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0D7" w:rsidRPr="00CC24CD" w:rsidRDefault="004440D7" w:rsidP="001D4E94">
      <w:pPr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 xml:space="preserve">Приложение </w:t>
      </w:r>
    </w:p>
    <w:p w:rsidR="004440D7" w:rsidRPr="00CC24CD" w:rsidRDefault="004440D7" w:rsidP="001D4E94">
      <w:pPr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  <w:lang w:val="kk-KZ"/>
        </w:rPr>
      </w:pPr>
      <w:r w:rsidRPr="00CC24CD">
        <w:rPr>
          <w:rFonts w:ascii="Times New Roman" w:hAnsi="Times New Roman"/>
          <w:sz w:val="24"/>
          <w:szCs w:val="24"/>
        </w:rPr>
        <w:t xml:space="preserve">к решению Правления </w:t>
      </w:r>
    </w:p>
    <w:p w:rsidR="004440D7" w:rsidRPr="00CC24CD" w:rsidRDefault="004440D7" w:rsidP="001D4E94">
      <w:pPr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>АО «Самрук-</w:t>
      </w:r>
      <w:r w:rsidRPr="00CC24CD">
        <w:rPr>
          <w:rFonts w:ascii="Times New Roman" w:hAnsi="Times New Roman"/>
          <w:sz w:val="24"/>
          <w:szCs w:val="24"/>
          <w:lang w:val="kk-KZ"/>
        </w:rPr>
        <w:t>Қазына</w:t>
      </w:r>
      <w:r w:rsidRPr="00CC24CD">
        <w:rPr>
          <w:rFonts w:ascii="Times New Roman" w:hAnsi="Times New Roman"/>
          <w:sz w:val="24"/>
          <w:szCs w:val="24"/>
        </w:rPr>
        <w:t>»</w:t>
      </w:r>
    </w:p>
    <w:p w:rsidR="004440D7" w:rsidRPr="00CC24CD" w:rsidRDefault="004440D7" w:rsidP="001D4E94">
      <w:pPr>
        <w:tabs>
          <w:tab w:val="left" w:pos="993"/>
        </w:tabs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</w:rPr>
      </w:pPr>
    </w:p>
    <w:p w:rsidR="004440D7" w:rsidRPr="00CC24CD" w:rsidRDefault="004440D7" w:rsidP="001D4E9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 xml:space="preserve">Утверждена </w:t>
      </w:r>
    </w:p>
    <w:p w:rsidR="004440D7" w:rsidRPr="00CC24CD" w:rsidRDefault="004440D7" w:rsidP="001D4E9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 xml:space="preserve">решением Правления </w:t>
      </w:r>
    </w:p>
    <w:p w:rsidR="004440D7" w:rsidRPr="00CC24CD" w:rsidRDefault="004440D7" w:rsidP="001D4E94">
      <w:pPr>
        <w:spacing w:after="0" w:line="240" w:lineRule="auto"/>
        <w:ind w:left="6379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>АО «Самрук-</w:t>
      </w:r>
      <w:r w:rsidRPr="00CC24CD">
        <w:rPr>
          <w:rFonts w:ascii="Times New Roman" w:hAnsi="Times New Roman"/>
          <w:sz w:val="24"/>
          <w:szCs w:val="24"/>
          <w:lang w:val="kk-KZ"/>
        </w:rPr>
        <w:t>Қазына</w:t>
      </w:r>
      <w:r w:rsidRPr="00CC24CD">
        <w:rPr>
          <w:rFonts w:ascii="Times New Roman" w:hAnsi="Times New Roman"/>
          <w:sz w:val="24"/>
          <w:szCs w:val="24"/>
        </w:rPr>
        <w:t>»</w:t>
      </w:r>
    </w:p>
    <w:p w:rsidR="004440D7" w:rsidRPr="00CC24CD" w:rsidRDefault="004440D7" w:rsidP="001D4E94">
      <w:pPr>
        <w:tabs>
          <w:tab w:val="left" w:pos="993"/>
        </w:tabs>
        <w:spacing w:after="0" w:line="240" w:lineRule="auto"/>
        <w:ind w:left="6379"/>
        <w:outlineLvl w:val="0"/>
        <w:rPr>
          <w:rFonts w:ascii="Times New Roman" w:hAnsi="Times New Roman"/>
          <w:sz w:val="24"/>
          <w:szCs w:val="24"/>
        </w:rPr>
      </w:pPr>
      <w:r w:rsidRPr="00CC24CD">
        <w:rPr>
          <w:rFonts w:ascii="Times New Roman" w:hAnsi="Times New Roman"/>
          <w:sz w:val="24"/>
          <w:szCs w:val="24"/>
        </w:rPr>
        <w:t xml:space="preserve">от </w:t>
      </w:r>
      <w:r w:rsidR="00B32224">
        <w:rPr>
          <w:rFonts w:ascii="Times New Roman" w:hAnsi="Times New Roman"/>
          <w:sz w:val="24"/>
          <w:szCs w:val="24"/>
        </w:rPr>
        <w:t>5 марта</w:t>
      </w:r>
      <w:r w:rsidRPr="00CC24CD">
        <w:rPr>
          <w:rFonts w:ascii="Times New Roman" w:hAnsi="Times New Roman"/>
          <w:sz w:val="24"/>
          <w:szCs w:val="24"/>
        </w:rPr>
        <w:t xml:space="preserve"> 2014 года №</w:t>
      </w:r>
      <w:r w:rsidR="00B32224">
        <w:rPr>
          <w:rFonts w:ascii="Times New Roman" w:hAnsi="Times New Roman"/>
          <w:sz w:val="24"/>
          <w:szCs w:val="24"/>
        </w:rPr>
        <w:t>07</w:t>
      </w:r>
      <w:r w:rsidRPr="00CC24CD">
        <w:rPr>
          <w:rFonts w:ascii="Times New Roman" w:hAnsi="Times New Roman"/>
          <w:sz w:val="24"/>
          <w:szCs w:val="24"/>
        </w:rPr>
        <w:t>/</w:t>
      </w:r>
      <w:r w:rsidR="00B32224">
        <w:rPr>
          <w:rFonts w:ascii="Times New Roman" w:hAnsi="Times New Roman"/>
          <w:sz w:val="24"/>
          <w:szCs w:val="24"/>
        </w:rPr>
        <w:t>14</w:t>
      </w:r>
      <w:bookmarkStart w:id="0" w:name="_GoBack"/>
      <w:bookmarkEnd w:id="0"/>
    </w:p>
    <w:p w:rsidR="00CC27B1" w:rsidRPr="00CC24CD" w:rsidRDefault="00CC27B1" w:rsidP="001D4E9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jc w:val="both"/>
        <w:rPr>
          <w:b/>
        </w:rPr>
      </w:pPr>
    </w:p>
    <w:p w:rsidR="00CC27B1" w:rsidRPr="00CC24CD" w:rsidRDefault="00CC27B1" w:rsidP="001D4E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4CD">
        <w:rPr>
          <w:rFonts w:ascii="Times New Roman" w:hAnsi="Times New Roman"/>
          <w:b/>
          <w:bCs/>
          <w:sz w:val="28"/>
          <w:szCs w:val="28"/>
        </w:rPr>
        <w:t xml:space="preserve">ПРОГРАММА </w:t>
      </w:r>
    </w:p>
    <w:p w:rsidR="00CC27B1" w:rsidRPr="00CC24CD" w:rsidRDefault="00CC27B1" w:rsidP="001D4E9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4CD">
        <w:rPr>
          <w:rFonts w:ascii="Times New Roman" w:hAnsi="Times New Roman"/>
          <w:b/>
          <w:bCs/>
          <w:sz w:val="28"/>
          <w:szCs w:val="28"/>
        </w:rPr>
        <w:t>содействия модернизации действующих и созданию новых производств на 201</w:t>
      </w:r>
      <w:r w:rsidR="00C34B97" w:rsidRPr="00CC24CD">
        <w:rPr>
          <w:rFonts w:ascii="Times New Roman" w:hAnsi="Times New Roman"/>
          <w:b/>
          <w:bCs/>
          <w:sz w:val="28"/>
          <w:szCs w:val="28"/>
        </w:rPr>
        <w:t>4</w:t>
      </w:r>
      <w:r w:rsidRPr="00CC24CD">
        <w:rPr>
          <w:rFonts w:ascii="Times New Roman" w:hAnsi="Times New Roman"/>
          <w:b/>
          <w:bCs/>
          <w:sz w:val="28"/>
          <w:szCs w:val="28"/>
        </w:rPr>
        <w:t xml:space="preserve"> – 2022 годы</w:t>
      </w: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both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jc w:val="center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г. Астана, 2014 год</w:t>
      </w:r>
    </w:p>
    <w:p w:rsidR="00CC27B1" w:rsidRPr="00CC24CD" w:rsidRDefault="00CC27B1" w:rsidP="001D4E94">
      <w:pPr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9426B2" w:rsidRPr="00CC24CD" w:rsidRDefault="009426B2" w:rsidP="001D4E94">
      <w:pPr>
        <w:jc w:val="center"/>
        <w:rPr>
          <w:rFonts w:ascii="Times New Roman" w:hAnsi="Times New Roman"/>
        </w:rPr>
      </w:pPr>
    </w:p>
    <w:tbl>
      <w:tblPr>
        <w:tblW w:w="9889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92"/>
        <w:gridCol w:w="8530"/>
        <w:gridCol w:w="567"/>
      </w:tblGrid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ind w:left="-250" w:firstLine="2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ind w:left="-10" w:firstLine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ЦЕЛЬ И ЗАДАЧИ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750440">
        <w:tc>
          <w:tcPr>
            <w:tcW w:w="792" w:type="dxa"/>
            <w:shd w:val="clear" w:color="auto" w:fill="FFFFFF" w:themeFill="background1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30" w:type="dxa"/>
            <w:shd w:val="clear" w:color="auto" w:fill="FFFFFF" w:themeFill="background1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ТЕКУЩЕГО СОСТОЯНИЯ ДЕЯТЕЛЬНОСТИ ФОНДА ПО СОЗДАНИЮ НОВЫХ ПРОИЗВОДСТВ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ОСНОВНЫЕ МЕХАНИЗМЫ РЕАЛИЗАЦИИ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9426B2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Механизмы реализации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426B2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Анализ и планирование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6B2" w:rsidRPr="00CC24CD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426B2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Инициирование проектов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6B2" w:rsidRPr="00CC24CD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720D0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E720D0" w:rsidRPr="00CC24CD" w:rsidRDefault="00E720D0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E720D0" w:rsidRPr="00CC24CD" w:rsidRDefault="00E720D0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Порядок рассмотрения проектов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E720D0" w:rsidRPr="00CC24CD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426B2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3.1.</w:t>
            </w:r>
            <w:r w:rsidR="00E720D0"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9426B2" w:rsidRPr="00CC24CD" w:rsidRDefault="00221BFE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Реализация Проектов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6B2" w:rsidRPr="00CC24CD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750440">
        <w:tc>
          <w:tcPr>
            <w:tcW w:w="792" w:type="dxa"/>
            <w:shd w:val="clear" w:color="auto" w:fill="FFFFFF" w:themeFill="background1"/>
          </w:tcPr>
          <w:p w:rsidR="00CC27B1" w:rsidRPr="00CC24CD" w:rsidRDefault="00750440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30" w:type="dxa"/>
            <w:shd w:val="clear" w:color="auto" w:fill="FFFFFF" w:themeFill="background1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ОЖИДАЕМЫЕ РЕЗУЛЬТАТЫ ОТ РЕАЛИЗАЦИИ ПРОГРАММЫ              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426B2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9426B2" w:rsidRPr="00CC24CD" w:rsidRDefault="00750440" w:rsidP="003F2AD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="003F2AD1"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Мониторинг реализации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6B2" w:rsidRPr="00B63407" w:rsidRDefault="00B63407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4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26B2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9426B2" w:rsidRPr="00CC24CD" w:rsidRDefault="009426B2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750440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ПЛАН МЕРОПРИЯТИЙ ПО РЕАЛИЗАЦИИ ПРОГРАММЫ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CC27B1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CB6F35">
        <w:tc>
          <w:tcPr>
            <w:tcW w:w="792" w:type="dxa"/>
            <w:shd w:val="clear" w:color="auto" w:fill="FFFFFF" w:themeFill="background1"/>
            <w:vAlign w:val="center"/>
          </w:tcPr>
          <w:p w:rsidR="00CC27B1" w:rsidRPr="00CC24CD" w:rsidRDefault="003D2626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30" w:type="dxa"/>
            <w:shd w:val="clear" w:color="auto" w:fill="FFFFFF" w:themeFill="background1"/>
            <w:vAlign w:val="center"/>
          </w:tcPr>
          <w:p w:rsidR="00CC27B1" w:rsidRPr="00CC24CD" w:rsidRDefault="003D2626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ЗАКЛЮЧИТЕЛЬНЫЕ ПОЛОЖЕНИЯ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CC27B1" w:rsidRPr="00CC24CD" w:rsidRDefault="00536E0E" w:rsidP="001D4E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</w:tr>
    </w:tbl>
    <w:p w:rsidR="006045BC" w:rsidRPr="00CC24CD" w:rsidRDefault="006045BC" w:rsidP="001D4E94"/>
    <w:p w:rsidR="006045BC" w:rsidRPr="00CC24CD" w:rsidRDefault="006045BC" w:rsidP="001D4E94"/>
    <w:p w:rsidR="006045BC" w:rsidRPr="00CC24CD" w:rsidRDefault="006045BC" w:rsidP="001D4E94"/>
    <w:p w:rsidR="00CB6F35" w:rsidRPr="00CC24CD" w:rsidRDefault="00CB6F35" w:rsidP="001D4E94"/>
    <w:p w:rsidR="00CB6F35" w:rsidRPr="00CC24CD" w:rsidRDefault="00CB6F35" w:rsidP="001D4E94"/>
    <w:p w:rsidR="00CB6F35" w:rsidRPr="00CC24CD" w:rsidRDefault="00CB6F35" w:rsidP="001D4E94"/>
    <w:p w:rsidR="00CB6F35" w:rsidRPr="00CC24CD" w:rsidRDefault="00CB6F35" w:rsidP="001D4E94"/>
    <w:p w:rsidR="00CB6F35" w:rsidRPr="00CC24CD" w:rsidRDefault="00CB6F35" w:rsidP="001D4E94"/>
    <w:p w:rsidR="00E409CF" w:rsidRPr="00CC24CD" w:rsidRDefault="00E409CF" w:rsidP="001D4E94"/>
    <w:p w:rsidR="0022275F" w:rsidRPr="00CC24CD" w:rsidRDefault="0022275F" w:rsidP="001D4E94"/>
    <w:p w:rsidR="003F2AD1" w:rsidRPr="00CC24CD" w:rsidRDefault="003F2AD1" w:rsidP="001D4E94"/>
    <w:p w:rsidR="00CC27B1" w:rsidRPr="00CC24CD" w:rsidRDefault="00CC27B1" w:rsidP="001D4E94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lastRenderedPageBreak/>
        <w:t>ПАСПОРТ ПРОГРАММЫ</w:t>
      </w:r>
    </w:p>
    <w:p w:rsidR="00CC27B1" w:rsidRPr="00CC24CD" w:rsidRDefault="00CC27B1" w:rsidP="001D4E9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87"/>
      </w:tblGrid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Наименование:</w:t>
            </w: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      </w:t>
            </w: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7087" w:type="dxa"/>
          </w:tcPr>
          <w:p w:rsidR="00CC27B1" w:rsidRPr="00CC24CD" w:rsidRDefault="00CC27B1" w:rsidP="00C34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Программа содействия модернизации действующих и созданию новых производств </w:t>
            </w:r>
            <w:r w:rsidR="001350C3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201</w:t>
            </w:r>
            <w:r w:rsidR="00C34B97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350C3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-2022 годы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Основание для разработки Программы:</w:t>
            </w:r>
          </w:p>
        </w:tc>
        <w:tc>
          <w:tcPr>
            <w:tcW w:w="7087" w:type="dxa"/>
          </w:tcPr>
          <w:p w:rsidR="00CB6F35" w:rsidRPr="00CC24CD" w:rsidRDefault="00CB6F35" w:rsidP="001D4E94">
            <w:pPr>
              <w:spacing w:after="0" w:line="240" w:lineRule="auto"/>
              <w:jc w:val="both"/>
              <w:rPr>
                <w:rStyle w:val="s0"/>
              </w:rPr>
            </w:pPr>
            <w:r w:rsidRPr="00CC24CD">
              <w:rPr>
                <w:rStyle w:val="s0"/>
              </w:rPr>
              <w:t>Государственная программа по форсированному индустриально-инновационному развитию Республики Казахстан на 2010 - 2014 годы.</w:t>
            </w:r>
          </w:p>
          <w:p w:rsidR="00D10775" w:rsidRPr="00CC24CD" w:rsidRDefault="00D10775" w:rsidP="001D4E94">
            <w:pPr>
              <w:spacing w:after="0" w:line="240" w:lineRule="auto"/>
              <w:jc w:val="both"/>
              <w:rPr>
                <w:rStyle w:val="s0"/>
                <w:sz w:val="8"/>
                <w:szCs w:val="8"/>
              </w:rPr>
            </w:pPr>
          </w:p>
          <w:p w:rsidR="00D10775" w:rsidRPr="00CC24CD" w:rsidRDefault="00D10775" w:rsidP="001D4E94">
            <w:pPr>
              <w:spacing w:after="0" w:line="240" w:lineRule="auto"/>
              <w:jc w:val="both"/>
              <w:rPr>
                <w:rStyle w:val="s0"/>
              </w:rPr>
            </w:pPr>
            <w:r w:rsidRPr="00CC24CD">
              <w:rPr>
                <w:rStyle w:val="s1"/>
                <w:b w:val="0"/>
              </w:rPr>
              <w:t>Программа по развитию казахстанского содержания в Республике Казахстан на 2010 - 2014 годы.</w:t>
            </w:r>
          </w:p>
          <w:p w:rsidR="00CB6F35" w:rsidRPr="00CC24CD" w:rsidRDefault="00CB6F35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Стратегия развития </w:t>
            </w:r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АО «Самру</w:t>
            </w:r>
            <w:proofErr w:type="gramStart"/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Қазына</w:t>
            </w:r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2012-2022 годы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B6F35" w:rsidRPr="00CC24CD" w:rsidRDefault="00CB6F35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Разработчик:</w:t>
            </w: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Департамент казахстанского содержания АО </w:t>
            </w:r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«Самру</w:t>
            </w:r>
            <w:proofErr w:type="gramStart"/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к-</w:t>
            </w:r>
            <w:proofErr w:type="gramEnd"/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Қазына</w:t>
            </w:r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ТОО «Самрук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val="de-DE" w:eastAsia="ru-RU"/>
              </w:rPr>
              <w:t>-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Казына Контракт»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B6F35" w:rsidRPr="00CC24CD" w:rsidRDefault="00CB6F35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BC50E1" w:rsidTr="00E10478">
        <w:tc>
          <w:tcPr>
            <w:tcW w:w="2660" w:type="dxa"/>
          </w:tcPr>
          <w:p w:rsidR="00CC27B1" w:rsidRPr="00BC50E1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C50E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Цель: </w:t>
            </w:r>
          </w:p>
        </w:tc>
        <w:tc>
          <w:tcPr>
            <w:tcW w:w="7087" w:type="dxa"/>
          </w:tcPr>
          <w:p w:rsidR="00CC27B1" w:rsidRPr="00BC50E1" w:rsidRDefault="00CB6F35" w:rsidP="001D4E94">
            <w:pPr>
              <w:tabs>
                <w:tab w:val="num" w:pos="108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CC27B1"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</w:t>
            </w:r>
            <w:r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CC27B1"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новых </w:t>
            </w:r>
            <w:r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модернизация действующих </w:t>
            </w:r>
            <w:r w:rsidR="00CC27B1" w:rsidRPr="00BC50E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конкурентоспособных производств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B6F35" w:rsidRPr="00CC24CD" w:rsidRDefault="00CB6F35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и выработка соответствующих механизмов, направленных на создание новых и модернизацию действующих производств.</w:t>
            </w:r>
          </w:p>
          <w:p w:rsidR="00E10478" w:rsidRPr="00CC24CD" w:rsidRDefault="00E10478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порядка и координация </w:t>
            </w:r>
            <w:r w:rsidR="00D1077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деятельности Холдинга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вопросам, связанны</w:t>
            </w:r>
            <w:r w:rsidR="00E10478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 с созданием новых производств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реализации:</w:t>
            </w:r>
          </w:p>
        </w:tc>
        <w:tc>
          <w:tcPr>
            <w:tcW w:w="7087" w:type="dxa"/>
          </w:tcPr>
          <w:p w:rsidR="00CC27B1" w:rsidRPr="00CC24CD" w:rsidRDefault="00CB6F35" w:rsidP="00C34B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</w:t>
            </w:r>
            <w:r w:rsidR="00C34B97" w:rsidRPr="00CC24C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2022 годы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Источники финансирования:</w:t>
            </w:r>
          </w:p>
        </w:tc>
        <w:tc>
          <w:tcPr>
            <w:tcW w:w="7087" w:type="dxa"/>
          </w:tcPr>
          <w:p w:rsidR="00CC27B1" w:rsidRPr="00CC24CD" w:rsidRDefault="00CB6F35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</w:t>
            </w:r>
            <w:r w:rsidR="00B568AE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онда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частные и заемные </w:t>
            </w: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</w:t>
            </w: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7" w:type="dxa"/>
          </w:tcPr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C27B1" w:rsidRPr="00CC24CD" w:rsidTr="00E10478">
        <w:tc>
          <w:tcPr>
            <w:tcW w:w="2660" w:type="dxa"/>
          </w:tcPr>
          <w:p w:rsidR="00CC27B1" w:rsidRPr="00CC24CD" w:rsidRDefault="00CC27B1" w:rsidP="001D4E9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7087" w:type="dxa"/>
          </w:tcPr>
          <w:p w:rsidR="00CC27B1" w:rsidRPr="00CC24CD" w:rsidRDefault="004638D3" w:rsidP="001D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оздание новых</w:t>
            </w:r>
            <w:r w:rsidR="00CC5C0F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модернизация действующих </w:t>
            </w:r>
            <w:r w:rsidR="00CB6F3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предприятий, занятых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производств</w:t>
            </w:r>
            <w:r w:rsidR="00CB6F3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продукции, востребованной </w:t>
            </w:r>
            <w:r w:rsidR="00CC5C0F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Холдингом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CB6F35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</w:t>
            </w:r>
            <w:r w:rsidR="00CC27B1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новых рабочих мест</w:t>
            </w:r>
            <w:r w:rsidR="00CC5C0F"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CC5C0F" w:rsidRPr="00CC24CD" w:rsidRDefault="00CC5C0F" w:rsidP="001D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  <w:p w:rsidR="00CC5C0F" w:rsidRPr="00CC24CD" w:rsidRDefault="00CC5C0F" w:rsidP="001D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C24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доли местного содержания в закупках Холдинга</w:t>
            </w:r>
          </w:p>
          <w:p w:rsidR="00CC27B1" w:rsidRPr="00CC24CD" w:rsidRDefault="00CC27B1" w:rsidP="001D4E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C27B1" w:rsidRPr="00CC24CD" w:rsidRDefault="00CC27B1" w:rsidP="001D4E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E10478" w:rsidRPr="00CC24CD" w:rsidRDefault="00E10478" w:rsidP="001D4E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C27B1" w:rsidRPr="00CC24CD" w:rsidRDefault="00CC27B1" w:rsidP="001D4E94">
      <w:pPr>
        <w:pStyle w:val="a3"/>
        <w:ind w:left="0"/>
        <w:jc w:val="center"/>
        <w:rPr>
          <w:b/>
          <w:sz w:val="28"/>
          <w:szCs w:val="28"/>
        </w:rPr>
      </w:pPr>
      <w:r w:rsidRPr="00CC24CD">
        <w:rPr>
          <w:b/>
          <w:sz w:val="28"/>
          <w:szCs w:val="28"/>
        </w:rPr>
        <w:lastRenderedPageBreak/>
        <w:t>ВВЕДЕНИЕ</w:t>
      </w:r>
    </w:p>
    <w:p w:rsidR="00E10478" w:rsidRPr="00CC24CD" w:rsidRDefault="00E10478" w:rsidP="001D4E94">
      <w:pPr>
        <w:spacing w:after="0" w:line="240" w:lineRule="auto"/>
        <w:ind w:firstLine="684"/>
        <w:jc w:val="both"/>
        <w:rPr>
          <w:rFonts w:ascii="Times New Roman" w:hAnsi="Times New Roman"/>
          <w:bCs/>
          <w:sz w:val="28"/>
          <w:szCs w:val="28"/>
        </w:rPr>
      </w:pP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bCs/>
          <w:sz w:val="28"/>
          <w:szCs w:val="28"/>
        </w:rPr>
        <w:t>В настоящей Программе содействия модернизации действующих и созданию новых производств на 201</w:t>
      </w:r>
      <w:r w:rsidR="00C34B97" w:rsidRPr="00CC24CD">
        <w:rPr>
          <w:bCs/>
          <w:sz w:val="28"/>
          <w:szCs w:val="28"/>
        </w:rPr>
        <w:t>4</w:t>
      </w:r>
      <w:r w:rsidRPr="00CC24CD">
        <w:rPr>
          <w:bCs/>
          <w:sz w:val="28"/>
          <w:szCs w:val="28"/>
        </w:rPr>
        <w:t xml:space="preserve"> – 2022 годы (далее – Программа) используются следующие основные понятия</w:t>
      </w:r>
      <w:r w:rsidRPr="00CC24CD">
        <w:rPr>
          <w:sz w:val="28"/>
          <w:szCs w:val="28"/>
        </w:rPr>
        <w:t>:</w:t>
      </w:r>
    </w:p>
    <w:p w:rsidR="00E10478" w:rsidRPr="00CC24CD" w:rsidRDefault="00E10478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Style w:val="s1"/>
          <w:b w:val="0"/>
        </w:rPr>
      </w:pPr>
      <w:r w:rsidRPr="00CC24CD">
        <w:rPr>
          <w:rStyle w:val="s1"/>
        </w:rPr>
        <w:t xml:space="preserve">ГПФИИР - </w:t>
      </w:r>
      <w:r w:rsidRPr="00CC24CD">
        <w:rPr>
          <w:rStyle w:val="s1"/>
          <w:b w:val="0"/>
        </w:rPr>
        <w:t>Государственная программа по форсированному индустриально-инновационному развитию Республики Казахстан на 2010-2014 годы, утвержденная Указом</w:t>
      </w:r>
      <w:r w:rsidRPr="00CC24CD">
        <w:rPr>
          <w:rFonts w:ascii="Times New Roman" w:hAnsi="Times New Roman"/>
          <w:b/>
          <w:sz w:val="28"/>
          <w:szCs w:val="28"/>
        </w:rPr>
        <w:t xml:space="preserve"> </w:t>
      </w:r>
      <w:r w:rsidRPr="00CC24CD">
        <w:rPr>
          <w:rStyle w:val="s1"/>
          <w:b w:val="0"/>
        </w:rPr>
        <w:t xml:space="preserve">Президента </w:t>
      </w:r>
      <w:r w:rsidRPr="00CC24CD">
        <w:rPr>
          <w:rFonts w:ascii="Times New Roman" w:hAnsi="Times New Roman"/>
          <w:sz w:val="28"/>
          <w:szCs w:val="28"/>
        </w:rPr>
        <w:t>Республики Казахстан</w:t>
      </w:r>
      <w:r w:rsidRPr="00CC24CD">
        <w:rPr>
          <w:rStyle w:val="s1"/>
          <w:b w:val="0"/>
        </w:rPr>
        <w:t xml:space="preserve"> от 19 марта 2010 года № 958;</w:t>
      </w:r>
    </w:p>
    <w:p w:rsidR="00E10478" w:rsidRPr="00CC24CD" w:rsidRDefault="00E10478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ДКС – </w:t>
      </w:r>
      <w:r w:rsidRPr="00CC24CD">
        <w:rPr>
          <w:rFonts w:ascii="Times New Roman" w:hAnsi="Times New Roman"/>
          <w:sz w:val="28"/>
          <w:szCs w:val="28"/>
        </w:rPr>
        <w:t>Департамент казахстанского содержания Фонда;</w:t>
      </w:r>
    </w:p>
    <w:p w:rsidR="00E10478" w:rsidRPr="00CC24CD" w:rsidRDefault="00E10478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b/>
          <w:sz w:val="28"/>
          <w:szCs w:val="28"/>
        </w:rPr>
      </w:pPr>
      <w:r w:rsidRPr="00CC24CD">
        <w:rPr>
          <w:rStyle w:val="s1"/>
        </w:rPr>
        <w:t xml:space="preserve">ИИК </w:t>
      </w:r>
      <w:r w:rsidRPr="00CC24CD">
        <w:rPr>
          <w:rStyle w:val="s1"/>
          <w:b w:val="0"/>
        </w:rPr>
        <w:t>– Инвестиционно-инновационный комитет Фонда;</w:t>
      </w:r>
    </w:p>
    <w:p w:rsidR="00E10478" w:rsidRPr="00CC24CD" w:rsidRDefault="00E10478" w:rsidP="001D4E94">
      <w:pPr>
        <w:pStyle w:val="a6"/>
        <w:spacing w:before="0" w:after="0" w:line="240" w:lineRule="auto"/>
        <w:ind w:firstLine="684"/>
        <w:jc w:val="both"/>
        <w:rPr>
          <w:sz w:val="28"/>
          <w:szCs w:val="28"/>
        </w:rPr>
      </w:pPr>
      <w:r w:rsidRPr="00CC24CD">
        <w:rPr>
          <w:b/>
          <w:sz w:val="28"/>
          <w:szCs w:val="28"/>
        </w:rPr>
        <w:t>Инициатор Проекта</w:t>
      </w:r>
      <w:r w:rsidRPr="00CC24CD">
        <w:rPr>
          <w:sz w:val="28"/>
          <w:szCs w:val="28"/>
        </w:rPr>
        <w:t xml:space="preserve"> – юридическое или физическое лицо, инициирующее проект по модернизации действующего и (или) созданию нового производства; </w:t>
      </w:r>
    </w:p>
    <w:p w:rsidR="00E10478" w:rsidRPr="00CC24CD" w:rsidRDefault="00E10478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Компания</w:t>
      </w:r>
      <w:r w:rsidR="00A3087F" w:rsidRPr="00CC24CD">
        <w:rPr>
          <w:rFonts w:ascii="Times New Roman" w:hAnsi="Times New Roman"/>
          <w:b/>
          <w:sz w:val="28"/>
          <w:szCs w:val="28"/>
        </w:rPr>
        <w:t xml:space="preserve"> Фонда</w:t>
      </w:r>
      <w:r w:rsidRPr="00CC24CD">
        <w:rPr>
          <w:rFonts w:ascii="Times New Roman" w:hAnsi="Times New Roman"/>
          <w:sz w:val="28"/>
          <w:szCs w:val="28"/>
        </w:rPr>
        <w:t xml:space="preserve"> – юридическое лицо, пятьдесят и более процентов голосующих акций (долей участия) которого прямо или косвенно принадлежат Фонду на праве собственности или доверительного управления;</w:t>
      </w:r>
    </w:p>
    <w:p w:rsidR="00A64AB0" w:rsidRPr="00CC24CD" w:rsidRDefault="00A64AB0" w:rsidP="001D4E94">
      <w:pPr>
        <w:pStyle w:val="a6"/>
        <w:spacing w:before="0" w:after="0" w:line="240" w:lineRule="auto"/>
        <w:ind w:firstLine="684"/>
        <w:jc w:val="both"/>
        <w:rPr>
          <w:sz w:val="28"/>
          <w:szCs w:val="28"/>
        </w:rPr>
      </w:pPr>
      <w:r w:rsidRPr="00CC24CD">
        <w:rPr>
          <w:b/>
          <w:sz w:val="28"/>
          <w:szCs w:val="28"/>
        </w:rPr>
        <w:t xml:space="preserve">Проект </w:t>
      </w:r>
      <w:r w:rsidR="004118B8" w:rsidRPr="00CC24CD">
        <w:rPr>
          <w:sz w:val="28"/>
          <w:szCs w:val="28"/>
        </w:rPr>
        <w:t>–</w:t>
      </w:r>
      <w:r w:rsidRPr="00CC24CD">
        <w:rPr>
          <w:sz w:val="28"/>
          <w:szCs w:val="28"/>
        </w:rPr>
        <w:t xml:space="preserve"> комплекс</w:t>
      </w:r>
      <w:r w:rsidR="004118B8" w:rsidRPr="00CC24CD">
        <w:rPr>
          <w:sz w:val="28"/>
          <w:szCs w:val="28"/>
        </w:rPr>
        <w:t xml:space="preserve"> </w:t>
      </w:r>
      <w:r w:rsidRPr="00CC24CD">
        <w:rPr>
          <w:sz w:val="28"/>
          <w:szCs w:val="28"/>
        </w:rPr>
        <w:t>мероприятий, направленных на модернизацию действующего и (или) создание нового производства с целью обеспечения потребности Холдинга;</w:t>
      </w:r>
    </w:p>
    <w:p w:rsidR="00A64AB0" w:rsidRPr="00CC24CD" w:rsidRDefault="00A64AB0" w:rsidP="001D4E94">
      <w:pPr>
        <w:pStyle w:val="a6"/>
        <w:spacing w:before="0" w:after="0" w:line="240" w:lineRule="auto"/>
        <w:ind w:firstLine="684"/>
        <w:jc w:val="both"/>
        <w:rPr>
          <w:sz w:val="28"/>
          <w:szCs w:val="28"/>
        </w:rPr>
      </w:pPr>
      <w:r w:rsidRPr="00CC24CD">
        <w:rPr>
          <w:b/>
          <w:sz w:val="28"/>
          <w:szCs w:val="28"/>
        </w:rPr>
        <w:t>Реестр импортируемых</w:t>
      </w:r>
      <w:r w:rsidR="005C67AB" w:rsidRPr="00CC24CD">
        <w:rPr>
          <w:b/>
          <w:sz w:val="28"/>
          <w:szCs w:val="28"/>
        </w:rPr>
        <w:t xml:space="preserve"> и востребованных</w:t>
      </w:r>
      <w:r w:rsidRPr="00CC24CD">
        <w:rPr>
          <w:b/>
          <w:sz w:val="28"/>
          <w:szCs w:val="28"/>
        </w:rPr>
        <w:t xml:space="preserve"> товаров </w:t>
      </w:r>
      <w:r w:rsidRPr="00CC24CD">
        <w:rPr>
          <w:sz w:val="28"/>
          <w:szCs w:val="28"/>
        </w:rPr>
        <w:t xml:space="preserve">– перечень, содержащий информацию о товарах, закупаемых Компаниями Фонда, производство которых в Казахстане отсутствует </w:t>
      </w:r>
      <w:r w:rsidR="005C67AB" w:rsidRPr="00CC24CD">
        <w:rPr>
          <w:sz w:val="28"/>
          <w:szCs w:val="28"/>
        </w:rPr>
        <w:t>либо не покрывает в полном объеме потребность</w:t>
      </w:r>
      <w:r w:rsidRPr="00CC24CD">
        <w:rPr>
          <w:sz w:val="28"/>
          <w:szCs w:val="28"/>
        </w:rPr>
        <w:t xml:space="preserve"> Холдинга;</w:t>
      </w:r>
    </w:p>
    <w:p w:rsidR="00A64AB0" w:rsidRPr="00CC24CD" w:rsidRDefault="00A64AB0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СКИ</w:t>
      </w:r>
      <w:r w:rsidRPr="00CC24CD">
        <w:rPr>
          <w:rFonts w:ascii="Times New Roman" w:hAnsi="Times New Roman"/>
          <w:sz w:val="28"/>
          <w:szCs w:val="28"/>
        </w:rPr>
        <w:t xml:space="preserve"> – ТОО «Самрук-Казына Инвест»;</w:t>
      </w:r>
    </w:p>
    <w:p w:rsidR="00A64AB0" w:rsidRPr="00CC24CD" w:rsidRDefault="00A64AB0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СКК</w:t>
      </w:r>
      <w:r w:rsidRPr="00CC24CD">
        <w:rPr>
          <w:rFonts w:ascii="Times New Roman" w:hAnsi="Times New Roman"/>
          <w:sz w:val="28"/>
          <w:szCs w:val="28"/>
        </w:rPr>
        <w:t xml:space="preserve"> – ТОО</w:t>
      </w:r>
      <w:r w:rsidRPr="00CC24CD">
        <w:rPr>
          <w:rFonts w:ascii="Times New Roman" w:hAnsi="Times New Roman"/>
          <w:b/>
          <w:sz w:val="28"/>
          <w:szCs w:val="28"/>
        </w:rPr>
        <w:t xml:space="preserve"> </w:t>
      </w:r>
      <w:r w:rsidRPr="00CC24CD">
        <w:rPr>
          <w:rFonts w:ascii="Times New Roman" w:hAnsi="Times New Roman"/>
          <w:sz w:val="28"/>
          <w:szCs w:val="28"/>
        </w:rPr>
        <w:t>«Самрук-Казына Контракт»;</w:t>
      </w:r>
    </w:p>
    <w:p w:rsidR="00A64AB0" w:rsidRPr="00CC24CD" w:rsidRDefault="00A64AB0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Стратегия развития Фонда</w:t>
      </w:r>
      <w:r w:rsidRPr="00CC24CD">
        <w:rPr>
          <w:rFonts w:ascii="Times New Roman" w:hAnsi="Times New Roman"/>
          <w:sz w:val="28"/>
          <w:szCs w:val="28"/>
        </w:rPr>
        <w:t xml:space="preserve"> – Стратегия развития АО «Самрук-</w:t>
      </w:r>
      <w:r w:rsidRPr="00CC24CD">
        <w:rPr>
          <w:rFonts w:ascii="Times New Roman" w:hAnsi="Times New Roman"/>
          <w:bCs/>
          <w:color w:val="000000"/>
          <w:sz w:val="28"/>
          <w:szCs w:val="28"/>
          <w:lang w:val="kk-KZ"/>
        </w:rPr>
        <w:t>Қазына</w:t>
      </w:r>
      <w:r w:rsidRPr="00CC24CD">
        <w:rPr>
          <w:rFonts w:ascii="Times New Roman" w:hAnsi="Times New Roman"/>
          <w:sz w:val="28"/>
          <w:szCs w:val="28"/>
        </w:rPr>
        <w:t>» на 2012-2022 годы;</w:t>
      </w:r>
    </w:p>
    <w:p w:rsidR="00CC27B1" w:rsidRPr="00CC24CD" w:rsidRDefault="00CC27B1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Фонд</w:t>
      </w:r>
      <w:r w:rsidRPr="00CC24CD">
        <w:rPr>
          <w:rFonts w:ascii="Times New Roman" w:hAnsi="Times New Roman"/>
          <w:sz w:val="28"/>
          <w:szCs w:val="28"/>
        </w:rPr>
        <w:t xml:space="preserve"> – АО «Самрук-</w:t>
      </w:r>
      <w:r w:rsidR="00A64AB0" w:rsidRPr="00CC24CD">
        <w:rPr>
          <w:rFonts w:ascii="Times New Roman" w:hAnsi="Times New Roman"/>
          <w:sz w:val="28"/>
          <w:szCs w:val="28"/>
          <w:lang w:val="kk-KZ"/>
        </w:rPr>
        <w:t>Қазына</w:t>
      </w:r>
      <w:r w:rsidRPr="00CC24CD">
        <w:rPr>
          <w:rFonts w:ascii="Times New Roman" w:hAnsi="Times New Roman"/>
          <w:sz w:val="28"/>
          <w:szCs w:val="28"/>
        </w:rPr>
        <w:t>»;</w:t>
      </w:r>
    </w:p>
    <w:p w:rsidR="00CC27B1" w:rsidRPr="00CC24CD" w:rsidRDefault="00CC27B1" w:rsidP="001D4E94">
      <w:pPr>
        <w:widowControl w:val="0"/>
        <w:tabs>
          <w:tab w:val="left" w:pos="993"/>
        </w:tabs>
        <w:adjustRightInd w:val="0"/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b/>
          <w:bCs/>
          <w:sz w:val="28"/>
          <w:szCs w:val="28"/>
        </w:rPr>
        <w:t xml:space="preserve">Холдинг </w:t>
      </w:r>
      <w:r w:rsidRPr="00CC24CD">
        <w:rPr>
          <w:rFonts w:ascii="Times New Roman" w:hAnsi="Times New Roman"/>
          <w:sz w:val="28"/>
          <w:szCs w:val="28"/>
        </w:rPr>
        <w:t xml:space="preserve">– совокупность </w:t>
      </w:r>
      <w:r w:rsidRPr="00CC24CD">
        <w:rPr>
          <w:rFonts w:ascii="Times New Roman" w:hAnsi="Times New Roman"/>
          <w:iCs/>
          <w:sz w:val="28"/>
          <w:szCs w:val="28"/>
        </w:rPr>
        <w:t>Фонда</w:t>
      </w:r>
      <w:r w:rsidRPr="00CC24CD">
        <w:rPr>
          <w:rFonts w:ascii="Times New Roman" w:hAnsi="Times New Roman"/>
          <w:sz w:val="28"/>
          <w:szCs w:val="28"/>
        </w:rPr>
        <w:t xml:space="preserve"> и юридических лиц, пятьдесят и более процентов акций (долей участия) которых прямо или косвенно принадлежат Фонду на праве собственности или доверительного управления</w:t>
      </w:r>
      <w:r w:rsidR="00A64AB0" w:rsidRPr="00CC24CD">
        <w:rPr>
          <w:rFonts w:ascii="Times New Roman" w:hAnsi="Times New Roman"/>
          <w:sz w:val="28"/>
          <w:szCs w:val="28"/>
        </w:rPr>
        <w:t>.</w:t>
      </w:r>
    </w:p>
    <w:p w:rsidR="0043737A" w:rsidRPr="00CC24CD" w:rsidRDefault="0043737A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Программа разработана в целях реализации Стратегии развития Фонда, одним из основных направлений которой является содействие диверсификации и модернизации национальной экономики. Одновременно Программа нацелена на реализацию задач, поставленных перед Холдингом в рамках  ГПФИИР и </w:t>
      </w:r>
      <w:r w:rsidRPr="00CC24CD">
        <w:rPr>
          <w:rStyle w:val="s1"/>
          <w:b w:val="0"/>
        </w:rPr>
        <w:t>Программы по развитию казахстанского содержания в Республике Казахстан на 2010-2014 годы</w:t>
      </w:r>
      <w:r w:rsidRPr="00CC24CD">
        <w:rPr>
          <w:sz w:val="28"/>
          <w:szCs w:val="28"/>
        </w:rPr>
        <w:t xml:space="preserve">. </w:t>
      </w: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24CD">
        <w:rPr>
          <w:bCs/>
          <w:sz w:val="28"/>
          <w:szCs w:val="28"/>
        </w:rPr>
        <w:t xml:space="preserve">Программа </w:t>
      </w:r>
      <w:r w:rsidR="00A62233" w:rsidRPr="00CC24CD">
        <w:rPr>
          <w:bCs/>
          <w:sz w:val="28"/>
          <w:szCs w:val="28"/>
        </w:rPr>
        <w:t xml:space="preserve">является одним из </w:t>
      </w:r>
      <w:r w:rsidRPr="00CC24CD">
        <w:rPr>
          <w:bCs/>
          <w:sz w:val="28"/>
          <w:szCs w:val="28"/>
        </w:rPr>
        <w:t>направлени</w:t>
      </w:r>
      <w:r w:rsidR="00A62233" w:rsidRPr="00CC24CD">
        <w:rPr>
          <w:bCs/>
          <w:sz w:val="28"/>
          <w:szCs w:val="28"/>
        </w:rPr>
        <w:t>й</w:t>
      </w:r>
      <w:r w:rsidRPr="00CC24CD">
        <w:rPr>
          <w:bCs/>
          <w:sz w:val="28"/>
          <w:szCs w:val="28"/>
        </w:rPr>
        <w:t xml:space="preserve"> деятельности  Холдинга по созданию новых производств, </w:t>
      </w:r>
      <w:r w:rsidR="00A62233" w:rsidRPr="00CC24CD">
        <w:rPr>
          <w:bCs/>
          <w:sz w:val="28"/>
          <w:szCs w:val="28"/>
        </w:rPr>
        <w:t>технологического перевооружения действующих предприятий</w:t>
      </w:r>
      <w:r w:rsidRPr="00CC24CD">
        <w:rPr>
          <w:bCs/>
          <w:sz w:val="28"/>
          <w:szCs w:val="28"/>
        </w:rPr>
        <w:t xml:space="preserve">. </w:t>
      </w:r>
      <w:r w:rsidR="00A62233" w:rsidRPr="00CC24CD">
        <w:rPr>
          <w:bCs/>
          <w:sz w:val="28"/>
          <w:szCs w:val="28"/>
        </w:rPr>
        <w:t>Одновременно</w:t>
      </w:r>
      <w:r w:rsidRPr="00CC24CD">
        <w:rPr>
          <w:bCs/>
          <w:sz w:val="28"/>
          <w:szCs w:val="28"/>
        </w:rPr>
        <w:t xml:space="preserve"> </w:t>
      </w:r>
      <w:r w:rsidR="00A62233" w:rsidRPr="00CC24CD">
        <w:rPr>
          <w:bCs/>
          <w:sz w:val="28"/>
          <w:szCs w:val="28"/>
        </w:rPr>
        <w:t>Программа призвана</w:t>
      </w:r>
      <w:r w:rsidR="006B14F7" w:rsidRPr="00CC24CD">
        <w:rPr>
          <w:bCs/>
          <w:sz w:val="28"/>
          <w:szCs w:val="28"/>
        </w:rPr>
        <w:t xml:space="preserve"> стать дополнительным «</w:t>
      </w:r>
      <w:r w:rsidR="00A3087F" w:rsidRPr="00CC24CD">
        <w:rPr>
          <w:bCs/>
          <w:sz w:val="28"/>
          <w:szCs w:val="28"/>
        </w:rPr>
        <w:t>инструментом</w:t>
      </w:r>
      <w:r w:rsidR="006B14F7" w:rsidRPr="00CC24CD">
        <w:rPr>
          <w:bCs/>
          <w:sz w:val="28"/>
          <w:szCs w:val="28"/>
        </w:rPr>
        <w:t>» для Компаний</w:t>
      </w:r>
      <w:r w:rsidR="00A3087F" w:rsidRPr="00CC24CD">
        <w:rPr>
          <w:bCs/>
          <w:sz w:val="28"/>
          <w:szCs w:val="28"/>
        </w:rPr>
        <w:t xml:space="preserve"> Фонда</w:t>
      </w:r>
      <w:r w:rsidR="006B14F7" w:rsidRPr="00CC24CD">
        <w:rPr>
          <w:bCs/>
          <w:sz w:val="28"/>
          <w:szCs w:val="28"/>
        </w:rPr>
        <w:t xml:space="preserve">, реализующих собственные </w:t>
      </w:r>
      <w:r w:rsidRPr="00CC24CD">
        <w:rPr>
          <w:bCs/>
          <w:sz w:val="28"/>
          <w:szCs w:val="28"/>
        </w:rPr>
        <w:t>отраслевые программы</w:t>
      </w:r>
      <w:r w:rsidR="006B14F7" w:rsidRPr="00CC24CD">
        <w:rPr>
          <w:bCs/>
          <w:sz w:val="28"/>
          <w:szCs w:val="28"/>
        </w:rPr>
        <w:t xml:space="preserve"> содействия развитию отечественных производств</w:t>
      </w:r>
      <w:r w:rsidRPr="00CC24CD">
        <w:rPr>
          <w:bCs/>
          <w:sz w:val="28"/>
          <w:szCs w:val="28"/>
        </w:rPr>
        <w:t xml:space="preserve">. </w:t>
      </w:r>
    </w:p>
    <w:p w:rsidR="00CC27B1" w:rsidRPr="00CC24CD" w:rsidRDefault="00CC27B1" w:rsidP="001D4E94">
      <w:pPr>
        <w:spacing w:after="0" w:line="240" w:lineRule="auto"/>
        <w:ind w:firstLine="684"/>
        <w:jc w:val="both"/>
        <w:rPr>
          <w:rFonts w:ascii="Times New Roman" w:hAnsi="Times New Roman"/>
          <w:sz w:val="28"/>
          <w:szCs w:val="28"/>
        </w:rPr>
      </w:pPr>
    </w:p>
    <w:p w:rsidR="00CC27B1" w:rsidRPr="00CC24CD" w:rsidRDefault="00C01042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1. </w:t>
      </w:r>
      <w:r w:rsidR="00CC27B1" w:rsidRPr="00CC24CD">
        <w:rPr>
          <w:rFonts w:ascii="Times New Roman" w:hAnsi="Times New Roman"/>
          <w:b/>
          <w:sz w:val="28"/>
          <w:szCs w:val="28"/>
        </w:rPr>
        <w:t>ЦЕЛЬ И ЗАДАЧИ ПРОГРАММЫ</w:t>
      </w:r>
    </w:p>
    <w:p w:rsidR="00A3087F" w:rsidRPr="00CC24CD" w:rsidRDefault="00A3087F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87F" w:rsidRPr="00CC24CD" w:rsidRDefault="00A3087F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24CD">
        <w:rPr>
          <w:bCs/>
          <w:sz w:val="28"/>
          <w:szCs w:val="28"/>
        </w:rPr>
        <w:t>Целью настоящей Программы является создание новых и модернизация действующих производств, обеспечение Компаний Фонда конкурентоспособной отечественной продукцией.</w:t>
      </w: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24CD">
        <w:rPr>
          <w:sz w:val="28"/>
          <w:szCs w:val="28"/>
        </w:rPr>
        <w:t>Достижение цели Программы предполагает решение следующих задач:</w:t>
      </w:r>
    </w:p>
    <w:p w:rsidR="001E49ED" w:rsidRPr="00CC24CD" w:rsidRDefault="00AF26EA" w:rsidP="001D4E94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с</w:t>
      </w:r>
      <w:r w:rsidR="001E49ED" w:rsidRPr="00CC24CD">
        <w:rPr>
          <w:sz w:val="28"/>
          <w:szCs w:val="28"/>
        </w:rPr>
        <w:t>оздание новых производств и модернизация действующих производств</w:t>
      </w:r>
      <w:r w:rsidRPr="00CC24CD">
        <w:rPr>
          <w:sz w:val="28"/>
          <w:szCs w:val="28"/>
        </w:rPr>
        <w:t>;</w:t>
      </w:r>
    </w:p>
    <w:p w:rsidR="00A3087F" w:rsidRPr="00CC24CD" w:rsidRDefault="00A3087F" w:rsidP="001D4E94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определение порядка и координация работы Фонда и Компаний Фонда по вопросам, связанным с созданием новых производств.</w:t>
      </w:r>
    </w:p>
    <w:p w:rsidR="00A3087F" w:rsidRPr="00CC24CD" w:rsidRDefault="00A3087F" w:rsidP="001D4E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3087F" w:rsidRPr="00CC24CD" w:rsidRDefault="00A3087F" w:rsidP="001D4E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01042" w:rsidRPr="00CC24CD" w:rsidRDefault="00C01042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2. </w:t>
      </w:r>
      <w:r w:rsidR="00A3087F" w:rsidRPr="00CC24CD">
        <w:rPr>
          <w:rFonts w:ascii="Times New Roman" w:hAnsi="Times New Roman"/>
          <w:b/>
          <w:sz w:val="28"/>
          <w:szCs w:val="28"/>
        </w:rPr>
        <w:t>АНАЛИЗ ТЕКУЩЕГО СОСТОЯНИЯ ДЕЯТЕЛЬНОСТИ ФОНДА</w:t>
      </w:r>
    </w:p>
    <w:p w:rsidR="00A3087F" w:rsidRPr="00CC24CD" w:rsidRDefault="00A3087F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ПО СОЗДАНИЮ НОВЫХ ПРОИЗВОДСТВ</w:t>
      </w:r>
    </w:p>
    <w:p w:rsidR="00A3087F" w:rsidRPr="00CC24CD" w:rsidRDefault="00A3087F" w:rsidP="001D4E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3087F" w:rsidRPr="00CC24CD" w:rsidRDefault="00A3087F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За период с 2009 – 2011 годы при участии Компаний Фонда было создано 17 новых производств, в которые было инвестировано более 51 миллиарда тенге. Открыты новые предприятия по выпуску локомотивов, задвижек, индустриальных аккумуляторов и т.д. Одновременно с этим ряд предприятий освоили производство продукции для обеспечения потребности Компаний за счет собственных средств.</w:t>
      </w:r>
    </w:p>
    <w:p w:rsidR="00A3087F" w:rsidRPr="00CC24CD" w:rsidRDefault="00A3087F" w:rsidP="001D4E94">
      <w:pPr>
        <w:pStyle w:val="a3"/>
        <w:ind w:left="0" w:firstLine="686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В результате этого в течение трех лет, Компании Фонда за счет собственных усилий и при поддержке бизнеса смогли организовать производство 3,5 тысяч наименований продукции.</w:t>
      </w:r>
    </w:p>
    <w:p w:rsidR="00A3087F" w:rsidRPr="00CC24CD" w:rsidRDefault="00A3087F" w:rsidP="001D4E94">
      <w:pPr>
        <w:tabs>
          <w:tab w:val="left" w:pos="1177"/>
        </w:tabs>
        <w:spacing w:after="0" w:line="240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Вместе с тем, планируется реализация еще 71 проекта по созданию новых производств с участием Компаний Фонда, на общую сумму около 2,2 трлн. тенге. Реализация данных проектов позволит дополнительно обеспечить потребность компаний Фонда в товарах на сумму более 150 млрд. тенге ежегодно. </w:t>
      </w:r>
    </w:p>
    <w:p w:rsidR="00A3087F" w:rsidRPr="00CC24CD" w:rsidRDefault="00A3087F" w:rsidP="001D4E94">
      <w:pPr>
        <w:pStyle w:val="a3"/>
        <w:ind w:left="0" w:firstLine="686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Реализация вышеуказанных проектов осуществляется как в рамках собственных (отраслевых) программ, так и на основании поддержки частной инициативы предпринимателей, готовых освоить выпуск продукции для Компаний Фонда.</w:t>
      </w:r>
    </w:p>
    <w:p w:rsidR="00A3087F" w:rsidRPr="00CC24CD" w:rsidRDefault="00A3087F" w:rsidP="001D4E94">
      <w:pPr>
        <w:pStyle w:val="a3"/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Анализируя опыт Компаний Фонда, следует отметить, что наибольших успехов в данном направлении добилось АО «НК «</w:t>
      </w:r>
      <w:r w:rsidRPr="00CC24CD">
        <w:rPr>
          <w:sz w:val="28"/>
          <w:szCs w:val="28"/>
          <w:lang w:val="kk-KZ"/>
        </w:rPr>
        <w:t>Қ</w:t>
      </w:r>
      <w:proofErr w:type="gramStart"/>
      <w:r w:rsidRPr="00CC24CD">
        <w:rPr>
          <w:sz w:val="28"/>
          <w:szCs w:val="28"/>
          <w:lang w:val="kk-KZ"/>
        </w:rPr>
        <w:t>ТЖ</w:t>
      </w:r>
      <w:proofErr w:type="gramEnd"/>
      <w:r w:rsidRPr="00CC24CD">
        <w:rPr>
          <w:sz w:val="28"/>
          <w:szCs w:val="28"/>
        </w:rPr>
        <w:t>». Основными слагаемыми этого успеха явились централизация и системность. На основании тщательного изучения перспективной потребности всей группы компаний АО «НК «Қ</w:t>
      </w:r>
      <w:proofErr w:type="gramStart"/>
      <w:r w:rsidRPr="00CC24CD">
        <w:rPr>
          <w:sz w:val="28"/>
          <w:szCs w:val="28"/>
        </w:rPr>
        <w:t>ТЖ</w:t>
      </w:r>
      <w:proofErr w:type="gramEnd"/>
      <w:r w:rsidRPr="00CC24CD">
        <w:rPr>
          <w:sz w:val="28"/>
          <w:szCs w:val="28"/>
        </w:rPr>
        <w:t xml:space="preserve">» была сформирована номенклатура товаров, производство которых целесообразно освоить в Казахстане. Впоследствии, проводилась постоянная работа с местными и зарубежными производителями и инвесторами по организации производства товаров, представленных в номенклатуре. В реализации крупных проектов АО «НК </w:t>
      </w:r>
      <w:r w:rsidRPr="00CC24CD">
        <w:rPr>
          <w:sz w:val="28"/>
          <w:szCs w:val="28"/>
        </w:rPr>
        <w:lastRenderedPageBreak/>
        <w:t>«Қ</w:t>
      </w:r>
      <w:proofErr w:type="gramStart"/>
      <w:r w:rsidRPr="00CC24CD">
        <w:rPr>
          <w:sz w:val="28"/>
          <w:szCs w:val="28"/>
        </w:rPr>
        <w:t>ТЖ</w:t>
      </w:r>
      <w:proofErr w:type="gramEnd"/>
      <w:r w:rsidRPr="00CC24CD">
        <w:rPr>
          <w:sz w:val="28"/>
          <w:szCs w:val="28"/>
        </w:rPr>
        <w:t>» принимает непосредственное участие (доля в уставном капитале), средние и малые проекты реализуются чаще за счет усилий самих предпринимателей. При этом с действующими и потенциальными производителями заключаются долгосрочные договоры на поставку их продукции. Также следует отметить, что для обеспечения деятельности по созданию новых производств, в структуре АО «НК «ҚТЖ» функционирует специализированное подразделение.</w:t>
      </w:r>
    </w:p>
    <w:p w:rsidR="00F22600" w:rsidRPr="00CC24CD" w:rsidRDefault="00F22600" w:rsidP="001D4E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A3087F" w:rsidRPr="00CC24CD" w:rsidRDefault="00A3087F" w:rsidP="001D4E9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CC27B1" w:rsidRPr="00CC24CD" w:rsidRDefault="00C01042" w:rsidP="001D4E9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3. </w:t>
      </w:r>
      <w:r w:rsidR="00CC27B1" w:rsidRPr="00CC24CD">
        <w:rPr>
          <w:rFonts w:ascii="Times New Roman" w:hAnsi="Times New Roman"/>
          <w:b/>
          <w:sz w:val="28"/>
          <w:szCs w:val="28"/>
        </w:rPr>
        <w:t>ОСНОВНЫЕ МЕХАНИЗМЫ РЕАЛИЗАЦИИ ПРОГРАММЫ</w:t>
      </w:r>
    </w:p>
    <w:p w:rsidR="00CC27B1" w:rsidRPr="00CC24CD" w:rsidRDefault="00CC27B1" w:rsidP="001D4E94">
      <w:pPr>
        <w:pStyle w:val="a3"/>
        <w:ind w:firstLine="1535"/>
        <w:jc w:val="both"/>
        <w:rPr>
          <w:b/>
          <w:sz w:val="28"/>
          <w:szCs w:val="28"/>
        </w:rPr>
      </w:pPr>
    </w:p>
    <w:p w:rsidR="00CC27B1" w:rsidRPr="00CC24CD" w:rsidRDefault="00C01042" w:rsidP="001D4E94">
      <w:pPr>
        <w:pStyle w:val="a3"/>
        <w:ind w:left="2124"/>
        <w:jc w:val="both"/>
        <w:rPr>
          <w:b/>
          <w:sz w:val="28"/>
          <w:szCs w:val="28"/>
        </w:rPr>
      </w:pPr>
      <w:r w:rsidRPr="00CC24CD">
        <w:rPr>
          <w:b/>
          <w:sz w:val="28"/>
          <w:szCs w:val="28"/>
        </w:rPr>
        <w:t xml:space="preserve">3.1. </w:t>
      </w:r>
      <w:r w:rsidR="00CC27B1" w:rsidRPr="00CC24CD">
        <w:rPr>
          <w:b/>
          <w:sz w:val="28"/>
          <w:szCs w:val="28"/>
        </w:rPr>
        <w:t>Механизмы по реализации Программы</w:t>
      </w:r>
    </w:p>
    <w:p w:rsidR="00CC27B1" w:rsidRPr="00CC24CD" w:rsidRDefault="00CC27B1" w:rsidP="001D4E94">
      <w:pPr>
        <w:pStyle w:val="a3"/>
        <w:ind w:left="0" w:firstLine="684"/>
        <w:jc w:val="both"/>
        <w:rPr>
          <w:b/>
          <w:sz w:val="28"/>
          <w:szCs w:val="28"/>
        </w:rPr>
      </w:pP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С целью дальнейшего стимулирования процесса создания новых производств Фонду необходимо создать эффективную систему </w:t>
      </w:r>
      <w:r w:rsidR="00C01042" w:rsidRPr="00CC24CD">
        <w:rPr>
          <w:sz w:val="28"/>
          <w:szCs w:val="28"/>
        </w:rPr>
        <w:t>инициирования</w:t>
      </w:r>
      <w:r w:rsidRPr="00CC24CD">
        <w:rPr>
          <w:sz w:val="28"/>
          <w:szCs w:val="28"/>
        </w:rPr>
        <w:t>, реализации и дальнейшего стабильного развития Проектов.</w:t>
      </w: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Система должна базироваться на реализации </w:t>
      </w:r>
      <w:r w:rsidR="0043737A" w:rsidRPr="00CC24CD">
        <w:rPr>
          <w:sz w:val="28"/>
          <w:szCs w:val="28"/>
        </w:rPr>
        <w:t>следующих</w:t>
      </w:r>
      <w:r w:rsidRPr="00CC24CD">
        <w:rPr>
          <w:sz w:val="28"/>
          <w:szCs w:val="28"/>
        </w:rPr>
        <w:t xml:space="preserve"> основных элементов:</w:t>
      </w:r>
    </w:p>
    <w:p w:rsidR="00CC27B1" w:rsidRPr="00CC24CD" w:rsidRDefault="00C01042" w:rsidP="001D4E94">
      <w:pPr>
        <w:pStyle w:val="a3"/>
        <w:numPr>
          <w:ilvl w:val="0"/>
          <w:numId w:val="5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а</w:t>
      </w:r>
      <w:r w:rsidR="00CC27B1" w:rsidRPr="00CC24CD">
        <w:rPr>
          <w:sz w:val="28"/>
          <w:szCs w:val="28"/>
        </w:rPr>
        <w:t xml:space="preserve">нализ и планирование. Определение долгосрочной потребности </w:t>
      </w:r>
      <w:r w:rsidR="0043737A" w:rsidRPr="00CC24CD">
        <w:rPr>
          <w:sz w:val="28"/>
          <w:szCs w:val="28"/>
        </w:rPr>
        <w:t xml:space="preserve">в закупках </w:t>
      </w:r>
      <w:r w:rsidR="00CC27B1" w:rsidRPr="00CC24CD">
        <w:rPr>
          <w:sz w:val="28"/>
          <w:szCs w:val="28"/>
        </w:rPr>
        <w:t>Холдинг</w:t>
      </w:r>
      <w:r w:rsidR="0043737A" w:rsidRPr="00CC24CD">
        <w:rPr>
          <w:sz w:val="28"/>
          <w:szCs w:val="28"/>
        </w:rPr>
        <w:t>а</w:t>
      </w:r>
      <w:r w:rsidR="00CC27B1" w:rsidRPr="00CC24CD">
        <w:rPr>
          <w:sz w:val="28"/>
          <w:szCs w:val="28"/>
        </w:rPr>
        <w:t>;</w:t>
      </w:r>
    </w:p>
    <w:p w:rsidR="00CC27B1" w:rsidRPr="00CC24CD" w:rsidRDefault="00C01042" w:rsidP="001D4E94">
      <w:pPr>
        <w:pStyle w:val="a3"/>
        <w:numPr>
          <w:ilvl w:val="0"/>
          <w:numId w:val="5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и</w:t>
      </w:r>
      <w:r w:rsidR="00CC27B1" w:rsidRPr="00CC24CD">
        <w:rPr>
          <w:sz w:val="28"/>
          <w:szCs w:val="28"/>
        </w:rPr>
        <w:t xml:space="preserve">нициирование Проектов </w:t>
      </w:r>
      <w:r w:rsidR="0043737A" w:rsidRPr="00CC24CD">
        <w:rPr>
          <w:sz w:val="28"/>
          <w:szCs w:val="28"/>
        </w:rPr>
        <w:t>частными предпринимателями</w:t>
      </w:r>
      <w:r w:rsidR="00CC27B1" w:rsidRPr="00CC24CD">
        <w:rPr>
          <w:sz w:val="28"/>
          <w:szCs w:val="28"/>
        </w:rPr>
        <w:t>;</w:t>
      </w:r>
    </w:p>
    <w:p w:rsidR="00CC27B1" w:rsidRPr="00CC24CD" w:rsidRDefault="00C01042" w:rsidP="001D4E94">
      <w:pPr>
        <w:pStyle w:val="a3"/>
        <w:numPr>
          <w:ilvl w:val="0"/>
          <w:numId w:val="5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р</w:t>
      </w:r>
      <w:r w:rsidR="00CC27B1" w:rsidRPr="00CC24CD">
        <w:rPr>
          <w:sz w:val="28"/>
          <w:szCs w:val="28"/>
        </w:rPr>
        <w:t xml:space="preserve">ассмотрение и </w:t>
      </w:r>
      <w:r w:rsidR="00B87454" w:rsidRPr="00CC24CD">
        <w:rPr>
          <w:sz w:val="28"/>
          <w:szCs w:val="28"/>
        </w:rPr>
        <w:t>одобрение</w:t>
      </w:r>
      <w:r w:rsidR="00CC27B1" w:rsidRPr="00CC24CD">
        <w:rPr>
          <w:sz w:val="28"/>
          <w:szCs w:val="28"/>
        </w:rPr>
        <w:t xml:space="preserve"> Проектов;</w:t>
      </w:r>
    </w:p>
    <w:p w:rsidR="00CC27B1" w:rsidRPr="00CC24CD" w:rsidRDefault="00C01042" w:rsidP="001D4E94">
      <w:pPr>
        <w:pStyle w:val="a3"/>
        <w:numPr>
          <w:ilvl w:val="0"/>
          <w:numId w:val="5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р</w:t>
      </w:r>
      <w:r w:rsidR="00CC27B1" w:rsidRPr="00CC24CD">
        <w:rPr>
          <w:sz w:val="28"/>
          <w:szCs w:val="28"/>
        </w:rPr>
        <w:t>еализация Проектов</w:t>
      </w:r>
      <w:r w:rsidR="0043737A" w:rsidRPr="00CC24CD">
        <w:rPr>
          <w:sz w:val="28"/>
          <w:szCs w:val="28"/>
        </w:rPr>
        <w:t>.</w:t>
      </w:r>
    </w:p>
    <w:p w:rsidR="00CC27B1" w:rsidRPr="00CC24CD" w:rsidRDefault="00CC27B1" w:rsidP="001D4E94">
      <w:pPr>
        <w:pStyle w:val="a3"/>
        <w:ind w:left="2160"/>
        <w:rPr>
          <w:sz w:val="28"/>
          <w:szCs w:val="28"/>
        </w:rPr>
      </w:pPr>
    </w:p>
    <w:p w:rsidR="00CC27B1" w:rsidRPr="00CC24CD" w:rsidRDefault="00C01042" w:rsidP="001D4E94">
      <w:pPr>
        <w:pStyle w:val="a3"/>
        <w:ind w:left="0"/>
        <w:jc w:val="center"/>
        <w:rPr>
          <w:b/>
          <w:sz w:val="28"/>
          <w:szCs w:val="28"/>
        </w:rPr>
      </w:pPr>
      <w:r w:rsidRPr="00CC24CD">
        <w:rPr>
          <w:b/>
          <w:sz w:val="28"/>
          <w:szCs w:val="28"/>
        </w:rPr>
        <w:t xml:space="preserve">3.1.1. </w:t>
      </w:r>
      <w:r w:rsidR="00CC27B1" w:rsidRPr="00CC24CD">
        <w:rPr>
          <w:b/>
          <w:sz w:val="28"/>
          <w:szCs w:val="28"/>
        </w:rPr>
        <w:t>Анализ и планирование</w:t>
      </w:r>
    </w:p>
    <w:p w:rsidR="00C01042" w:rsidRPr="00CC24CD" w:rsidRDefault="00C01042" w:rsidP="001D4E94">
      <w:pPr>
        <w:pStyle w:val="a3"/>
        <w:ind w:left="1134"/>
        <w:jc w:val="center"/>
        <w:rPr>
          <w:sz w:val="28"/>
          <w:szCs w:val="28"/>
        </w:rPr>
      </w:pP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Данный </w:t>
      </w:r>
      <w:r w:rsidR="007F175A" w:rsidRPr="00CC24CD">
        <w:rPr>
          <w:sz w:val="28"/>
          <w:szCs w:val="28"/>
        </w:rPr>
        <w:t>этап реализации Программы</w:t>
      </w:r>
      <w:r w:rsidRPr="00CC24CD">
        <w:rPr>
          <w:sz w:val="28"/>
          <w:szCs w:val="28"/>
        </w:rPr>
        <w:t xml:space="preserve"> </w:t>
      </w:r>
      <w:r w:rsidR="007F175A" w:rsidRPr="00CC24CD">
        <w:rPr>
          <w:sz w:val="28"/>
          <w:szCs w:val="28"/>
        </w:rPr>
        <w:t>заключается в</w:t>
      </w:r>
      <w:r w:rsidRPr="00CC24CD">
        <w:rPr>
          <w:sz w:val="28"/>
          <w:szCs w:val="28"/>
        </w:rPr>
        <w:t xml:space="preserve"> сбор</w:t>
      </w:r>
      <w:r w:rsidR="007F175A" w:rsidRPr="00CC24CD">
        <w:rPr>
          <w:sz w:val="28"/>
          <w:szCs w:val="28"/>
        </w:rPr>
        <w:t>е</w:t>
      </w:r>
      <w:r w:rsidRPr="00CC24CD">
        <w:rPr>
          <w:sz w:val="28"/>
          <w:szCs w:val="28"/>
        </w:rPr>
        <w:t xml:space="preserve"> и анализ</w:t>
      </w:r>
      <w:r w:rsidR="007F175A" w:rsidRPr="00CC24CD">
        <w:rPr>
          <w:sz w:val="28"/>
          <w:szCs w:val="28"/>
        </w:rPr>
        <w:t>е</w:t>
      </w:r>
      <w:r w:rsidRPr="00CC24CD">
        <w:rPr>
          <w:sz w:val="28"/>
          <w:szCs w:val="28"/>
        </w:rPr>
        <w:t xml:space="preserve"> информации о долгосрочной потребности Холдинга в товарах, при этом акцент </w:t>
      </w:r>
      <w:r w:rsidR="00D66DFA" w:rsidRPr="00CC24CD">
        <w:rPr>
          <w:sz w:val="28"/>
          <w:szCs w:val="28"/>
        </w:rPr>
        <w:t>будет</w:t>
      </w:r>
      <w:r w:rsidRPr="00CC24CD">
        <w:rPr>
          <w:sz w:val="28"/>
          <w:szCs w:val="28"/>
        </w:rPr>
        <w:t xml:space="preserve"> сделан на товарную номенклатуру, производство которых в Казахстане отсутствует либо</w:t>
      </w:r>
      <w:r w:rsidR="0043737A" w:rsidRPr="00CC24CD">
        <w:rPr>
          <w:sz w:val="28"/>
          <w:szCs w:val="28"/>
        </w:rPr>
        <w:t xml:space="preserve"> не покрывает в полном объеме потребность Холдинга</w:t>
      </w:r>
      <w:r w:rsidR="005C67AB" w:rsidRPr="00CC24CD">
        <w:rPr>
          <w:sz w:val="28"/>
          <w:szCs w:val="28"/>
        </w:rPr>
        <w:t>.</w:t>
      </w:r>
      <w:r w:rsidRPr="00CC24CD">
        <w:rPr>
          <w:sz w:val="28"/>
          <w:szCs w:val="28"/>
        </w:rPr>
        <w:t xml:space="preserve"> </w:t>
      </w:r>
    </w:p>
    <w:p w:rsidR="005C67AB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Для обеспечения качественного анализа и планирования </w:t>
      </w:r>
      <w:r w:rsidR="003E1424" w:rsidRPr="00CC24CD">
        <w:rPr>
          <w:sz w:val="28"/>
          <w:szCs w:val="28"/>
        </w:rPr>
        <w:t>К</w:t>
      </w:r>
      <w:r w:rsidRPr="00CC24CD">
        <w:rPr>
          <w:sz w:val="28"/>
          <w:szCs w:val="28"/>
        </w:rPr>
        <w:t xml:space="preserve">омпании Фонда </w:t>
      </w:r>
      <w:r w:rsidR="006C25FE" w:rsidRPr="00CC24CD">
        <w:rPr>
          <w:sz w:val="28"/>
          <w:szCs w:val="28"/>
        </w:rPr>
        <w:t xml:space="preserve">представляют в </w:t>
      </w:r>
      <w:r w:rsidR="005C67AB" w:rsidRPr="00CC24CD">
        <w:rPr>
          <w:sz w:val="28"/>
          <w:szCs w:val="28"/>
        </w:rPr>
        <w:t>СКК предложения по товарам, производство которых целесообразно организовать в Республике Казахстан, исходя из долгосрочной потребности в закупках товаров, определяемой на основании планов закупок, стратегий, планов развития, производственных программ/планов Компаний Фонда.</w:t>
      </w:r>
    </w:p>
    <w:p w:rsidR="00453CAA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На основе </w:t>
      </w:r>
      <w:r w:rsidR="005C67AB" w:rsidRPr="00CC24CD">
        <w:rPr>
          <w:sz w:val="28"/>
          <w:szCs w:val="28"/>
        </w:rPr>
        <w:t>сведений, представленных</w:t>
      </w:r>
      <w:r w:rsidRPr="00CC24CD">
        <w:rPr>
          <w:sz w:val="28"/>
          <w:szCs w:val="28"/>
        </w:rPr>
        <w:t xml:space="preserve"> </w:t>
      </w:r>
      <w:r w:rsidR="00A8243D" w:rsidRPr="00CC24CD">
        <w:rPr>
          <w:sz w:val="28"/>
          <w:szCs w:val="28"/>
        </w:rPr>
        <w:t>К</w:t>
      </w:r>
      <w:r w:rsidRPr="00CC24CD">
        <w:rPr>
          <w:sz w:val="28"/>
          <w:szCs w:val="28"/>
        </w:rPr>
        <w:t>омпани</w:t>
      </w:r>
      <w:r w:rsidR="005C67AB" w:rsidRPr="00CC24CD">
        <w:rPr>
          <w:sz w:val="28"/>
          <w:szCs w:val="28"/>
        </w:rPr>
        <w:t>ями</w:t>
      </w:r>
      <w:r w:rsidRPr="00CC24CD">
        <w:rPr>
          <w:sz w:val="28"/>
          <w:szCs w:val="28"/>
        </w:rPr>
        <w:t xml:space="preserve"> Фонда</w:t>
      </w:r>
      <w:r w:rsidR="005C67AB" w:rsidRPr="00CC24CD">
        <w:rPr>
          <w:sz w:val="28"/>
          <w:szCs w:val="28"/>
        </w:rPr>
        <w:t>,</w:t>
      </w:r>
      <w:r w:rsidRPr="00CC24CD">
        <w:rPr>
          <w:sz w:val="28"/>
          <w:szCs w:val="28"/>
        </w:rPr>
        <w:t xml:space="preserve"> </w:t>
      </w:r>
      <w:r w:rsidR="005C67AB" w:rsidRPr="00CC24CD">
        <w:rPr>
          <w:sz w:val="28"/>
          <w:szCs w:val="28"/>
        </w:rPr>
        <w:t>а также мониторинга и анализа закупок Холдинга С</w:t>
      </w:r>
      <w:r w:rsidRPr="00CC24CD">
        <w:rPr>
          <w:sz w:val="28"/>
          <w:szCs w:val="28"/>
        </w:rPr>
        <w:t xml:space="preserve">КК формирует </w:t>
      </w:r>
      <w:r w:rsidR="00AA1E20" w:rsidRPr="00CC24CD">
        <w:rPr>
          <w:sz w:val="28"/>
          <w:szCs w:val="28"/>
        </w:rPr>
        <w:t>Реестр</w:t>
      </w:r>
      <w:r w:rsidRPr="00CC24CD">
        <w:rPr>
          <w:sz w:val="28"/>
          <w:szCs w:val="28"/>
        </w:rPr>
        <w:t xml:space="preserve"> </w:t>
      </w:r>
      <w:r w:rsidR="00D66DFA" w:rsidRPr="00CC24CD">
        <w:rPr>
          <w:sz w:val="28"/>
          <w:szCs w:val="28"/>
        </w:rPr>
        <w:t xml:space="preserve">импортируемых и востребованных </w:t>
      </w:r>
      <w:r w:rsidRPr="00CC24CD">
        <w:rPr>
          <w:sz w:val="28"/>
          <w:szCs w:val="28"/>
        </w:rPr>
        <w:t>товаров, производство котор</w:t>
      </w:r>
      <w:r w:rsidR="00D80068" w:rsidRPr="00CC24CD">
        <w:rPr>
          <w:sz w:val="28"/>
          <w:szCs w:val="28"/>
        </w:rPr>
        <w:t>ых</w:t>
      </w:r>
      <w:r w:rsidRPr="00CC24CD">
        <w:rPr>
          <w:sz w:val="28"/>
          <w:szCs w:val="28"/>
        </w:rPr>
        <w:t xml:space="preserve"> целесообразно организовать на территории </w:t>
      </w:r>
      <w:r w:rsidR="00453CAA" w:rsidRPr="00CC24CD">
        <w:rPr>
          <w:sz w:val="28"/>
          <w:szCs w:val="28"/>
        </w:rPr>
        <w:t xml:space="preserve">Республики </w:t>
      </w:r>
      <w:r w:rsidRPr="00CC24CD">
        <w:rPr>
          <w:sz w:val="28"/>
          <w:szCs w:val="28"/>
        </w:rPr>
        <w:t xml:space="preserve">Казахстан. </w:t>
      </w:r>
    </w:p>
    <w:p w:rsidR="00CB122C" w:rsidRPr="00CC24CD" w:rsidRDefault="00CB122C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Реестр импортируемых</w:t>
      </w:r>
      <w:r w:rsidR="00D66DFA" w:rsidRPr="00CC24CD">
        <w:rPr>
          <w:sz w:val="28"/>
          <w:szCs w:val="28"/>
        </w:rPr>
        <w:t xml:space="preserve"> </w:t>
      </w:r>
      <w:r w:rsidR="00D66DFA" w:rsidRPr="00CC24CD">
        <w:rPr>
          <w:rFonts w:ascii="Times New Roman" w:hAnsi="Times New Roman"/>
          <w:sz w:val="28"/>
          <w:szCs w:val="28"/>
        </w:rPr>
        <w:t>и востребованных</w:t>
      </w:r>
      <w:r w:rsidRPr="00CC24CD">
        <w:rPr>
          <w:rFonts w:ascii="Times New Roman" w:hAnsi="Times New Roman"/>
          <w:sz w:val="28"/>
          <w:szCs w:val="28"/>
        </w:rPr>
        <w:t xml:space="preserve"> товаров утверждается приказом </w:t>
      </w:r>
      <w:r w:rsidR="00D66DFA" w:rsidRPr="00CC24CD">
        <w:rPr>
          <w:rFonts w:ascii="Times New Roman" w:hAnsi="Times New Roman"/>
          <w:sz w:val="28"/>
          <w:szCs w:val="28"/>
        </w:rPr>
        <w:t xml:space="preserve">первого руководителя СКК или уполномоченного им лица </w:t>
      </w:r>
      <w:r w:rsidRPr="00CC24CD">
        <w:rPr>
          <w:rFonts w:ascii="Times New Roman" w:hAnsi="Times New Roman"/>
          <w:sz w:val="28"/>
          <w:szCs w:val="28"/>
        </w:rPr>
        <w:t xml:space="preserve">и </w:t>
      </w:r>
      <w:r w:rsidRPr="00CC24CD">
        <w:rPr>
          <w:rFonts w:ascii="Times New Roman" w:hAnsi="Times New Roman"/>
          <w:sz w:val="28"/>
          <w:szCs w:val="28"/>
        </w:rPr>
        <w:lastRenderedPageBreak/>
        <w:t xml:space="preserve">подлежит размещению на веб-сайте СКК в течение 3 (трех) рабочих дней со дня его утверждения. </w:t>
      </w: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Товар </w:t>
      </w:r>
      <w:r w:rsidR="007F51D5" w:rsidRPr="00CC24CD">
        <w:rPr>
          <w:sz w:val="28"/>
          <w:szCs w:val="28"/>
        </w:rPr>
        <w:t xml:space="preserve">подлежит </w:t>
      </w:r>
      <w:r w:rsidRPr="00CC24CD">
        <w:rPr>
          <w:sz w:val="28"/>
          <w:szCs w:val="28"/>
        </w:rPr>
        <w:t>включе</w:t>
      </w:r>
      <w:r w:rsidR="007F51D5" w:rsidRPr="00CC24CD">
        <w:rPr>
          <w:sz w:val="28"/>
          <w:szCs w:val="28"/>
        </w:rPr>
        <w:t>нию</w:t>
      </w:r>
      <w:r w:rsidRPr="00CC24CD">
        <w:rPr>
          <w:sz w:val="28"/>
          <w:szCs w:val="28"/>
        </w:rPr>
        <w:t xml:space="preserve"> в </w:t>
      </w:r>
      <w:r w:rsidR="00D66DFA" w:rsidRPr="00CC24CD">
        <w:rPr>
          <w:sz w:val="28"/>
          <w:szCs w:val="28"/>
        </w:rPr>
        <w:t xml:space="preserve">Реестр импортируемых и востребованных товаров </w:t>
      </w:r>
      <w:r w:rsidRPr="00CC24CD">
        <w:rPr>
          <w:sz w:val="28"/>
          <w:szCs w:val="28"/>
        </w:rPr>
        <w:t xml:space="preserve">при </w:t>
      </w:r>
      <w:r w:rsidR="00034042" w:rsidRPr="00CC24CD">
        <w:rPr>
          <w:sz w:val="28"/>
          <w:szCs w:val="28"/>
        </w:rPr>
        <w:t xml:space="preserve">одновременном </w:t>
      </w:r>
      <w:r w:rsidRPr="00CC24CD">
        <w:rPr>
          <w:sz w:val="28"/>
          <w:szCs w:val="28"/>
        </w:rPr>
        <w:t>соответствии следующим критериям:</w:t>
      </w:r>
    </w:p>
    <w:p w:rsidR="00CC27B1" w:rsidRPr="00CC24CD" w:rsidRDefault="007F51D5" w:rsidP="001D4E94">
      <w:pPr>
        <w:pStyle w:val="a3"/>
        <w:numPr>
          <w:ilvl w:val="0"/>
          <w:numId w:val="12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н</w:t>
      </w:r>
      <w:r w:rsidR="00CC27B1" w:rsidRPr="00CC24CD">
        <w:rPr>
          <w:sz w:val="28"/>
          <w:szCs w:val="28"/>
        </w:rPr>
        <w:t xml:space="preserve">аличие </w:t>
      </w:r>
      <w:r w:rsidRPr="00CC24CD">
        <w:rPr>
          <w:sz w:val="28"/>
          <w:szCs w:val="28"/>
        </w:rPr>
        <w:t xml:space="preserve">долгосрочной потребности </w:t>
      </w:r>
      <w:r w:rsidR="00CC27B1" w:rsidRPr="00CC24CD">
        <w:rPr>
          <w:sz w:val="28"/>
          <w:szCs w:val="28"/>
        </w:rPr>
        <w:t xml:space="preserve">у </w:t>
      </w:r>
      <w:r w:rsidRPr="00CC24CD">
        <w:rPr>
          <w:sz w:val="28"/>
          <w:szCs w:val="28"/>
        </w:rPr>
        <w:t xml:space="preserve">одной или нескольких </w:t>
      </w:r>
      <w:r w:rsidR="00CC27B1" w:rsidRPr="00CC24CD">
        <w:rPr>
          <w:sz w:val="28"/>
          <w:szCs w:val="28"/>
        </w:rPr>
        <w:t>Компани</w:t>
      </w:r>
      <w:r w:rsidRPr="00CC24CD">
        <w:rPr>
          <w:sz w:val="28"/>
          <w:szCs w:val="28"/>
        </w:rPr>
        <w:t>й Фонда</w:t>
      </w:r>
      <w:r w:rsidR="00CC27B1" w:rsidRPr="00CC24CD">
        <w:rPr>
          <w:sz w:val="28"/>
          <w:szCs w:val="28"/>
        </w:rPr>
        <w:t xml:space="preserve"> </w:t>
      </w:r>
      <w:r w:rsidRPr="00CC24CD">
        <w:rPr>
          <w:sz w:val="28"/>
          <w:szCs w:val="28"/>
        </w:rPr>
        <w:t>в закупе данного</w:t>
      </w:r>
      <w:r w:rsidR="00CC27B1" w:rsidRPr="00CC24CD">
        <w:rPr>
          <w:sz w:val="28"/>
          <w:szCs w:val="28"/>
        </w:rPr>
        <w:t xml:space="preserve"> товар</w:t>
      </w:r>
      <w:r w:rsidRPr="00CC24CD">
        <w:rPr>
          <w:sz w:val="28"/>
          <w:szCs w:val="28"/>
        </w:rPr>
        <w:t>а</w:t>
      </w:r>
      <w:r w:rsidR="00CC27B1" w:rsidRPr="00CC24CD">
        <w:rPr>
          <w:sz w:val="28"/>
          <w:szCs w:val="28"/>
        </w:rPr>
        <w:t>;</w:t>
      </w:r>
    </w:p>
    <w:p w:rsidR="00CC27B1" w:rsidRPr="00CC24CD" w:rsidRDefault="00C25169" w:rsidP="001D4E94">
      <w:pPr>
        <w:pStyle w:val="a3"/>
        <w:numPr>
          <w:ilvl w:val="0"/>
          <w:numId w:val="12"/>
        </w:numPr>
        <w:tabs>
          <w:tab w:val="left" w:pos="1134"/>
        </w:tabs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т</w:t>
      </w:r>
      <w:r w:rsidR="00CC27B1" w:rsidRPr="00CC24CD">
        <w:rPr>
          <w:sz w:val="28"/>
          <w:szCs w:val="28"/>
        </w:rPr>
        <w:t>овар не производится на территории Республики Казахстан</w:t>
      </w:r>
      <w:r w:rsidR="00D66DFA" w:rsidRPr="00CC24CD">
        <w:rPr>
          <w:sz w:val="28"/>
          <w:szCs w:val="28"/>
        </w:rPr>
        <w:t>,</w:t>
      </w:r>
      <w:r w:rsidR="00D80068" w:rsidRPr="00CC24CD">
        <w:rPr>
          <w:sz w:val="28"/>
          <w:szCs w:val="28"/>
        </w:rPr>
        <w:t xml:space="preserve"> либо</w:t>
      </w:r>
      <w:r w:rsidR="00034042" w:rsidRPr="00CC24CD">
        <w:rPr>
          <w:sz w:val="28"/>
          <w:szCs w:val="28"/>
        </w:rPr>
        <w:t xml:space="preserve"> объем его производства в Республике Казахстан </w:t>
      </w:r>
      <w:r w:rsidR="002C06C0" w:rsidRPr="00CC24CD">
        <w:rPr>
          <w:sz w:val="28"/>
          <w:szCs w:val="28"/>
        </w:rPr>
        <w:t xml:space="preserve">не </w:t>
      </w:r>
      <w:r w:rsidR="00034042" w:rsidRPr="00CC24CD">
        <w:rPr>
          <w:sz w:val="28"/>
          <w:szCs w:val="28"/>
        </w:rPr>
        <w:t>удовлетворя</w:t>
      </w:r>
      <w:r w:rsidR="00D66DFA" w:rsidRPr="00CC24CD">
        <w:rPr>
          <w:sz w:val="28"/>
          <w:szCs w:val="28"/>
        </w:rPr>
        <w:t>е</w:t>
      </w:r>
      <w:r w:rsidR="00034042" w:rsidRPr="00CC24CD">
        <w:rPr>
          <w:sz w:val="28"/>
          <w:szCs w:val="28"/>
        </w:rPr>
        <w:t>т потребност</w:t>
      </w:r>
      <w:r w:rsidR="00D66DFA" w:rsidRPr="00CC24CD">
        <w:rPr>
          <w:sz w:val="28"/>
          <w:szCs w:val="28"/>
        </w:rPr>
        <w:t>ь</w:t>
      </w:r>
      <w:r w:rsidR="00034042" w:rsidRPr="00CC24CD">
        <w:rPr>
          <w:sz w:val="28"/>
          <w:szCs w:val="28"/>
        </w:rPr>
        <w:t xml:space="preserve"> </w:t>
      </w:r>
      <w:r w:rsidR="002C06C0" w:rsidRPr="00CC24CD">
        <w:rPr>
          <w:sz w:val="28"/>
          <w:szCs w:val="28"/>
        </w:rPr>
        <w:t>Компаний Фонда.</w:t>
      </w:r>
      <w:r w:rsidR="00CC27B1" w:rsidRPr="00CC24CD">
        <w:rPr>
          <w:sz w:val="28"/>
          <w:szCs w:val="28"/>
        </w:rPr>
        <w:t xml:space="preserve"> </w:t>
      </w:r>
    </w:p>
    <w:p w:rsidR="00CC27B1" w:rsidRPr="00CC24CD" w:rsidRDefault="00CC27B1" w:rsidP="001D4E94">
      <w:pPr>
        <w:pStyle w:val="a3"/>
        <w:ind w:left="0" w:firstLine="684"/>
        <w:jc w:val="both"/>
        <w:rPr>
          <w:sz w:val="28"/>
          <w:szCs w:val="28"/>
        </w:rPr>
      </w:pPr>
    </w:p>
    <w:p w:rsidR="00CC27B1" w:rsidRPr="00CC24CD" w:rsidRDefault="00CB122C" w:rsidP="001D4E94">
      <w:pPr>
        <w:pStyle w:val="a3"/>
        <w:ind w:left="0"/>
        <w:jc w:val="center"/>
        <w:rPr>
          <w:b/>
          <w:sz w:val="28"/>
          <w:szCs w:val="28"/>
        </w:rPr>
      </w:pPr>
      <w:r w:rsidRPr="00CC24CD">
        <w:rPr>
          <w:b/>
          <w:sz w:val="28"/>
          <w:szCs w:val="28"/>
        </w:rPr>
        <w:t xml:space="preserve">3.1.2. </w:t>
      </w:r>
      <w:r w:rsidR="00CC27B1" w:rsidRPr="00CC24CD">
        <w:rPr>
          <w:b/>
          <w:sz w:val="28"/>
          <w:szCs w:val="28"/>
        </w:rPr>
        <w:t xml:space="preserve">Инициирование </w:t>
      </w:r>
      <w:r w:rsidR="00991A2C" w:rsidRPr="00CC24CD">
        <w:rPr>
          <w:b/>
          <w:sz w:val="28"/>
          <w:szCs w:val="28"/>
        </w:rPr>
        <w:t>проектов</w:t>
      </w:r>
    </w:p>
    <w:p w:rsidR="00F75328" w:rsidRPr="00CC24CD" w:rsidRDefault="00F75328" w:rsidP="001D4E94">
      <w:pPr>
        <w:pStyle w:val="a3"/>
        <w:ind w:left="2868" w:firstLine="672"/>
        <w:rPr>
          <w:b/>
          <w:sz w:val="28"/>
          <w:szCs w:val="28"/>
        </w:rPr>
      </w:pPr>
    </w:p>
    <w:p w:rsidR="00CB122C" w:rsidRPr="00CC24CD" w:rsidRDefault="00CB122C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Инициирование</w:t>
      </w:r>
      <w:r w:rsidR="00CC27B1" w:rsidRPr="00CC24CD">
        <w:rPr>
          <w:sz w:val="28"/>
          <w:szCs w:val="28"/>
        </w:rPr>
        <w:t xml:space="preserve"> Проектов осуществля</w:t>
      </w:r>
      <w:r w:rsidRPr="00CC24CD">
        <w:rPr>
          <w:sz w:val="28"/>
          <w:szCs w:val="28"/>
        </w:rPr>
        <w:t>е</w:t>
      </w:r>
      <w:r w:rsidR="00CC27B1" w:rsidRPr="00CC24CD">
        <w:rPr>
          <w:sz w:val="28"/>
          <w:szCs w:val="28"/>
        </w:rPr>
        <w:t xml:space="preserve">тся </w:t>
      </w:r>
      <w:r w:rsidR="00197A30" w:rsidRPr="00CC24CD">
        <w:rPr>
          <w:sz w:val="28"/>
          <w:szCs w:val="28"/>
        </w:rPr>
        <w:t xml:space="preserve">частными предпринимателями </w:t>
      </w:r>
      <w:r w:rsidR="006E1510" w:rsidRPr="00CC24CD">
        <w:rPr>
          <w:sz w:val="28"/>
          <w:szCs w:val="28"/>
        </w:rPr>
        <w:t>только по тем товарам, которые включены в</w:t>
      </w:r>
      <w:r w:rsidR="00CC27B1" w:rsidRPr="00CC24CD">
        <w:rPr>
          <w:sz w:val="28"/>
          <w:szCs w:val="28"/>
        </w:rPr>
        <w:t xml:space="preserve"> </w:t>
      </w:r>
      <w:r w:rsidR="0022743F" w:rsidRPr="00CC24CD">
        <w:rPr>
          <w:sz w:val="28"/>
          <w:szCs w:val="28"/>
        </w:rPr>
        <w:t>Реестр</w:t>
      </w:r>
      <w:r w:rsidRPr="00CC24CD">
        <w:rPr>
          <w:sz w:val="28"/>
          <w:szCs w:val="28"/>
        </w:rPr>
        <w:t xml:space="preserve"> импортируемых </w:t>
      </w:r>
      <w:r w:rsidR="00D66DFA" w:rsidRPr="00CC24CD">
        <w:rPr>
          <w:sz w:val="28"/>
          <w:szCs w:val="28"/>
        </w:rPr>
        <w:t xml:space="preserve">и востребованных </w:t>
      </w:r>
      <w:r w:rsidRPr="00CC24CD">
        <w:rPr>
          <w:sz w:val="28"/>
          <w:szCs w:val="28"/>
        </w:rPr>
        <w:t>товаров</w:t>
      </w:r>
      <w:r w:rsidR="00CC27B1" w:rsidRPr="00CC24CD">
        <w:rPr>
          <w:sz w:val="28"/>
          <w:szCs w:val="28"/>
        </w:rPr>
        <w:t xml:space="preserve">. </w:t>
      </w:r>
    </w:p>
    <w:p w:rsidR="00CC27B1" w:rsidRPr="00CC24CD" w:rsidRDefault="00CC27B1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Для этих целей Фонд и СКК обеспечива</w:t>
      </w:r>
      <w:r w:rsidR="00CB122C" w:rsidRPr="00CC24CD">
        <w:rPr>
          <w:rFonts w:ascii="Times New Roman" w:hAnsi="Times New Roman"/>
          <w:sz w:val="28"/>
          <w:szCs w:val="28"/>
        </w:rPr>
        <w:t>ю</w:t>
      </w:r>
      <w:r w:rsidRPr="00CC24CD">
        <w:rPr>
          <w:rFonts w:ascii="Times New Roman" w:hAnsi="Times New Roman"/>
          <w:sz w:val="28"/>
          <w:szCs w:val="28"/>
        </w:rPr>
        <w:t xml:space="preserve">т освещение информации о </w:t>
      </w:r>
      <w:r w:rsidR="00E749F1" w:rsidRPr="00CC24CD">
        <w:rPr>
          <w:rFonts w:ascii="Times New Roman" w:hAnsi="Times New Roman"/>
          <w:sz w:val="28"/>
          <w:szCs w:val="28"/>
        </w:rPr>
        <w:t>Программе</w:t>
      </w:r>
      <w:r w:rsidRPr="00CC24CD">
        <w:rPr>
          <w:rFonts w:ascii="Times New Roman" w:hAnsi="Times New Roman"/>
          <w:sz w:val="28"/>
          <w:szCs w:val="28"/>
        </w:rPr>
        <w:t xml:space="preserve"> в средствах массовой информации,</w:t>
      </w:r>
      <w:r w:rsidR="00136078" w:rsidRPr="00CC24CD">
        <w:rPr>
          <w:rFonts w:ascii="Times New Roman" w:hAnsi="Times New Roman"/>
          <w:sz w:val="28"/>
          <w:szCs w:val="28"/>
        </w:rPr>
        <w:t xml:space="preserve"> проведение встреч и семинаров</w:t>
      </w:r>
      <w:r w:rsidRPr="00CC24CD">
        <w:rPr>
          <w:rFonts w:ascii="Times New Roman" w:hAnsi="Times New Roman"/>
          <w:sz w:val="28"/>
          <w:szCs w:val="28"/>
        </w:rPr>
        <w:t xml:space="preserve"> среди целевой аудитории, в том числе среди общественных объединений, представляющих интересы предпринимателей, </w:t>
      </w:r>
      <w:r w:rsidR="00136078" w:rsidRPr="00CC24CD">
        <w:rPr>
          <w:rFonts w:ascii="Times New Roman" w:hAnsi="Times New Roman"/>
          <w:sz w:val="28"/>
          <w:szCs w:val="28"/>
        </w:rPr>
        <w:t>государственных органов и других заинтересованных сторон</w:t>
      </w:r>
      <w:r w:rsidRPr="00CC24CD">
        <w:rPr>
          <w:rFonts w:ascii="Times New Roman" w:hAnsi="Times New Roman"/>
          <w:sz w:val="28"/>
          <w:szCs w:val="28"/>
        </w:rPr>
        <w:t xml:space="preserve">. </w:t>
      </w:r>
    </w:p>
    <w:p w:rsidR="00CC27B1" w:rsidRPr="00CC24CD" w:rsidRDefault="00CC27B1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Фонд и СКК на регулярной основе </w:t>
      </w:r>
      <w:r w:rsidR="00FE77F3" w:rsidRPr="00CC24CD">
        <w:rPr>
          <w:rFonts w:ascii="Times New Roman" w:hAnsi="Times New Roman"/>
          <w:sz w:val="28"/>
          <w:szCs w:val="28"/>
        </w:rPr>
        <w:t>организуют</w:t>
      </w:r>
      <w:r w:rsidRPr="00CC24CD">
        <w:rPr>
          <w:rFonts w:ascii="Times New Roman" w:hAnsi="Times New Roman"/>
          <w:sz w:val="28"/>
          <w:szCs w:val="28"/>
        </w:rPr>
        <w:t xml:space="preserve"> рабочие встречи, совещания с участием предпринимателей, потенциальных инвесторов по вопросам организации производства востребованной Холдингом продукции. </w:t>
      </w:r>
    </w:p>
    <w:p w:rsidR="00CC27B1" w:rsidRPr="00CC24CD" w:rsidRDefault="00CC27B1" w:rsidP="001D4E94">
      <w:pPr>
        <w:pStyle w:val="a3"/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Одновременно с этим Компании Фонда в рамках реализации собственных программ</w:t>
      </w:r>
      <w:r w:rsidR="00821FFF" w:rsidRPr="00CC24CD">
        <w:rPr>
          <w:sz w:val="28"/>
          <w:szCs w:val="28"/>
        </w:rPr>
        <w:t xml:space="preserve"> </w:t>
      </w:r>
      <w:r w:rsidR="00821FFF" w:rsidRPr="00CC24CD">
        <w:rPr>
          <w:bCs/>
          <w:sz w:val="28"/>
          <w:szCs w:val="28"/>
        </w:rPr>
        <w:t>содействия развитию отечественных производств</w:t>
      </w:r>
      <w:r w:rsidRPr="00CC24CD">
        <w:rPr>
          <w:sz w:val="28"/>
          <w:szCs w:val="28"/>
        </w:rPr>
        <w:t xml:space="preserve"> проводят аналогичную работу среди предприятий в соответствующей отрасли (железнодорожное, нефтегазовое машиностроение, производство энергетического оборудования и химической промышленности и т.п.). </w:t>
      </w:r>
    </w:p>
    <w:p w:rsidR="00CC27B1" w:rsidRPr="00CC24CD" w:rsidRDefault="00821FFF" w:rsidP="001D4E94">
      <w:pPr>
        <w:pStyle w:val="a3"/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Цель</w:t>
      </w:r>
      <w:r w:rsidR="00CC27B1" w:rsidRPr="00CC24CD">
        <w:rPr>
          <w:sz w:val="28"/>
          <w:szCs w:val="28"/>
        </w:rPr>
        <w:t xml:space="preserve"> вышеуказанных мероприятий </w:t>
      </w:r>
      <w:r w:rsidR="00762178" w:rsidRPr="00CC24CD">
        <w:rPr>
          <w:sz w:val="28"/>
          <w:szCs w:val="28"/>
        </w:rPr>
        <w:t>–</w:t>
      </w:r>
      <w:r w:rsidR="00CC27B1" w:rsidRPr="00CC24CD">
        <w:rPr>
          <w:sz w:val="28"/>
          <w:szCs w:val="28"/>
        </w:rPr>
        <w:t xml:space="preserve"> </w:t>
      </w:r>
      <w:r w:rsidR="00762178" w:rsidRPr="00CC24CD">
        <w:rPr>
          <w:sz w:val="28"/>
          <w:szCs w:val="28"/>
        </w:rPr>
        <w:t>информационное обеспечение</w:t>
      </w:r>
      <w:r w:rsidR="00CC27B1" w:rsidRPr="00CC24CD">
        <w:rPr>
          <w:sz w:val="28"/>
          <w:szCs w:val="28"/>
        </w:rPr>
        <w:t xml:space="preserve"> </w:t>
      </w:r>
      <w:r w:rsidR="003B2757" w:rsidRPr="00CC24CD">
        <w:rPr>
          <w:sz w:val="28"/>
          <w:szCs w:val="28"/>
        </w:rPr>
        <w:t xml:space="preserve">и поддержка </w:t>
      </w:r>
      <w:r w:rsidR="00C46928" w:rsidRPr="00CC24CD">
        <w:rPr>
          <w:sz w:val="28"/>
          <w:szCs w:val="28"/>
        </w:rPr>
        <w:t>про-активных субъектов частного предпринимательства</w:t>
      </w:r>
      <w:r w:rsidR="00762178" w:rsidRPr="00CC24CD">
        <w:rPr>
          <w:sz w:val="28"/>
          <w:szCs w:val="28"/>
        </w:rPr>
        <w:t xml:space="preserve"> с целью их привлечения</w:t>
      </w:r>
      <w:r w:rsidR="00C46928" w:rsidRPr="00CC24CD">
        <w:rPr>
          <w:sz w:val="28"/>
          <w:szCs w:val="28"/>
        </w:rPr>
        <w:t xml:space="preserve"> </w:t>
      </w:r>
      <w:r w:rsidR="00CC27B1" w:rsidRPr="00CC24CD">
        <w:rPr>
          <w:sz w:val="28"/>
          <w:szCs w:val="28"/>
        </w:rPr>
        <w:t xml:space="preserve">к организации производства </w:t>
      </w:r>
      <w:r w:rsidR="00D66DFA" w:rsidRPr="00CC24CD">
        <w:rPr>
          <w:sz w:val="28"/>
          <w:szCs w:val="28"/>
        </w:rPr>
        <w:t>товаров</w:t>
      </w:r>
      <w:r w:rsidR="00E70BFE" w:rsidRPr="00CC24CD">
        <w:rPr>
          <w:sz w:val="28"/>
          <w:szCs w:val="28"/>
        </w:rPr>
        <w:t xml:space="preserve">, </w:t>
      </w:r>
      <w:r w:rsidR="00CC27B1" w:rsidRPr="00CC24CD">
        <w:rPr>
          <w:sz w:val="28"/>
          <w:szCs w:val="28"/>
        </w:rPr>
        <w:t>востребованн</w:t>
      </w:r>
      <w:r w:rsidR="00D66DFA" w:rsidRPr="00CC24CD">
        <w:rPr>
          <w:sz w:val="28"/>
          <w:szCs w:val="28"/>
        </w:rPr>
        <w:t>ых</w:t>
      </w:r>
      <w:r w:rsidR="00CC27B1" w:rsidRPr="00CC24CD">
        <w:rPr>
          <w:sz w:val="28"/>
          <w:szCs w:val="28"/>
        </w:rPr>
        <w:t xml:space="preserve"> </w:t>
      </w:r>
      <w:r w:rsidR="00E70BFE" w:rsidRPr="00CC24CD">
        <w:rPr>
          <w:sz w:val="28"/>
          <w:szCs w:val="28"/>
        </w:rPr>
        <w:t>Холдингом</w:t>
      </w:r>
      <w:r w:rsidR="00CC27B1" w:rsidRPr="00CC24CD">
        <w:rPr>
          <w:sz w:val="28"/>
          <w:szCs w:val="28"/>
        </w:rPr>
        <w:t>.</w:t>
      </w:r>
    </w:p>
    <w:p w:rsidR="00CC27B1" w:rsidRPr="00CC24CD" w:rsidRDefault="00CC27B1" w:rsidP="001D4E94">
      <w:pPr>
        <w:pStyle w:val="a3"/>
        <w:ind w:left="0" w:firstLine="684"/>
        <w:jc w:val="both"/>
        <w:rPr>
          <w:sz w:val="28"/>
          <w:szCs w:val="28"/>
        </w:rPr>
      </w:pPr>
    </w:p>
    <w:p w:rsidR="00CC27B1" w:rsidRPr="00CC24CD" w:rsidRDefault="007D58D7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3.1.3. </w:t>
      </w:r>
      <w:r w:rsidR="00CC27B1" w:rsidRPr="00CC24CD">
        <w:rPr>
          <w:rFonts w:ascii="Times New Roman" w:hAnsi="Times New Roman"/>
          <w:b/>
          <w:sz w:val="28"/>
          <w:szCs w:val="28"/>
        </w:rPr>
        <w:t>Порядок рассмотрения Проектов</w:t>
      </w:r>
    </w:p>
    <w:p w:rsidR="00CC27B1" w:rsidRPr="00CC24CD" w:rsidRDefault="00CC27B1" w:rsidP="001D4E94">
      <w:pPr>
        <w:pStyle w:val="a3"/>
        <w:ind w:left="450"/>
        <w:jc w:val="center"/>
        <w:rPr>
          <w:b/>
          <w:sz w:val="28"/>
          <w:szCs w:val="28"/>
        </w:rPr>
      </w:pPr>
    </w:p>
    <w:p w:rsidR="00CC27B1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Инициатор</w:t>
      </w:r>
      <w:r w:rsidR="00D467BA" w:rsidRPr="00CC24CD">
        <w:rPr>
          <w:sz w:val="28"/>
          <w:szCs w:val="28"/>
        </w:rPr>
        <w:t>ы</w:t>
      </w:r>
      <w:r w:rsidRPr="00CC24CD">
        <w:rPr>
          <w:sz w:val="28"/>
          <w:szCs w:val="28"/>
        </w:rPr>
        <w:t xml:space="preserve"> </w:t>
      </w:r>
      <w:r w:rsidR="00D467BA" w:rsidRPr="00CC24CD">
        <w:rPr>
          <w:sz w:val="28"/>
          <w:szCs w:val="28"/>
        </w:rPr>
        <w:t>П</w:t>
      </w:r>
      <w:r w:rsidRPr="00CC24CD">
        <w:rPr>
          <w:sz w:val="28"/>
          <w:szCs w:val="28"/>
        </w:rPr>
        <w:t xml:space="preserve">роекта </w:t>
      </w:r>
      <w:r w:rsidR="00D467BA" w:rsidRPr="00CC24CD">
        <w:rPr>
          <w:sz w:val="28"/>
          <w:szCs w:val="28"/>
        </w:rPr>
        <w:t>направляют</w:t>
      </w:r>
      <w:r w:rsidRPr="00CC24CD">
        <w:rPr>
          <w:sz w:val="28"/>
          <w:szCs w:val="28"/>
        </w:rPr>
        <w:t xml:space="preserve"> </w:t>
      </w:r>
      <w:r w:rsidR="00D467BA" w:rsidRPr="00CC24CD">
        <w:rPr>
          <w:sz w:val="28"/>
          <w:szCs w:val="28"/>
        </w:rPr>
        <w:t>з</w:t>
      </w:r>
      <w:r w:rsidRPr="00CC24CD">
        <w:rPr>
          <w:sz w:val="28"/>
          <w:szCs w:val="28"/>
        </w:rPr>
        <w:t>аявк</w:t>
      </w:r>
      <w:r w:rsidR="00D467BA" w:rsidRPr="00CC24CD">
        <w:rPr>
          <w:sz w:val="28"/>
          <w:szCs w:val="28"/>
        </w:rPr>
        <w:t>у</w:t>
      </w:r>
      <w:r w:rsidR="00767466" w:rsidRPr="00CC24CD">
        <w:rPr>
          <w:sz w:val="28"/>
          <w:szCs w:val="28"/>
        </w:rPr>
        <w:t>, заполненную</w:t>
      </w:r>
      <w:r w:rsidRPr="00CC24CD">
        <w:rPr>
          <w:sz w:val="28"/>
          <w:szCs w:val="28"/>
        </w:rPr>
        <w:t xml:space="preserve"> </w:t>
      </w:r>
      <w:r w:rsidR="00D467BA" w:rsidRPr="00CC24CD">
        <w:rPr>
          <w:sz w:val="28"/>
          <w:szCs w:val="28"/>
        </w:rPr>
        <w:t xml:space="preserve">по форме </w:t>
      </w:r>
      <w:r w:rsidRPr="00CC24CD">
        <w:rPr>
          <w:sz w:val="28"/>
          <w:szCs w:val="28"/>
        </w:rPr>
        <w:t xml:space="preserve">согласно Приложению к </w:t>
      </w:r>
      <w:r w:rsidR="00D467BA" w:rsidRPr="00CC24CD">
        <w:rPr>
          <w:sz w:val="28"/>
          <w:szCs w:val="28"/>
        </w:rPr>
        <w:t xml:space="preserve">настоящей </w:t>
      </w:r>
      <w:r w:rsidRPr="00CC24CD">
        <w:rPr>
          <w:sz w:val="28"/>
          <w:szCs w:val="28"/>
        </w:rPr>
        <w:t>Программе</w:t>
      </w:r>
      <w:r w:rsidR="00767466" w:rsidRPr="00CC24CD">
        <w:rPr>
          <w:sz w:val="28"/>
          <w:szCs w:val="28"/>
        </w:rPr>
        <w:t>,</w:t>
      </w:r>
      <w:r w:rsidR="00D467BA" w:rsidRPr="00CC24CD">
        <w:rPr>
          <w:sz w:val="28"/>
          <w:szCs w:val="28"/>
        </w:rPr>
        <w:t xml:space="preserve"> на рассмотрение в СКК</w:t>
      </w:r>
      <w:r w:rsidRPr="00CC24CD">
        <w:rPr>
          <w:sz w:val="28"/>
          <w:szCs w:val="28"/>
        </w:rPr>
        <w:t>.</w:t>
      </w:r>
    </w:p>
    <w:p w:rsidR="00F619BD" w:rsidRPr="00CC24CD" w:rsidRDefault="005B3795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При наличии </w:t>
      </w:r>
      <w:r w:rsidR="00190E30" w:rsidRPr="00CC24CD">
        <w:rPr>
          <w:sz w:val="28"/>
          <w:szCs w:val="28"/>
        </w:rPr>
        <w:t xml:space="preserve">в Реестре </w:t>
      </w:r>
      <w:r w:rsidRPr="00CC24CD">
        <w:rPr>
          <w:sz w:val="28"/>
          <w:szCs w:val="28"/>
        </w:rPr>
        <w:t>товар</w:t>
      </w:r>
      <w:r w:rsidR="00190E30" w:rsidRPr="00CC24CD">
        <w:rPr>
          <w:sz w:val="28"/>
          <w:szCs w:val="28"/>
        </w:rPr>
        <w:t>ов</w:t>
      </w:r>
      <w:r w:rsidRPr="00CC24CD">
        <w:rPr>
          <w:sz w:val="28"/>
          <w:szCs w:val="28"/>
        </w:rPr>
        <w:t>, предусмотренных Проектом</w:t>
      </w:r>
      <w:r w:rsidR="00190E30" w:rsidRPr="00CC24CD">
        <w:rPr>
          <w:sz w:val="28"/>
          <w:szCs w:val="28"/>
        </w:rPr>
        <w:t>,</w:t>
      </w:r>
      <w:r w:rsidRPr="00CC24CD">
        <w:rPr>
          <w:sz w:val="28"/>
          <w:szCs w:val="28"/>
        </w:rPr>
        <w:t xml:space="preserve"> </w:t>
      </w:r>
      <w:r w:rsidR="00F619BD" w:rsidRPr="00CC24CD">
        <w:rPr>
          <w:sz w:val="28"/>
          <w:szCs w:val="28"/>
        </w:rPr>
        <w:t>СКК направляет Инициатору Проекта запрос о предоставлении бизнес-плана</w:t>
      </w:r>
      <w:r w:rsidR="00EC6419" w:rsidRPr="00CC24CD">
        <w:rPr>
          <w:sz w:val="28"/>
          <w:szCs w:val="28"/>
        </w:rPr>
        <w:t>.</w:t>
      </w:r>
    </w:p>
    <w:p w:rsidR="00F619BD" w:rsidRPr="00CC24CD" w:rsidRDefault="00F619BD" w:rsidP="001D4E9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В случае </w:t>
      </w:r>
      <w:r w:rsidR="00801A7B" w:rsidRPr="00CC24CD">
        <w:rPr>
          <w:sz w:val="28"/>
          <w:szCs w:val="28"/>
        </w:rPr>
        <w:t>несоответствия Проекта условиям, указанным в настоящем пункте,</w:t>
      </w:r>
      <w:r w:rsidRPr="00CC24CD">
        <w:rPr>
          <w:sz w:val="28"/>
          <w:szCs w:val="28"/>
        </w:rPr>
        <w:t xml:space="preserve"> СКК направляет Инициатору Проекта отказ в рассмотрении данного Проекта.</w:t>
      </w:r>
    </w:p>
    <w:p w:rsidR="00AB0BCA" w:rsidRPr="00CC24CD" w:rsidRDefault="0022743F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lastRenderedPageBreak/>
        <w:t>В случае</w:t>
      </w:r>
      <w:proofErr w:type="gramStart"/>
      <w:r w:rsidR="007A6D85" w:rsidRPr="00CC24CD">
        <w:rPr>
          <w:sz w:val="28"/>
          <w:szCs w:val="28"/>
        </w:rPr>
        <w:t>,</w:t>
      </w:r>
      <w:proofErr w:type="gramEnd"/>
      <w:r w:rsidR="007A6D85" w:rsidRPr="00CC24CD">
        <w:rPr>
          <w:sz w:val="28"/>
          <w:szCs w:val="28"/>
        </w:rPr>
        <w:t xml:space="preserve"> если Проект предусматривает инвестиции</w:t>
      </w:r>
      <w:r w:rsidRPr="00CC24CD">
        <w:rPr>
          <w:sz w:val="28"/>
          <w:szCs w:val="28"/>
        </w:rPr>
        <w:t xml:space="preserve"> Фонда</w:t>
      </w:r>
      <w:r w:rsidR="007A6D85" w:rsidRPr="00CC24CD">
        <w:rPr>
          <w:sz w:val="28"/>
          <w:szCs w:val="28"/>
        </w:rPr>
        <w:t>/</w:t>
      </w:r>
      <w:r w:rsidRPr="00CC24CD">
        <w:rPr>
          <w:sz w:val="28"/>
          <w:szCs w:val="28"/>
        </w:rPr>
        <w:t>Компаний</w:t>
      </w:r>
      <w:r w:rsidR="007A6D85" w:rsidRPr="00CC24CD">
        <w:rPr>
          <w:sz w:val="28"/>
          <w:szCs w:val="28"/>
        </w:rPr>
        <w:t xml:space="preserve"> Фонда</w:t>
      </w:r>
      <w:r w:rsidRPr="00CC24CD">
        <w:rPr>
          <w:sz w:val="28"/>
          <w:szCs w:val="28"/>
        </w:rPr>
        <w:t>/</w:t>
      </w:r>
      <w:r w:rsidR="007A6D85" w:rsidRPr="00CC24CD">
        <w:rPr>
          <w:sz w:val="28"/>
          <w:szCs w:val="28"/>
        </w:rPr>
        <w:t>С</w:t>
      </w:r>
      <w:r w:rsidRPr="00CC24CD">
        <w:rPr>
          <w:sz w:val="28"/>
          <w:szCs w:val="28"/>
        </w:rPr>
        <w:t>КИ</w:t>
      </w:r>
      <w:r w:rsidR="00093C08" w:rsidRPr="00CC24CD">
        <w:rPr>
          <w:sz w:val="28"/>
          <w:szCs w:val="28"/>
        </w:rPr>
        <w:t>,</w:t>
      </w:r>
      <w:r w:rsidRPr="00CC24CD">
        <w:rPr>
          <w:sz w:val="28"/>
          <w:szCs w:val="28"/>
        </w:rPr>
        <w:t xml:space="preserve"> </w:t>
      </w:r>
      <w:r w:rsidR="00093C08" w:rsidRPr="00CC24CD">
        <w:rPr>
          <w:sz w:val="28"/>
          <w:szCs w:val="28"/>
        </w:rPr>
        <w:t xml:space="preserve">СКК направляет материалы по </w:t>
      </w:r>
      <w:r w:rsidRPr="00CC24CD">
        <w:rPr>
          <w:sz w:val="28"/>
          <w:szCs w:val="28"/>
        </w:rPr>
        <w:t>Проект</w:t>
      </w:r>
      <w:r w:rsidR="00093C08" w:rsidRPr="00CC24CD">
        <w:rPr>
          <w:sz w:val="28"/>
          <w:szCs w:val="28"/>
        </w:rPr>
        <w:t>у</w:t>
      </w:r>
      <w:r w:rsidRPr="00CC24CD">
        <w:rPr>
          <w:sz w:val="28"/>
          <w:szCs w:val="28"/>
        </w:rPr>
        <w:t xml:space="preserve"> </w:t>
      </w:r>
      <w:r w:rsidR="00AB0BCA" w:rsidRPr="00CC24CD">
        <w:rPr>
          <w:sz w:val="28"/>
          <w:szCs w:val="28"/>
        </w:rPr>
        <w:t xml:space="preserve">на рассмотрение </w:t>
      </w:r>
      <w:r w:rsidRPr="00CC24CD">
        <w:rPr>
          <w:sz w:val="28"/>
          <w:szCs w:val="28"/>
        </w:rPr>
        <w:t>в СКИ.</w:t>
      </w:r>
    </w:p>
    <w:p w:rsidR="00EB537E" w:rsidRPr="00CC24CD" w:rsidRDefault="00EB537E" w:rsidP="001D4E94">
      <w:pPr>
        <w:pStyle w:val="a3"/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В указанном случае Проект рассматривается СКИ в соответствии с действующим порядком рассмотрения инвестиционных проектов. </w:t>
      </w:r>
    </w:p>
    <w:p w:rsidR="00B300AD" w:rsidRPr="00CC24CD" w:rsidRDefault="00B300AD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СКИ уведомляет СКК о </w:t>
      </w:r>
      <w:r w:rsidR="00EC6419" w:rsidRPr="00CC24CD">
        <w:rPr>
          <w:rFonts w:ascii="Times New Roman" w:hAnsi="Times New Roman"/>
          <w:sz w:val="28"/>
          <w:szCs w:val="28"/>
        </w:rPr>
        <w:t xml:space="preserve">результатах рассмотрения </w:t>
      </w:r>
      <w:r w:rsidRPr="00CC24CD">
        <w:rPr>
          <w:rFonts w:ascii="Times New Roman" w:hAnsi="Times New Roman"/>
          <w:sz w:val="28"/>
          <w:szCs w:val="28"/>
        </w:rPr>
        <w:t>П</w:t>
      </w:r>
      <w:r w:rsidR="00EB537E" w:rsidRPr="00CC24CD">
        <w:rPr>
          <w:rFonts w:ascii="Times New Roman" w:hAnsi="Times New Roman"/>
          <w:sz w:val="28"/>
          <w:szCs w:val="28"/>
        </w:rPr>
        <w:t>роект</w:t>
      </w:r>
      <w:r w:rsidRPr="00CC24CD">
        <w:rPr>
          <w:rFonts w:ascii="Times New Roman" w:hAnsi="Times New Roman"/>
          <w:sz w:val="28"/>
          <w:szCs w:val="28"/>
        </w:rPr>
        <w:t>а.</w:t>
      </w:r>
    </w:p>
    <w:p w:rsidR="005408EB" w:rsidRPr="00CC24CD" w:rsidRDefault="004610A5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Проекты, получившие одобрение СКК, а </w:t>
      </w:r>
      <w:r w:rsidR="00FC5C9A" w:rsidRPr="00CC24CD">
        <w:rPr>
          <w:sz w:val="28"/>
          <w:szCs w:val="28"/>
        </w:rPr>
        <w:t xml:space="preserve">также положительное заключение </w:t>
      </w:r>
      <w:r w:rsidR="00B300AD" w:rsidRPr="00CC24CD">
        <w:rPr>
          <w:sz w:val="28"/>
          <w:szCs w:val="28"/>
        </w:rPr>
        <w:t>ИИК</w:t>
      </w:r>
      <w:r w:rsidR="00FC5C9A" w:rsidRPr="00CC24CD">
        <w:rPr>
          <w:sz w:val="28"/>
          <w:szCs w:val="28"/>
        </w:rPr>
        <w:t xml:space="preserve"> </w:t>
      </w:r>
      <w:r w:rsidR="005408EB" w:rsidRPr="00CC24CD">
        <w:rPr>
          <w:sz w:val="28"/>
          <w:szCs w:val="28"/>
        </w:rPr>
        <w:t xml:space="preserve">по Проектам, </w:t>
      </w:r>
      <w:r w:rsidR="007A6D85" w:rsidRPr="00CC24CD">
        <w:rPr>
          <w:sz w:val="28"/>
          <w:szCs w:val="28"/>
        </w:rPr>
        <w:t>предусматривающим инвестиции</w:t>
      </w:r>
      <w:r w:rsidR="005408EB" w:rsidRPr="00CC24CD">
        <w:rPr>
          <w:sz w:val="28"/>
          <w:szCs w:val="28"/>
        </w:rPr>
        <w:t xml:space="preserve"> </w:t>
      </w:r>
      <w:r w:rsidR="007A6D85" w:rsidRPr="00CC24CD">
        <w:rPr>
          <w:sz w:val="28"/>
          <w:szCs w:val="28"/>
        </w:rPr>
        <w:t>Фонда/Компаний Фонда/СКИ</w:t>
      </w:r>
      <w:r w:rsidRPr="00CC24CD">
        <w:rPr>
          <w:sz w:val="28"/>
          <w:szCs w:val="28"/>
        </w:rPr>
        <w:t xml:space="preserve">, </w:t>
      </w:r>
      <w:r w:rsidR="005408EB" w:rsidRPr="00CC24CD">
        <w:rPr>
          <w:sz w:val="28"/>
          <w:szCs w:val="28"/>
        </w:rPr>
        <w:t>направл</w:t>
      </w:r>
      <w:r w:rsidR="00EC6419" w:rsidRPr="00CC24CD">
        <w:rPr>
          <w:sz w:val="28"/>
          <w:szCs w:val="28"/>
        </w:rPr>
        <w:t>яются</w:t>
      </w:r>
      <w:r w:rsidR="005408EB" w:rsidRPr="00CC24CD">
        <w:rPr>
          <w:sz w:val="28"/>
          <w:szCs w:val="28"/>
        </w:rPr>
        <w:t xml:space="preserve"> в </w:t>
      </w:r>
      <w:r w:rsidR="00D65AE8" w:rsidRPr="00CC24CD">
        <w:rPr>
          <w:sz w:val="28"/>
          <w:szCs w:val="28"/>
        </w:rPr>
        <w:t>э</w:t>
      </w:r>
      <w:r w:rsidR="005408EB" w:rsidRPr="00CC24CD">
        <w:rPr>
          <w:sz w:val="28"/>
          <w:szCs w:val="28"/>
        </w:rPr>
        <w:t>кспертную группу</w:t>
      </w:r>
      <w:r w:rsidR="00D65AE8" w:rsidRPr="00CC24CD">
        <w:rPr>
          <w:sz w:val="28"/>
          <w:szCs w:val="28"/>
        </w:rPr>
        <w:t xml:space="preserve"> по рассмотрению Проектов (далее - Экспертная группа)</w:t>
      </w:r>
      <w:r w:rsidR="005408EB" w:rsidRPr="00CC24CD">
        <w:rPr>
          <w:sz w:val="28"/>
          <w:szCs w:val="28"/>
        </w:rPr>
        <w:t xml:space="preserve">. </w:t>
      </w:r>
    </w:p>
    <w:p w:rsidR="006D7FAB" w:rsidRPr="00CC24CD" w:rsidRDefault="002A78C7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Экспертная группа состоит из числа </w:t>
      </w:r>
      <w:r w:rsidR="007442B2" w:rsidRPr="00CC24CD">
        <w:rPr>
          <w:rFonts w:ascii="Times New Roman" w:hAnsi="Times New Roman"/>
          <w:sz w:val="28"/>
          <w:szCs w:val="28"/>
        </w:rPr>
        <w:t>работников</w:t>
      </w:r>
      <w:r w:rsidRPr="00CC24CD">
        <w:rPr>
          <w:rFonts w:ascii="Times New Roman" w:hAnsi="Times New Roman"/>
          <w:sz w:val="28"/>
          <w:szCs w:val="28"/>
        </w:rPr>
        <w:t xml:space="preserve"> СКК и Компаний Фонда, являющихся потенциальными потребителями продукции, производство которой планируется в рамках инициируемого Проекта</w:t>
      </w:r>
      <w:r w:rsidR="006D7FAB" w:rsidRPr="00CC24CD">
        <w:rPr>
          <w:rFonts w:ascii="Times New Roman" w:hAnsi="Times New Roman"/>
          <w:sz w:val="28"/>
          <w:szCs w:val="28"/>
        </w:rPr>
        <w:t>.</w:t>
      </w:r>
    </w:p>
    <w:p w:rsidR="006C1BD1" w:rsidRPr="00CC24CD" w:rsidRDefault="006D7FAB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Компании Фонда по письменному запросу СКК представляют кандидатуры </w:t>
      </w:r>
      <w:r w:rsidR="007442B2" w:rsidRPr="00CC24CD">
        <w:rPr>
          <w:rFonts w:ascii="Times New Roman" w:hAnsi="Times New Roman"/>
          <w:sz w:val="28"/>
          <w:szCs w:val="28"/>
        </w:rPr>
        <w:t>работников</w:t>
      </w:r>
      <w:r w:rsidRPr="00CC24CD">
        <w:rPr>
          <w:rFonts w:ascii="Times New Roman" w:hAnsi="Times New Roman"/>
          <w:sz w:val="28"/>
          <w:szCs w:val="28"/>
        </w:rPr>
        <w:t xml:space="preserve"> для включения в состав Экспертной группы. При этом указанные </w:t>
      </w:r>
      <w:r w:rsidR="007442B2" w:rsidRPr="00CC24CD">
        <w:rPr>
          <w:rFonts w:ascii="Times New Roman" w:hAnsi="Times New Roman"/>
          <w:sz w:val="28"/>
          <w:szCs w:val="28"/>
        </w:rPr>
        <w:t>работники</w:t>
      </w:r>
      <w:r w:rsidRPr="00CC24CD">
        <w:rPr>
          <w:rFonts w:ascii="Times New Roman" w:hAnsi="Times New Roman"/>
          <w:sz w:val="28"/>
          <w:szCs w:val="28"/>
        </w:rPr>
        <w:t xml:space="preserve"> Компаний Фонда должны быть уполномочены на согласование объемов потребности</w:t>
      </w:r>
      <w:r w:rsidR="006C1BD1" w:rsidRPr="00CC24CD">
        <w:rPr>
          <w:rFonts w:ascii="Times New Roman" w:hAnsi="Times New Roman"/>
          <w:sz w:val="28"/>
          <w:szCs w:val="28"/>
        </w:rPr>
        <w:t xml:space="preserve"> в закупках</w:t>
      </w:r>
      <w:r w:rsidRPr="00CC24CD">
        <w:rPr>
          <w:rFonts w:ascii="Times New Roman" w:hAnsi="Times New Roman"/>
          <w:sz w:val="28"/>
          <w:szCs w:val="28"/>
        </w:rPr>
        <w:t xml:space="preserve">, а также </w:t>
      </w:r>
      <w:r w:rsidR="00D65AE8" w:rsidRPr="00CC24CD">
        <w:rPr>
          <w:rFonts w:ascii="Times New Roman" w:hAnsi="Times New Roman"/>
          <w:sz w:val="28"/>
          <w:szCs w:val="28"/>
        </w:rPr>
        <w:t xml:space="preserve">на </w:t>
      </w:r>
      <w:r w:rsidR="006C1BD1" w:rsidRPr="00CC24CD">
        <w:rPr>
          <w:rFonts w:ascii="Times New Roman" w:hAnsi="Times New Roman"/>
          <w:sz w:val="28"/>
          <w:szCs w:val="28"/>
        </w:rPr>
        <w:t xml:space="preserve">экспертизу </w:t>
      </w:r>
      <w:r w:rsidRPr="00CC24CD">
        <w:rPr>
          <w:rFonts w:ascii="Times New Roman" w:hAnsi="Times New Roman"/>
          <w:sz w:val="28"/>
          <w:szCs w:val="28"/>
        </w:rPr>
        <w:t>соответстви</w:t>
      </w:r>
      <w:r w:rsidR="006C1BD1" w:rsidRPr="00CC24CD">
        <w:rPr>
          <w:rFonts w:ascii="Times New Roman" w:hAnsi="Times New Roman"/>
          <w:sz w:val="28"/>
          <w:szCs w:val="28"/>
        </w:rPr>
        <w:t>я</w:t>
      </w:r>
      <w:r w:rsidRPr="00CC24CD">
        <w:rPr>
          <w:rFonts w:ascii="Times New Roman" w:hAnsi="Times New Roman"/>
          <w:sz w:val="28"/>
          <w:szCs w:val="28"/>
        </w:rPr>
        <w:t xml:space="preserve"> продукции техническим требованиям Компании </w:t>
      </w:r>
      <w:r w:rsidR="006C1BD1" w:rsidRPr="00CC24CD">
        <w:rPr>
          <w:rFonts w:ascii="Times New Roman" w:hAnsi="Times New Roman"/>
          <w:sz w:val="28"/>
          <w:szCs w:val="28"/>
        </w:rPr>
        <w:t>Фонда.</w:t>
      </w:r>
    </w:p>
    <w:p w:rsidR="002A78C7" w:rsidRPr="00CC24CD" w:rsidRDefault="006D7FAB" w:rsidP="001D4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Состав Экспертной группы</w:t>
      </w:r>
      <w:r w:rsidR="002A78C7" w:rsidRPr="00CC24CD">
        <w:rPr>
          <w:rFonts w:ascii="Times New Roman" w:hAnsi="Times New Roman"/>
          <w:sz w:val="28"/>
          <w:szCs w:val="28"/>
        </w:rPr>
        <w:t xml:space="preserve"> утверждается приказом первого руководителя СКК</w:t>
      </w:r>
      <w:r w:rsidR="00BD7B5A" w:rsidRPr="00CC24CD">
        <w:rPr>
          <w:rFonts w:ascii="Times New Roman" w:hAnsi="Times New Roman"/>
          <w:sz w:val="28"/>
          <w:szCs w:val="28"/>
        </w:rPr>
        <w:t>.</w:t>
      </w:r>
    </w:p>
    <w:p w:rsidR="00CC27B1" w:rsidRPr="00CC24CD" w:rsidRDefault="00703EF6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Э</w:t>
      </w:r>
      <w:r w:rsidR="00CC27B1" w:rsidRPr="00CC24CD">
        <w:rPr>
          <w:sz w:val="28"/>
          <w:szCs w:val="28"/>
        </w:rPr>
        <w:t>кспертная группа проводит анализ Проекта на предмет соответствия целям и задачам Программы</w:t>
      </w:r>
      <w:r w:rsidR="007442B2" w:rsidRPr="00CC24CD">
        <w:rPr>
          <w:sz w:val="28"/>
          <w:szCs w:val="28"/>
        </w:rPr>
        <w:t xml:space="preserve">, </w:t>
      </w:r>
      <w:r w:rsidR="006D1D09" w:rsidRPr="00CC24CD">
        <w:rPr>
          <w:sz w:val="28"/>
          <w:szCs w:val="28"/>
        </w:rPr>
        <w:t>целесообразности</w:t>
      </w:r>
      <w:r w:rsidR="007442B2" w:rsidRPr="00CC24CD">
        <w:rPr>
          <w:sz w:val="28"/>
          <w:szCs w:val="28"/>
        </w:rPr>
        <w:t xml:space="preserve"> </w:t>
      </w:r>
      <w:r w:rsidR="006D1D09" w:rsidRPr="00CC24CD">
        <w:rPr>
          <w:sz w:val="28"/>
          <w:szCs w:val="28"/>
        </w:rPr>
        <w:t>Проекта с позиции технических требований и потребностей Компаний Фонда</w:t>
      </w:r>
      <w:r w:rsidR="00CC27B1" w:rsidRPr="00CC24CD">
        <w:rPr>
          <w:sz w:val="28"/>
          <w:szCs w:val="28"/>
        </w:rPr>
        <w:t>.</w:t>
      </w:r>
      <w:r w:rsidR="00991A2C" w:rsidRPr="00CC24CD">
        <w:rPr>
          <w:sz w:val="28"/>
          <w:szCs w:val="28"/>
        </w:rPr>
        <w:t xml:space="preserve"> </w:t>
      </w:r>
      <w:r w:rsidR="00CC27B1" w:rsidRPr="00CC24CD">
        <w:rPr>
          <w:sz w:val="28"/>
          <w:szCs w:val="28"/>
        </w:rPr>
        <w:t xml:space="preserve">По итогам рассмотрения и оценки формируется экспертное заключение по Проекту (далее – Резюме Проекта).  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Резюме Проекта содержит следующую информацию: 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наименование Проекта</w:t>
      </w:r>
      <w:r w:rsidR="00D65AE8" w:rsidRPr="00CC24CD">
        <w:rPr>
          <w:rFonts w:ascii="Times New Roman" w:hAnsi="Times New Roman"/>
          <w:sz w:val="28"/>
          <w:szCs w:val="28"/>
        </w:rPr>
        <w:t>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место реализации Проекта</w:t>
      </w:r>
      <w:r w:rsidR="00D65AE8" w:rsidRPr="00CC24CD">
        <w:rPr>
          <w:rFonts w:ascii="Times New Roman" w:hAnsi="Times New Roman"/>
          <w:sz w:val="28"/>
          <w:szCs w:val="28"/>
        </w:rPr>
        <w:t>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сведения об </w:t>
      </w:r>
      <w:r w:rsidR="008731A6" w:rsidRPr="00CC24CD">
        <w:rPr>
          <w:rFonts w:ascii="Times New Roman" w:hAnsi="Times New Roman"/>
          <w:sz w:val="28"/>
          <w:szCs w:val="28"/>
        </w:rPr>
        <w:t>И</w:t>
      </w:r>
      <w:r w:rsidRPr="00CC24CD">
        <w:rPr>
          <w:rFonts w:ascii="Times New Roman" w:hAnsi="Times New Roman"/>
          <w:sz w:val="28"/>
          <w:szCs w:val="28"/>
        </w:rPr>
        <w:t>нициаторе и (или) участниках Проекта</w:t>
      </w:r>
      <w:r w:rsidR="00D65AE8" w:rsidRPr="00CC24CD">
        <w:rPr>
          <w:rFonts w:ascii="Times New Roman" w:hAnsi="Times New Roman"/>
          <w:sz w:val="28"/>
          <w:szCs w:val="28"/>
        </w:rPr>
        <w:t>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наименование и характеристики продукции, наличие/отсутствие аналогичной продукции, производимой в Казахстане;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график реализации Проекта</w:t>
      </w:r>
      <w:r w:rsidR="00D65AE8" w:rsidRPr="00CC24CD">
        <w:rPr>
          <w:rFonts w:ascii="Times New Roman" w:hAnsi="Times New Roman"/>
          <w:sz w:val="28"/>
          <w:szCs w:val="28"/>
        </w:rPr>
        <w:t>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перечень Компаний</w:t>
      </w:r>
      <w:r w:rsidR="00703EF6" w:rsidRPr="00CC24CD">
        <w:rPr>
          <w:rFonts w:ascii="Times New Roman" w:hAnsi="Times New Roman"/>
          <w:sz w:val="28"/>
          <w:szCs w:val="28"/>
        </w:rPr>
        <w:t xml:space="preserve"> Фонда</w:t>
      </w:r>
      <w:r w:rsidRPr="00CC24CD">
        <w:rPr>
          <w:rFonts w:ascii="Times New Roman" w:hAnsi="Times New Roman"/>
          <w:sz w:val="28"/>
          <w:szCs w:val="28"/>
        </w:rPr>
        <w:t xml:space="preserve"> - потенциальных потребителей</w:t>
      </w:r>
      <w:r w:rsidR="00D65AE8" w:rsidRPr="00CC24CD">
        <w:rPr>
          <w:rFonts w:ascii="Times New Roman" w:hAnsi="Times New Roman"/>
          <w:sz w:val="28"/>
          <w:szCs w:val="28"/>
        </w:rPr>
        <w:t>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финансово-экономические показатели (в том числе стоимость Проекта, период окупаемости, объемы инвестиций, необходимость финансирования и др.);</w:t>
      </w:r>
    </w:p>
    <w:p w:rsidR="00D65AE8" w:rsidRPr="00CC24CD" w:rsidRDefault="00CC27B1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наличие сведений о преимуществах </w:t>
      </w:r>
      <w:r w:rsidR="00D65AE8" w:rsidRPr="00CC24CD">
        <w:rPr>
          <w:rFonts w:ascii="Times New Roman" w:hAnsi="Times New Roman"/>
          <w:sz w:val="28"/>
          <w:szCs w:val="28"/>
        </w:rPr>
        <w:t>П</w:t>
      </w:r>
      <w:r w:rsidRPr="00CC24CD">
        <w:rPr>
          <w:rFonts w:ascii="Times New Roman" w:hAnsi="Times New Roman"/>
          <w:sz w:val="28"/>
          <w:szCs w:val="28"/>
        </w:rPr>
        <w:t>роекта (инноваций, энергосберегающих технологий и т.д.).</w:t>
      </w:r>
      <w:r w:rsidR="00991A2C" w:rsidRPr="00CC24CD">
        <w:rPr>
          <w:rFonts w:ascii="Times New Roman" w:hAnsi="Times New Roman"/>
          <w:sz w:val="28"/>
          <w:szCs w:val="28"/>
        </w:rPr>
        <w:t xml:space="preserve"> </w:t>
      </w:r>
    </w:p>
    <w:p w:rsidR="00BF056F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Резюме Проекта </w:t>
      </w:r>
      <w:r w:rsidR="00BF056F" w:rsidRPr="00CC24CD">
        <w:rPr>
          <w:sz w:val="28"/>
          <w:szCs w:val="28"/>
        </w:rPr>
        <w:t xml:space="preserve">направляется в Комиссию Фонда по рассмотрению  и </w:t>
      </w:r>
      <w:r w:rsidR="00B87454" w:rsidRPr="00CC24CD">
        <w:rPr>
          <w:sz w:val="28"/>
          <w:szCs w:val="28"/>
        </w:rPr>
        <w:t>одобрению</w:t>
      </w:r>
      <w:r w:rsidR="00BF056F" w:rsidRPr="00CC24CD">
        <w:rPr>
          <w:sz w:val="28"/>
          <w:szCs w:val="28"/>
        </w:rPr>
        <w:t xml:space="preserve"> Проектов по модернизации действующих и (или) созданию новых производств (далее – Комиссия).</w:t>
      </w:r>
    </w:p>
    <w:p w:rsidR="003E09D5" w:rsidRPr="00CC24CD" w:rsidRDefault="003E09D5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Целью деятельности Комиссии является </w:t>
      </w:r>
      <w:r w:rsidR="00D954E1" w:rsidRPr="00CC24CD">
        <w:rPr>
          <w:rFonts w:ascii="Times New Roman" w:hAnsi="Times New Roman"/>
          <w:sz w:val="28"/>
          <w:szCs w:val="28"/>
        </w:rPr>
        <w:t xml:space="preserve">рассмотрение и </w:t>
      </w:r>
      <w:r w:rsidR="00B87454" w:rsidRPr="00CC24CD">
        <w:rPr>
          <w:rFonts w:ascii="Times New Roman" w:hAnsi="Times New Roman"/>
          <w:sz w:val="28"/>
          <w:szCs w:val="28"/>
        </w:rPr>
        <w:t>одобрение</w:t>
      </w:r>
      <w:r w:rsidRPr="00CC24CD">
        <w:rPr>
          <w:rFonts w:ascii="Times New Roman" w:hAnsi="Times New Roman"/>
          <w:sz w:val="28"/>
          <w:szCs w:val="28"/>
        </w:rPr>
        <w:t xml:space="preserve"> Проектов.</w:t>
      </w:r>
    </w:p>
    <w:p w:rsidR="00DC4149" w:rsidRPr="00CC24CD" w:rsidRDefault="00DC4149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lastRenderedPageBreak/>
        <w:t>Комиссия является постоянно действующей</w:t>
      </w:r>
      <w:r w:rsidR="00EA6E05" w:rsidRPr="00CC24CD">
        <w:rPr>
          <w:rFonts w:ascii="Times New Roman" w:hAnsi="Times New Roman"/>
          <w:sz w:val="28"/>
          <w:szCs w:val="28"/>
        </w:rPr>
        <w:t>, регламент работы и состав которой</w:t>
      </w:r>
      <w:r w:rsidRPr="00CC24CD">
        <w:rPr>
          <w:rFonts w:ascii="Times New Roman" w:hAnsi="Times New Roman"/>
          <w:sz w:val="28"/>
          <w:szCs w:val="28"/>
        </w:rPr>
        <w:t xml:space="preserve"> утверждается приказом первого руководителя Фонда или уполномоченного им лица.</w:t>
      </w:r>
      <w:r w:rsidR="00481468" w:rsidRPr="00CC24CD">
        <w:rPr>
          <w:rFonts w:ascii="Times New Roman" w:hAnsi="Times New Roman"/>
          <w:sz w:val="28"/>
          <w:szCs w:val="28"/>
        </w:rPr>
        <w:t xml:space="preserve"> Решения Комиссии  оформляются в виде протокол</w:t>
      </w:r>
      <w:r w:rsidR="00BF056F" w:rsidRPr="00CC24CD">
        <w:rPr>
          <w:rFonts w:ascii="Times New Roman" w:hAnsi="Times New Roman"/>
          <w:sz w:val="28"/>
          <w:szCs w:val="28"/>
        </w:rPr>
        <w:t>ов</w:t>
      </w:r>
      <w:r w:rsidR="00481468" w:rsidRPr="00CC24CD">
        <w:rPr>
          <w:rFonts w:ascii="Times New Roman" w:hAnsi="Times New Roman"/>
          <w:sz w:val="28"/>
          <w:szCs w:val="28"/>
        </w:rPr>
        <w:t>.</w:t>
      </w:r>
    </w:p>
    <w:p w:rsidR="00EA6E05" w:rsidRPr="00CC24CD" w:rsidRDefault="007B4C90" w:rsidP="001D4E94">
      <w:pPr>
        <w:pStyle w:val="a3"/>
        <w:ind w:left="0" w:firstLine="684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Комисси</w:t>
      </w:r>
      <w:r w:rsidR="00DC4149" w:rsidRPr="00CC24CD">
        <w:rPr>
          <w:sz w:val="28"/>
          <w:szCs w:val="28"/>
        </w:rPr>
        <w:t xml:space="preserve">я вправе </w:t>
      </w:r>
      <w:r w:rsidR="00D954E1" w:rsidRPr="00CC24CD">
        <w:rPr>
          <w:sz w:val="28"/>
          <w:szCs w:val="28"/>
        </w:rPr>
        <w:t xml:space="preserve">при необходимости </w:t>
      </w:r>
      <w:r w:rsidR="00DC4149" w:rsidRPr="00CC24CD">
        <w:rPr>
          <w:sz w:val="28"/>
          <w:szCs w:val="28"/>
        </w:rPr>
        <w:t>привлекать</w:t>
      </w:r>
      <w:r w:rsidRPr="00CC24CD">
        <w:rPr>
          <w:sz w:val="28"/>
          <w:szCs w:val="28"/>
        </w:rPr>
        <w:t xml:space="preserve"> </w:t>
      </w:r>
      <w:r w:rsidR="00DC4149" w:rsidRPr="00CC24CD">
        <w:rPr>
          <w:sz w:val="28"/>
          <w:szCs w:val="28"/>
        </w:rPr>
        <w:t>к участию в рассмотрении</w:t>
      </w:r>
      <w:r w:rsidR="00E47935" w:rsidRPr="00CC24CD">
        <w:rPr>
          <w:sz w:val="28"/>
          <w:szCs w:val="28"/>
        </w:rPr>
        <w:t xml:space="preserve"> и анализе</w:t>
      </w:r>
      <w:r w:rsidR="00DC4149" w:rsidRPr="00CC24CD">
        <w:rPr>
          <w:sz w:val="28"/>
          <w:szCs w:val="28"/>
        </w:rPr>
        <w:t xml:space="preserve"> Проектов работников</w:t>
      </w:r>
      <w:r w:rsidR="00CC27B1" w:rsidRPr="00CC24CD">
        <w:rPr>
          <w:sz w:val="28"/>
          <w:szCs w:val="28"/>
        </w:rPr>
        <w:t xml:space="preserve"> Компаний</w:t>
      </w:r>
      <w:r w:rsidR="00DC4149" w:rsidRPr="00CC24CD">
        <w:rPr>
          <w:sz w:val="28"/>
          <w:szCs w:val="28"/>
        </w:rPr>
        <w:t xml:space="preserve">, </w:t>
      </w:r>
      <w:r w:rsidR="003E09D5" w:rsidRPr="00CC24CD">
        <w:rPr>
          <w:sz w:val="28"/>
          <w:szCs w:val="28"/>
        </w:rPr>
        <w:t xml:space="preserve">а также </w:t>
      </w:r>
      <w:r w:rsidR="00DC4149" w:rsidRPr="00CC24CD">
        <w:rPr>
          <w:sz w:val="28"/>
          <w:szCs w:val="28"/>
        </w:rPr>
        <w:t xml:space="preserve">сторонних </w:t>
      </w:r>
      <w:r w:rsidR="00D954E1" w:rsidRPr="00CC24CD">
        <w:rPr>
          <w:sz w:val="28"/>
          <w:szCs w:val="28"/>
        </w:rPr>
        <w:t xml:space="preserve">и независимых </w:t>
      </w:r>
      <w:r w:rsidR="00DC4149" w:rsidRPr="00CC24CD">
        <w:rPr>
          <w:sz w:val="28"/>
          <w:szCs w:val="28"/>
        </w:rPr>
        <w:t>экспертов</w:t>
      </w:r>
      <w:r w:rsidR="00CC27B1" w:rsidRPr="00CC24CD">
        <w:rPr>
          <w:sz w:val="28"/>
          <w:szCs w:val="28"/>
        </w:rPr>
        <w:t>.</w:t>
      </w:r>
    </w:p>
    <w:p w:rsidR="00E47935" w:rsidRPr="00CC24CD" w:rsidRDefault="00481468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Результатом рассмотрения Проекта является </w:t>
      </w:r>
      <w:r w:rsidR="00CC27B1" w:rsidRPr="00CC24CD">
        <w:rPr>
          <w:sz w:val="28"/>
          <w:szCs w:val="28"/>
        </w:rPr>
        <w:t xml:space="preserve">решение </w:t>
      </w:r>
      <w:r w:rsidRPr="00CC24CD">
        <w:rPr>
          <w:sz w:val="28"/>
          <w:szCs w:val="28"/>
        </w:rPr>
        <w:t xml:space="preserve">Комиссии </w:t>
      </w:r>
      <w:r w:rsidR="00CC27B1" w:rsidRPr="00CC24CD">
        <w:rPr>
          <w:sz w:val="28"/>
          <w:szCs w:val="28"/>
        </w:rPr>
        <w:t>о</w:t>
      </w:r>
      <w:r w:rsidR="0022743F" w:rsidRPr="00CC24CD">
        <w:rPr>
          <w:sz w:val="28"/>
          <w:szCs w:val="28"/>
        </w:rPr>
        <w:t xml:space="preserve">б </w:t>
      </w:r>
      <w:r w:rsidR="00CC27B1" w:rsidRPr="00CC24CD">
        <w:rPr>
          <w:sz w:val="28"/>
          <w:szCs w:val="28"/>
        </w:rPr>
        <w:t xml:space="preserve"> </w:t>
      </w:r>
      <w:r w:rsidR="00EC6419" w:rsidRPr="00CC24CD">
        <w:rPr>
          <w:sz w:val="28"/>
          <w:szCs w:val="28"/>
        </w:rPr>
        <w:t>одобрении</w:t>
      </w:r>
      <w:r w:rsidRPr="00CC24CD">
        <w:rPr>
          <w:sz w:val="28"/>
          <w:szCs w:val="28"/>
        </w:rPr>
        <w:t xml:space="preserve"> Проекта либо его отклонении</w:t>
      </w:r>
      <w:r w:rsidR="00E0466F" w:rsidRPr="00CC24CD">
        <w:rPr>
          <w:sz w:val="28"/>
          <w:szCs w:val="28"/>
        </w:rPr>
        <w:t>.</w:t>
      </w:r>
    </w:p>
    <w:p w:rsidR="00221BFE" w:rsidRPr="00CC24CD" w:rsidRDefault="00221BFE" w:rsidP="001D4E94">
      <w:pPr>
        <w:pStyle w:val="a3"/>
        <w:ind w:left="0" w:firstLine="684"/>
        <w:jc w:val="both"/>
        <w:rPr>
          <w:sz w:val="28"/>
          <w:szCs w:val="28"/>
        </w:rPr>
      </w:pPr>
    </w:p>
    <w:p w:rsidR="00221BFE" w:rsidRPr="00CC24CD" w:rsidRDefault="00221BFE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3.1.4. Реализация Проектов</w:t>
      </w:r>
    </w:p>
    <w:p w:rsidR="00221BFE" w:rsidRPr="00CC24CD" w:rsidRDefault="00221BFE" w:rsidP="001D4E94">
      <w:pPr>
        <w:pStyle w:val="a3"/>
        <w:ind w:left="0" w:firstLine="684"/>
        <w:jc w:val="both"/>
        <w:rPr>
          <w:sz w:val="28"/>
          <w:szCs w:val="28"/>
        </w:rPr>
      </w:pPr>
    </w:p>
    <w:p w:rsidR="001B0028" w:rsidRPr="00CC24CD" w:rsidRDefault="001B0028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Инициаторы Проектов приступают к реализации Проектов, </w:t>
      </w:r>
      <w:r w:rsidR="00EC6419" w:rsidRPr="00CC24CD">
        <w:rPr>
          <w:sz w:val="28"/>
          <w:szCs w:val="28"/>
        </w:rPr>
        <w:t>одобрен</w:t>
      </w:r>
      <w:r w:rsidRPr="00CC24CD">
        <w:rPr>
          <w:sz w:val="28"/>
          <w:szCs w:val="28"/>
        </w:rPr>
        <w:t>ных Комиссией.</w:t>
      </w:r>
    </w:p>
    <w:p w:rsidR="002F0156" w:rsidRPr="00CC24CD" w:rsidRDefault="00CC27B1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СКК на ежеквартальной основе осуществляет мониторинг </w:t>
      </w:r>
      <w:r w:rsidR="00C82C89" w:rsidRPr="00CC24CD">
        <w:rPr>
          <w:sz w:val="28"/>
          <w:szCs w:val="28"/>
        </w:rPr>
        <w:t xml:space="preserve">и контроль </w:t>
      </w:r>
      <w:r w:rsidR="002F0156" w:rsidRPr="00CC24CD">
        <w:rPr>
          <w:sz w:val="28"/>
          <w:szCs w:val="28"/>
        </w:rPr>
        <w:t>за</w:t>
      </w:r>
      <w:r w:rsidR="00C82C89" w:rsidRPr="00CC24CD">
        <w:rPr>
          <w:sz w:val="28"/>
          <w:szCs w:val="28"/>
        </w:rPr>
        <w:t xml:space="preserve"> </w:t>
      </w:r>
      <w:r w:rsidRPr="00CC24CD">
        <w:rPr>
          <w:sz w:val="28"/>
          <w:szCs w:val="28"/>
        </w:rPr>
        <w:t>реализаци</w:t>
      </w:r>
      <w:r w:rsidR="002F0156" w:rsidRPr="00CC24CD">
        <w:rPr>
          <w:sz w:val="28"/>
          <w:szCs w:val="28"/>
        </w:rPr>
        <w:t>ей</w:t>
      </w:r>
      <w:r w:rsidRPr="00CC24CD">
        <w:rPr>
          <w:sz w:val="28"/>
          <w:szCs w:val="28"/>
        </w:rPr>
        <w:t xml:space="preserve"> Проекта.</w:t>
      </w:r>
      <w:r w:rsidR="00C82C89" w:rsidRPr="00CC24CD">
        <w:rPr>
          <w:sz w:val="28"/>
          <w:szCs w:val="28"/>
        </w:rPr>
        <w:t xml:space="preserve"> </w:t>
      </w:r>
    </w:p>
    <w:p w:rsidR="00C82C89" w:rsidRPr="00CC24CD" w:rsidRDefault="00C82C89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Отчетная информация о ходе реализации Проектов представляется </w:t>
      </w:r>
      <w:r w:rsidR="001B0028" w:rsidRPr="00CC24CD">
        <w:rPr>
          <w:rFonts w:ascii="Times New Roman" w:hAnsi="Times New Roman"/>
          <w:sz w:val="28"/>
          <w:szCs w:val="28"/>
        </w:rPr>
        <w:t>в</w:t>
      </w:r>
      <w:r w:rsidRPr="00CC24CD">
        <w:rPr>
          <w:rFonts w:ascii="Times New Roman" w:hAnsi="Times New Roman"/>
          <w:sz w:val="28"/>
          <w:szCs w:val="28"/>
        </w:rPr>
        <w:t xml:space="preserve"> </w:t>
      </w:r>
      <w:r w:rsidR="002F0156" w:rsidRPr="00CC24CD">
        <w:rPr>
          <w:rFonts w:ascii="Times New Roman" w:hAnsi="Times New Roman"/>
          <w:sz w:val="28"/>
          <w:szCs w:val="28"/>
        </w:rPr>
        <w:t>Комисси</w:t>
      </w:r>
      <w:r w:rsidR="001B0028" w:rsidRPr="00CC24CD">
        <w:rPr>
          <w:rFonts w:ascii="Times New Roman" w:hAnsi="Times New Roman"/>
          <w:sz w:val="28"/>
          <w:szCs w:val="28"/>
        </w:rPr>
        <w:t>ю</w:t>
      </w:r>
      <w:r w:rsidRPr="00CC24CD">
        <w:rPr>
          <w:rFonts w:ascii="Times New Roman" w:hAnsi="Times New Roman"/>
          <w:sz w:val="28"/>
          <w:szCs w:val="28"/>
        </w:rPr>
        <w:t xml:space="preserve"> не реже одного раза в полугодие.</w:t>
      </w:r>
    </w:p>
    <w:p w:rsidR="00AF23B8" w:rsidRPr="00CC24CD" w:rsidRDefault="0022743F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В случае нарушения сроков</w:t>
      </w:r>
      <w:r w:rsidR="00730015" w:rsidRPr="00CC24CD">
        <w:rPr>
          <w:sz w:val="28"/>
          <w:szCs w:val="28"/>
        </w:rPr>
        <w:t xml:space="preserve"> и (или) порядка</w:t>
      </w:r>
      <w:r w:rsidRPr="00CC24CD">
        <w:rPr>
          <w:sz w:val="28"/>
          <w:szCs w:val="28"/>
        </w:rPr>
        <w:t xml:space="preserve"> реализации Инициатором Проекта СКК уведомляет </w:t>
      </w:r>
      <w:r w:rsidR="00DB484D" w:rsidRPr="00CC24CD">
        <w:rPr>
          <w:sz w:val="28"/>
          <w:szCs w:val="28"/>
        </w:rPr>
        <w:t>его</w:t>
      </w:r>
      <w:r w:rsidR="00AF23B8" w:rsidRPr="00CC24CD">
        <w:rPr>
          <w:sz w:val="28"/>
          <w:szCs w:val="28"/>
        </w:rPr>
        <w:t xml:space="preserve"> о необходимости устранения выявленных нарушений по Проекту.</w:t>
      </w:r>
    </w:p>
    <w:p w:rsidR="006E0BD3" w:rsidRPr="00CC24CD" w:rsidRDefault="00AF23B8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Инициатор Проекта в срок не позднее 30 (тридцати) календарных дней со дня получения уведомления обязан устранить выявленные нарушения либо направить в СКК письменное обоснование допущенных нарушений и </w:t>
      </w:r>
      <w:r w:rsidR="0037419B" w:rsidRPr="00CC24CD">
        <w:rPr>
          <w:rFonts w:ascii="Times New Roman" w:hAnsi="Times New Roman"/>
          <w:sz w:val="28"/>
          <w:szCs w:val="28"/>
        </w:rPr>
        <w:t>о необходимости</w:t>
      </w:r>
      <w:r w:rsidRPr="00CC24CD">
        <w:rPr>
          <w:rFonts w:ascii="Times New Roman" w:hAnsi="Times New Roman"/>
          <w:sz w:val="28"/>
          <w:szCs w:val="28"/>
        </w:rPr>
        <w:t xml:space="preserve"> внесени</w:t>
      </w:r>
      <w:r w:rsidR="0037419B" w:rsidRPr="00CC24CD">
        <w:rPr>
          <w:rFonts w:ascii="Times New Roman" w:hAnsi="Times New Roman"/>
          <w:sz w:val="28"/>
          <w:szCs w:val="28"/>
        </w:rPr>
        <w:t>я</w:t>
      </w:r>
      <w:r w:rsidRPr="00CC24CD">
        <w:rPr>
          <w:rFonts w:ascii="Times New Roman" w:hAnsi="Times New Roman"/>
          <w:sz w:val="28"/>
          <w:szCs w:val="28"/>
        </w:rPr>
        <w:t xml:space="preserve"> изменений и (или) дополнений в Проект.</w:t>
      </w:r>
    </w:p>
    <w:p w:rsidR="0037419B" w:rsidRPr="00CC24CD" w:rsidRDefault="0037419B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 xml:space="preserve">СКК направляет представленные документы на рассмотрение Комиссии, которая принимает решение о принятии обоснований либо об </w:t>
      </w:r>
      <w:r w:rsidR="00DB484D" w:rsidRPr="00CC24CD">
        <w:rPr>
          <w:rFonts w:ascii="Times New Roman" w:hAnsi="Times New Roman"/>
          <w:sz w:val="28"/>
          <w:szCs w:val="28"/>
        </w:rPr>
        <w:t xml:space="preserve">отказе </w:t>
      </w:r>
      <w:r w:rsidR="00FC130D" w:rsidRPr="00CC24CD">
        <w:rPr>
          <w:rFonts w:ascii="Times New Roman" w:hAnsi="Times New Roman"/>
          <w:sz w:val="28"/>
          <w:szCs w:val="28"/>
        </w:rPr>
        <w:t xml:space="preserve">Инициатору </w:t>
      </w:r>
      <w:r w:rsidRPr="00CC24CD">
        <w:rPr>
          <w:rFonts w:ascii="Times New Roman" w:hAnsi="Times New Roman"/>
          <w:sz w:val="28"/>
          <w:szCs w:val="28"/>
        </w:rPr>
        <w:t>Проекта</w:t>
      </w:r>
      <w:r w:rsidR="00FC130D" w:rsidRPr="00CC24CD">
        <w:rPr>
          <w:rFonts w:ascii="Times New Roman" w:hAnsi="Times New Roman"/>
          <w:sz w:val="28"/>
          <w:szCs w:val="28"/>
        </w:rPr>
        <w:t xml:space="preserve"> в дальнейшем участии в настоящей Программе</w:t>
      </w:r>
      <w:r w:rsidRPr="00CC24CD">
        <w:rPr>
          <w:rFonts w:ascii="Times New Roman" w:hAnsi="Times New Roman"/>
          <w:sz w:val="28"/>
          <w:szCs w:val="28"/>
        </w:rPr>
        <w:t>.</w:t>
      </w:r>
    </w:p>
    <w:p w:rsidR="0037419B" w:rsidRPr="00CC24CD" w:rsidRDefault="00C82C89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Инициатор Проекта п</w:t>
      </w:r>
      <w:r w:rsidR="00CC27B1" w:rsidRPr="00CC24CD">
        <w:rPr>
          <w:sz w:val="28"/>
          <w:szCs w:val="28"/>
        </w:rPr>
        <w:t>осле</w:t>
      </w:r>
      <w:r w:rsidRPr="00CC24CD">
        <w:rPr>
          <w:sz w:val="28"/>
          <w:szCs w:val="28"/>
        </w:rPr>
        <w:t xml:space="preserve"> завершения </w:t>
      </w:r>
      <w:r w:rsidR="0037419B" w:rsidRPr="00CC24CD">
        <w:rPr>
          <w:sz w:val="28"/>
          <w:szCs w:val="28"/>
        </w:rPr>
        <w:t xml:space="preserve">реализации </w:t>
      </w:r>
      <w:r w:rsidRPr="00CC24CD">
        <w:rPr>
          <w:sz w:val="28"/>
          <w:szCs w:val="28"/>
        </w:rPr>
        <w:t>Проекта направляет</w:t>
      </w:r>
      <w:r w:rsidR="00CC27B1" w:rsidRPr="00CC24CD">
        <w:rPr>
          <w:sz w:val="28"/>
          <w:szCs w:val="28"/>
        </w:rPr>
        <w:t xml:space="preserve"> </w:t>
      </w:r>
      <w:r w:rsidR="0037419B" w:rsidRPr="00CC24CD">
        <w:rPr>
          <w:sz w:val="28"/>
          <w:szCs w:val="28"/>
        </w:rPr>
        <w:t xml:space="preserve">в СКК </w:t>
      </w:r>
      <w:r w:rsidR="00CC27B1" w:rsidRPr="00CC24CD">
        <w:rPr>
          <w:sz w:val="28"/>
          <w:szCs w:val="28"/>
        </w:rPr>
        <w:t>уведомлени</w:t>
      </w:r>
      <w:r w:rsidRPr="00CC24CD">
        <w:rPr>
          <w:sz w:val="28"/>
          <w:szCs w:val="28"/>
        </w:rPr>
        <w:t>е</w:t>
      </w:r>
      <w:r w:rsidR="00CC27B1" w:rsidRPr="00CC24CD">
        <w:rPr>
          <w:sz w:val="28"/>
          <w:szCs w:val="28"/>
        </w:rPr>
        <w:t xml:space="preserve"> о завершении </w:t>
      </w:r>
      <w:r w:rsidRPr="00CC24CD">
        <w:rPr>
          <w:sz w:val="28"/>
          <w:szCs w:val="28"/>
        </w:rPr>
        <w:t xml:space="preserve">реализации </w:t>
      </w:r>
      <w:r w:rsidR="00CC27B1" w:rsidRPr="00CC24CD">
        <w:rPr>
          <w:sz w:val="28"/>
          <w:szCs w:val="28"/>
        </w:rPr>
        <w:t>Проекта</w:t>
      </w:r>
      <w:r w:rsidR="00EC6419" w:rsidRPr="00CC24CD">
        <w:rPr>
          <w:sz w:val="28"/>
          <w:szCs w:val="28"/>
        </w:rPr>
        <w:t>.</w:t>
      </w:r>
      <w:r w:rsidRPr="00CC24CD">
        <w:rPr>
          <w:sz w:val="28"/>
          <w:szCs w:val="28"/>
        </w:rPr>
        <w:t xml:space="preserve"> </w:t>
      </w:r>
    </w:p>
    <w:p w:rsidR="00FC130D" w:rsidRPr="00CC24CD" w:rsidRDefault="00C82C89" w:rsidP="001D4E9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4CD">
        <w:rPr>
          <w:rFonts w:ascii="Times New Roman" w:hAnsi="Times New Roman"/>
          <w:sz w:val="28"/>
          <w:szCs w:val="28"/>
        </w:rPr>
        <w:t>П</w:t>
      </w:r>
      <w:r w:rsidR="00CC27B1" w:rsidRPr="00CC24CD">
        <w:rPr>
          <w:rFonts w:ascii="Times New Roman" w:hAnsi="Times New Roman"/>
          <w:sz w:val="28"/>
          <w:szCs w:val="28"/>
        </w:rPr>
        <w:t>редставители Фонда, СКК и Компании - потенциального потребителя продукции выезжают на объект для проведения технического аудита. Результаты аудита оформляются в виде заключения</w:t>
      </w:r>
      <w:r w:rsidR="00FC130D" w:rsidRPr="00CC24CD">
        <w:rPr>
          <w:rFonts w:ascii="Times New Roman" w:hAnsi="Times New Roman"/>
          <w:sz w:val="28"/>
          <w:szCs w:val="28"/>
        </w:rPr>
        <w:t>.</w:t>
      </w:r>
    </w:p>
    <w:p w:rsidR="0022743F" w:rsidRPr="00CC24CD" w:rsidRDefault="00FC130D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Комиссия на основании положительного заключения о результатах технического аудита </w:t>
      </w:r>
      <w:r w:rsidR="006525B5" w:rsidRPr="00CC24CD">
        <w:rPr>
          <w:sz w:val="28"/>
          <w:szCs w:val="28"/>
        </w:rPr>
        <w:t xml:space="preserve">Проекта </w:t>
      </w:r>
      <w:r w:rsidRPr="00CC24CD">
        <w:rPr>
          <w:sz w:val="28"/>
          <w:szCs w:val="28"/>
        </w:rPr>
        <w:t xml:space="preserve">принимает решение о </w:t>
      </w:r>
      <w:r w:rsidR="006525B5" w:rsidRPr="00CC24CD">
        <w:rPr>
          <w:sz w:val="28"/>
          <w:szCs w:val="28"/>
        </w:rPr>
        <w:t xml:space="preserve">его </w:t>
      </w:r>
      <w:r w:rsidRPr="00CC24CD">
        <w:rPr>
          <w:sz w:val="28"/>
          <w:szCs w:val="28"/>
        </w:rPr>
        <w:t xml:space="preserve">включении в перечень </w:t>
      </w:r>
      <w:r w:rsidR="006525B5" w:rsidRPr="00CC24CD">
        <w:rPr>
          <w:sz w:val="28"/>
          <w:szCs w:val="28"/>
        </w:rPr>
        <w:t>Проектов по модернизации действующих и (или) созданию новых производств (далее - Перечень)</w:t>
      </w:r>
      <w:r w:rsidR="0022743F" w:rsidRPr="00CC24CD">
        <w:rPr>
          <w:sz w:val="28"/>
          <w:szCs w:val="28"/>
        </w:rPr>
        <w:t>.</w:t>
      </w:r>
    </w:p>
    <w:p w:rsidR="00EC758D" w:rsidRPr="00CC24CD" w:rsidRDefault="00EC758D" w:rsidP="001D4E94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При этом Комиссия принимает на себя обязательств</w:t>
      </w:r>
      <w:r w:rsidR="00CD682C" w:rsidRPr="00CC24CD">
        <w:rPr>
          <w:sz w:val="28"/>
          <w:szCs w:val="28"/>
        </w:rPr>
        <w:t>о</w:t>
      </w:r>
      <w:r w:rsidRPr="00CC24CD">
        <w:rPr>
          <w:sz w:val="28"/>
          <w:szCs w:val="28"/>
        </w:rPr>
        <w:t xml:space="preserve"> по обеспечению контрактами Инициаторов Проектов, включенных в Перечень. </w:t>
      </w:r>
    </w:p>
    <w:p w:rsidR="005D3E1D" w:rsidRPr="00CC24CD" w:rsidRDefault="006525B5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 xml:space="preserve">Комиссия в случае возникновения обоснованных рекламаций Компаний Фонда на поставленную в рамках Проекта продукцию вправе временно </w:t>
      </w:r>
      <w:r w:rsidR="002C4C71" w:rsidRPr="00CC24CD">
        <w:rPr>
          <w:sz w:val="28"/>
          <w:szCs w:val="28"/>
        </w:rPr>
        <w:t xml:space="preserve">исключить его из Перечня </w:t>
      </w:r>
      <w:r w:rsidR="00EC3B77" w:rsidRPr="00CC24CD">
        <w:rPr>
          <w:sz w:val="28"/>
          <w:szCs w:val="28"/>
        </w:rPr>
        <w:t>на период до полного устранения им выявленных недостатков</w:t>
      </w:r>
      <w:r w:rsidR="00F54F79" w:rsidRPr="00CC24CD">
        <w:rPr>
          <w:sz w:val="28"/>
          <w:szCs w:val="28"/>
        </w:rPr>
        <w:t>.</w:t>
      </w:r>
    </w:p>
    <w:p w:rsidR="00EC3B77" w:rsidRPr="00CC24CD" w:rsidRDefault="00EC3B77" w:rsidP="001D4E94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lastRenderedPageBreak/>
        <w:t xml:space="preserve">Проект подлежит исключению из Перечня </w:t>
      </w:r>
      <w:r w:rsidR="002C4C71" w:rsidRPr="00CC24CD">
        <w:rPr>
          <w:sz w:val="28"/>
          <w:szCs w:val="28"/>
        </w:rPr>
        <w:t>в случае включения Инициатора Проекта в Перечень недобросовестных поставщиков.</w:t>
      </w:r>
    </w:p>
    <w:p w:rsidR="00C82C89" w:rsidRPr="00CC24CD" w:rsidRDefault="00C82C89" w:rsidP="001D4E94">
      <w:pPr>
        <w:spacing w:after="0" w:line="240" w:lineRule="auto"/>
        <w:jc w:val="both"/>
        <w:rPr>
          <w:b/>
          <w:sz w:val="28"/>
          <w:szCs w:val="28"/>
        </w:rPr>
      </w:pPr>
    </w:p>
    <w:p w:rsidR="005A10BB" w:rsidRPr="00CC24CD" w:rsidRDefault="005A10BB" w:rsidP="001D4E94">
      <w:pPr>
        <w:spacing w:after="0" w:line="240" w:lineRule="auto"/>
        <w:jc w:val="both"/>
        <w:rPr>
          <w:b/>
          <w:sz w:val="28"/>
          <w:szCs w:val="28"/>
        </w:rPr>
      </w:pPr>
    </w:p>
    <w:p w:rsidR="005A10BB" w:rsidRPr="00CC24CD" w:rsidRDefault="005A10BB" w:rsidP="001D4E94">
      <w:pPr>
        <w:spacing w:after="0" w:line="240" w:lineRule="auto"/>
        <w:jc w:val="both"/>
        <w:rPr>
          <w:b/>
          <w:sz w:val="28"/>
          <w:szCs w:val="28"/>
        </w:rPr>
      </w:pPr>
    </w:p>
    <w:p w:rsidR="005A10BB" w:rsidRPr="00CC24CD" w:rsidRDefault="005A10BB" w:rsidP="001D4E94">
      <w:pPr>
        <w:spacing w:after="0" w:line="240" w:lineRule="auto"/>
        <w:jc w:val="both"/>
        <w:rPr>
          <w:b/>
          <w:sz w:val="28"/>
          <w:szCs w:val="28"/>
        </w:rPr>
      </w:pPr>
    </w:p>
    <w:p w:rsidR="00FB5E9F" w:rsidRPr="00CC24CD" w:rsidRDefault="00FB5E9F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4. </w:t>
      </w:r>
      <w:r w:rsidR="00C82C89" w:rsidRPr="00CC24CD">
        <w:rPr>
          <w:rFonts w:ascii="Times New Roman" w:hAnsi="Times New Roman"/>
          <w:b/>
          <w:sz w:val="28"/>
          <w:szCs w:val="28"/>
        </w:rPr>
        <w:t>ОЖИДАЕМЫЕ РЕЗУЛЬТАТЫ ОТ РЕАЛИЗАЦИИ</w:t>
      </w:r>
    </w:p>
    <w:p w:rsidR="00C82C89" w:rsidRPr="00CC24CD" w:rsidRDefault="00C82C89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ПРОГРАММЫ</w:t>
      </w:r>
    </w:p>
    <w:p w:rsidR="00C82C89" w:rsidRPr="00CC24CD" w:rsidRDefault="00C82C89" w:rsidP="001D4E94">
      <w:pPr>
        <w:pStyle w:val="a4"/>
        <w:ind w:firstLine="684"/>
        <w:rPr>
          <w:rFonts w:ascii="Times New Roman" w:hAnsi="Times New Roman"/>
          <w:szCs w:val="28"/>
        </w:rPr>
      </w:pPr>
    </w:p>
    <w:p w:rsidR="00C82C89" w:rsidRPr="00CC24CD" w:rsidRDefault="00C82C89" w:rsidP="0056693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Реализация настоящей Программы обеспечит:</w:t>
      </w:r>
    </w:p>
    <w:p w:rsidR="00FB5E9F" w:rsidRPr="00CC24CD" w:rsidRDefault="00FB5E9F" w:rsidP="001D4E94">
      <w:pPr>
        <w:pStyle w:val="a4"/>
        <w:ind w:firstLine="684"/>
        <w:rPr>
          <w:rFonts w:ascii="Times New Roman" w:hAnsi="Times New Roman"/>
          <w:szCs w:val="28"/>
        </w:rPr>
      </w:pPr>
      <w:r w:rsidRPr="00CC24CD">
        <w:rPr>
          <w:rFonts w:ascii="Times New Roman" w:hAnsi="Times New Roman"/>
          <w:szCs w:val="28"/>
        </w:rPr>
        <w:t>создание новых конкурентоспособных производств, новых рабочих мест;</w:t>
      </w:r>
    </w:p>
    <w:p w:rsidR="001E66A1" w:rsidRPr="00CC24CD" w:rsidRDefault="00FB5E9F" w:rsidP="001D4E94">
      <w:pPr>
        <w:pStyle w:val="a4"/>
        <w:ind w:firstLine="684"/>
        <w:rPr>
          <w:rFonts w:ascii="Times New Roman" w:hAnsi="Times New Roman"/>
          <w:szCs w:val="28"/>
        </w:rPr>
      </w:pPr>
      <w:r w:rsidRPr="00CC24CD">
        <w:rPr>
          <w:rFonts w:ascii="Times New Roman" w:hAnsi="Times New Roman"/>
          <w:szCs w:val="28"/>
        </w:rPr>
        <w:t>удовлетворение потребности в востребованных видах продукций Компаний Фонда</w:t>
      </w:r>
      <w:r w:rsidR="001E66A1" w:rsidRPr="00CC24CD">
        <w:rPr>
          <w:rFonts w:ascii="Times New Roman" w:hAnsi="Times New Roman"/>
          <w:szCs w:val="28"/>
        </w:rPr>
        <w:t>;</w:t>
      </w:r>
    </w:p>
    <w:p w:rsidR="00FB5E9F" w:rsidRPr="00CC24CD" w:rsidRDefault="001E66A1" w:rsidP="001D4E94">
      <w:pPr>
        <w:pStyle w:val="a4"/>
        <w:ind w:firstLine="684"/>
        <w:rPr>
          <w:rFonts w:ascii="Times New Roman" w:hAnsi="Times New Roman"/>
          <w:szCs w:val="28"/>
        </w:rPr>
      </w:pPr>
      <w:r w:rsidRPr="00CC24CD">
        <w:rPr>
          <w:rFonts w:ascii="Times New Roman" w:hAnsi="Times New Roman"/>
          <w:szCs w:val="28"/>
        </w:rPr>
        <w:t>повышение доли местного содержания в закупках Холдинга</w:t>
      </w:r>
      <w:r w:rsidR="00FB5E9F" w:rsidRPr="00CC24CD">
        <w:rPr>
          <w:rFonts w:ascii="Times New Roman" w:hAnsi="Times New Roman"/>
          <w:szCs w:val="28"/>
        </w:rPr>
        <w:t>.</w:t>
      </w:r>
    </w:p>
    <w:p w:rsidR="00C82C89" w:rsidRPr="00CC24CD" w:rsidRDefault="00C82C89" w:rsidP="001D4E94">
      <w:pPr>
        <w:pStyle w:val="a4"/>
        <w:ind w:firstLine="684"/>
        <w:rPr>
          <w:rFonts w:ascii="Times New Roman" w:hAnsi="Times New Roman"/>
          <w:szCs w:val="28"/>
        </w:rPr>
      </w:pPr>
    </w:p>
    <w:p w:rsidR="00C82C89" w:rsidRPr="00CC24CD" w:rsidRDefault="001E66A1" w:rsidP="001D4E9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4.</w:t>
      </w:r>
      <w:r w:rsidR="0071238C" w:rsidRPr="00CC24CD">
        <w:rPr>
          <w:rFonts w:ascii="Times New Roman" w:hAnsi="Times New Roman"/>
          <w:b/>
          <w:sz w:val="28"/>
          <w:szCs w:val="28"/>
        </w:rPr>
        <w:t>1</w:t>
      </w:r>
      <w:r w:rsidRPr="00CC24CD">
        <w:rPr>
          <w:rFonts w:ascii="Times New Roman" w:hAnsi="Times New Roman"/>
          <w:b/>
          <w:sz w:val="28"/>
          <w:szCs w:val="28"/>
        </w:rPr>
        <w:t xml:space="preserve">. </w:t>
      </w:r>
      <w:r w:rsidR="00C82C89" w:rsidRPr="00CC24CD">
        <w:rPr>
          <w:rFonts w:ascii="Times New Roman" w:hAnsi="Times New Roman"/>
          <w:b/>
          <w:sz w:val="28"/>
          <w:szCs w:val="28"/>
        </w:rPr>
        <w:t>Мониторинг реализации Программы</w:t>
      </w:r>
    </w:p>
    <w:p w:rsidR="00C82C89" w:rsidRPr="00CC24CD" w:rsidRDefault="00C82C89" w:rsidP="0056693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Реализация Программы осуществляется в соответствии с утвержденным Планом мероприятий. Ответственными за мониторинг реализации Программы являются ДКС, СКК, СКИ.</w:t>
      </w:r>
    </w:p>
    <w:p w:rsidR="00C82C89" w:rsidRPr="00CC24CD" w:rsidRDefault="00C82C89" w:rsidP="00566930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C24CD">
        <w:rPr>
          <w:sz w:val="28"/>
          <w:szCs w:val="28"/>
        </w:rPr>
        <w:t>Отчетная  информация о ходе исполнения Программы направляется ответственными организациями на рассмотрение Комиссии и руководству Фонда  не реже одного раза в год.</w:t>
      </w:r>
    </w:p>
    <w:p w:rsidR="0071238C" w:rsidRPr="00CC24CD" w:rsidRDefault="0071238C" w:rsidP="001D4E94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C82C89" w:rsidRPr="00CC24CD" w:rsidRDefault="001E66A1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 xml:space="preserve">5. </w:t>
      </w:r>
      <w:r w:rsidR="00C82C89" w:rsidRPr="00CC24CD">
        <w:rPr>
          <w:rFonts w:ascii="Times New Roman" w:hAnsi="Times New Roman"/>
          <w:b/>
          <w:sz w:val="28"/>
          <w:szCs w:val="28"/>
        </w:rPr>
        <w:t>ПЛАН МЕРОПРИЯТИЙ ПО РЕАЛИЗАЦИИ ПРОГРАММЫ</w:t>
      </w:r>
    </w:p>
    <w:p w:rsidR="001E66A1" w:rsidRPr="00CC24CD" w:rsidRDefault="001E66A1" w:rsidP="001D4E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1"/>
        <w:gridCol w:w="1857"/>
        <w:gridCol w:w="1972"/>
        <w:gridCol w:w="1701"/>
      </w:tblGrid>
      <w:tr w:rsidR="009A2A1C" w:rsidRPr="00CC24CD" w:rsidTr="00197A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  <w:rPr>
                <w:b/>
              </w:rPr>
            </w:pPr>
            <w:r w:rsidRPr="00CC24CD">
              <w:rPr>
                <w:b/>
              </w:rPr>
              <w:t xml:space="preserve">№ </w:t>
            </w:r>
            <w:proofErr w:type="gramStart"/>
            <w:r w:rsidRPr="00CC24CD">
              <w:rPr>
                <w:b/>
              </w:rPr>
              <w:t>п</w:t>
            </w:r>
            <w:proofErr w:type="gramEnd"/>
            <w:r w:rsidRPr="00CC24CD">
              <w:rPr>
                <w:b/>
              </w:rPr>
              <w:t>/п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  <w:rPr>
                <w:b/>
              </w:rPr>
            </w:pPr>
            <w:r w:rsidRPr="00CC24CD">
              <w:rPr>
                <w:b/>
              </w:rPr>
              <w:t>Наименование мероприятия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  <w:rPr>
                <w:b/>
              </w:rPr>
            </w:pPr>
            <w:r w:rsidRPr="00CC24CD">
              <w:rPr>
                <w:b/>
              </w:rPr>
              <w:t>Форма завершения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  <w:rPr>
                <w:b/>
              </w:rPr>
            </w:pPr>
            <w:r w:rsidRPr="00CC24CD">
              <w:rPr>
                <w:b/>
              </w:rPr>
              <w:t xml:space="preserve">Ответственные исполнители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  <w:rPr>
                <w:b/>
              </w:rPr>
            </w:pPr>
            <w:r w:rsidRPr="00CC24CD">
              <w:rPr>
                <w:b/>
              </w:rPr>
              <w:t>Срок исполнения</w:t>
            </w:r>
          </w:p>
        </w:tc>
      </w:tr>
      <w:tr w:rsidR="009A2A1C" w:rsidRPr="00CC24CD" w:rsidTr="00197A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both"/>
            </w:pPr>
            <w:r w:rsidRPr="00CC24CD">
              <w:t xml:space="preserve">Представление Компаниями Фонда предложений по товарам, производство которых целесообразно организовать на территории Республики Казахстан, а также сведений по потребности в товарах 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Информация в СКК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Компании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 xml:space="preserve">Апрель 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2014 года</w:t>
            </w:r>
          </w:p>
        </w:tc>
      </w:tr>
      <w:tr w:rsidR="009A2A1C" w:rsidRPr="00CC24CD" w:rsidTr="00197A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both"/>
            </w:pPr>
            <w:r w:rsidRPr="00CC24CD">
              <w:t>Утверждение Реестра импортируемых и востребованных товаров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Приказ СКК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СКК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 xml:space="preserve">Май 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2014 года</w:t>
            </w:r>
          </w:p>
        </w:tc>
      </w:tr>
      <w:tr w:rsidR="009A2A1C" w:rsidRPr="00CC24CD" w:rsidTr="00197A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both"/>
            </w:pPr>
            <w:r w:rsidRPr="00CC24CD">
              <w:t>Утверждение состава Экспертной комиссии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Приказ СКК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СКК, Компании Фонда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 xml:space="preserve">Май </w:t>
            </w:r>
          </w:p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2014 года</w:t>
            </w:r>
          </w:p>
        </w:tc>
      </w:tr>
      <w:tr w:rsidR="009A2A1C" w:rsidRPr="00CC24CD" w:rsidTr="00197A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center"/>
            </w:pPr>
            <w:r w:rsidRPr="00CC24CD"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9A2A1C" w:rsidP="001D4E94">
            <w:pPr>
              <w:pStyle w:val="a3"/>
              <w:ind w:left="0"/>
              <w:jc w:val="both"/>
            </w:pPr>
            <w:r w:rsidRPr="00CC24CD">
              <w:t xml:space="preserve">Утверждение состава и </w:t>
            </w:r>
            <w:r w:rsidR="00197A30" w:rsidRPr="00CC24CD">
              <w:lastRenderedPageBreak/>
              <w:t xml:space="preserve">регламента работы Комиссии Фонда по рассмотрению  и </w:t>
            </w:r>
            <w:r w:rsidR="00B87454" w:rsidRPr="00CC24CD">
              <w:t>одобрению</w:t>
            </w:r>
            <w:r w:rsidR="00197A30" w:rsidRPr="00CC24CD">
              <w:t xml:space="preserve"> Проектов по модернизации действующих и (или) созданию новых производств</w:t>
            </w:r>
          </w:p>
          <w:p w:rsidR="00197A30" w:rsidRPr="00CC24CD" w:rsidRDefault="00197A30" w:rsidP="001D4E94">
            <w:pPr>
              <w:pStyle w:val="a3"/>
              <w:ind w:left="0"/>
              <w:jc w:val="both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197A30" w:rsidP="001D4E94">
            <w:pPr>
              <w:pStyle w:val="a3"/>
              <w:ind w:left="0"/>
              <w:jc w:val="center"/>
            </w:pPr>
            <w:r w:rsidRPr="00CC24CD">
              <w:lastRenderedPageBreak/>
              <w:t>Приказ Фонда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A1C" w:rsidRPr="00CC24CD" w:rsidRDefault="00197A30" w:rsidP="001D4E94">
            <w:pPr>
              <w:pStyle w:val="a3"/>
              <w:ind w:left="0"/>
              <w:jc w:val="center"/>
            </w:pPr>
            <w:r w:rsidRPr="00CC24CD">
              <w:t>ДКС, СКК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A30" w:rsidRPr="00CC24CD" w:rsidRDefault="00197A30" w:rsidP="001D4E94">
            <w:pPr>
              <w:pStyle w:val="a3"/>
              <w:ind w:left="0"/>
              <w:jc w:val="center"/>
            </w:pPr>
            <w:r w:rsidRPr="00CC24CD">
              <w:t xml:space="preserve">Май </w:t>
            </w:r>
          </w:p>
          <w:p w:rsidR="009A2A1C" w:rsidRPr="00CC24CD" w:rsidRDefault="00197A30" w:rsidP="001D4E94">
            <w:pPr>
              <w:pStyle w:val="a3"/>
              <w:ind w:left="0"/>
              <w:jc w:val="center"/>
            </w:pPr>
            <w:r w:rsidRPr="00CC24CD">
              <w:lastRenderedPageBreak/>
              <w:t>2014 года</w:t>
            </w:r>
          </w:p>
        </w:tc>
      </w:tr>
    </w:tbl>
    <w:p w:rsidR="00A140E0" w:rsidRPr="00CC24CD" w:rsidRDefault="00A140E0" w:rsidP="001D4E94">
      <w:pPr>
        <w:rPr>
          <w:rFonts w:ascii="Times New Roman" w:hAnsi="Times New Roman"/>
          <w:sz w:val="28"/>
          <w:szCs w:val="28"/>
        </w:rPr>
      </w:pPr>
    </w:p>
    <w:p w:rsidR="00566930" w:rsidRPr="00CC24CD" w:rsidRDefault="00566930" w:rsidP="00566930">
      <w:pPr>
        <w:jc w:val="center"/>
        <w:rPr>
          <w:rFonts w:ascii="Times New Roman" w:hAnsi="Times New Roman"/>
          <w:b/>
          <w:sz w:val="28"/>
          <w:szCs w:val="28"/>
        </w:rPr>
      </w:pPr>
      <w:r w:rsidRPr="00CC24CD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566930" w:rsidRPr="00CC24CD" w:rsidRDefault="00B62FB6" w:rsidP="00B62FB6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CC24CD">
        <w:rPr>
          <w:sz w:val="28"/>
          <w:szCs w:val="28"/>
        </w:rPr>
        <w:t>П</w:t>
      </w:r>
      <w:r w:rsidR="00566930" w:rsidRPr="00CC24CD">
        <w:rPr>
          <w:sz w:val="28"/>
          <w:szCs w:val="28"/>
        </w:rPr>
        <w:t xml:space="preserve">роекты, одобренные в </w:t>
      </w:r>
      <w:r w:rsidRPr="00CC24CD">
        <w:rPr>
          <w:sz w:val="28"/>
          <w:szCs w:val="28"/>
        </w:rPr>
        <w:t>рамках</w:t>
      </w:r>
      <w:r w:rsidR="00566930" w:rsidRPr="00CC24CD">
        <w:rPr>
          <w:bCs/>
          <w:sz w:val="28"/>
          <w:szCs w:val="28"/>
        </w:rPr>
        <w:t xml:space="preserve"> Программы содействия модернизации действующих и созданию новых производств на 2013-2022 годы, утвержденной Решением Правления акционерного общества «Фонд национального благосостояния «Самру</w:t>
      </w:r>
      <w:proofErr w:type="gramStart"/>
      <w:r w:rsidR="00566930" w:rsidRPr="00CC24CD">
        <w:rPr>
          <w:bCs/>
          <w:sz w:val="28"/>
          <w:szCs w:val="28"/>
        </w:rPr>
        <w:t>к-</w:t>
      </w:r>
      <w:proofErr w:type="gramEnd"/>
      <w:r w:rsidR="00566930" w:rsidRPr="00CC24CD">
        <w:rPr>
          <w:bCs/>
          <w:sz w:val="28"/>
          <w:szCs w:val="28"/>
        </w:rPr>
        <w:t>Қазына» от 27.12.2012 г. № 58/12</w:t>
      </w:r>
      <w:r w:rsidR="00566930" w:rsidRPr="00CC24CD">
        <w:rPr>
          <w:sz w:val="28"/>
          <w:szCs w:val="28"/>
        </w:rPr>
        <w:t xml:space="preserve">, </w:t>
      </w:r>
      <w:r w:rsidRPr="00CC24CD">
        <w:rPr>
          <w:sz w:val="28"/>
          <w:szCs w:val="28"/>
        </w:rPr>
        <w:t xml:space="preserve">сохраняют свое действие и не </w:t>
      </w:r>
      <w:r w:rsidR="00CB0D54">
        <w:rPr>
          <w:sz w:val="28"/>
          <w:szCs w:val="28"/>
        </w:rPr>
        <w:t>требуют</w:t>
      </w:r>
      <w:r w:rsidRPr="00CC24CD">
        <w:rPr>
          <w:sz w:val="28"/>
          <w:szCs w:val="28"/>
        </w:rPr>
        <w:t xml:space="preserve"> повторно</w:t>
      </w:r>
      <w:r w:rsidR="00CB0D54">
        <w:rPr>
          <w:sz w:val="28"/>
          <w:szCs w:val="28"/>
        </w:rPr>
        <w:t>е</w:t>
      </w:r>
      <w:r w:rsidRPr="00CC24CD">
        <w:rPr>
          <w:sz w:val="28"/>
          <w:szCs w:val="28"/>
        </w:rPr>
        <w:t xml:space="preserve"> прохождени</w:t>
      </w:r>
      <w:r w:rsidR="00CB0D54">
        <w:rPr>
          <w:sz w:val="28"/>
          <w:szCs w:val="28"/>
        </w:rPr>
        <w:t>е</w:t>
      </w:r>
      <w:r w:rsidRPr="00CC24CD">
        <w:rPr>
          <w:sz w:val="28"/>
          <w:szCs w:val="28"/>
        </w:rPr>
        <w:t xml:space="preserve"> процедур одобрения в соответствии с настоящей Программой</w:t>
      </w:r>
      <w:r w:rsidR="00566930" w:rsidRPr="00CC24CD">
        <w:rPr>
          <w:sz w:val="28"/>
          <w:szCs w:val="28"/>
        </w:rPr>
        <w:t>.</w:t>
      </w:r>
    </w:p>
    <w:p w:rsidR="00566930" w:rsidRDefault="00566930" w:rsidP="001D4E94">
      <w:pPr>
        <w:rPr>
          <w:rFonts w:ascii="Times New Roman" w:hAnsi="Times New Roman"/>
          <w:sz w:val="28"/>
          <w:szCs w:val="28"/>
        </w:rPr>
      </w:pPr>
    </w:p>
    <w:sectPr w:rsidR="00566930" w:rsidSect="00CC24CD">
      <w:footerReference w:type="default" r:id="rId9"/>
      <w:pgSz w:w="11906" w:h="16838"/>
      <w:pgMar w:top="1134" w:right="850" w:bottom="1134" w:left="1701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50" w:rsidRDefault="00646A50" w:rsidP="00CC24CD">
      <w:pPr>
        <w:spacing w:after="0" w:line="240" w:lineRule="auto"/>
      </w:pPr>
      <w:r>
        <w:separator/>
      </w:r>
    </w:p>
  </w:endnote>
  <w:endnote w:type="continuationSeparator" w:id="0">
    <w:p w:rsidR="00646A50" w:rsidRDefault="00646A50" w:rsidP="00CC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4CD" w:rsidRDefault="00CC24CD">
    <w:pPr>
      <w:pStyle w:val="ad"/>
      <w:jc w:val="right"/>
    </w:pPr>
  </w:p>
  <w:p w:rsidR="00CC24CD" w:rsidRDefault="00CC24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50" w:rsidRDefault="00646A50" w:rsidP="00CC24CD">
      <w:pPr>
        <w:spacing w:after="0" w:line="240" w:lineRule="auto"/>
      </w:pPr>
      <w:r>
        <w:separator/>
      </w:r>
    </w:p>
  </w:footnote>
  <w:footnote w:type="continuationSeparator" w:id="0">
    <w:p w:rsidR="00646A50" w:rsidRDefault="00646A50" w:rsidP="00CC2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F9"/>
    <w:multiLevelType w:val="hybridMultilevel"/>
    <w:tmpl w:val="1F964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61E3"/>
    <w:multiLevelType w:val="hybridMultilevel"/>
    <w:tmpl w:val="6AFA6BFE"/>
    <w:lvl w:ilvl="0" w:tplc="09A6901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905BD3"/>
    <w:multiLevelType w:val="hybridMultilevel"/>
    <w:tmpl w:val="C55047D6"/>
    <w:lvl w:ilvl="0" w:tplc="39827A4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3">
    <w:nsid w:val="13171244"/>
    <w:multiLevelType w:val="hybridMultilevel"/>
    <w:tmpl w:val="DFC8B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907B3"/>
    <w:multiLevelType w:val="hybridMultilevel"/>
    <w:tmpl w:val="26DC0AFE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5">
    <w:nsid w:val="16BB37FE"/>
    <w:multiLevelType w:val="hybridMultilevel"/>
    <w:tmpl w:val="0AC6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F0485"/>
    <w:multiLevelType w:val="hybridMultilevel"/>
    <w:tmpl w:val="B5AE82BA"/>
    <w:lvl w:ilvl="0" w:tplc="94E6B11A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27F943F7"/>
    <w:multiLevelType w:val="hybridMultilevel"/>
    <w:tmpl w:val="2FE02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F462F"/>
    <w:multiLevelType w:val="hybridMultilevel"/>
    <w:tmpl w:val="A6C2EA10"/>
    <w:lvl w:ilvl="0" w:tplc="14A67D60">
      <w:start w:val="1"/>
      <w:numFmt w:val="decimal"/>
      <w:lvlText w:val="%1."/>
      <w:lvlJc w:val="left"/>
      <w:pPr>
        <w:ind w:left="111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9" w:hanging="360"/>
      </w:pPr>
    </w:lvl>
    <w:lvl w:ilvl="2" w:tplc="0419001B" w:tentative="1">
      <w:start w:val="1"/>
      <w:numFmt w:val="lowerRoman"/>
      <w:lvlText w:val="%3."/>
      <w:lvlJc w:val="right"/>
      <w:pPr>
        <w:ind w:left="2559" w:hanging="180"/>
      </w:pPr>
    </w:lvl>
    <w:lvl w:ilvl="3" w:tplc="0419000F" w:tentative="1">
      <w:start w:val="1"/>
      <w:numFmt w:val="decimal"/>
      <w:lvlText w:val="%4."/>
      <w:lvlJc w:val="left"/>
      <w:pPr>
        <w:ind w:left="3279" w:hanging="360"/>
      </w:pPr>
    </w:lvl>
    <w:lvl w:ilvl="4" w:tplc="04190019" w:tentative="1">
      <w:start w:val="1"/>
      <w:numFmt w:val="lowerLetter"/>
      <w:lvlText w:val="%5."/>
      <w:lvlJc w:val="left"/>
      <w:pPr>
        <w:ind w:left="3999" w:hanging="360"/>
      </w:pPr>
    </w:lvl>
    <w:lvl w:ilvl="5" w:tplc="0419001B" w:tentative="1">
      <w:start w:val="1"/>
      <w:numFmt w:val="lowerRoman"/>
      <w:lvlText w:val="%6."/>
      <w:lvlJc w:val="right"/>
      <w:pPr>
        <w:ind w:left="4719" w:hanging="180"/>
      </w:pPr>
    </w:lvl>
    <w:lvl w:ilvl="6" w:tplc="0419000F" w:tentative="1">
      <w:start w:val="1"/>
      <w:numFmt w:val="decimal"/>
      <w:lvlText w:val="%7."/>
      <w:lvlJc w:val="left"/>
      <w:pPr>
        <w:ind w:left="5439" w:hanging="360"/>
      </w:pPr>
    </w:lvl>
    <w:lvl w:ilvl="7" w:tplc="04190019" w:tentative="1">
      <w:start w:val="1"/>
      <w:numFmt w:val="lowerLetter"/>
      <w:lvlText w:val="%8."/>
      <w:lvlJc w:val="left"/>
      <w:pPr>
        <w:ind w:left="6159" w:hanging="360"/>
      </w:pPr>
    </w:lvl>
    <w:lvl w:ilvl="8" w:tplc="041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9">
    <w:nsid w:val="335F0A96"/>
    <w:multiLevelType w:val="hybridMultilevel"/>
    <w:tmpl w:val="4C2E0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F1AD7"/>
    <w:multiLevelType w:val="multilevel"/>
    <w:tmpl w:val="ABEAAC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52" w:hanging="2160"/>
      </w:pPr>
      <w:rPr>
        <w:rFonts w:hint="default"/>
      </w:rPr>
    </w:lvl>
  </w:abstractNum>
  <w:abstractNum w:abstractNumId="11">
    <w:nsid w:val="40EE198F"/>
    <w:multiLevelType w:val="hybridMultilevel"/>
    <w:tmpl w:val="A4A86A5E"/>
    <w:lvl w:ilvl="0" w:tplc="7936B3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630C7A"/>
    <w:multiLevelType w:val="hybridMultilevel"/>
    <w:tmpl w:val="BDC6D372"/>
    <w:lvl w:ilvl="0" w:tplc="C6B0E35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3F78C5"/>
    <w:multiLevelType w:val="hybridMultilevel"/>
    <w:tmpl w:val="23DAA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F2C22"/>
    <w:multiLevelType w:val="hybridMultilevel"/>
    <w:tmpl w:val="20B40AB2"/>
    <w:lvl w:ilvl="0" w:tplc="A822D47C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>
    <w:nsid w:val="6AA91BE4"/>
    <w:multiLevelType w:val="hybridMultilevel"/>
    <w:tmpl w:val="20B40AB2"/>
    <w:lvl w:ilvl="0" w:tplc="A822D47C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6">
    <w:nsid w:val="76381269"/>
    <w:multiLevelType w:val="hybridMultilevel"/>
    <w:tmpl w:val="E0328FB0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7">
    <w:nsid w:val="7A765AED"/>
    <w:multiLevelType w:val="multilevel"/>
    <w:tmpl w:val="F9DAC3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7CE36E37"/>
    <w:multiLevelType w:val="hybridMultilevel"/>
    <w:tmpl w:val="3FFE42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8"/>
  </w:num>
  <w:num w:numId="8">
    <w:abstractNumId w:val="5"/>
  </w:num>
  <w:num w:numId="9">
    <w:abstractNumId w:val="11"/>
  </w:num>
  <w:num w:numId="10">
    <w:abstractNumId w:val="0"/>
  </w:num>
  <w:num w:numId="11">
    <w:abstractNumId w:val="3"/>
  </w:num>
  <w:num w:numId="12">
    <w:abstractNumId w:val="16"/>
  </w:num>
  <w:num w:numId="13">
    <w:abstractNumId w:val="13"/>
  </w:num>
  <w:num w:numId="14">
    <w:abstractNumId w:val="10"/>
  </w:num>
  <w:num w:numId="15">
    <w:abstractNumId w:val="4"/>
  </w:num>
  <w:num w:numId="16">
    <w:abstractNumId w:val="15"/>
  </w:num>
  <w:num w:numId="17">
    <w:abstractNumId w:val="14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B1"/>
    <w:rsid w:val="00034042"/>
    <w:rsid w:val="00063ED7"/>
    <w:rsid w:val="00064FE8"/>
    <w:rsid w:val="000911DB"/>
    <w:rsid w:val="00093C08"/>
    <w:rsid w:val="000D3B64"/>
    <w:rsid w:val="000E7266"/>
    <w:rsid w:val="001009A3"/>
    <w:rsid w:val="001140B9"/>
    <w:rsid w:val="001350C3"/>
    <w:rsid w:val="00136078"/>
    <w:rsid w:val="0013705C"/>
    <w:rsid w:val="001905BE"/>
    <w:rsid w:val="00190E30"/>
    <w:rsid w:val="0019341A"/>
    <w:rsid w:val="00197A30"/>
    <w:rsid w:val="001B0028"/>
    <w:rsid w:val="001B5908"/>
    <w:rsid w:val="001D4E94"/>
    <w:rsid w:val="001E3D67"/>
    <w:rsid w:val="001E49ED"/>
    <w:rsid w:val="001E66A1"/>
    <w:rsid w:val="00212F61"/>
    <w:rsid w:val="00221BFE"/>
    <w:rsid w:val="0022275F"/>
    <w:rsid w:val="0022743F"/>
    <w:rsid w:val="002869D3"/>
    <w:rsid w:val="002A78C7"/>
    <w:rsid w:val="002C06C0"/>
    <w:rsid w:val="002C2D24"/>
    <w:rsid w:val="002C4C71"/>
    <w:rsid w:val="002C6484"/>
    <w:rsid w:val="002F0156"/>
    <w:rsid w:val="002F42EC"/>
    <w:rsid w:val="00306F8D"/>
    <w:rsid w:val="00325FD9"/>
    <w:rsid w:val="003268DD"/>
    <w:rsid w:val="0037419B"/>
    <w:rsid w:val="00382FCE"/>
    <w:rsid w:val="00395B5F"/>
    <w:rsid w:val="003B2757"/>
    <w:rsid w:val="003D2626"/>
    <w:rsid w:val="003E09D5"/>
    <w:rsid w:val="003E1424"/>
    <w:rsid w:val="003F2AD1"/>
    <w:rsid w:val="004118B8"/>
    <w:rsid w:val="0042104D"/>
    <w:rsid w:val="00422E9E"/>
    <w:rsid w:val="004323EF"/>
    <w:rsid w:val="00435092"/>
    <w:rsid w:val="0043737A"/>
    <w:rsid w:val="004440D7"/>
    <w:rsid w:val="00453CAA"/>
    <w:rsid w:val="004610A5"/>
    <w:rsid w:val="004638D3"/>
    <w:rsid w:val="00481468"/>
    <w:rsid w:val="004856B7"/>
    <w:rsid w:val="004904D4"/>
    <w:rsid w:val="004D746B"/>
    <w:rsid w:val="004F22D9"/>
    <w:rsid w:val="00515918"/>
    <w:rsid w:val="0052420A"/>
    <w:rsid w:val="00525979"/>
    <w:rsid w:val="00536E0E"/>
    <w:rsid w:val="005408EB"/>
    <w:rsid w:val="00560AF2"/>
    <w:rsid w:val="00566930"/>
    <w:rsid w:val="00580B5A"/>
    <w:rsid w:val="0059784E"/>
    <w:rsid w:val="005A10BB"/>
    <w:rsid w:val="005B3795"/>
    <w:rsid w:val="005C67AB"/>
    <w:rsid w:val="005D244B"/>
    <w:rsid w:val="005D3E1D"/>
    <w:rsid w:val="006045BC"/>
    <w:rsid w:val="00611925"/>
    <w:rsid w:val="00646A50"/>
    <w:rsid w:val="006525B5"/>
    <w:rsid w:val="00673ABD"/>
    <w:rsid w:val="006773D9"/>
    <w:rsid w:val="006A42F2"/>
    <w:rsid w:val="006B14F7"/>
    <w:rsid w:val="006C04DF"/>
    <w:rsid w:val="006C1BD1"/>
    <w:rsid w:val="006C25FE"/>
    <w:rsid w:val="006D1D09"/>
    <w:rsid w:val="006D7FAB"/>
    <w:rsid w:val="006E0BD3"/>
    <w:rsid w:val="006E1510"/>
    <w:rsid w:val="00703EF6"/>
    <w:rsid w:val="0071238C"/>
    <w:rsid w:val="00730015"/>
    <w:rsid w:val="007442B2"/>
    <w:rsid w:val="00750440"/>
    <w:rsid w:val="00760322"/>
    <w:rsid w:val="00762178"/>
    <w:rsid w:val="00767466"/>
    <w:rsid w:val="0077058C"/>
    <w:rsid w:val="007A6D85"/>
    <w:rsid w:val="007B4C90"/>
    <w:rsid w:val="007D58D7"/>
    <w:rsid w:val="007E0FF8"/>
    <w:rsid w:val="007F175A"/>
    <w:rsid w:val="007F51D5"/>
    <w:rsid w:val="00800A7D"/>
    <w:rsid w:val="00801A7B"/>
    <w:rsid w:val="00821FFF"/>
    <w:rsid w:val="008405D1"/>
    <w:rsid w:val="008731A6"/>
    <w:rsid w:val="008C2BAC"/>
    <w:rsid w:val="008C58BD"/>
    <w:rsid w:val="00916119"/>
    <w:rsid w:val="00925799"/>
    <w:rsid w:val="009426B2"/>
    <w:rsid w:val="00966DFC"/>
    <w:rsid w:val="00984DF1"/>
    <w:rsid w:val="00986586"/>
    <w:rsid w:val="00991A2C"/>
    <w:rsid w:val="009A2A1C"/>
    <w:rsid w:val="009B248F"/>
    <w:rsid w:val="009C2DF9"/>
    <w:rsid w:val="009F2A9D"/>
    <w:rsid w:val="009F53FA"/>
    <w:rsid w:val="00A05396"/>
    <w:rsid w:val="00A140E0"/>
    <w:rsid w:val="00A3087F"/>
    <w:rsid w:val="00A479FB"/>
    <w:rsid w:val="00A62233"/>
    <w:rsid w:val="00A64AB0"/>
    <w:rsid w:val="00A715A5"/>
    <w:rsid w:val="00A8243D"/>
    <w:rsid w:val="00AA1B6F"/>
    <w:rsid w:val="00AA1E20"/>
    <w:rsid w:val="00AB0BCA"/>
    <w:rsid w:val="00AF23B8"/>
    <w:rsid w:val="00AF26EA"/>
    <w:rsid w:val="00B300AD"/>
    <w:rsid w:val="00B32224"/>
    <w:rsid w:val="00B568AE"/>
    <w:rsid w:val="00B62FB6"/>
    <w:rsid w:val="00B63407"/>
    <w:rsid w:val="00B77511"/>
    <w:rsid w:val="00B87454"/>
    <w:rsid w:val="00BA5C38"/>
    <w:rsid w:val="00BC50E1"/>
    <w:rsid w:val="00BD7B5A"/>
    <w:rsid w:val="00BF056F"/>
    <w:rsid w:val="00BF2011"/>
    <w:rsid w:val="00C01042"/>
    <w:rsid w:val="00C178EB"/>
    <w:rsid w:val="00C2297B"/>
    <w:rsid w:val="00C25169"/>
    <w:rsid w:val="00C344CA"/>
    <w:rsid w:val="00C34B97"/>
    <w:rsid w:val="00C46928"/>
    <w:rsid w:val="00C625BA"/>
    <w:rsid w:val="00C82C89"/>
    <w:rsid w:val="00C87405"/>
    <w:rsid w:val="00C96771"/>
    <w:rsid w:val="00CA0DF7"/>
    <w:rsid w:val="00CB0D54"/>
    <w:rsid w:val="00CB122C"/>
    <w:rsid w:val="00CB6F35"/>
    <w:rsid w:val="00CB7583"/>
    <w:rsid w:val="00CC24CD"/>
    <w:rsid w:val="00CC27B1"/>
    <w:rsid w:val="00CC5C0F"/>
    <w:rsid w:val="00CD0291"/>
    <w:rsid w:val="00CD47B0"/>
    <w:rsid w:val="00CD682C"/>
    <w:rsid w:val="00CE03D0"/>
    <w:rsid w:val="00D10775"/>
    <w:rsid w:val="00D20C3E"/>
    <w:rsid w:val="00D409E3"/>
    <w:rsid w:val="00D4177B"/>
    <w:rsid w:val="00D467BA"/>
    <w:rsid w:val="00D646CB"/>
    <w:rsid w:val="00D65AE8"/>
    <w:rsid w:val="00D66DFA"/>
    <w:rsid w:val="00D77D21"/>
    <w:rsid w:val="00D80068"/>
    <w:rsid w:val="00D836F5"/>
    <w:rsid w:val="00D84AD5"/>
    <w:rsid w:val="00D954E1"/>
    <w:rsid w:val="00DB484D"/>
    <w:rsid w:val="00DC4149"/>
    <w:rsid w:val="00DD50A8"/>
    <w:rsid w:val="00DE7D8D"/>
    <w:rsid w:val="00DF49E3"/>
    <w:rsid w:val="00E00D9C"/>
    <w:rsid w:val="00E0466F"/>
    <w:rsid w:val="00E10478"/>
    <w:rsid w:val="00E409CF"/>
    <w:rsid w:val="00E47935"/>
    <w:rsid w:val="00E70BFE"/>
    <w:rsid w:val="00E720D0"/>
    <w:rsid w:val="00E749F1"/>
    <w:rsid w:val="00E86E75"/>
    <w:rsid w:val="00E977B7"/>
    <w:rsid w:val="00EA45F4"/>
    <w:rsid w:val="00EA6E05"/>
    <w:rsid w:val="00EB18F1"/>
    <w:rsid w:val="00EB537E"/>
    <w:rsid w:val="00EC0BD9"/>
    <w:rsid w:val="00EC3B77"/>
    <w:rsid w:val="00EC6419"/>
    <w:rsid w:val="00EC758D"/>
    <w:rsid w:val="00F065F8"/>
    <w:rsid w:val="00F079C3"/>
    <w:rsid w:val="00F22600"/>
    <w:rsid w:val="00F54F79"/>
    <w:rsid w:val="00F619BD"/>
    <w:rsid w:val="00F75328"/>
    <w:rsid w:val="00F7631D"/>
    <w:rsid w:val="00F91C6C"/>
    <w:rsid w:val="00FB5E9F"/>
    <w:rsid w:val="00FC0B27"/>
    <w:rsid w:val="00FC130D"/>
    <w:rsid w:val="00FC5C9A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27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7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C27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C27B1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27B1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CC27B1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C27B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8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D3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CB6F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No Spacing"/>
    <w:uiPriority w:val="1"/>
    <w:qFormat/>
    <w:rsid w:val="00F22600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260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24C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C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24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B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C27B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7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CC27B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CC27B1"/>
    <w:pPr>
      <w:spacing w:after="0" w:line="240" w:lineRule="auto"/>
      <w:jc w:val="both"/>
    </w:pPr>
    <w:rPr>
      <w:rFonts w:ascii="KZ Times New Roman" w:eastAsia="Times New Roman" w:hAnsi="KZ 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CC27B1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CC27B1"/>
    <w:pPr>
      <w:spacing w:before="105" w:after="105" w:line="30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CC27B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86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9D3"/>
    <w:rPr>
      <w:rFonts w:ascii="Tahoma" w:eastAsia="Calibri" w:hAnsi="Tahoma" w:cs="Tahoma"/>
      <w:sz w:val="16"/>
      <w:szCs w:val="16"/>
    </w:rPr>
  </w:style>
  <w:style w:type="character" w:customStyle="1" w:styleId="s0">
    <w:name w:val="s0"/>
    <w:basedOn w:val="a0"/>
    <w:rsid w:val="00CB6F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No Spacing"/>
    <w:uiPriority w:val="1"/>
    <w:qFormat/>
    <w:rsid w:val="00F22600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F22600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C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C24CD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C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C24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5F27-5DD7-4427-9AB8-CBC17FEA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Бекзат Шакирова</dc:creator>
  <cp:lastModifiedBy>Магажанов М.Т.</cp:lastModifiedBy>
  <cp:revision>2</cp:revision>
  <cp:lastPrinted>2014-02-28T12:51:00Z</cp:lastPrinted>
  <dcterms:created xsi:type="dcterms:W3CDTF">2014-03-27T11:48:00Z</dcterms:created>
  <dcterms:modified xsi:type="dcterms:W3CDTF">2014-03-27T11:48:00Z</dcterms:modified>
</cp:coreProperties>
</file>