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footer1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header35.xml" ContentType="application/vnd.openxmlformats-officedocument.wordprocessingml.header+xml"/>
  <Override PartName="/word/footer2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2.xml" ContentType="application/vnd.openxmlformats-officedocument.wordprocessingml.header+xml"/>
  <Override PartName="/word/footer26.xml" ContentType="application/vnd.openxmlformats-officedocument.wordprocessingml.footer+xml"/>
  <Override PartName="/word/header43.xml" ContentType="application/vnd.openxmlformats-officedocument.wordprocessingml.header+xml"/>
  <Override PartName="/word/footer27.xml" ContentType="application/vnd.openxmlformats-officedocument.wordprocessingml.footer+xml"/>
  <Override PartName="/word/header44.xml" ContentType="application/vnd.openxmlformats-officedocument.wordprocessingml.header+xml"/>
  <Override PartName="/word/footer2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Override PartName="/word/header47.xml" ContentType="application/vnd.openxmlformats-officedocument.wordprocessingml.header+xml"/>
  <Override PartName="/word/footer3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2.xml" ContentType="application/vnd.openxmlformats-officedocument.wordprocessingml.footer+xml"/>
  <Override PartName="/word/header53.xml" ContentType="application/vnd.openxmlformats-officedocument.wordprocessingml.header+xml"/>
  <Override PartName="/word/footer3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3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7646"/>
      </w:tblGrid>
      <w:tr w:rsidR="001A610B" w:rsidTr="001A610B">
        <w:tblPrEx>
          <w:tblCellMar>
            <w:top w:w="0" w:type="dxa"/>
            <w:bottom w:w="0" w:type="dxa"/>
          </w:tblCellMar>
        </w:tblPrEx>
        <w:tc>
          <w:tcPr>
            <w:tcW w:w="7646" w:type="dxa"/>
            <w:shd w:val="clear" w:color="auto" w:fill="auto"/>
          </w:tcPr>
          <w:p w:rsidR="001A610B" w:rsidRPr="001A610B" w:rsidRDefault="001A610B" w:rsidP="00CB712C">
            <w:pPr>
              <w:jc w:val="right"/>
              <w:rPr>
                <w:color w:val="0C0000"/>
                <w:lang w:val="ru-RU"/>
              </w:rPr>
            </w:pPr>
            <w:bookmarkStart w:id="0" w:name="_GoBack"/>
            <w:bookmarkEnd w:id="0"/>
            <w:r>
              <w:rPr>
                <w:color w:val="0C0000"/>
                <w:lang w:val="ru-RU"/>
              </w:rPr>
              <w:t>№ исх: 644   от: 01.11.2016</w:t>
            </w:r>
          </w:p>
        </w:tc>
      </w:tr>
    </w:tbl>
    <w:p w:rsidR="00CB712C" w:rsidRPr="00A81322" w:rsidRDefault="00CB712C" w:rsidP="00CB712C">
      <w:pPr>
        <w:jc w:val="right"/>
        <w:rPr>
          <w:lang w:val="ru-RU"/>
        </w:rPr>
      </w:pPr>
      <w:r w:rsidRPr="00A81322">
        <w:rPr>
          <w:lang w:val="ru-RU"/>
        </w:rPr>
        <w:t>Утверждена</w:t>
      </w:r>
    </w:p>
    <w:p w:rsidR="00CB712C" w:rsidRPr="00A81322" w:rsidRDefault="00CB712C" w:rsidP="00CB712C">
      <w:pPr>
        <w:jc w:val="right"/>
        <w:rPr>
          <w:lang w:val="ru-RU"/>
        </w:rPr>
      </w:pPr>
      <w:r w:rsidRPr="00A81322">
        <w:rPr>
          <w:lang w:val="ru-RU"/>
        </w:rPr>
        <w:t>постановлением Правительства</w:t>
      </w:r>
    </w:p>
    <w:p w:rsidR="00CB712C" w:rsidRPr="00A81322" w:rsidRDefault="00CB712C" w:rsidP="00CB712C">
      <w:pPr>
        <w:jc w:val="right"/>
        <w:rPr>
          <w:lang w:val="ru-RU"/>
        </w:rPr>
      </w:pPr>
      <w:r w:rsidRPr="00A81322">
        <w:rPr>
          <w:lang w:val="ru-RU"/>
        </w:rPr>
        <w:t>Республики Казахстан</w:t>
      </w:r>
    </w:p>
    <w:p w:rsidR="00CB712C" w:rsidRPr="00A81322" w:rsidRDefault="00CB712C" w:rsidP="00CB712C">
      <w:pPr>
        <w:jc w:val="right"/>
        <w:rPr>
          <w:lang w:val="ru-RU"/>
        </w:rPr>
      </w:pPr>
      <w:r w:rsidRPr="00A81322">
        <w:rPr>
          <w:lang w:val="ru-RU"/>
        </w:rPr>
        <w:t xml:space="preserve">от «  »                         2016 года </w:t>
      </w:r>
    </w:p>
    <w:p w:rsidR="00CB712C" w:rsidRPr="00A81322" w:rsidRDefault="00CB712C" w:rsidP="00CB712C">
      <w:pPr>
        <w:ind w:right="342" w:firstLine="709"/>
        <w:jc w:val="right"/>
        <w:rPr>
          <w:b/>
          <w:bCs/>
          <w:lang w:val="ru-RU"/>
        </w:rPr>
      </w:pPr>
      <w:r w:rsidRPr="00A81322">
        <w:rPr>
          <w:lang w:val="ru-RU"/>
        </w:rPr>
        <w:t xml:space="preserve">                                                                                            №   </w:t>
      </w: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p>
    <w:p w:rsidR="00CB712C" w:rsidRPr="00A81322" w:rsidRDefault="00CB712C" w:rsidP="00CB712C">
      <w:pPr>
        <w:ind w:right="342" w:firstLine="709"/>
        <w:jc w:val="right"/>
        <w:rPr>
          <w:b/>
          <w:bCs/>
          <w:lang w:val="ru-RU"/>
        </w:rPr>
      </w:pPr>
      <w:r w:rsidRPr="00A81322">
        <w:rPr>
          <w:b/>
          <w:bCs/>
          <w:lang w:val="ru-RU"/>
        </w:rPr>
        <w:t xml:space="preserve">АО «Фонд национального благосостояния </w:t>
      </w:r>
      <w:r w:rsidRPr="00A81322">
        <w:rPr>
          <w:b/>
          <w:bCs/>
          <w:lang w:val="ru-RU"/>
        </w:rPr>
        <w:br/>
        <w:t>«Самрук-Қазына»</w:t>
      </w:r>
    </w:p>
    <w:p w:rsidR="00CB712C" w:rsidRPr="00A81322" w:rsidRDefault="00CB712C" w:rsidP="00CB712C">
      <w:pPr>
        <w:spacing w:before="240" w:after="240"/>
        <w:ind w:right="342"/>
        <w:jc w:val="right"/>
        <w:rPr>
          <w:lang w:val="ru-RU"/>
        </w:rPr>
      </w:pPr>
      <w:r w:rsidRPr="00A81322">
        <w:rPr>
          <w:lang w:val="ru-RU"/>
        </w:rPr>
        <w:t>Отдельная финансовая отчётность</w:t>
      </w:r>
    </w:p>
    <w:p w:rsidR="00CB712C" w:rsidRPr="00A81322" w:rsidRDefault="00CB712C" w:rsidP="00CB712C">
      <w:pPr>
        <w:ind w:right="342"/>
        <w:jc w:val="right"/>
        <w:rPr>
          <w:i/>
          <w:iCs/>
          <w:sz w:val="20"/>
          <w:szCs w:val="20"/>
          <w:lang w:val="ru-RU"/>
        </w:rPr>
      </w:pPr>
      <w:r w:rsidRPr="00A81322">
        <w:rPr>
          <w:i/>
          <w:sz w:val="20"/>
          <w:szCs w:val="20"/>
          <w:lang w:val="ru-RU"/>
        </w:rPr>
        <w:t>За год, закончившийся 31 декабря 2015 года</w:t>
      </w:r>
    </w:p>
    <w:p w:rsidR="00CB712C" w:rsidRPr="00A81322" w:rsidRDefault="00CB712C" w:rsidP="00CB712C">
      <w:pPr>
        <w:ind w:right="342"/>
        <w:jc w:val="right"/>
        <w:rPr>
          <w:lang w:val="ru-RU"/>
        </w:rPr>
      </w:pPr>
      <w:r w:rsidRPr="00A81322">
        <w:rPr>
          <w:i/>
          <w:iCs/>
          <w:sz w:val="20"/>
          <w:szCs w:val="20"/>
          <w:lang w:val="ru-RU"/>
        </w:rPr>
        <w:t>с отчётом независимых аудиторов</w:t>
      </w:r>
    </w:p>
    <w:p w:rsidR="00CB712C" w:rsidRPr="00A81322" w:rsidRDefault="00CB712C" w:rsidP="00CB712C">
      <w:pPr>
        <w:rPr>
          <w:lang w:val="ru-RU"/>
        </w:rPr>
        <w:sectPr w:rsidR="00CB712C" w:rsidRPr="00A81322" w:rsidSect="00CB712C">
          <w:headerReference w:type="default" r:id="rId9"/>
          <w:footerReference w:type="even" r:id="rId10"/>
          <w:footerReference w:type="default" r:id="rId11"/>
          <w:pgSz w:w="11909" w:h="16834" w:code="9"/>
          <w:pgMar w:top="2098" w:right="1814" w:bottom="5529" w:left="2665" w:header="720" w:footer="720" w:gutter="0"/>
          <w:pgNumType w:start="1"/>
          <w:cols w:space="720"/>
          <w:vAlign w:val="center"/>
        </w:sect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9047C4" w:rsidP="00804D23">
      <w:pPr>
        <w:widowControl w:val="0"/>
        <w:rPr>
          <w:sz w:val="20"/>
          <w:szCs w:val="20"/>
          <w:lang w:val="ru-RU"/>
        </w:rPr>
      </w:pPr>
      <w:r w:rsidRPr="00A81322">
        <w:rPr>
          <w:sz w:val="20"/>
          <w:szCs w:val="20"/>
          <w:lang w:val="ru-RU"/>
        </w:rPr>
        <w:t>Отчёт независимых аудиторов</w:t>
      </w:r>
    </w:p>
    <w:p w:rsidR="00385276" w:rsidRPr="00A81322" w:rsidRDefault="00385276" w:rsidP="00804D23">
      <w:pPr>
        <w:widowControl w:val="0"/>
        <w:rPr>
          <w:sz w:val="20"/>
          <w:szCs w:val="20"/>
          <w:lang w:val="ru-RU"/>
        </w:rPr>
      </w:pPr>
    </w:p>
    <w:p w:rsidR="00385276" w:rsidRPr="00A81322" w:rsidRDefault="006C4B57" w:rsidP="00804D23">
      <w:pPr>
        <w:widowControl w:val="0"/>
        <w:rPr>
          <w:sz w:val="20"/>
          <w:szCs w:val="20"/>
          <w:lang w:val="ru-RU"/>
        </w:rPr>
      </w:pPr>
      <w:r w:rsidRPr="00A81322">
        <w:rPr>
          <w:rFonts w:hint="eastAsia"/>
          <w:b/>
          <w:sz w:val="20"/>
          <w:szCs w:val="20"/>
          <w:lang w:val="ru-RU"/>
        </w:rPr>
        <w:t>Отдельная</w:t>
      </w:r>
      <w:r w:rsidR="0077752C" w:rsidRPr="00A81322">
        <w:rPr>
          <w:b/>
          <w:sz w:val="20"/>
          <w:szCs w:val="20"/>
          <w:lang w:val="ru-RU"/>
        </w:rPr>
        <w:t xml:space="preserve"> </w:t>
      </w:r>
      <w:r w:rsidRPr="00A81322">
        <w:rPr>
          <w:rFonts w:hint="eastAsia"/>
          <w:b/>
          <w:sz w:val="20"/>
          <w:szCs w:val="20"/>
          <w:lang w:val="ru-RU"/>
        </w:rPr>
        <w:t>финансовая</w:t>
      </w:r>
      <w:r w:rsidR="0077752C" w:rsidRPr="00A81322">
        <w:rPr>
          <w:b/>
          <w:sz w:val="20"/>
          <w:szCs w:val="20"/>
          <w:lang w:val="ru-RU"/>
        </w:rPr>
        <w:t xml:space="preserve"> </w:t>
      </w:r>
      <w:r w:rsidRPr="00A81322">
        <w:rPr>
          <w:rFonts w:hint="eastAsia"/>
          <w:b/>
          <w:sz w:val="20"/>
          <w:szCs w:val="20"/>
          <w:lang w:val="ru-RU"/>
        </w:rPr>
        <w:t>отчётность</w:t>
      </w:r>
    </w:p>
    <w:p w:rsidR="00385276" w:rsidRPr="00A81322" w:rsidRDefault="00385276" w:rsidP="00804D23">
      <w:pPr>
        <w:widowControl w:val="0"/>
        <w:rPr>
          <w:sz w:val="20"/>
          <w:szCs w:val="20"/>
          <w:lang w:val="ru-RU"/>
        </w:rPr>
      </w:pPr>
    </w:p>
    <w:p w:rsidR="00385276" w:rsidRPr="00A81322" w:rsidRDefault="009047C4" w:rsidP="00804D23">
      <w:pPr>
        <w:pStyle w:val="wfxRecipient"/>
        <w:widowControl w:val="0"/>
        <w:tabs>
          <w:tab w:val="right" w:leader="dot" w:pos="9628"/>
        </w:tabs>
        <w:overflowPunct/>
        <w:autoSpaceDE/>
        <w:autoSpaceDN/>
        <w:adjustRightInd/>
        <w:textAlignment w:val="auto"/>
        <w:rPr>
          <w:rFonts w:ascii="Times New Roman" w:hAnsi="Times New Roman"/>
          <w:lang w:val="ru-RU"/>
        </w:rPr>
      </w:pPr>
      <w:r w:rsidRPr="00A81322">
        <w:rPr>
          <w:rFonts w:ascii="Times New Roman" w:hAnsi="Times New Roman"/>
          <w:lang w:val="ru-RU"/>
        </w:rPr>
        <w:t>Отдельный бухгалтерский баланс</w:t>
      </w:r>
      <w:r w:rsidRPr="00A81322">
        <w:rPr>
          <w:rFonts w:ascii="Times New Roman" w:hAnsi="Times New Roman"/>
          <w:lang w:val="ru-RU"/>
        </w:rPr>
        <w:tab/>
      </w:r>
      <w:r w:rsidR="001704B3" w:rsidRPr="00A81322">
        <w:rPr>
          <w:rFonts w:ascii="Times New Roman" w:hAnsi="Times New Roman"/>
          <w:lang w:val="ru-RU"/>
        </w:rPr>
        <w:t>1</w:t>
      </w:r>
    </w:p>
    <w:p w:rsidR="00385276" w:rsidRPr="00A81322" w:rsidRDefault="009047C4" w:rsidP="00804D23">
      <w:pPr>
        <w:widowControl w:val="0"/>
        <w:tabs>
          <w:tab w:val="right" w:leader="dot" w:pos="9628"/>
        </w:tabs>
        <w:rPr>
          <w:sz w:val="20"/>
          <w:szCs w:val="20"/>
          <w:lang w:val="ru-RU"/>
        </w:rPr>
      </w:pPr>
      <w:r w:rsidRPr="00A81322">
        <w:rPr>
          <w:sz w:val="20"/>
          <w:szCs w:val="20"/>
          <w:lang w:val="ru-RU"/>
        </w:rPr>
        <w:t>Отдельный отчёт о совокупном доходе</w:t>
      </w:r>
      <w:r w:rsidRPr="00A81322">
        <w:rPr>
          <w:sz w:val="20"/>
          <w:szCs w:val="20"/>
          <w:lang w:val="ru-RU"/>
        </w:rPr>
        <w:tab/>
      </w:r>
      <w:r w:rsidR="001704B3" w:rsidRPr="00A81322">
        <w:rPr>
          <w:sz w:val="20"/>
          <w:szCs w:val="20"/>
          <w:lang w:val="ru-RU"/>
        </w:rPr>
        <w:t>2</w:t>
      </w:r>
    </w:p>
    <w:p w:rsidR="00385276" w:rsidRPr="00A81322" w:rsidRDefault="009047C4" w:rsidP="00804D23">
      <w:pPr>
        <w:widowControl w:val="0"/>
        <w:tabs>
          <w:tab w:val="right" w:leader="dot" w:pos="9628"/>
        </w:tabs>
        <w:rPr>
          <w:sz w:val="20"/>
          <w:szCs w:val="20"/>
          <w:lang w:val="ru-RU"/>
        </w:rPr>
      </w:pPr>
      <w:r w:rsidRPr="00A81322">
        <w:rPr>
          <w:sz w:val="20"/>
          <w:szCs w:val="20"/>
          <w:lang w:val="ru-RU"/>
        </w:rPr>
        <w:t>Отдельный отчёт о движении денежных средств</w:t>
      </w:r>
      <w:r w:rsidRPr="00A81322">
        <w:rPr>
          <w:sz w:val="20"/>
          <w:szCs w:val="20"/>
          <w:lang w:val="ru-RU"/>
        </w:rPr>
        <w:tab/>
      </w:r>
      <w:r w:rsidR="001704B3" w:rsidRPr="00A81322">
        <w:rPr>
          <w:sz w:val="20"/>
          <w:szCs w:val="20"/>
          <w:lang w:val="ru-RU"/>
        </w:rPr>
        <w:t>3-4</w:t>
      </w:r>
    </w:p>
    <w:p w:rsidR="00385276" w:rsidRPr="00A81322" w:rsidRDefault="009047C4" w:rsidP="00804D23">
      <w:pPr>
        <w:widowControl w:val="0"/>
        <w:tabs>
          <w:tab w:val="right" w:leader="dot" w:pos="9628"/>
        </w:tabs>
        <w:rPr>
          <w:sz w:val="20"/>
          <w:szCs w:val="20"/>
          <w:lang w:val="ru-RU"/>
        </w:rPr>
      </w:pPr>
      <w:r w:rsidRPr="00A81322">
        <w:rPr>
          <w:sz w:val="20"/>
          <w:szCs w:val="20"/>
          <w:lang w:val="ru-RU"/>
        </w:rPr>
        <w:t>Отдельный отчёт об изменениях в капитале</w:t>
      </w:r>
      <w:r w:rsidRPr="00A81322">
        <w:rPr>
          <w:sz w:val="20"/>
          <w:szCs w:val="20"/>
          <w:lang w:val="ru-RU"/>
        </w:rPr>
        <w:tab/>
      </w:r>
      <w:r w:rsidR="001704B3" w:rsidRPr="00A81322">
        <w:rPr>
          <w:sz w:val="20"/>
          <w:szCs w:val="20"/>
          <w:lang w:val="ru-RU"/>
        </w:rPr>
        <w:t>5</w:t>
      </w:r>
    </w:p>
    <w:p w:rsidR="00385276" w:rsidRPr="00A81322" w:rsidRDefault="009047C4" w:rsidP="00804D23">
      <w:pPr>
        <w:widowControl w:val="0"/>
        <w:tabs>
          <w:tab w:val="right" w:leader="dot" w:pos="9628"/>
        </w:tabs>
        <w:rPr>
          <w:sz w:val="20"/>
          <w:szCs w:val="20"/>
          <w:lang w:val="ru-RU"/>
        </w:rPr>
      </w:pPr>
      <w:r w:rsidRPr="00A81322">
        <w:rPr>
          <w:sz w:val="20"/>
          <w:szCs w:val="20"/>
          <w:lang w:val="ru-RU"/>
        </w:rPr>
        <w:t>Примечания к отдельной финансовой отчётности</w:t>
      </w:r>
      <w:r w:rsidRPr="00A81322">
        <w:rPr>
          <w:sz w:val="20"/>
          <w:szCs w:val="20"/>
          <w:lang w:val="ru-RU"/>
        </w:rPr>
        <w:tab/>
      </w:r>
      <w:r w:rsidR="001D0C91" w:rsidRPr="00A81322">
        <w:rPr>
          <w:sz w:val="20"/>
          <w:szCs w:val="20"/>
          <w:lang w:val="ru-RU"/>
        </w:rPr>
        <w:t>6-</w:t>
      </w:r>
      <w:r w:rsidR="007C5568" w:rsidRPr="00A81322">
        <w:rPr>
          <w:sz w:val="20"/>
          <w:szCs w:val="20"/>
          <w:lang w:val="ru-RU"/>
        </w:rPr>
        <w:t>47</w:t>
      </w:r>
    </w:p>
    <w:p w:rsidR="00385276" w:rsidRPr="00A81322" w:rsidRDefault="00385276" w:rsidP="00804D23">
      <w:pPr>
        <w:widowControl w:val="0"/>
        <w:rPr>
          <w:sz w:val="20"/>
          <w:szCs w:val="20"/>
          <w:lang w:val="ru-RU"/>
        </w:rPr>
      </w:pPr>
    </w:p>
    <w:p w:rsidR="00385276" w:rsidRPr="00A81322" w:rsidRDefault="00385276" w:rsidP="00804D23">
      <w:pPr>
        <w:widowControl w:val="0"/>
        <w:jc w:val="both"/>
        <w:rPr>
          <w:sz w:val="20"/>
          <w:szCs w:val="20"/>
          <w:lang w:val="ru-RU"/>
        </w:rPr>
        <w:sectPr w:rsidR="00385276" w:rsidRPr="00A81322" w:rsidSect="00DD39AD">
          <w:headerReference w:type="default" r:id="rId12"/>
          <w:footerReference w:type="default" r:id="rId13"/>
          <w:headerReference w:type="first" r:id="rId14"/>
          <w:footerReference w:type="first" r:id="rId15"/>
          <w:pgSz w:w="11909" w:h="16834" w:code="9"/>
          <w:pgMar w:top="1134" w:right="851" w:bottom="851" w:left="1418" w:header="720" w:footer="720" w:gutter="0"/>
          <w:pgNumType w:start="1"/>
          <w:cols w:space="720"/>
          <w:docGrid w:linePitch="326"/>
        </w:sectPr>
      </w:pPr>
    </w:p>
    <w:tbl>
      <w:tblPr>
        <w:tblW w:w="9640" w:type="dxa"/>
        <w:tblInd w:w="115" w:type="dxa"/>
        <w:tblLayout w:type="fixed"/>
        <w:tblLook w:val="0000" w:firstRow="0" w:lastRow="0" w:firstColumn="0" w:lastColumn="0" w:noHBand="0" w:noVBand="0"/>
      </w:tblPr>
      <w:tblGrid>
        <w:gridCol w:w="5443"/>
        <w:gridCol w:w="794"/>
        <w:gridCol w:w="1701"/>
        <w:gridCol w:w="1702"/>
      </w:tblGrid>
      <w:tr w:rsidR="00F443DA" w:rsidRPr="00A81322" w:rsidTr="00545C54">
        <w:trPr>
          <w:trHeight w:val="210"/>
        </w:trPr>
        <w:tc>
          <w:tcPr>
            <w:tcW w:w="5443" w:type="dxa"/>
            <w:tcBorders>
              <w:left w:val="nil"/>
              <w:bottom w:val="single" w:sz="4" w:space="0" w:color="auto"/>
              <w:right w:val="nil"/>
            </w:tcBorders>
            <w:vAlign w:val="bottom"/>
          </w:tcPr>
          <w:p w:rsidR="00385276" w:rsidRPr="00A81322" w:rsidRDefault="00BD5AEE" w:rsidP="00804D23">
            <w:pPr>
              <w:widowControl w:val="0"/>
              <w:ind w:left="5" w:hanging="113"/>
              <w:rPr>
                <w:rFonts w:ascii="Arial" w:hAnsi="Arial" w:cs="Arial"/>
                <w:b/>
                <w:i/>
                <w:sz w:val="16"/>
                <w:szCs w:val="18"/>
              </w:rPr>
            </w:pPr>
            <w:r w:rsidRPr="00A81322">
              <w:rPr>
                <w:rFonts w:ascii="Arial" w:hAnsi="Arial" w:cs="Arial"/>
                <w:i/>
                <w:iCs/>
                <w:sz w:val="16"/>
                <w:szCs w:val="18"/>
                <w:lang w:val="ru-RU"/>
              </w:rPr>
              <w:lastRenderedPageBreak/>
              <w:t>В миллионах</w:t>
            </w:r>
            <w:r w:rsidR="0077752C" w:rsidRPr="00A81322">
              <w:rPr>
                <w:rFonts w:ascii="Arial" w:hAnsi="Arial" w:cs="Arial"/>
                <w:i/>
                <w:iCs/>
                <w:sz w:val="16"/>
                <w:szCs w:val="18"/>
                <w:lang w:val="ru-RU"/>
              </w:rPr>
              <w:t xml:space="preserve"> </w:t>
            </w:r>
            <w:r w:rsidRPr="00A81322">
              <w:rPr>
                <w:rFonts w:ascii="Arial" w:hAnsi="Arial" w:cs="Arial"/>
                <w:i/>
                <w:iCs/>
                <w:sz w:val="16"/>
                <w:szCs w:val="18"/>
                <w:lang w:val="ru-RU"/>
              </w:rPr>
              <w:t>тенге</w:t>
            </w:r>
          </w:p>
        </w:tc>
        <w:tc>
          <w:tcPr>
            <w:tcW w:w="794" w:type="dxa"/>
            <w:tcBorders>
              <w:left w:val="nil"/>
              <w:bottom w:val="single" w:sz="4" w:space="0" w:color="auto"/>
              <w:right w:val="nil"/>
            </w:tcBorders>
            <w:vAlign w:val="bottom"/>
          </w:tcPr>
          <w:p w:rsidR="00385276" w:rsidRPr="00A81322" w:rsidRDefault="00CE2010" w:rsidP="00804D23">
            <w:pPr>
              <w:pStyle w:val="xl32"/>
              <w:widowControl w:val="0"/>
              <w:spacing w:before="0" w:beforeAutospacing="0" w:after="0" w:afterAutospacing="0"/>
              <w:rPr>
                <w:b/>
                <w:bCs/>
                <w:lang w:val="ru-RU"/>
              </w:rPr>
            </w:pPr>
            <w:r w:rsidRPr="00A81322">
              <w:rPr>
                <w:b/>
                <w:bCs/>
                <w:lang w:val="ru-RU"/>
              </w:rPr>
              <w:t>Прим.</w:t>
            </w:r>
          </w:p>
        </w:tc>
        <w:tc>
          <w:tcPr>
            <w:tcW w:w="170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2015</w:t>
            </w:r>
            <w:r w:rsidR="00DD39AD" w:rsidRPr="00A81322">
              <w:rPr>
                <w:rFonts w:ascii="Arial" w:hAnsi="Arial" w:cs="Arial"/>
                <w:b/>
                <w:sz w:val="18"/>
                <w:szCs w:val="18"/>
              </w:rPr>
              <w:t xml:space="preserve"> </w:t>
            </w:r>
            <w:r w:rsidR="00DD39AD" w:rsidRPr="00A81322">
              <w:rPr>
                <w:rFonts w:ascii="Arial" w:hAnsi="Arial" w:cs="Arial"/>
                <w:b/>
                <w:sz w:val="18"/>
                <w:szCs w:val="18"/>
                <w:lang w:val="ru-RU"/>
              </w:rPr>
              <w:t>год</w:t>
            </w:r>
          </w:p>
        </w:tc>
        <w:tc>
          <w:tcPr>
            <w:tcW w:w="1702"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lang w:val="ru-RU"/>
              </w:rPr>
              <w:t>2014</w:t>
            </w:r>
            <w:r w:rsidR="00DD39AD" w:rsidRPr="00A81322">
              <w:rPr>
                <w:rFonts w:ascii="Arial" w:hAnsi="Arial" w:cs="Arial"/>
                <w:sz w:val="18"/>
                <w:szCs w:val="18"/>
                <w:lang w:val="ru-RU"/>
              </w:rPr>
              <w:t xml:space="preserve"> год</w:t>
            </w:r>
          </w:p>
        </w:tc>
      </w:tr>
      <w:tr w:rsidR="00F443DA" w:rsidRPr="00A81322" w:rsidTr="002967D3">
        <w:trPr>
          <w:trHeight w:hRule="exact" w:val="113"/>
        </w:trPr>
        <w:tc>
          <w:tcPr>
            <w:tcW w:w="5443" w:type="dxa"/>
            <w:tcBorders>
              <w:top w:val="single" w:sz="4" w:space="0" w:color="auto"/>
              <w:left w:val="nil"/>
              <w:right w:val="nil"/>
            </w:tcBorders>
            <w:vAlign w:val="bottom"/>
          </w:tcPr>
          <w:p w:rsidR="00385276" w:rsidRPr="00A81322" w:rsidRDefault="00CE2010" w:rsidP="00804D23">
            <w:pPr>
              <w:widowControl w:val="0"/>
              <w:ind w:left="5" w:hanging="113"/>
              <w:rPr>
                <w:rFonts w:ascii="Arial" w:hAnsi="Arial" w:cs="Arial"/>
                <w:i/>
                <w:iCs/>
                <w:sz w:val="18"/>
                <w:szCs w:val="18"/>
                <w:lang w:val="ru-RU"/>
              </w:rPr>
            </w:pPr>
            <w:r w:rsidRPr="00A81322">
              <w:rPr>
                <w:rFonts w:ascii="Arial" w:hAnsi="Arial" w:cs="Arial"/>
                <w:i/>
                <w:iCs/>
                <w:sz w:val="18"/>
                <w:szCs w:val="18"/>
                <w:lang w:val="ru-RU"/>
              </w:rPr>
              <w:t xml:space="preserve"> </w:t>
            </w:r>
          </w:p>
        </w:tc>
        <w:tc>
          <w:tcPr>
            <w:tcW w:w="794" w:type="dxa"/>
            <w:tcBorders>
              <w:top w:val="single" w:sz="4" w:space="0" w:color="auto"/>
              <w:left w:val="nil"/>
              <w:right w:val="nil"/>
            </w:tcBorders>
            <w:vAlign w:val="bottom"/>
          </w:tcPr>
          <w:p w:rsidR="00385276" w:rsidRPr="00A81322" w:rsidRDefault="00385276" w:rsidP="00804D23">
            <w:pPr>
              <w:pStyle w:val="xl32"/>
              <w:widowControl w:val="0"/>
              <w:spacing w:before="0" w:beforeAutospacing="0" w:after="0" w:afterAutospacing="0"/>
              <w:rPr>
                <w:b/>
                <w:bCs/>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2"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2967D3">
        <w:trPr>
          <w:trHeight w:val="210"/>
        </w:trPr>
        <w:tc>
          <w:tcPr>
            <w:tcW w:w="5443" w:type="dxa"/>
            <w:tcBorders>
              <w:left w:val="nil"/>
              <w:bottom w:val="nil"/>
              <w:right w:val="nil"/>
            </w:tcBorders>
            <w:vAlign w:val="bottom"/>
          </w:tcPr>
          <w:p w:rsidR="00385276" w:rsidRPr="00A81322" w:rsidRDefault="00CE2010" w:rsidP="00804D23">
            <w:pPr>
              <w:widowControl w:val="0"/>
              <w:ind w:left="5" w:hanging="113"/>
              <w:rPr>
                <w:rFonts w:ascii="Arial" w:hAnsi="Arial" w:cs="Arial"/>
                <w:caps/>
                <w:sz w:val="18"/>
                <w:szCs w:val="18"/>
                <w:lang w:val="ru-RU"/>
              </w:rPr>
            </w:pPr>
            <w:r w:rsidRPr="00A81322">
              <w:rPr>
                <w:rFonts w:ascii="Arial" w:hAnsi="Arial" w:cs="Arial"/>
                <w:b/>
                <w:sz w:val="18"/>
                <w:szCs w:val="18"/>
                <w:lang w:val="ru-RU"/>
              </w:rPr>
              <w:t>Активы</w:t>
            </w:r>
          </w:p>
        </w:tc>
        <w:tc>
          <w:tcPr>
            <w:tcW w:w="794" w:type="dxa"/>
            <w:tcBorders>
              <w:left w:val="nil"/>
              <w:bottom w:val="nil"/>
              <w:right w:val="nil"/>
            </w:tcBorders>
            <w:vAlign w:val="bottom"/>
          </w:tcPr>
          <w:p w:rsidR="00385276" w:rsidRPr="00A81322" w:rsidRDefault="00385276" w:rsidP="00804D23">
            <w:pPr>
              <w:widowControl w:val="0"/>
              <w:jc w:val="center"/>
              <w:rPr>
                <w:rFonts w:ascii="Arial" w:hAnsi="Arial" w:cs="Arial"/>
                <w:sz w:val="18"/>
                <w:szCs w:val="18"/>
              </w:rPr>
            </w:pPr>
          </w:p>
        </w:tc>
        <w:tc>
          <w:tcPr>
            <w:tcW w:w="1701"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rPr>
            </w:pPr>
          </w:p>
        </w:tc>
        <w:tc>
          <w:tcPr>
            <w:tcW w:w="1702"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pStyle w:val="xl29"/>
              <w:widowControl w:val="0"/>
              <w:spacing w:before="0" w:beforeAutospacing="0" w:after="0" w:afterAutospacing="0"/>
              <w:ind w:left="5" w:hanging="113"/>
              <w:textAlignment w:val="auto"/>
              <w:rPr>
                <w:b/>
                <w:lang w:val="ru-RU"/>
              </w:rPr>
            </w:pPr>
            <w:r w:rsidRPr="00A81322">
              <w:rPr>
                <w:b/>
                <w:lang w:val="ru-RU"/>
              </w:rPr>
              <w:t>Долгосрочные активы</w:t>
            </w:r>
          </w:p>
        </w:tc>
        <w:tc>
          <w:tcPr>
            <w:tcW w:w="794" w:type="dxa"/>
            <w:tcBorders>
              <w:top w:val="nil"/>
              <w:left w:val="nil"/>
              <w:bottom w:val="nil"/>
              <w:right w:val="nil"/>
            </w:tcBorders>
            <w:vAlign w:val="bottom"/>
          </w:tcPr>
          <w:p w:rsidR="00385276" w:rsidRPr="00A81322" w:rsidRDefault="00385276" w:rsidP="00804D23">
            <w:pPr>
              <w:pStyle w:val="xl32"/>
              <w:widowControl w:val="0"/>
              <w:spacing w:before="0" w:beforeAutospacing="0" w:after="0" w:afterAutospacing="0"/>
              <w:rPr>
                <w:bCs/>
              </w:rPr>
            </w:pPr>
          </w:p>
        </w:tc>
        <w:tc>
          <w:tcPr>
            <w:tcW w:w="1701" w:type="dxa"/>
            <w:tcBorders>
              <w:top w:val="nil"/>
              <w:left w:val="nil"/>
              <w:right w:val="nil"/>
            </w:tcBorders>
            <w:vAlign w:val="bottom"/>
          </w:tcPr>
          <w:p w:rsidR="00385276" w:rsidRPr="00A81322" w:rsidRDefault="00385276" w:rsidP="00804D23">
            <w:pPr>
              <w:widowControl w:val="0"/>
              <w:tabs>
                <w:tab w:val="decimal" w:pos="1418"/>
              </w:tabs>
              <w:rPr>
                <w:rFonts w:ascii="Arial" w:hAnsi="Arial" w:cs="Arial"/>
                <w:b/>
                <w:sz w:val="18"/>
                <w:szCs w:val="18"/>
              </w:rPr>
            </w:pPr>
          </w:p>
        </w:tc>
        <w:tc>
          <w:tcPr>
            <w:tcW w:w="1702"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pStyle w:val="xl29"/>
              <w:widowControl w:val="0"/>
              <w:spacing w:before="0" w:beforeAutospacing="0" w:after="0" w:afterAutospacing="0"/>
              <w:ind w:left="5" w:hanging="113"/>
              <w:textAlignment w:val="auto"/>
              <w:rPr>
                <w:lang w:val="ru-RU"/>
              </w:rPr>
            </w:pPr>
            <w:r w:rsidRPr="00A81322">
              <w:rPr>
                <w:lang w:val="ru-RU"/>
              </w:rPr>
              <w:t>Основные средства</w:t>
            </w:r>
          </w:p>
        </w:tc>
        <w:tc>
          <w:tcPr>
            <w:tcW w:w="794" w:type="dxa"/>
            <w:tcBorders>
              <w:top w:val="nil"/>
              <w:left w:val="nil"/>
              <w:bottom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shd w:val="clear" w:color="auto" w:fill="auto"/>
            <w:vAlign w:val="bottom"/>
          </w:tcPr>
          <w:p w:rsidR="00131A6B"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435</w:t>
            </w:r>
          </w:p>
        </w:tc>
        <w:tc>
          <w:tcPr>
            <w:tcW w:w="1702" w:type="dxa"/>
            <w:tcBorders>
              <w:top w:val="nil"/>
              <w:left w:val="nil"/>
              <w:bottom w:val="nil"/>
              <w:right w:val="nil"/>
            </w:tcBorders>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rPr>
              <w:t>488</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pStyle w:val="xl29"/>
              <w:widowControl w:val="0"/>
              <w:spacing w:before="0" w:beforeAutospacing="0" w:after="0" w:afterAutospacing="0"/>
              <w:ind w:left="5" w:hanging="113"/>
              <w:textAlignment w:val="auto"/>
              <w:rPr>
                <w:lang w:val="ru-RU"/>
              </w:rPr>
            </w:pPr>
            <w:r w:rsidRPr="00A81322">
              <w:rPr>
                <w:lang w:val="ru-RU"/>
              </w:rPr>
              <w:t>Нематериальные активы</w:t>
            </w:r>
          </w:p>
        </w:tc>
        <w:tc>
          <w:tcPr>
            <w:tcW w:w="794" w:type="dxa"/>
            <w:tcBorders>
              <w:top w:val="nil"/>
              <w:left w:val="nil"/>
              <w:bottom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shd w:val="clear" w:color="auto" w:fill="auto"/>
            <w:vAlign w:val="bottom"/>
          </w:tcPr>
          <w:p w:rsidR="00131A6B"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567</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rPr>
              <w:t>420</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pStyle w:val="xl29"/>
              <w:widowControl w:val="0"/>
              <w:spacing w:before="0" w:beforeAutospacing="0" w:after="0" w:afterAutospacing="0"/>
              <w:ind w:left="5" w:hanging="113"/>
              <w:textAlignment w:val="auto"/>
              <w:rPr>
                <w:lang w:val="ru-RU"/>
              </w:rPr>
            </w:pPr>
            <w:r w:rsidRPr="00A81322">
              <w:rPr>
                <w:lang w:val="ru-RU"/>
              </w:rPr>
              <w:t>Инвестиции в дочерние организации</w:t>
            </w:r>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shd w:val="clear" w:color="auto" w:fill="auto"/>
            <w:vAlign w:val="bottom"/>
          </w:tcPr>
          <w:p w:rsidR="00131A6B" w:rsidRPr="00A81322" w:rsidRDefault="00193AD8" w:rsidP="00804D23">
            <w:pPr>
              <w:widowControl w:val="0"/>
              <w:tabs>
                <w:tab w:val="decimal" w:pos="1418"/>
              </w:tabs>
              <w:rPr>
                <w:rFonts w:ascii="Arial" w:hAnsi="Arial" w:cs="Arial"/>
                <w:b/>
                <w:bCs/>
                <w:sz w:val="18"/>
                <w:szCs w:val="18"/>
              </w:rPr>
            </w:pPr>
            <w:bookmarkStart w:id="1" w:name="OLE_LINK26"/>
            <w:bookmarkStart w:id="2" w:name="OLE_LINK3"/>
            <w:bookmarkStart w:id="3" w:name="OLE_LINK14"/>
            <w:r w:rsidRPr="00A81322">
              <w:rPr>
                <w:rFonts w:ascii="Arial" w:hAnsi="Arial" w:cs="Arial"/>
                <w:b/>
                <w:bCs/>
                <w:sz w:val="18"/>
                <w:szCs w:val="18"/>
                <w:lang w:val="ru-RU"/>
              </w:rPr>
              <w:t>3.811.</w:t>
            </w:r>
            <w:bookmarkEnd w:id="1"/>
            <w:bookmarkEnd w:id="2"/>
            <w:bookmarkEnd w:id="3"/>
            <w:r w:rsidRPr="00A81322">
              <w:rPr>
                <w:rFonts w:ascii="Arial" w:hAnsi="Arial" w:cs="Arial"/>
                <w:b/>
                <w:bCs/>
                <w:sz w:val="18"/>
                <w:szCs w:val="18"/>
                <w:lang w:val="ru-RU"/>
              </w:rPr>
              <w:t>067</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rPr>
              <w:t>3</w:t>
            </w:r>
            <w:r w:rsidRPr="00A81322">
              <w:rPr>
                <w:rFonts w:ascii="Arial" w:hAnsi="Arial" w:cs="Arial"/>
                <w:bCs/>
                <w:sz w:val="18"/>
                <w:szCs w:val="18"/>
                <w:lang w:val="ru-RU"/>
              </w:rPr>
              <w:t>.550.233</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6200DC" w:rsidP="00804D23">
            <w:pPr>
              <w:pStyle w:val="xl29"/>
              <w:widowControl w:val="0"/>
              <w:spacing w:before="0" w:beforeAutospacing="0" w:after="0" w:afterAutospacing="0"/>
              <w:ind w:left="5" w:hanging="113"/>
              <w:textAlignment w:val="auto"/>
              <w:rPr>
                <w:lang w:val="ru-RU"/>
              </w:rPr>
            </w:pPr>
            <w:r w:rsidRPr="00A81322">
              <w:rPr>
                <w:lang w:val="ru-RU"/>
              </w:rPr>
              <w:t>Инвестиции в совместное предприятие и ассоциированные компании</w:t>
            </w:r>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6</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1.335.215</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lang w:val="ru-RU"/>
              </w:rPr>
              <w:t>18.174</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выданные</w:t>
            </w:r>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7</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450.133</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lang w:val="ru-RU"/>
              </w:rPr>
              <w:t>434.601</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bookmarkStart w:id="4" w:name="OLE_LINK1"/>
            <w:r w:rsidRPr="00A81322">
              <w:rPr>
                <w:rFonts w:ascii="Arial" w:hAnsi="Arial" w:cs="Arial"/>
                <w:sz w:val="18"/>
                <w:szCs w:val="18"/>
                <w:lang w:val="ru-RU"/>
              </w:rPr>
              <w:t>Средства в кредитных учреждениях</w:t>
            </w:r>
            <w:bookmarkEnd w:id="4"/>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8</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592.791</w:t>
            </w:r>
          </w:p>
        </w:tc>
        <w:tc>
          <w:tcPr>
            <w:tcW w:w="1702" w:type="dxa"/>
            <w:tcBorders>
              <w:top w:val="nil"/>
              <w:left w:val="nil"/>
              <w:bottom w:val="nil"/>
              <w:right w:val="nil"/>
            </w:tcBorders>
            <w:shd w:val="clear" w:color="auto" w:fill="auto"/>
            <w:vAlign w:val="bottom"/>
          </w:tcPr>
          <w:p w:rsidR="009D43B9" w:rsidRPr="00A81322" w:rsidRDefault="00456A6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587</w:t>
            </w:r>
            <w:r w:rsidR="00CE2010" w:rsidRPr="00A81322">
              <w:rPr>
                <w:rFonts w:ascii="Arial" w:hAnsi="Arial" w:cs="Arial"/>
                <w:bCs/>
                <w:sz w:val="18"/>
                <w:szCs w:val="18"/>
                <w:lang w:val="ru-RU"/>
              </w:rPr>
              <w:t>.</w:t>
            </w:r>
            <w:r w:rsidRPr="00A81322">
              <w:rPr>
                <w:rFonts w:ascii="Arial" w:hAnsi="Arial" w:cs="Arial"/>
                <w:bCs/>
                <w:sz w:val="18"/>
                <w:szCs w:val="18"/>
                <w:lang w:val="ru-RU"/>
              </w:rPr>
              <w:t>715</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bookmarkStart w:id="5" w:name="OLE_LINK4"/>
            <w:r w:rsidRPr="00A81322">
              <w:rPr>
                <w:rFonts w:ascii="Arial" w:hAnsi="Arial" w:cs="Arial"/>
                <w:sz w:val="18"/>
                <w:szCs w:val="18"/>
                <w:lang w:val="ru-RU"/>
              </w:rPr>
              <w:t>Прочие долгосрочные финансовые активы</w:t>
            </w:r>
            <w:bookmarkEnd w:id="5"/>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9</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26.300</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46.495</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Актив</w:t>
            </w:r>
            <w:r w:rsidR="00870F14" w:rsidRPr="00A81322">
              <w:rPr>
                <w:rFonts w:ascii="Arial" w:hAnsi="Arial" w:cs="Arial"/>
                <w:sz w:val="18"/>
                <w:szCs w:val="18"/>
                <w:lang w:val="ru-RU"/>
              </w:rPr>
              <w:t>ы</w:t>
            </w:r>
            <w:r w:rsidRPr="00A81322">
              <w:rPr>
                <w:rFonts w:ascii="Arial" w:hAnsi="Arial" w:cs="Arial"/>
                <w:sz w:val="18"/>
                <w:szCs w:val="18"/>
                <w:lang w:val="ru-RU"/>
              </w:rPr>
              <w:t xml:space="preserve"> по отсроченному налогу</w:t>
            </w:r>
          </w:p>
        </w:tc>
        <w:tc>
          <w:tcPr>
            <w:tcW w:w="794" w:type="dxa"/>
            <w:tcBorders>
              <w:top w:val="nil"/>
              <w:left w:val="nil"/>
              <w:bottom w:val="nil"/>
            </w:tcBorders>
            <w:shd w:val="clear" w:color="auto" w:fill="auto"/>
            <w:vAlign w:val="bottom"/>
          </w:tcPr>
          <w:p w:rsidR="00385276" w:rsidRPr="00A81322" w:rsidRDefault="00CE2010" w:rsidP="00804D23">
            <w:pPr>
              <w:widowControl w:val="0"/>
              <w:jc w:val="center"/>
              <w:rPr>
                <w:rFonts w:ascii="Arial" w:hAnsi="Arial" w:cs="Arial"/>
                <w:sz w:val="18"/>
                <w:szCs w:val="18"/>
              </w:rPr>
            </w:pPr>
            <w:r w:rsidRPr="00A81322">
              <w:rPr>
                <w:rFonts w:ascii="Arial" w:hAnsi="Arial" w:cs="Arial"/>
                <w:sz w:val="18"/>
                <w:szCs w:val="18"/>
                <w:lang w:val="ru-RU"/>
              </w:rPr>
              <w:t>2</w:t>
            </w:r>
            <w:r w:rsidR="00E95793" w:rsidRPr="00A81322">
              <w:rPr>
                <w:rFonts w:ascii="Arial" w:hAnsi="Arial" w:cs="Arial"/>
                <w:sz w:val="18"/>
                <w:szCs w:val="18"/>
              </w:rPr>
              <w:t>3</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3.334</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5.707</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долгосрочные активы</w:t>
            </w:r>
          </w:p>
        </w:tc>
        <w:tc>
          <w:tcPr>
            <w:tcW w:w="794" w:type="dxa"/>
            <w:tcBorders>
              <w:top w:val="nil"/>
              <w:left w:val="nil"/>
              <w:bottom w:val="nil"/>
              <w:right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0</w:t>
            </w:r>
          </w:p>
        </w:tc>
        <w:tc>
          <w:tcPr>
            <w:tcW w:w="1701" w:type="dxa"/>
            <w:tcBorders>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102.204</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77.916</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794" w:type="dxa"/>
            <w:tcBorders>
              <w:top w:val="single" w:sz="4" w:space="0" w:color="auto"/>
              <w:left w:val="nil"/>
              <w:bottom w:val="single" w:sz="4" w:space="0" w:color="auto"/>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bCs/>
                <w:sz w:val="18"/>
                <w:szCs w:val="18"/>
                <w:lang w:val="ru-RU"/>
              </w:rPr>
            </w:pPr>
            <w:bookmarkStart w:id="6" w:name="OLE_LINK27"/>
            <w:r w:rsidRPr="00A81322">
              <w:rPr>
                <w:rFonts w:ascii="Arial" w:hAnsi="Arial" w:cs="Arial"/>
                <w:b/>
                <w:bCs/>
                <w:sz w:val="18"/>
                <w:szCs w:val="18"/>
                <w:lang w:val="ru-RU"/>
              </w:rPr>
              <w:t>6.322.</w:t>
            </w:r>
            <w:bookmarkEnd w:id="6"/>
            <w:r w:rsidRPr="00A81322">
              <w:rPr>
                <w:rFonts w:ascii="Arial" w:hAnsi="Arial" w:cs="Arial"/>
                <w:b/>
                <w:bCs/>
                <w:sz w:val="18"/>
                <w:szCs w:val="18"/>
                <w:lang w:val="ru-RU"/>
              </w:rPr>
              <w:t>046</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sz w:val="18"/>
                <w:szCs w:val="18"/>
                <w:lang w:val="ru-RU"/>
              </w:rPr>
              <w:t>4.721.749</w:t>
            </w:r>
          </w:p>
        </w:tc>
      </w:tr>
      <w:tr w:rsidR="00F443DA" w:rsidRPr="00A81322" w:rsidTr="002967D3">
        <w:trPr>
          <w:trHeight w:hRule="exact" w:val="113"/>
        </w:trPr>
        <w:tc>
          <w:tcPr>
            <w:tcW w:w="5443" w:type="dxa"/>
            <w:tcBorders>
              <w:top w:val="single" w:sz="4" w:space="0" w:color="auto"/>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left w:val="nil"/>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rPr>
            </w:pPr>
          </w:p>
        </w:tc>
        <w:tc>
          <w:tcPr>
            <w:tcW w:w="1702"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left w:val="nil"/>
              <w:bottom w:val="nil"/>
              <w:right w:val="nil"/>
            </w:tcBorders>
            <w:vAlign w:val="bottom"/>
          </w:tcPr>
          <w:p w:rsidR="00385276" w:rsidRPr="00A81322" w:rsidRDefault="00CE2010" w:rsidP="00804D23">
            <w:pPr>
              <w:widowControl w:val="0"/>
              <w:ind w:left="5" w:hanging="113"/>
              <w:rPr>
                <w:rFonts w:ascii="Arial" w:hAnsi="Arial" w:cs="Arial"/>
                <w:sz w:val="18"/>
                <w:szCs w:val="18"/>
              </w:rPr>
            </w:pPr>
            <w:r w:rsidRPr="00A81322">
              <w:rPr>
                <w:rFonts w:ascii="Arial" w:hAnsi="Arial" w:cs="Arial"/>
                <w:b/>
                <w:sz w:val="18"/>
                <w:szCs w:val="18"/>
                <w:lang w:val="ru-RU"/>
              </w:rPr>
              <w:t>Текущие активы</w:t>
            </w:r>
          </w:p>
        </w:tc>
        <w:tc>
          <w:tcPr>
            <w:tcW w:w="794" w:type="dxa"/>
            <w:tcBorders>
              <w:left w:val="nil"/>
              <w:bottom w:val="nil"/>
              <w:right w:val="nil"/>
            </w:tcBorders>
            <w:shd w:val="clear" w:color="auto" w:fill="auto"/>
            <w:vAlign w:val="bottom"/>
          </w:tcPr>
          <w:p w:rsidR="00385276" w:rsidRPr="00A81322" w:rsidRDefault="00385276" w:rsidP="00804D23">
            <w:pPr>
              <w:widowControl w:val="0"/>
              <w:jc w:val="center"/>
              <w:rPr>
                <w:rFonts w:ascii="Arial" w:hAnsi="Arial" w:cs="Arial"/>
                <w:sz w:val="18"/>
                <w:szCs w:val="18"/>
              </w:rPr>
            </w:pP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rPr>
            </w:pPr>
          </w:p>
        </w:tc>
        <w:tc>
          <w:tcPr>
            <w:tcW w:w="1702" w:type="dxa"/>
            <w:tcBorders>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Предоплата по подоходному налогу</w:t>
            </w:r>
          </w:p>
        </w:tc>
        <w:tc>
          <w:tcPr>
            <w:tcW w:w="794" w:type="dxa"/>
            <w:tcBorders>
              <w:top w:val="nil"/>
              <w:left w:val="nil"/>
              <w:bottom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10.267</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14.590</w:t>
            </w:r>
          </w:p>
        </w:tc>
      </w:tr>
      <w:tr w:rsidR="00F443DA" w:rsidRPr="00A81322" w:rsidTr="002967D3">
        <w:trPr>
          <w:trHeight w:val="210"/>
        </w:trPr>
        <w:tc>
          <w:tcPr>
            <w:tcW w:w="5443" w:type="dxa"/>
            <w:tcBorders>
              <w:top w:val="nil"/>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Займы выданные </w:t>
            </w:r>
          </w:p>
        </w:tc>
        <w:tc>
          <w:tcPr>
            <w:tcW w:w="794" w:type="dxa"/>
            <w:tcBorders>
              <w:top w:val="nil"/>
              <w:left w:val="nil"/>
            </w:tcBorders>
            <w:shd w:val="clear" w:color="auto" w:fill="auto"/>
            <w:vAlign w:val="bottom"/>
          </w:tcPr>
          <w:p w:rsidR="00385276" w:rsidRPr="00A81322" w:rsidRDefault="00CE2010" w:rsidP="00804D23">
            <w:pPr>
              <w:widowControl w:val="0"/>
              <w:jc w:val="center"/>
              <w:rPr>
                <w:rFonts w:ascii="Arial" w:hAnsi="Arial" w:cs="Arial"/>
                <w:sz w:val="18"/>
                <w:szCs w:val="18"/>
              </w:rPr>
            </w:pPr>
            <w:r w:rsidRPr="00A81322">
              <w:rPr>
                <w:rFonts w:ascii="Arial" w:hAnsi="Arial" w:cs="Arial"/>
                <w:sz w:val="18"/>
                <w:szCs w:val="18"/>
                <w:lang w:val="ru-RU"/>
              </w:rPr>
              <w:t>7</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139.757</w:t>
            </w:r>
          </w:p>
        </w:tc>
        <w:tc>
          <w:tcPr>
            <w:tcW w:w="1702" w:type="dxa"/>
            <w:tcBorders>
              <w:top w:val="nil"/>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513.004</w:t>
            </w:r>
          </w:p>
        </w:tc>
      </w:tr>
      <w:tr w:rsidR="00F443DA" w:rsidRPr="00A81322" w:rsidTr="002967D3">
        <w:trPr>
          <w:trHeight w:val="210"/>
        </w:trPr>
        <w:tc>
          <w:tcPr>
            <w:tcW w:w="5443" w:type="dxa"/>
            <w:tcBorders>
              <w:top w:val="nil"/>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Средства в кредитных учреждениях</w:t>
            </w:r>
          </w:p>
        </w:tc>
        <w:tc>
          <w:tcPr>
            <w:tcW w:w="794" w:type="dxa"/>
            <w:tcBorders>
              <w:top w:val="nil"/>
              <w:left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8</w:t>
            </w:r>
          </w:p>
        </w:tc>
        <w:tc>
          <w:tcPr>
            <w:tcW w:w="1701" w:type="dxa"/>
            <w:shd w:val="clear" w:color="auto" w:fill="auto"/>
            <w:vAlign w:val="bottom"/>
          </w:tcPr>
          <w:p w:rsidR="009D43B9"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246.801</w:t>
            </w:r>
          </w:p>
        </w:tc>
        <w:tc>
          <w:tcPr>
            <w:tcW w:w="1702" w:type="dxa"/>
            <w:tcBorders>
              <w:top w:val="nil"/>
              <w:left w:val="nil"/>
              <w:right w:val="nil"/>
            </w:tcBorders>
            <w:shd w:val="clear" w:color="auto" w:fill="auto"/>
            <w:vAlign w:val="bottom"/>
          </w:tcPr>
          <w:p w:rsidR="009D43B9"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w:t>
            </w:r>
            <w:r w:rsidR="00456A6F" w:rsidRPr="00A81322">
              <w:rPr>
                <w:rFonts w:ascii="Arial" w:hAnsi="Arial" w:cs="Arial"/>
                <w:bCs/>
                <w:sz w:val="18"/>
                <w:szCs w:val="18"/>
                <w:lang w:val="ru-RU"/>
              </w:rPr>
              <w:t>3</w:t>
            </w:r>
            <w:r w:rsidRPr="00A81322">
              <w:rPr>
                <w:rFonts w:ascii="Arial" w:hAnsi="Arial" w:cs="Arial"/>
                <w:bCs/>
                <w:sz w:val="18"/>
                <w:szCs w:val="18"/>
                <w:lang w:val="ru-RU"/>
              </w:rPr>
              <w:t>9</w:t>
            </w:r>
            <w:r w:rsidR="00456A6F" w:rsidRPr="00A81322">
              <w:rPr>
                <w:rFonts w:ascii="Arial" w:hAnsi="Arial" w:cs="Arial"/>
                <w:bCs/>
                <w:sz w:val="18"/>
                <w:szCs w:val="18"/>
                <w:lang w:val="ru-RU"/>
              </w:rPr>
              <w:t>.</w:t>
            </w:r>
            <w:r w:rsidR="00B5329F" w:rsidRPr="00A81322">
              <w:rPr>
                <w:rFonts w:ascii="Arial" w:hAnsi="Arial" w:cs="Arial"/>
                <w:bCs/>
                <w:sz w:val="18"/>
                <w:szCs w:val="18"/>
              </w:rPr>
              <w:t>76</w:t>
            </w:r>
            <w:r w:rsidR="00456A6F" w:rsidRPr="00A81322">
              <w:rPr>
                <w:rFonts w:ascii="Arial" w:hAnsi="Arial" w:cs="Arial"/>
                <w:bCs/>
                <w:sz w:val="18"/>
                <w:szCs w:val="18"/>
                <w:lang w:val="ru-RU"/>
              </w:rPr>
              <w:t>8</w:t>
            </w:r>
          </w:p>
        </w:tc>
      </w:tr>
      <w:tr w:rsidR="00F443DA" w:rsidRPr="00A81322" w:rsidTr="002967D3">
        <w:trPr>
          <w:trHeight w:val="210"/>
        </w:trPr>
        <w:tc>
          <w:tcPr>
            <w:tcW w:w="5443" w:type="dxa"/>
            <w:tcBorders>
              <w:top w:val="nil"/>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Прочие краткосрочные финансовые активы </w:t>
            </w:r>
          </w:p>
        </w:tc>
        <w:tc>
          <w:tcPr>
            <w:tcW w:w="794" w:type="dxa"/>
            <w:tcBorders>
              <w:top w:val="nil"/>
              <w:left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9</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1.068</w:t>
            </w:r>
          </w:p>
        </w:tc>
        <w:tc>
          <w:tcPr>
            <w:tcW w:w="1702" w:type="dxa"/>
            <w:tcBorders>
              <w:top w:val="nil"/>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9.291</w:t>
            </w:r>
          </w:p>
        </w:tc>
      </w:tr>
      <w:tr w:rsidR="00F443DA" w:rsidRPr="00A81322" w:rsidTr="002967D3">
        <w:trPr>
          <w:trHeight w:val="210"/>
        </w:trPr>
        <w:tc>
          <w:tcPr>
            <w:tcW w:w="5443" w:type="dxa"/>
            <w:tcBorders>
              <w:top w:val="nil"/>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текущие активы</w:t>
            </w:r>
          </w:p>
        </w:tc>
        <w:tc>
          <w:tcPr>
            <w:tcW w:w="794" w:type="dxa"/>
            <w:tcBorders>
              <w:top w:val="nil"/>
              <w:left w:val="nil"/>
            </w:tcBorders>
            <w:vAlign w:val="bottom"/>
          </w:tcPr>
          <w:p w:rsidR="00385276" w:rsidRPr="00A81322" w:rsidRDefault="00CE2010" w:rsidP="00804D23">
            <w:pPr>
              <w:widowControl w:val="0"/>
              <w:jc w:val="center"/>
              <w:rPr>
                <w:rFonts w:ascii="Arial" w:hAnsi="Arial" w:cs="Arial"/>
                <w:sz w:val="18"/>
                <w:szCs w:val="18"/>
              </w:rPr>
            </w:pPr>
            <w:r w:rsidRPr="00A81322">
              <w:rPr>
                <w:rFonts w:ascii="Arial" w:hAnsi="Arial" w:cs="Arial"/>
                <w:sz w:val="18"/>
                <w:szCs w:val="18"/>
                <w:lang w:val="ru-RU"/>
              </w:rPr>
              <w:t>1</w:t>
            </w:r>
            <w:r w:rsidR="008D32FC" w:rsidRPr="00A81322">
              <w:rPr>
                <w:rFonts w:ascii="Arial" w:hAnsi="Arial" w:cs="Arial"/>
                <w:sz w:val="18"/>
                <w:szCs w:val="18"/>
                <w:lang w:val="ru-RU"/>
              </w:rPr>
              <w:t>1</w:t>
            </w:r>
          </w:p>
        </w:tc>
        <w:tc>
          <w:tcPr>
            <w:tcW w:w="1701" w:type="dxa"/>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50.359</w:t>
            </w:r>
          </w:p>
        </w:tc>
        <w:tc>
          <w:tcPr>
            <w:tcW w:w="1702" w:type="dxa"/>
            <w:tcBorders>
              <w:top w:val="nil"/>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lang w:val="ru-RU"/>
              </w:rPr>
              <w:t>29.292</w:t>
            </w:r>
          </w:p>
        </w:tc>
      </w:tr>
      <w:tr w:rsidR="00F443DA" w:rsidRPr="00A81322" w:rsidTr="002967D3">
        <w:trPr>
          <w:trHeight w:val="210"/>
        </w:trPr>
        <w:tc>
          <w:tcPr>
            <w:tcW w:w="5443" w:type="dxa"/>
            <w:tcBorders>
              <w:bottom w:val="single" w:sz="4" w:space="0" w:color="auto"/>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Денежные средства и их эквиваленты</w:t>
            </w:r>
          </w:p>
        </w:tc>
        <w:tc>
          <w:tcPr>
            <w:tcW w:w="794" w:type="dxa"/>
            <w:tcBorders>
              <w:bottom w:val="single" w:sz="4" w:space="0" w:color="auto"/>
            </w:tcBorders>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2</w:t>
            </w:r>
          </w:p>
        </w:tc>
        <w:tc>
          <w:tcPr>
            <w:tcW w:w="1701" w:type="dxa"/>
            <w:tcBorders>
              <w:bottom w:val="single" w:sz="4" w:space="0" w:color="auto"/>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140.575</w:t>
            </w:r>
          </w:p>
        </w:tc>
        <w:tc>
          <w:tcPr>
            <w:tcW w:w="1702" w:type="dxa"/>
            <w:tcBorders>
              <w:bottom w:val="single" w:sz="4" w:space="0" w:color="auto"/>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164.962</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588.827</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970.907</w:t>
            </w:r>
          </w:p>
        </w:tc>
      </w:tr>
      <w:tr w:rsidR="00F443DA" w:rsidRPr="00A81322" w:rsidTr="002967D3">
        <w:trPr>
          <w:trHeight w:hRule="exact" w:val="113"/>
        </w:trPr>
        <w:tc>
          <w:tcPr>
            <w:tcW w:w="5443" w:type="dxa"/>
            <w:tcBorders>
              <w:top w:val="single" w:sz="4" w:space="0" w:color="auto"/>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Активы, классифицированные как предназначенные для продажи</w:t>
            </w:r>
          </w:p>
        </w:tc>
        <w:tc>
          <w:tcPr>
            <w:tcW w:w="794" w:type="dxa"/>
            <w:tcBorders>
              <w:left w:val="nil"/>
              <w:bottom w:val="single" w:sz="4" w:space="0" w:color="auto"/>
              <w:right w:val="nil"/>
            </w:tcBorders>
            <w:vAlign w:val="bottom"/>
          </w:tcPr>
          <w:p w:rsidR="00385276" w:rsidRPr="00A81322" w:rsidRDefault="00CE2010" w:rsidP="00804D23">
            <w:pPr>
              <w:widowControl w:val="0"/>
              <w:jc w:val="center"/>
              <w:rPr>
                <w:rFonts w:ascii="Arial" w:hAnsi="Arial" w:cs="Arial"/>
                <w:sz w:val="18"/>
                <w:szCs w:val="18"/>
              </w:rPr>
            </w:pPr>
            <w:r w:rsidRPr="00A81322">
              <w:rPr>
                <w:rFonts w:ascii="Arial" w:hAnsi="Arial" w:cs="Arial"/>
                <w:sz w:val="18"/>
                <w:szCs w:val="18"/>
              </w:rPr>
              <w:t>6</w:t>
            </w:r>
          </w:p>
        </w:tc>
        <w:tc>
          <w:tcPr>
            <w:tcW w:w="1701" w:type="dxa"/>
            <w:tcBorders>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18.455</w:t>
            </w:r>
          </w:p>
        </w:tc>
        <w:tc>
          <w:tcPr>
            <w:tcW w:w="1702" w:type="dxa"/>
            <w:tcBorders>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500</w:t>
            </w:r>
          </w:p>
        </w:tc>
      </w:tr>
      <w:tr w:rsidR="00F443DA" w:rsidRPr="00A81322" w:rsidTr="002967D3">
        <w:trPr>
          <w:trHeight w:val="210"/>
        </w:trPr>
        <w:tc>
          <w:tcPr>
            <w:tcW w:w="5443" w:type="dxa"/>
            <w:tcBorders>
              <w:top w:val="single" w:sz="4" w:space="0" w:color="auto"/>
              <w:left w:val="nil"/>
              <w:bottom w:val="single" w:sz="12"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b/>
                <w:sz w:val="18"/>
                <w:szCs w:val="18"/>
                <w:lang w:val="ru-RU"/>
              </w:rPr>
              <w:t>Итого активы</w:t>
            </w:r>
          </w:p>
        </w:tc>
        <w:tc>
          <w:tcPr>
            <w:tcW w:w="794" w:type="dxa"/>
            <w:tcBorders>
              <w:top w:val="single" w:sz="4" w:space="0" w:color="auto"/>
              <w:left w:val="nil"/>
              <w:bottom w:val="single" w:sz="12" w:space="0" w:color="auto"/>
              <w:right w:val="nil"/>
            </w:tcBorders>
            <w:vAlign w:val="bottom"/>
          </w:tcPr>
          <w:p w:rsidR="00385276" w:rsidRPr="00A81322" w:rsidRDefault="00385276" w:rsidP="00804D23">
            <w:pPr>
              <w:widowControl w:val="0"/>
              <w:jc w:val="center"/>
              <w:rPr>
                <w:rFonts w:ascii="Arial" w:hAnsi="Arial" w:cs="Arial"/>
                <w:sz w:val="18"/>
                <w:szCs w:val="18"/>
              </w:rPr>
            </w:pPr>
          </w:p>
        </w:tc>
        <w:tc>
          <w:tcPr>
            <w:tcW w:w="1701" w:type="dxa"/>
            <w:tcBorders>
              <w:top w:val="single" w:sz="4" w:space="0" w:color="auto"/>
              <w:left w:val="nil"/>
              <w:bottom w:val="single" w:sz="12"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bCs/>
                <w:sz w:val="18"/>
                <w:szCs w:val="18"/>
                <w:lang w:val="ru-RU"/>
              </w:rPr>
            </w:pPr>
            <w:bookmarkStart w:id="7" w:name="OLE_LINK28"/>
            <w:r w:rsidRPr="00A81322">
              <w:rPr>
                <w:rFonts w:ascii="Arial" w:hAnsi="Arial" w:cs="Arial"/>
                <w:b/>
                <w:bCs/>
                <w:sz w:val="18"/>
                <w:szCs w:val="18"/>
                <w:lang w:val="ru-RU"/>
              </w:rPr>
              <w:t>6.929.</w:t>
            </w:r>
            <w:bookmarkEnd w:id="7"/>
            <w:r w:rsidRPr="00A81322">
              <w:rPr>
                <w:rFonts w:ascii="Arial" w:hAnsi="Arial" w:cs="Arial"/>
                <w:b/>
                <w:bCs/>
                <w:sz w:val="18"/>
                <w:szCs w:val="18"/>
                <w:lang w:val="ru-RU"/>
              </w:rPr>
              <w:t>328</w:t>
            </w:r>
          </w:p>
        </w:tc>
        <w:tc>
          <w:tcPr>
            <w:tcW w:w="1702" w:type="dxa"/>
            <w:tcBorders>
              <w:top w:val="single" w:sz="4" w:space="0" w:color="auto"/>
              <w:left w:val="nil"/>
              <w:bottom w:val="single" w:sz="12"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5.693.156</w:t>
            </w:r>
          </w:p>
        </w:tc>
      </w:tr>
      <w:tr w:rsidR="00F443DA" w:rsidRPr="00A81322" w:rsidTr="002967D3">
        <w:trPr>
          <w:trHeight w:hRule="exact" w:val="113"/>
        </w:trPr>
        <w:tc>
          <w:tcPr>
            <w:tcW w:w="5443" w:type="dxa"/>
            <w:tcBorders>
              <w:top w:val="single" w:sz="12" w:space="0" w:color="auto"/>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12" w:space="0" w:color="auto"/>
              <w:left w:val="nil"/>
              <w:right w:val="nil"/>
            </w:tcBorders>
            <w:vAlign w:val="bottom"/>
          </w:tcPr>
          <w:p w:rsidR="00385276" w:rsidRPr="00A81322" w:rsidRDefault="00385276" w:rsidP="00804D23">
            <w:pPr>
              <w:widowControl w:val="0"/>
              <w:rPr>
                <w:rFonts w:ascii="Arial" w:hAnsi="Arial" w:cs="Arial"/>
                <w:b/>
                <w:sz w:val="18"/>
                <w:szCs w:val="18"/>
                <w:lang w:val="ru-RU"/>
              </w:rPr>
            </w:pPr>
          </w:p>
        </w:tc>
        <w:tc>
          <w:tcPr>
            <w:tcW w:w="1701" w:type="dxa"/>
            <w:tcBorders>
              <w:top w:val="single" w:sz="12"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c>
          <w:tcPr>
            <w:tcW w:w="1702" w:type="dxa"/>
            <w:tcBorders>
              <w:top w:val="single" w:sz="12"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Капитал и обязательства</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b/>
                <w:sz w:val="18"/>
                <w:szCs w:val="18"/>
                <w:lang w:val="ru-RU"/>
              </w:rPr>
              <w:t>Капитал</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Уставный капитал</w:t>
            </w:r>
          </w:p>
        </w:tc>
        <w:tc>
          <w:tcPr>
            <w:tcW w:w="794" w:type="dxa"/>
            <w:tcBorders>
              <w:top w:val="nil"/>
              <w:left w:val="nil"/>
              <w:bottom w:val="nil"/>
              <w:right w:val="nil"/>
            </w:tcBorders>
            <w:vAlign w:val="bottom"/>
          </w:tcPr>
          <w:p w:rsidR="00385276" w:rsidRPr="00A81322" w:rsidRDefault="00CE2010" w:rsidP="00804D23">
            <w:pPr>
              <w:pStyle w:val="xl32"/>
              <w:widowControl w:val="0"/>
              <w:spacing w:before="0" w:beforeAutospacing="0" w:after="0" w:afterAutospacing="0"/>
              <w:rPr>
                <w:bCs/>
                <w:lang w:val="ru-RU"/>
              </w:rPr>
            </w:pPr>
            <w:r w:rsidRPr="00A81322">
              <w:rPr>
                <w:bCs/>
                <w:lang w:val="ru-RU"/>
              </w:rPr>
              <w:t>1</w:t>
            </w:r>
            <w:r w:rsidR="008D32FC" w:rsidRPr="00A81322">
              <w:rPr>
                <w:bCs/>
                <w:lang w:val="ru-RU"/>
              </w:rPr>
              <w:t>3</w:t>
            </w: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4.916.269</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4.620.562</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Резерв по переоценке инвестиций, имеющихся в наличии для продажи</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bCs/>
                <w:sz w:val="18"/>
                <w:szCs w:val="18"/>
                <w:lang w:val="ru-RU"/>
              </w:rPr>
            </w:pP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5.131</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22.102</w:t>
            </w:r>
          </w:p>
        </w:tc>
      </w:tr>
      <w:tr w:rsidR="00F443DA" w:rsidRPr="00A81322" w:rsidTr="002967D3">
        <w:trPr>
          <w:trHeight w:val="210"/>
        </w:trPr>
        <w:tc>
          <w:tcPr>
            <w:tcW w:w="5443" w:type="dxa"/>
            <w:tcBorders>
              <w:top w:val="nil"/>
              <w:left w:val="nil"/>
              <w:bottom w:val="single" w:sz="4" w:space="0" w:color="auto"/>
              <w:right w:val="nil"/>
            </w:tcBorders>
            <w:vAlign w:val="bottom"/>
          </w:tcPr>
          <w:p w:rsidR="00385276" w:rsidRPr="00A81322" w:rsidRDefault="004274EB"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Нераспределённая прибыль </w:t>
            </w:r>
            <w:r w:rsidR="00CE2010" w:rsidRPr="00A81322">
              <w:rPr>
                <w:rFonts w:ascii="Arial" w:hAnsi="Arial" w:cs="Arial"/>
                <w:sz w:val="18"/>
                <w:szCs w:val="18"/>
              </w:rPr>
              <w:t>/</w:t>
            </w:r>
            <w:r w:rsidR="007C5568" w:rsidRPr="00A81322">
              <w:rPr>
                <w:rFonts w:ascii="Arial" w:hAnsi="Arial" w:cs="Arial"/>
                <w:sz w:val="18"/>
                <w:szCs w:val="18"/>
                <w:lang w:val="ru-RU"/>
              </w:rPr>
              <w:t xml:space="preserve"> </w:t>
            </w:r>
            <w:r w:rsidR="00CE2010" w:rsidRPr="00A81322">
              <w:rPr>
                <w:rFonts w:ascii="Arial" w:hAnsi="Arial" w:cs="Arial"/>
                <w:sz w:val="18"/>
                <w:szCs w:val="18"/>
                <w:lang w:val="ru-RU"/>
              </w:rPr>
              <w:t>(</w:t>
            </w:r>
            <w:r w:rsidRPr="00A81322">
              <w:rPr>
                <w:rFonts w:ascii="Arial" w:hAnsi="Arial" w:cs="Arial"/>
                <w:sz w:val="18"/>
                <w:szCs w:val="18"/>
                <w:lang w:val="ru-RU"/>
              </w:rPr>
              <w:t xml:space="preserve">накопленный </w:t>
            </w:r>
            <w:r w:rsidR="00CE2010" w:rsidRPr="00A81322">
              <w:rPr>
                <w:rFonts w:ascii="Arial" w:hAnsi="Arial" w:cs="Arial"/>
                <w:sz w:val="18"/>
                <w:szCs w:val="18"/>
                <w:lang w:val="ru-RU"/>
              </w:rPr>
              <w:t>убыток)</w:t>
            </w:r>
          </w:p>
        </w:tc>
        <w:tc>
          <w:tcPr>
            <w:tcW w:w="794" w:type="dxa"/>
            <w:tcBorders>
              <w:top w:val="nil"/>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bCs/>
                <w:sz w:val="18"/>
                <w:szCs w:val="18"/>
                <w:lang w:val="ru-RU"/>
              </w:rPr>
            </w:pPr>
            <w:bookmarkStart w:id="8" w:name="OLE_LINK15"/>
            <w:bookmarkStart w:id="9" w:name="OLE_LINK30"/>
            <w:r w:rsidRPr="00A81322">
              <w:rPr>
                <w:rFonts w:ascii="Arial" w:hAnsi="Arial" w:cs="Arial"/>
                <w:b/>
                <w:bCs/>
                <w:sz w:val="18"/>
                <w:szCs w:val="18"/>
                <w:lang w:val="ru-RU"/>
              </w:rPr>
              <w:t>164.</w:t>
            </w:r>
            <w:bookmarkEnd w:id="8"/>
            <w:bookmarkEnd w:id="9"/>
            <w:r w:rsidRPr="00A81322">
              <w:rPr>
                <w:rFonts w:ascii="Arial" w:hAnsi="Arial" w:cs="Arial"/>
                <w:b/>
                <w:bCs/>
                <w:sz w:val="18"/>
                <w:szCs w:val="18"/>
                <w:lang w:val="ru-RU"/>
              </w:rPr>
              <w:t>673</w:t>
            </w:r>
          </w:p>
        </w:tc>
        <w:tc>
          <w:tcPr>
            <w:tcW w:w="1702" w:type="dxa"/>
            <w:tcBorders>
              <w:top w:val="nil"/>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(759.520)</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 капитал</w:t>
            </w: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bookmarkStart w:id="10" w:name="OLE_LINK29"/>
            <w:r w:rsidRPr="00A81322">
              <w:rPr>
                <w:rFonts w:ascii="Arial" w:hAnsi="Arial" w:cs="Arial"/>
                <w:b/>
                <w:bCs/>
                <w:sz w:val="18"/>
                <w:szCs w:val="18"/>
                <w:lang w:val="ru-RU"/>
              </w:rPr>
              <w:t>5.086.</w:t>
            </w:r>
            <w:bookmarkEnd w:id="10"/>
            <w:r w:rsidRPr="00A81322">
              <w:rPr>
                <w:rFonts w:ascii="Arial" w:hAnsi="Arial" w:cs="Arial"/>
                <w:b/>
                <w:bCs/>
                <w:sz w:val="18"/>
                <w:szCs w:val="18"/>
                <w:lang w:val="ru-RU"/>
              </w:rPr>
              <w:t>073</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lang w:val="ru-RU"/>
              </w:rPr>
            </w:pPr>
            <w:r w:rsidRPr="00A81322">
              <w:rPr>
                <w:rFonts w:ascii="Arial" w:hAnsi="Arial" w:cs="Arial"/>
                <w:bCs/>
                <w:sz w:val="18"/>
                <w:szCs w:val="18"/>
                <w:lang w:val="ru-RU"/>
              </w:rPr>
              <w:t>3.883.144</w:t>
            </w:r>
          </w:p>
        </w:tc>
      </w:tr>
      <w:tr w:rsidR="00F443DA" w:rsidRPr="00A81322" w:rsidTr="002967D3">
        <w:trPr>
          <w:trHeight w:hRule="exact" w:val="113"/>
        </w:trPr>
        <w:tc>
          <w:tcPr>
            <w:tcW w:w="5443" w:type="dxa"/>
            <w:tcBorders>
              <w:top w:val="single" w:sz="4" w:space="0" w:color="auto"/>
              <w:left w:val="nil"/>
              <w:bottom w:val="nil"/>
              <w:right w:val="nil"/>
            </w:tcBorders>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top w:val="single" w:sz="4" w:space="0" w:color="auto"/>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Долгосрочные обязательства</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w:t>
            </w:r>
          </w:p>
        </w:tc>
        <w:tc>
          <w:tcPr>
            <w:tcW w:w="794" w:type="dxa"/>
            <w:tcBorders>
              <w:top w:val="nil"/>
              <w:left w:val="nil"/>
              <w:bottom w:val="nil"/>
              <w:right w:val="nil"/>
            </w:tcBorders>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4</w:t>
            </w: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bookmarkStart w:id="11" w:name="OLE_LINK16"/>
            <w:r w:rsidRPr="00A81322">
              <w:rPr>
                <w:rFonts w:ascii="Arial" w:hAnsi="Arial" w:cs="Arial"/>
                <w:b/>
                <w:bCs/>
                <w:sz w:val="18"/>
                <w:szCs w:val="18"/>
                <w:lang w:val="ru-RU"/>
              </w:rPr>
              <w:t>888.327</w:t>
            </w:r>
            <w:bookmarkEnd w:id="11"/>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939.390</w:t>
            </w:r>
          </w:p>
        </w:tc>
      </w:tr>
      <w:tr w:rsidR="00F443DA" w:rsidRPr="00A81322" w:rsidTr="002967D3">
        <w:trPr>
          <w:trHeight w:val="210"/>
        </w:trPr>
        <w:tc>
          <w:tcPr>
            <w:tcW w:w="5443" w:type="dxa"/>
            <w:tcBorders>
              <w:top w:val="nil"/>
              <w:left w:val="nil"/>
              <w:right w:val="nil"/>
            </w:tcBorders>
            <w:vAlign w:val="bottom"/>
          </w:tcPr>
          <w:p w:rsidR="00385276" w:rsidRPr="00A81322" w:rsidRDefault="006200DC"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w:t>
            </w:r>
            <w:r w:rsidR="00CE2010" w:rsidRPr="00A81322">
              <w:rPr>
                <w:rFonts w:ascii="Arial" w:hAnsi="Arial" w:cs="Arial"/>
                <w:sz w:val="18"/>
                <w:szCs w:val="18"/>
                <w:lang w:val="ru-RU"/>
              </w:rPr>
              <w:t xml:space="preserve"> Правительства </w:t>
            </w:r>
            <w:r w:rsidRPr="00A81322">
              <w:rPr>
                <w:rFonts w:ascii="Arial" w:hAnsi="Arial" w:cs="Arial"/>
                <w:sz w:val="18"/>
                <w:szCs w:val="18"/>
                <w:lang w:val="ru-RU"/>
              </w:rPr>
              <w:t>Республики Казахстан</w:t>
            </w:r>
          </w:p>
        </w:tc>
        <w:tc>
          <w:tcPr>
            <w:tcW w:w="794" w:type="dxa"/>
            <w:tcBorders>
              <w:top w:val="nil"/>
              <w:left w:val="nil"/>
              <w:right w:val="nil"/>
            </w:tcBorders>
            <w:vAlign w:val="bottom"/>
          </w:tcPr>
          <w:p w:rsidR="00385276" w:rsidRPr="00A81322" w:rsidRDefault="00CE2010" w:rsidP="00804D23">
            <w:pPr>
              <w:widowControl w:val="0"/>
              <w:overflowPunct w:val="0"/>
              <w:autoSpaceDE w:val="0"/>
              <w:autoSpaceDN w:val="0"/>
              <w:adjustRightInd w:val="0"/>
              <w:jc w:val="center"/>
              <w:textAlignment w:val="baseline"/>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5</w:t>
            </w:r>
          </w:p>
        </w:tc>
        <w:tc>
          <w:tcPr>
            <w:tcW w:w="1701" w:type="dxa"/>
            <w:tcBorders>
              <w:top w:val="nil"/>
              <w:left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bookmarkStart w:id="12" w:name="OLE_LINK17"/>
            <w:r w:rsidRPr="00A81322">
              <w:rPr>
                <w:rFonts w:ascii="Arial" w:hAnsi="Arial" w:cs="Arial"/>
                <w:b/>
                <w:bCs/>
                <w:sz w:val="18"/>
                <w:szCs w:val="18"/>
                <w:lang w:val="ru-RU"/>
              </w:rPr>
              <w:t>859.715</w:t>
            </w:r>
            <w:bookmarkEnd w:id="12"/>
          </w:p>
        </w:tc>
        <w:tc>
          <w:tcPr>
            <w:tcW w:w="1702" w:type="dxa"/>
            <w:tcBorders>
              <w:top w:val="nil"/>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lang w:val="ru-RU"/>
              </w:rPr>
              <w:t>412.633</w:t>
            </w:r>
          </w:p>
        </w:tc>
      </w:tr>
      <w:tr w:rsidR="00F443DA" w:rsidRPr="00A81322" w:rsidTr="002967D3">
        <w:trPr>
          <w:trHeight w:val="210"/>
        </w:trPr>
        <w:tc>
          <w:tcPr>
            <w:tcW w:w="5443" w:type="dxa"/>
            <w:tcBorders>
              <w:top w:val="nil"/>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bookmarkStart w:id="13" w:name="OLE_LINK6"/>
            <w:r w:rsidRPr="00A81322">
              <w:rPr>
                <w:rFonts w:ascii="Arial" w:hAnsi="Arial" w:cs="Arial"/>
                <w:sz w:val="18"/>
                <w:szCs w:val="18"/>
                <w:lang w:val="ru-RU"/>
              </w:rPr>
              <w:t>Обязательства по финансовым гарантиям</w:t>
            </w:r>
            <w:bookmarkEnd w:id="13"/>
          </w:p>
        </w:tc>
        <w:tc>
          <w:tcPr>
            <w:tcW w:w="794" w:type="dxa"/>
            <w:tcBorders>
              <w:top w:val="nil"/>
              <w:left w:val="nil"/>
              <w:bottom w:val="single" w:sz="4" w:space="0" w:color="auto"/>
              <w:right w:val="nil"/>
            </w:tcBorders>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6</w:t>
            </w:r>
          </w:p>
        </w:tc>
        <w:tc>
          <w:tcPr>
            <w:tcW w:w="1701" w:type="dxa"/>
            <w:tcBorders>
              <w:top w:val="nil"/>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bookmarkStart w:id="14" w:name="OLE_LINK18"/>
            <w:r w:rsidRPr="00A81322">
              <w:rPr>
                <w:rFonts w:ascii="Arial" w:hAnsi="Arial" w:cs="Arial"/>
                <w:b/>
                <w:bCs/>
                <w:sz w:val="18"/>
                <w:szCs w:val="18"/>
                <w:lang w:val="ru-RU"/>
              </w:rPr>
              <w:t>27.405</w:t>
            </w:r>
            <w:bookmarkEnd w:id="14"/>
          </w:p>
        </w:tc>
        <w:tc>
          <w:tcPr>
            <w:tcW w:w="1702" w:type="dxa"/>
            <w:tcBorders>
              <w:top w:val="nil"/>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rPr>
            </w:pPr>
            <w:r w:rsidRPr="00A81322">
              <w:rPr>
                <w:rFonts w:ascii="Arial" w:hAnsi="Arial" w:cs="Arial"/>
                <w:bCs/>
                <w:sz w:val="18"/>
                <w:szCs w:val="18"/>
                <w:lang w:val="ru-RU"/>
              </w:rPr>
              <w:t>31.970</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1.775.447</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1.383.993</w:t>
            </w:r>
          </w:p>
        </w:tc>
      </w:tr>
      <w:tr w:rsidR="00F443DA" w:rsidRPr="00A81322" w:rsidTr="002967D3">
        <w:trPr>
          <w:trHeight w:hRule="exact" w:val="113"/>
        </w:trPr>
        <w:tc>
          <w:tcPr>
            <w:tcW w:w="5443" w:type="dxa"/>
            <w:tcBorders>
              <w:top w:val="single" w:sz="4" w:space="0" w:color="auto"/>
              <w:left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p>
        </w:tc>
        <w:tc>
          <w:tcPr>
            <w:tcW w:w="1702"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b/>
                <w:sz w:val="18"/>
                <w:szCs w:val="18"/>
                <w:lang w:val="ru-RU"/>
              </w:rPr>
              <w:t>Текущие обязательства</w:t>
            </w:r>
          </w:p>
        </w:tc>
        <w:tc>
          <w:tcPr>
            <w:tcW w:w="794" w:type="dxa"/>
            <w:tcBorders>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2" w:type="dxa"/>
            <w:tcBorders>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bookmarkStart w:id="15" w:name="OLE_LINK2"/>
            <w:r w:rsidRPr="00A81322">
              <w:rPr>
                <w:rFonts w:ascii="Arial" w:hAnsi="Arial" w:cs="Arial"/>
                <w:sz w:val="18"/>
                <w:szCs w:val="18"/>
                <w:lang w:val="ru-RU"/>
              </w:rPr>
              <w:t>Займы</w:t>
            </w:r>
            <w:bookmarkEnd w:id="15"/>
          </w:p>
        </w:tc>
        <w:tc>
          <w:tcPr>
            <w:tcW w:w="794" w:type="dxa"/>
            <w:tcBorders>
              <w:top w:val="nil"/>
              <w:left w:val="nil"/>
              <w:bottom w:val="nil"/>
              <w:right w:val="nil"/>
            </w:tcBorders>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4</w:t>
            </w: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44.482</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rPr>
            </w:pPr>
            <w:r w:rsidRPr="00A81322">
              <w:rPr>
                <w:rFonts w:ascii="Arial" w:hAnsi="Arial" w:cs="Arial"/>
                <w:bCs/>
                <w:sz w:val="18"/>
                <w:szCs w:val="18"/>
                <w:lang w:val="ru-RU"/>
              </w:rPr>
              <w:t>409.0</w:t>
            </w:r>
            <w:r w:rsidRPr="00A81322">
              <w:rPr>
                <w:rFonts w:ascii="Arial" w:hAnsi="Arial" w:cs="Arial"/>
                <w:bCs/>
                <w:sz w:val="18"/>
                <w:szCs w:val="18"/>
              </w:rPr>
              <w:t>0</w:t>
            </w:r>
            <w:r w:rsidRPr="00A81322">
              <w:rPr>
                <w:rFonts w:ascii="Arial" w:hAnsi="Arial" w:cs="Arial"/>
                <w:bCs/>
                <w:sz w:val="18"/>
                <w:szCs w:val="18"/>
                <w:lang w:val="ru-RU"/>
              </w:rPr>
              <w:t>1</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E8099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Правительства Республики Казахстан</w:t>
            </w:r>
          </w:p>
        </w:tc>
        <w:tc>
          <w:tcPr>
            <w:tcW w:w="794" w:type="dxa"/>
            <w:tcBorders>
              <w:top w:val="nil"/>
              <w:left w:val="nil"/>
              <w:bottom w:val="nil"/>
              <w:right w:val="nil"/>
            </w:tcBorders>
            <w:vAlign w:val="bottom"/>
          </w:tcPr>
          <w:p w:rsidR="00385276" w:rsidRPr="00A81322" w:rsidRDefault="00CE2010" w:rsidP="00804D23">
            <w:pPr>
              <w:widowControl w:val="0"/>
              <w:overflowPunct w:val="0"/>
              <w:autoSpaceDE w:val="0"/>
              <w:autoSpaceDN w:val="0"/>
              <w:adjustRightInd w:val="0"/>
              <w:jc w:val="center"/>
              <w:textAlignment w:val="baseline"/>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5</w:t>
            </w: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6.722</w:t>
            </w:r>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rPr>
            </w:pPr>
            <w:r w:rsidRPr="00A81322">
              <w:rPr>
                <w:rFonts w:ascii="Arial" w:hAnsi="Arial" w:cs="Arial"/>
                <w:bCs/>
                <w:sz w:val="18"/>
                <w:szCs w:val="18"/>
                <w:lang w:val="ru-RU"/>
              </w:rPr>
              <w:t>1.111</w:t>
            </w:r>
          </w:p>
        </w:tc>
      </w:tr>
      <w:tr w:rsidR="00F443DA" w:rsidRPr="00A81322" w:rsidTr="002967D3">
        <w:trPr>
          <w:trHeight w:val="210"/>
        </w:trPr>
        <w:tc>
          <w:tcPr>
            <w:tcW w:w="5443" w:type="dxa"/>
            <w:tcBorders>
              <w:top w:val="nil"/>
              <w:left w:val="nil"/>
              <w:bottom w:val="nil"/>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Обязательства по финансовым гарантиям</w:t>
            </w:r>
          </w:p>
        </w:tc>
        <w:tc>
          <w:tcPr>
            <w:tcW w:w="794" w:type="dxa"/>
            <w:tcBorders>
              <w:top w:val="nil"/>
              <w:left w:val="nil"/>
              <w:bottom w:val="nil"/>
              <w:right w:val="nil"/>
            </w:tcBorders>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6</w:t>
            </w:r>
          </w:p>
        </w:tc>
        <w:tc>
          <w:tcPr>
            <w:tcW w:w="1701" w:type="dxa"/>
            <w:tcBorders>
              <w:top w:val="nil"/>
              <w:left w:val="nil"/>
              <w:bottom w:val="nil"/>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bookmarkStart w:id="16" w:name="OLE_LINK19"/>
            <w:r w:rsidRPr="00A81322">
              <w:rPr>
                <w:rFonts w:ascii="Arial" w:hAnsi="Arial" w:cs="Arial"/>
                <w:b/>
                <w:bCs/>
                <w:sz w:val="18"/>
                <w:szCs w:val="18"/>
                <w:lang w:val="ru-RU"/>
              </w:rPr>
              <w:t>5.093</w:t>
            </w:r>
            <w:bookmarkEnd w:id="16"/>
          </w:p>
        </w:tc>
        <w:tc>
          <w:tcPr>
            <w:tcW w:w="1702"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rPr>
            </w:pPr>
            <w:r w:rsidRPr="00A81322">
              <w:rPr>
                <w:rFonts w:ascii="Arial" w:hAnsi="Arial" w:cs="Arial"/>
                <w:bCs/>
                <w:sz w:val="18"/>
                <w:szCs w:val="18"/>
                <w:lang w:val="ru-RU"/>
              </w:rPr>
              <w:t>6.855</w:t>
            </w:r>
          </w:p>
        </w:tc>
      </w:tr>
      <w:tr w:rsidR="00F443DA" w:rsidRPr="00A81322" w:rsidTr="002967D3">
        <w:trPr>
          <w:trHeight w:val="210"/>
        </w:trPr>
        <w:tc>
          <w:tcPr>
            <w:tcW w:w="5443" w:type="dxa"/>
            <w:tcBorders>
              <w:top w:val="nil"/>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bookmarkStart w:id="17" w:name="OLE_LINK8"/>
            <w:r w:rsidRPr="00A81322">
              <w:rPr>
                <w:rFonts w:ascii="Arial" w:hAnsi="Arial" w:cs="Arial"/>
                <w:sz w:val="18"/>
                <w:szCs w:val="18"/>
                <w:lang w:val="ru-RU"/>
              </w:rPr>
              <w:t>Прочие текущие обязательства</w:t>
            </w:r>
            <w:bookmarkEnd w:id="17"/>
          </w:p>
        </w:tc>
        <w:tc>
          <w:tcPr>
            <w:tcW w:w="794" w:type="dxa"/>
            <w:tcBorders>
              <w:top w:val="nil"/>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11.511</w:t>
            </w:r>
          </w:p>
        </w:tc>
        <w:tc>
          <w:tcPr>
            <w:tcW w:w="1702" w:type="dxa"/>
            <w:tcBorders>
              <w:top w:val="nil"/>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lang w:val="ru-RU"/>
              </w:rPr>
            </w:pPr>
            <w:r w:rsidRPr="00A81322">
              <w:rPr>
                <w:rFonts w:ascii="Arial" w:hAnsi="Arial" w:cs="Arial"/>
                <w:bCs/>
                <w:sz w:val="18"/>
                <w:szCs w:val="18"/>
                <w:lang w:val="ru-RU"/>
              </w:rPr>
              <w:t>9.052</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385276" w:rsidP="00804D23">
            <w:pPr>
              <w:widowControl w:val="0"/>
              <w:ind w:left="5" w:hanging="113"/>
              <w:rPr>
                <w:rFonts w:ascii="Arial" w:hAnsi="Arial" w:cs="Arial"/>
                <w:sz w:val="18"/>
                <w:szCs w:val="18"/>
              </w:rPr>
            </w:pP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b/>
                <w:sz w:val="18"/>
                <w:szCs w:val="18"/>
              </w:rPr>
            </w:pP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67.808</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lang w:val="ru-RU"/>
              </w:rPr>
            </w:pPr>
            <w:r w:rsidRPr="00A81322">
              <w:rPr>
                <w:rFonts w:ascii="Arial" w:hAnsi="Arial" w:cs="Arial"/>
                <w:bCs/>
                <w:sz w:val="18"/>
                <w:szCs w:val="18"/>
                <w:lang w:val="ru-RU"/>
              </w:rPr>
              <w:t>426.019</w:t>
            </w:r>
          </w:p>
        </w:tc>
      </w:tr>
      <w:tr w:rsidR="00F443DA" w:rsidRPr="00A81322" w:rsidTr="002967D3">
        <w:trPr>
          <w:trHeight w:val="210"/>
        </w:trPr>
        <w:tc>
          <w:tcPr>
            <w:tcW w:w="5443" w:type="dxa"/>
            <w:tcBorders>
              <w:top w:val="single" w:sz="4" w:space="0" w:color="auto"/>
              <w:left w:val="nil"/>
              <w:bottom w:val="single" w:sz="4" w:space="0" w:color="auto"/>
              <w:right w:val="nil"/>
            </w:tcBorders>
            <w:vAlign w:val="bottom"/>
          </w:tcPr>
          <w:p w:rsidR="00385276" w:rsidRPr="00A81322" w:rsidRDefault="00CE2010" w:rsidP="00804D23">
            <w:pPr>
              <w:widowControl w:val="0"/>
              <w:ind w:left="5" w:hanging="113"/>
              <w:rPr>
                <w:rFonts w:ascii="Arial" w:hAnsi="Arial" w:cs="Arial"/>
                <w:b/>
                <w:sz w:val="18"/>
                <w:szCs w:val="18"/>
              </w:rPr>
            </w:pPr>
            <w:r w:rsidRPr="00A81322">
              <w:rPr>
                <w:rFonts w:ascii="Arial" w:hAnsi="Arial" w:cs="Arial"/>
                <w:b/>
                <w:sz w:val="18"/>
                <w:szCs w:val="18"/>
                <w:lang w:val="ru-RU"/>
              </w:rPr>
              <w:t>Итого</w:t>
            </w:r>
            <w:r w:rsidRPr="00A81322">
              <w:rPr>
                <w:rFonts w:ascii="Arial" w:hAnsi="Arial" w:cs="Arial"/>
                <w:b/>
                <w:sz w:val="18"/>
                <w:szCs w:val="18"/>
              </w:rPr>
              <w:t xml:space="preserve"> </w:t>
            </w:r>
            <w:r w:rsidRPr="00A81322">
              <w:rPr>
                <w:rFonts w:ascii="Arial" w:hAnsi="Arial" w:cs="Arial"/>
                <w:b/>
                <w:sz w:val="18"/>
                <w:szCs w:val="18"/>
                <w:lang w:val="ru-RU"/>
              </w:rPr>
              <w:t>обязательства</w:t>
            </w: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1.843.255</w:t>
            </w:r>
          </w:p>
        </w:tc>
        <w:tc>
          <w:tcPr>
            <w:tcW w:w="1702" w:type="dxa"/>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rPr>
            </w:pPr>
            <w:r w:rsidRPr="00A81322">
              <w:rPr>
                <w:rFonts w:ascii="Arial" w:hAnsi="Arial" w:cs="Arial"/>
                <w:bCs/>
                <w:sz w:val="18"/>
                <w:szCs w:val="18"/>
              </w:rPr>
              <w:t>1.810.012</w:t>
            </w:r>
          </w:p>
        </w:tc>
      </w:tr>
      <w:tr w:rsidR="00F443DA" w:rsidRPr="00A81322" w:rsidTr="002967D3">
        <w:trPr>
          <w:trHeight w:val="210"/>
        </w:trPr>
        <w:tc>
          <w:tcPr>
            <w:tcW w:w="5443" w:type="dxa"/>
            <w:tcBorders>
              <w:top w:val="single" w:sz="4" w:space="0" w:color="auto"/>
              <w:left w:val="nil"/>
              <w:bottom w:val="single" w:sz="12"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b/>
                <w:sz w:val="18"/>
                <w:szCs w:val="18"/>
                <w:lang w:val="ru-RU"/>
              </w:rPr>
              <w:t>Итого капитал и обязательства</w:t>
            </w:r>
          </w:p>
        </w:tc>
        <w:tc>
          <w:tcPr>
            <w:tcW w:w="794" w:type="dxa"/>
            <w:tcBorders>
              <w:top w:val="single" w:sz="4" w:space="0" w:color="auto"/>
              <w:left w:val="nil"/>
              <w:bottom w:val="single" w:sz="12"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C64D65"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r w:rsidRPr="00A81322">
              <w:rPr>
                <w:rFonts w:ascii="Arial" w:hAnsi="Arial" w:cs="Arial"/>
                <w:b/>
                <w:bCs/>
                <w:sz w:val="18"/>
                <w:szCs w:val="18"/>
                <w:lang w:val="ru-RU"/>
              </w:rPr>
              <w:t>6.929.328</w:t>
            </w:r>
          </w:p>
        </w:tc>
        <w:tc>
          <w:tcPr>
            <w:tcW w:w="1702" w:type="dxa"/>
            <w:tcBorders>
              <w:top w:val="single" w:sz="4" w:space="0" w:color="auto"/>
              <w:left w:val="nil"/>
              <w:bottom w:val="single" w:sz="12" w:space="0" w:color="auto"/>
              <w:right w:val="nil"/>
            </w:tcBorders>
            <w:shd w:val="clear" w:color="auto" w:fill="auto"/>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bCs/>
                <w:sz w:val="18"/>
                <w:szCs w:val="18"/>
              </w:rPr>
            </w:pPr>
            <w:r w:rsidRPr="00A81322">
              <w:rPr>
                <w:rFonts w:ascii="Arial" w:hAnsi="Arial" w:cs="Arial"/>
                <w:bCs/>
                <w:sz w:val="18"/>
                <w:szCs w:val="18"/>
                <w:lang w:val="ru-RU"/>
              </w:rPr>
              <w:t>5.693.156</w:t>
            </w:r>
          </w:p>
        </w:tc>
      </w:tr>
    </w:tbl>
    <w:p w:rsidR="00DD39AD" w:rsidRPr="00A81322" w:rsidRDefault="00DD39AD" w:rsidP="00804D23">
      <w:pPr>
        <w:widowControl w:val="0"/>
        <w:ind w:left="5" w:hanging="5"/>
        <w:rPr>
          <w:bCs/>
          <w:sz w:val="20"/>
          <w:szCs w:val="18"/>
          <w:lang w:val="ru-RU"/>
        </w:rPr>
      </w:pPr>
    </w:p>
    <w:p w:rsidR="00DD39AD" w:rsidRPr="00A81322" w:rsidRDefault="00DD39AD" w:rsidP="00804D23">
      <w:pPr>
        <w:widowControl w:val="0"/>
        <w:ind w:left="5" w:hanging="5"/>
        <w:rPr>
          <w:bCs/>
          <w:sz w:val="20"/>
          <w:szCs w:val="18"/>
        </w:rPr>
      </w:pPr>
    </w:p>
    <w:p w:rsidR="00DD39AD" w:rsidRPr="00A81322" w:rsidRDefault="00DD39AD" w:rsidP="00804D23">
      <w:pPr>
        <w:widowControl w:val="0"/>
        <w:ind w:left="5" w:hanging="5"/>
        <w:rPr>
          <w:bCs/>
          <w:sz w:val="20"/>
          <w:szCs w:val="18"/>
        </w:rPr>
      </w:pPr>
    </w:p>
    <w:tbl>
      <w:tblPr>
        <w:tblW w:w="9638" w:type="dxa"/>
        <w:tblInd w:w="108" w:type="dxa"/>
        <w:tblLayout w:type="fixed"/>
        <w:tblLook w:val="0000" w:firstRow="0" w:lastRow="0" w:firstColumn="0" w:lastColumn="0" w:noHBand="0" w:noVBand="0"/>
      </w:tblPr>
      <w:tblGrid>
        <w:gridCol w:w="6236"/>
        <w:gridCol w:w="3402"/>
      </w:tblGrid>
      <w:tr w:rsidR="00F443DA" w:rsidRPr="00895259" w:rsidTr="00DD39AD">
        <w:trPr>
          <w:trHeight w:val="227"/>
        </w:trPr>
        <w:tc>
          <w:tcPr>
            <w:tcW w:w="6236" w:type="dxa"/>
            <w:tcBorders>
              <w:top w:val="nil"/>
              <w:left w:val="nil"/>
              <w:right w:val="nil"/>
            </w:tcBorders>
            <w:vAlign w:val="bottom"/>
          </w:tcPr>
          <w:p w:rsidR="00385276" w:rsidRPr="00A81322" w:rsidRDefault="00232D5B" w:rsidP="00804D23">
            <w:pPr>
              <w:widowControl w:val="0"/>
              <w:ind w:left="5" w:hanging="113"/>
              <w:rPr>
                <w:sz w:val="20"/>
                <w:szCs w:val="20"/>
                <w:lang w:val="ru-RU"/>
              </w:rPr>
            </w:pPr>
            <w:r w:rsidRPr="00A81322">
              <w:rPr>
                <w:sz w:val="20"/>
                <w:szCs w:val="20"/>
                <w:lang w:val="ru-RU"/>
              </w:rPr>
              <w:t>Управляющий</w:t>
            </w:r>
            <w:r w:rsidR="0040110D" w:rsidRPr="00A81322">
              <w:rPr>
                <w:sz w:val="20"/>
                <w:szCs w:val="20"/>
                <w:lang w:val="ru-RU"/>
              </w:rPr>
              <w:t xml:space="preserve"> </w:t>
            </w:r>
            <w:r w:rsidRPr="00A81322">
              <w:rPr>
                <w:sz w:val="20"/>
                <w:szCs w:val="20"/>
                <w:lang w:val="ru-RU"/>
              </w:rPr>
              <w:t>директор по финансам и операциям</w:t>
            </w:r>
            <w:r w:rsidR="00792281" w:rsidRPr="00A81322">
              <w:rPr>
                <w:sz w:val="20"/>
                <w:szCs w:val="20"/>
                <w:lang w:val="ru-RU"/>
              </w:rPr>
              <w:t xml:space="preserve"> </w:t>
            </w:r>
            <w:r w:rsidR="007C5568" w:rsidRPr="00A81322">
              <w:rPr>
                <w:sz w:val="20"/>
                <w:szCs w:val="20"/>
                <w:lang w:val="ru-RU"/>
              </w:rPr>
              <w:t>−</w:t>
            </w:r>
            <w:r w:rsidR="00792281" w:rsidRPr="00A81322">
              <w:rPr>
                <w:sz w:val="20"/>
                <w:szCs w:val="20"/>
                <w:lang w:val="ru-RU"/>
              </w:rPr>
              <w:t xml:space="preserve"> </w:t>
            </w:r>
            <w:r w:rsidR="00EC70CA" w:rsidRPr="00A81322">
              <w:rPr>
                <w:sz w:val="20"/>
                <w:szCs w:val="20"/>
                <w:lang w:val="ru-RU"/>
              </w:rPr>
              <w:t>член Правления</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sz w:val="20"/>
                <w:szCs w:val="20"/>
                <w:lang w:val="ru-RU"/>
              </w:rPr>
            </w:pPr>
          </w:p>
        </w:tc>
      </w:tr>
      <w:tr w:rsidR="00F443DA" w:rsidRPr="00A81322" w:rsidTr="00DD39AD">
        <w:trPr>
          <w:trHeight w:val="227"/>
        </w:trPr>
        <w:tc>
          <w:tcPr>
            <w:tcW w:w="6236" w:type="dxa"/>
            <w:tcBorders>
              <w:left w:val="nil"/>
              <w:bottom w:val="nil"/>
              <w:right w:val="nil"/>
            </w:tcBorders>
            <w:vAlign w:val="bottom"/>
          </w:tcPr>
          <w:p w:rsidR="00385276" w:rsidRPr="00A81322" w:rsidRDefault="00385276" w:rsidP="00804D23">
            <w:pPr>
              <w:widowControl w:val="0"/>
              <w:ind w:left="5" w:hanging="113"/>
              <w:rPr>
                <w:sz w:val="20"/>
                <w:szCs w:val="20"/>
                <w:lang w:val="ru-RU"/>
              </w:rPr>
            </w:pPr>
          </w:p>
        </w:tc>
        <w:tc>
          <w:tcPr>
            <w:tcW w:w="3402" w:type="dxa"/>
            <w:tcBorders>
              <w:top w:val="single" w:sz="4" w:space="0" w:color="auto"/>
              <w:left w:val="nil"/>
              <w:bottom w:val="nil"/>
              <w:right w:val="nil"/>
            </w:tcBorders>
            <w:vAlign w:val="bottom"/>
          </w:tcPr>
          <w:p w:rsidR="00385276" w:rsidRPr="00A81322" w:rsidRDefault="00232D5B" w:rsidP="00804D23">
            <w:pPr>
              <w:widowControl w:val="0"/>
              <w:jc w:val="center"/>
              <w:rPr>
                <w:i/>
                <w:sz w:val="20"/>
                <w:szCs w:val="20"/>
                <w:lang w:val="ru-RU"/>
              </w:rPr>
            </w:pPr>
            <w:r w:rsidRPr="00A81322">
              <w:rPr>
                <w:i/>
                <w:sz w:val="20"/>
                <w:szCs w:val="20"/>
                <w:lang w:val="ru-RU"/>
              </w:rPr>
              <w:t>Елена Бахмутова</w:t>
            </w:r>
          </w:p>
        </w:tc>
      </w:tr>
      <w:tr w:rsidR="00F443DA" w:rsidRPr="00A81322" w:rsidTr="00DD39AD">
        <w:trPr>
          <w:trHeight w:val="227"/>
        </w:trPr>
        <w:tc>
          <w:tcPr>
            <w:tcW w:w="6236" w:type="dxa"/>
            <w:tcBorders>
              <w:top w:val="nil"/>
              <w:left w:val="nil"/>
              <w:bottom w:val="nil"/>
              <w:right w:val="nil"/>
            </w:tcBorders>
            <w:vAlign w:val="bottom"/>
          </w:tcPr>
          <w:p w:rsidR="00385276" w:rsidRPr="00A81322" w:rsidRDefault="00385276" w:rsidP="00804D23">
            <w:pPr>
              <w:widowControl w:val="0"/>
              <w:ind w:left="5" w:hanging="113"/>
              <w:rPr>
                <w:sz w:val="20"/>
                <w:szCs w:val="20"/>
                <w:lang w:val="ru-RU"/>
              </w:rPr>
            </w:pPr>
          </w:p>
        </w:tc>
        <w:tc>
          <w:tcPr>
            <w:tcW w:w="3402" w:type="dxa"/>
            <w:tcBorders>
              <w:top w:val="nil"/>
              <w:left w:val="nil"/>
              <w:right w:val="nil"/>
            </w:tcBorders>
            <w:vAlign w:val="bottom"/>
          </w:tcPr>
          <w:p w:rsidR="00385276" w:rsidRPr="00A81322" w:rsidRDefault="00385276" w:rsidP="00804D23">
            <w:pPr>
              <w:widowControl w:val="0"/>
              <w:jc w:val="center"/>
              <w:rPr>
                <w:i/>
                <w:sz w:val="20"/>
                <w:szCs w:val="20"/>
                <w:lang w:val="ru-RU"/>
              </w:rPr>
            </w:pPr>
          </w:p>
        </w:tc>
      </w:tr>
      <w:tr w:rsidR="00F443DA" w:rsidRPr="00A81322" w:rsidTr="00DD39AD">
        <w:trPr>
          <w:trHeight w:val="227"/>
        </w:trPr>
        <w:tc>
          <w:tcPr>
            <w:tcW w:w="6236" w:type="dxa"/>
            <w:tcBorders>
              <w:top w:val="nil"/>
              <w:left w:val="nil"/>
              <w:bottom w:val="nil"/>
              <w:right w:val="nil"/>
            </w:tcBorders>
            <w:vAlign w:val="bottom"/>
          </w:tcPr>
          <w:p w:rsidR="00DD39AD" w:rsidRPr="00A81322" w:rsidRDefault="00DD39AD" w:rsidP="00804D23">
            <w:pPr>
              <w:widowControl w:val="0"/>
              <w:ind w:left="5" w:hanging="113"/>
              <w:rPr>
                <w:sz w:val="20"/>
                <w:szCs w:val="20"/>
                <w:lang w:val="ru-RU"/>
              </w:rPr>
            </w:pPr>
          </w:p>
        </w:tc>
        <w:tc>
          <w:tcPr>
            <w:tcW w:w="3402" w:type="dxa"/>
            <w:tcBorders>
              <w:top w:val="nil"/>
              <w:left w:val="nil"/>
              <w:right w:val="nil"/>
            </w:tcBorders>
            <w:vAlign w:val="bottom"/>
          </w:tcPr>
          <w:p w:rsidR="00DD39AD" w:rsidRPr="00A81322" w:rsidRDefault="00DD39AD" w:rsidP="00804D23">
            <w:pPr>
              <w:widowControl w:val="0"/>
              <w:jc w:val="center"/>
              <w:rPr>
                <w:i/>
                <w:sz w:val="20"/>
                <w:szCs w:val="20"/>
                <w:lang w:val="ru-RU"/>
              </w:rPr>
            </w:pPr>
          </w:p>
        </w:tc>
      </w:tr>
      <w:tr w:rsidR="00F443DA" w:rsidRPr="00A81322" w:rsidTr="00DD39AD">
        <w:trPr>
          <w:trHeight w:val="227"/>
        </w:trPr>
        <w:tc>
          <w:tcPr>
            <w:tcW w:w="6236" w:type="dxa"/>
            <w:tcBorders>
              <w:top w:val="nil"/>
              <w:left w:val="nil"/>
              <w:bottom w:val="nil"/>
              <w:right w:val="nil"/>
            </w:tcBorders>
            <w:vAlign w:val="bottom"/>
          </w:tcPr>
          <w:p w:rsidR="00385276" w:rsidRPr="00A81322" w:rsidRDefault="00232D5B" w:rsidP="00804D23">
            <w:pPr>
              <w:widowControl w:val="0"/>
              <w:ind w:left="5" w:hanging="113"/>
              <w:rPr>
                <w:sz w:val="20"/>
                <w:szCs w:val="20"/>
              </w:rPr>
            </w:pPr>
            <w:r w:rsidRPr="00A81322">
              <w:rPr>
                <w:sz w:val="20"/>
                <w:szCs w:val="20"/>
                <w:lang w:val="ru-RU"/>
              </w:rPr>
              <w:t>Главный бухгалтер</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i/>
                <w:sz w:val="20"/>
                <w:szCs w:val="20"/>
                <w:lang w:val="ru-RU"/>
              </w:rPr>
            </w:pPr>
          </w:p>
        </w:tc>
      </w:tr>
      <w:tr w:rsidR="00F443DA" w:rsidRPr="00A81322" w:rsidTr="00DD39AD">
        <w:trPr>
          <w:trHeight w:val="227"/>
        </w:trPr>
        <w:tc>
          <w:tcPr>
            <w:tcW w:w="6236" w:type="dxa"/>
            <w:tcBorders>
              <w:top w:val="nil"/>
              <w:left w:val="nil"/>
              <w:bottom w:val="nil"/>
              <w:right w:val="nil"/>
            </w:tcBorders>
            <w:vAlign w:val="bottom"/>
          </w:tcPr>
          <w:p w:rsidR="00385276" w:rsidRPr="00A81322" w:rsidRDefault="00385276" w:rsidP="00804D23">
            <w:pPr>
              <w:widowControl w:val="0"/>
              <w:ind w:left="5" w:hanging="113"/>
              <w:rPr>
                <w:sz w:val="20"/>
                <w:szCs w:val="20"/>
              </w:rPr>
            </w:pPr>
          </w:p>
        </w:tc>
        <w:tc>
          <w:tcPr>
            <w:tcW w:w="3402" w:type="dxa"/>
            <w:tcBorders>
              <w:top w:val="single" w:sz="4" w:space="0" w:color="auto"/>
              <w:left w:val="nil"/>
              <w:bottom w:val="nil"/>
              <w:right w:val="nil"/>
            </w:tcBorders>
            <w:vAlign w:val="bottom"/>
          </w:tcPr>
          <w:p w:rsidR="00385276" w:rsidRPr="00A81322" w:rsidRDefault="00232D5B" w:rsidP="00804D23">
            <w:pPr>
              <w:widowControl w:val="0"/>
              <w:jc w:val="center"/>
              <w:rPr>
                <w:i/>
                <w:sz w:val="20"/>
                <w:szCs w:val="20"/>
              </w:rPr>
            </w:pPr>
            <w:r w:rsidRPr="00A81322">
              <w:rPr>
                <w:i/>
                <w:sz w:val="20"/>
                <w:szCs w:val="20"/>
                <w:lang w:val="ru-RU"/>
              </w:rPr>
              <w:t>Алмаз Абдрахманова</w:t>
            </w:r>
          </w:p>
        </w:tc>
      </w:tr>
    </w:tbl>
    <w:p w:rsidR="00385276" w:rsidRPr="00A81322" w:rsidRDefault="00385276" w:rsidP="00804D23">
      <w:pPr>
        <w:widowControl w:val="0"/>
        <w:rPr>
          <w:sz w:val="20"/>
          <w:szCs w:val="20"/>
          <w:lang w:val="ru-RU"/>
        </w:rPr>
        <w:sectPr w:rsidR="00385276" w:rsidRPr="00A81322" w:rsidSect="00DD39AD">
          <w:headerReference w:type="default" r:id="rId16"/>
          <w:footerReference w:type="default" r:id="rId17"/>
          <w:pgSz w:w="11909" w:h="16834" w:code="9"/>
          <w:pgMar w:top="1134" w:right="851" w:bottom="851" w:left="1418" w:header="720" w:footer="720" w:gutter="0"/>
          <w:pgNumType w:start="1"/>
          <w:cols w:space="720"/>
        </w:sectPr>
      </w:pPr>
    </w:p>
    <w:tbl>
      <w:tblPr>
        <w:tblW w:w="9639" w:type="dxa"/>
        <w:tblInd w:w="108" w:type="dxa"/>
        <w:tblLayout w:type="fixed"/>
        <w:tblLook w:val="0000" w:firstRow="0" w:lastRow="0" w:firstColumn="0" w:lastColumn="0" w:noHBand="0" w:noVBand="0"/>
      </w:tblPr>
      <w:tblGrid>
        <w:gridCol w:w="5443"/>
        <w:gridCol w:w="794"/>
        <w:gridCol w:w="1701"/>
        <w:gridCol w:w="1701"/>
      </w:tblGrid>
      <w:tr w:rsidR="00F443DA" w:rsidRPr="00A81322" w:rsidTr="00DD39AD">
        <w:trPr>
          <w:trHeight w:val="227"/>
        </w:trPr>
        <w:tc>
          <w:tcPr>
            <w:tcW w:w="5443" w:type="dxa"/>
            <w:tcBorders>
              <w:left w:val="nil"/>
              <w:bottom w:val="single" w:sz="4" w:space="0" w:color="auto"/>
              <w:right w:val="nil"/>
            </w:tcBorders>
            <w:vAlign w:val="bottom"/>
          </w:tcPr>
          <w:p w:rsidR="00385276" w:rsidRPr="00A81322" w:rsidRDefault="00BD5AEE" w:rsidP="00804D23">
            <w:pPr>
              <w:widowControl w:val="0"/>
              <w:ind w:left="5" w:hanging="113"/>
              <w:rPr>
                <w:rFonts w:ascii="Arial" w:hAnsi="Arial" w:cs="Arial"/>
                <w:i/>
                <w:sz w:val="16"/>
                <w:szCs w:val="18"/>
              </w:rPr>
            </w:pPr>
            <w:r w:rsidRPr="00A81322">
              <w:rPr>
                <w:rFonts w:ascii="Arial" w:hAnsi="Arial" w:cs="Arial"/>
                <w:i/>
                <w:iCs/>
                <w:sz w:val="16"/>
                <w:szCs w:val="18"/>
                <w:lang w:val="ru-RU"/>
              </w:rPr>
              <w:lastRenderedPageBreak/>
              <w:t>В миллионах</w:t>
            </w:r>
            <w:r w:rsidR="0077752C" w:rsidRPr="00A81322">
              <w:rPr>
                <w:rFonts w:ascii="Arial" w:hAnsi="Arial" w:cs="Arial"/>
                <w:i/>
                <w:iCs/>
                <w:sz w:val="16"/>
                <w:szCs w:val="18"/>
                <w:lang w:val="ru-RU"/>
              </w:rPr>
              <w:t xml:space="preserve"> </w:t>
            </w:r>
            <w:r w:rsidRPr="00A81322">
              <w:rPr>
                <w:rFonts w:ascii="Arial" w:hAnsi="Arial" w:cs="Arial"/>
                <w:i/>
                <w:iCs/>
                <w:sz w:val="16"/>
                <w:szCs w:val="18"/>
                <w:lang w:val="ru-RU"/>
              </w:rPr>
              <w:t>тенге</w:t>
            </w:r>
          </w:p>
        </w:tc>
        <w:tc>
          <w:tcPr>
            <w:tcW w:w="794" w:type="dxa"/>
            <w:tcBorders>
              <w:left w:val="nil"/>
              <w:bottom w:val="single" w:sz="4" w:space="0" w:color="auto"/>
              <w:right w:val="nil"/>
            </w:tcBorders>
            <w:vAlign w:val="bottom"/>
          </w:tcPr>
          <w:p w:rsidR="00385276" w:rsidRPr="00A81322" w:rsidRDefault="00BD5AEE" w:rsidP="00804D23">
            <w:pPr>
              <w:widowControl w:val="0"/>
              <w:jc w:val="center"/>
              <w:rPr>
                <w:rFonts w:ascii="Arial" w:hAnsi="Arial" w:cs="Arial"/>
                <w:b/>
                <w:sz w:val="18"/>
                <w:szCs w:val="18"/>
                <w:lang w:val="ru-RU"/>
              </w:rPr>
            </w:pPr>
            <w:r w:rsidRPr="00A81322">
              <w:rPr>
                <w:rFonts w:ascii="Arial" w:hAnsi="Arial" w:cs="Arial"/>
                <w:b/>
                <w:sz w:val="18"/>
                <w:szCs w:val="18"/>
                <w:lang w:val="ru-RU"/>
              </w:rPr>
              <w:t>Прим.</w:t>
            </w:r>
          </w:p>
        </w:tc>
        <w:tc>
          <w:tcPr>
            <w:tcW w:w="1701" w:type="dxa"/>
            <w:tcBorders>
              <w:left w:val="nil"/>
              <w:bottom w:val="single" w:sz="4" w:space="0" w:color="auto"/>
              <w:right w:val="nil"/>
            </w:tcBorders>
            <w:vAlign w:val="bottom"/>
          </w:tcPr>
          <w:p w:rsidR="00385276" w:rsidRPr="00A81322" w:rsidRDefault="00BD5AEE"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w:t>
            </w:r>
            <w:r w:rsidR="00232D5B" w:rsidRPr="00A81322">
              <w:rPr>
                <w:rFonts w:ascii="Arial" w:hAnsi="Arial" w:cs="Arial"/>
                <w:b/>
                <w:sz w:val="18"/>
                <w:szCs w:val="18"/>
                <w:lang w:val="ru-RU"/>
              </w:rPr>
              <w:t>5</w:t>
            </w:r>
            <w:r w:rsidR="00DD39AD" w:rsidRPr="00A81322">
              <w:rPr>
                <w:rFonts w:ascii="Arial" w:hAnsi="Arial" w:cs="Arial"/>
                <w:b/>
                <w:sz w:val="18"/>
                <w:szCs w:val="18"/>
                <w:lang w:val="ru-RU"/>
              </w:rPr>
              <w:t xml:space="preserve"> год</w:t>
            </w:r>
          </w:p>
        </w:tc>
        <w:tc>
          <w:tcPr>
            <w:tcW w:w="1701" w:type="dxa"/>
            <w:tcBorders>
              <w:left w:val="nil"/>
              <w:bottom w:val="single" w:sz="4" w:space="0" w:color="auto"/>
              <w:right w:val="nil"/>
            </w:tcBorders>
            <w:vAlign w:val="bottom"/>
          </w:tcPr>
          <w:p w:rsidR="00385276" w:rsidRPr="00A81322" w:rsidRDefault="00BD5AEE" w:rsidP="00804D23">
            <w:pPr>
              <w:widowControl w:val="0"/>
              <w:ind w:right="57"/>
              <w:jc w:val="right"/>
              <w:rPr>
                <w:rFonts w:ascii="Arial" w:hAnsi="Arial" w:cs="Arial"/>
                <w:sz w:val="18"/>
                <w:szCs w:val="18"/>
                <w:lang w:val="ru-RU"/>
              </w:rPr>
            </w:pPr>
            <w:r w:rsidRPr="00A81322">
              <w:rPr>
                <w:rFonts w:ascii="Arial" w:hAnsi="Arial" w:cs="Arial"/>
                <w:sz w:val="18"/>
                <w:szCs w:val="18"/>
                <w:lang w:val="ru-RU"/>
              </w:rPr>
              <w:t>201</w:t>
            </w:r>
            <w:r w:rsidR="00232D5B" w:rsidRPr="00A81322">
              <w:rPr>
                <w:rFonts w:ascii="Arial" w:hAnsi="Arial" w:cs="Arial"/>
                <w:sz w:val="18"/>
                <w:szCs w:val="18"/>
                <w:lang w:val="ru-RU"/>
              </w:rPr>
              <w:t>4</w:t>
            </w:r>
            <w:r w:rsidR="00DD39AD" w:rsidRPr="00A81322">
              <w:rPr>
                <w:rFonts w:ascii="Arial" w:hAnsi="Arial" w:cs="Arial"/>
                <w:sz w:val="18"/>
                <w:szCs w:val="18"/>
                <w:lang w:val="ru-RU"/>
              </w:rPr>
              <w:t xml:space="preserve"> год</w:t>
            </w:r>
          </w:p>
        </w:tc>
      </w:tr>
      <w:tr w:rsidR="00F443DA" w:rsidRPr="00A81322" w:rsidTr="002967D3">
        <w:trPr>
          <w:trHeight w:val="227"/>
        </w:trPr>
        <w:tc>
          <w:tcPr>
            <w:tcW w:w="5443" w:type="dxa"/>
            <w:tcBorders>
              <w:top w:val="single" w:sz="4" w:space="0" w:color="auto"/>
              <w:left w:val="nil"/>
              <w:bottom w:val="nil"/>
              <w:right w:val="nil"/>
            </w:tcBorders>
            <w:vAlign w:val="bottom"/>
          </w:tcPr>
          <w:p w:rsidR="00385276" w:rsidRPr="00A81322" w:rsidRDefault="00030F73"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left w:val="nil"/>
              <w:bottom w:val="nil"/>
              <w:right w:val="nil"/>
            </w:tcBorders>
            <w:vAlign w:val="bottom"/>
          </w:tcPr>
          <w:p w:rsidR="00385276" w:rsidRPr="00A81322" w:rsidRDefault="00385276" w:rsidP="00804D23">
            <w:pPr>
              <w:widowControl w:val="0"/>
              <w:jc w:val="center"/>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2967D3">
        <w:trPr>
          <w:trHeight w:val="227"/>
        </w:trPr>
        <w:tc>
          <w:tcPr>
            <w:tcW w:w="5443" w:type="dxa"/>
            <w:tcBorders>
              <w:top w:val="nil"/>
              <w:left w:val="nil"/>
              <w:bottom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Процентные доходы</w:t>
            </w:r>
          </w:p>
        </w:tc>
        <w:tc>
          <w:tcPr>
            <w:tcW w:w="794" w:type="dxa"/>
            <w:tcBorders>
              <w:top w:val="nil"/>
              <w:left w:val="nil"/>
              <w:bottom w:val="nil"/>
              <w:right w:val="nil"/>
            </w:tcBorders>
            <w:vAlign w:val="bottom"/>
          </w:tcPr>
          <w:p w:rsidR="00385276" w:rsidRPr="00A81322" w:rsidRDefault="00232D5B" w:rsidP="00804D23">
            <w:pPr>
              <w:widowControl w:val="0"/>
              <w:jc w:val="center"/>
              <w:rPr>
                <w:rFonts w:ascii="Arial" w:hAnsi="Arial" w:cs="Arial"/>
                <w:sz w:val="18"/>
                <w:szCs w:val="18"/>
              </w:rPr>
            </w:pPr>
            <w:r w:rsidRPr="00A81322">
              <w:rPr>
                <w:rFonts w:ascii="Arial" w:hAnsi="Arial" w:cs="Arial"/>
                <w:sz w:val="18"/>
                <w:szCs w:val="18"/>
                <w:lang w:val="ru-RU"/>
              </w:rPr>
              <w:t>1</w:t>
            </w:r>
            <w:r w:rsidR="008D32FC" w:rsidRPr="00A81322">
              <w:rPr>
                <w:rFonts w:ascii="Arial" w:hAnsi="Arial" w:cs="Arial"/>
                <w:sz w:val="18"/>
                <w:szCs w:val="18"/>
                <w:lang w:val="ru-RU"/>
              </w:rPr>
              <w:t>7</w:t>
            </w:r>
          </w:p>
        </w:tc>
        <w:tc>
          <w:tcPr>
            <w:tcW w:w="1701" w:type="dxa"/>
            <w:tcBorders>
              <w:top w:val="nil"/>
              <w:left w:val="nil"/>
              <w:bottom w:val="nil"/>
              <w:right w:val="nil"/>
            </w:tcBorders>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70.893</w:t>
            </w:r>
          </w:p>
        </w:tc>
        <w:tc>
          <w:tcPr>
            <w:tcW w:w="1701" w:type="dxa"/>
            <w:tcBorders>
              <w:top w:val="nil"/>
              <w:left w:val="nil"/>
              <w:bottom w:val="nil"/>
              <w:right w:val="nil"/>
            </w:tcBorders>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89.234</w:t>
            </w:r>
          </w:p>
        </w:tc>
      </w:tr>
      <w:tr w:rsidR="00F443DA" w:rsidRPr="00A81322" w:rsidTr="002967D3">
        <w:trPr>
          <w:trHeight w:val="227"/>
        </w:trPr>
        <w:tc>
          <w:tcPr>
            <w:tcW w:w="5443" w:type="dxa"/>
            <w:tcBorders>
              <w:top w:val="nil"/>
              <w:left w:val="nil"/>
              <w:bottom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Процентные расходы</w:t>
            </w:r>
          </w:p>
        </w:tc>
        <w:tc>
          <w:tcPr>
            <w:tcW w:w="794" w:type="dxa"/>
            <w:tcBorders>
              <w:top w:val="nil"/>
              <w:left w:val="nil"/>
              <w:bottom w:val="nil"/>
              <w:right w:val="nil"/>
            </w:tcBorders>
            <w:vAlign w:val="bottom"/>
          </w:tcPr>
          <w:p w:rsidR="00385276" w:rsidRPr="00A81322" w:rsidRDefault="00232D5B"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8</w:t>
            </w:r>
          </w:p>
        </w:tc>
        <w:tc>
          <w:tcPr>
            <w:tcW w:w="1701" w:type="dxa"/>
            <w:tcBorders>
              <w:top w:val="nil"/>
              <w:left w:val="nil"/>
              <w:bottom w:val="nil"/>
              <w:right w:val="nil"/>
            </w:tcBorders>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bookmarkStart w:id="18" w:name="OLE_LINK20"/>
            <w:r w:rsidRPr="00A81322">
              <w:rPr>
                <w:rFonts w:ascii="Arial" w:hAnsi="Arial" w:cs="Arial"/>
                <w:b/>
                <w:sz w:val="18"/>
                <w:szCs w:val="18"/>
                <w:lang w:val="ru-RU"/>
              </w:rPr>
              <w:t>82.</w:t>
            </w:r>
            <w:r w:rsidR="003B4F96" w:rsidRPr="00A81322">
              <w:rPr>
                <w:rFonts w:ascii="Arial" w:hAnsi="Arial" w:cs="Arial"/>
                <w:b/>
                <w:sz w:val="18"/>
                <w:szCs w:val="18"/>
                <w:lang w:val="ru-RU"/>
              </w:rPr>
              <w:t>116</w:t>
            </w:r>
            <w:bookmarkEnd w:id="18"/>
            <w:r w:rsidRPr="00A81322">
              <w:rPr>
                <w:rFonts w:ascii="Arial" w:hAnsi="Arial" w:cs="Arial"/>
                <w:b/>
                <w:sz w:val="18"/>
                <w:szCs w:val="18"/>
                <w:lang w:val="ru-RU"/>
              </w:rPr>
              <w:t>)</w:t>
            </w:r>
          </w:p>
        </w:tc>
        <w:tc>
          <w:tcPr>
            <w:tcW w:w="1701" w:type="dxa"/>
            <w:tcBorders>
              <w:top w:val="nil"/>
              <w:left w:val="nil"/>
              <w:bottom w:val="nil"/>
              <w:right w:val="nil"/>
            </w:tcBorders>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(103.229)</w:t>
            </w:r>
          </w:p>
        </w:tc>
      </w:tr>
      <w:tr w:rsidR="00F443DA" w:rsidRPr="00A81322" w:rsidTr="002967D3">
        <w:trPr>
          <w:trHeight w:val="227"/>
        </w:trPr>
        <w:tc>
          <w:tcPr>
            <w:tcW w:w="5443" w:type="dxa"/>
            <w:tcBorders>
              <w:top w:val="nil"/>
              <w:left w:val="nil"/>
              <w:bottom w:val="single" w:sz="4" w:space="0" w:color="auto"/>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Доход от дивидендов</w:t>
            </w:r>
          </w:p>
        </w:tc>
        <w:tc>
          <w:tcPr>
            <w:tcW w:w="794" w:type="dxa"/>
            <w:tcBorders>
              <w:top w:val="nil"/>
              <w:left w:val="nil"/>
              <w:bottom w:val="single" w:sz="4" w:space="0" w:color="auto"/>
              <w:right w:val="nil"/>
            </w:tcBorders>
            <w:vAlign w:val="bottom"/>
          </w:tcPr>
          <w:p w:rsidR="00385276" w:rsidRPr="00A81322" w:rsidRDefault="008D32FC" w:rsidP="00804D23">
            <w:pPr>
              <w:widowControl w:val="0"/>
              <w:jc w:val="center"/>
              <w:rPr>
                <w:rFonts w:ascii="Arial" w:hAnsi="Arial" w:cs="Arial"/>
                <w:sz w:val="18"/>
                <w:szCs w:val="18"/>
                <w:lang w:val="ru-RU"/>
              </w:rPr>
            </w:pPr>
            <w:r w:rsidRPr="00A81322">
              <w:rPr>
                <w:rFonts w:ascii="Arial" w:hAnsi="Arial" w:cs="Arial"/>
                <w:sz w:val="18"/>
                <w:szCs w:val="18"/>
                <w:lang w:val="ru-RU"/>
              </w:rPr>
              <w:t>19</w:t>
            </w:r>
          </w:p>
        </w:tc>
        <w:tc>
          <w:tcPr>
            <w:tcW w:w="1701" w:type="dxa"/>
            <w:tcBorders>
              <w:top w:val="nil"/>
              <w:left w:val="nil"/>
              <w:bottom w:val="single" w:sz="4" w:space="0" w:color="auto"/>
              <w:right w:val="nil"/>
            </w:tcBorders>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45.155</w:t>
            </w:r>
          </w:p>
        </w:tc>
        <w:tc>
          <w:tcPr>
            <w:tcW w:w="1701" w:type="dxa"/>
            <w:tcBorders>
              <w:top w:val="nil"/>
              <w:left w:val="nil"/>
              <w:bottom w:val="single" w:sz="4" w:space="0" w:color="auto"/>
              <w:right w:val="nil"/>
            </w:tcBorders>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124.242</w:t>
            </w:r>
          </w:p>
        </w:tc>
      </w:tr>
      <w:tr w:rsidR="00F443DA" w:rsidRPr="00A81322" w:rsidTr="002967D3">
        <w:trPr>
          <w:trHeight w:val="227"/>
        </w:trPr>
        <w:tc>
          <w:tcPr>
            <w:tcW w:w="5443" w:type="dxa"/>
            <w:tcBorders>
              <w:top w:val="single" w:sz="4" w:space="0" w:color="auto"/>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b/>
                <w:sz w:val="18"/>
                <w:szCs w:val="18"/>
                <w:lang w:val="ru-RU"/>
              </w:rPr>
              <w:t>Валовая прибыль</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rPr>
            </w:pPr>
          </w:p>
        </w:tc>
        <w:tc>
          <w:tcPr>
            <w:tcW w:w="1701" w:type="dxa"/>
            <w:tcBorders>
              <w:top w:val="single" w:sz="4" w:space="0" w:color="auto"/>
              <w:left w:val="nil"/>
              <w:right w:val="nil"/>
            </w:tcBorders>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33.</w:t>
            </w:r>
            <w:r w:rsidR="003B4F96" w:rsidRPr="00A81322">
              <w:rPr>
                <w:rFonts w:ascii="Arial" w:hAnsi="Arial" w:cs="Arial"/>
                <w:b/>
                <w:sz w:val="18"/>
                <w:szCs w:val="18"/>
                <w:lang w:val="ru-RU"/>
              </w:rPr>
              <w:t>932</w:t>
            </w:r>
          </w:p>
        </w:tc>
        <w:tc>
          <w:tcPr>
            <w:tcW w:w="1701" w:type="dxa"/>
            <w:tcBorders>
              <w:top w:val="single" w:sz="4" w:space="0" w:color="auto"/>
              <w:left w:val="nil"/>
              <w:right w:val="nil"/>
            </w:tcBorders>
            <w:vAlign w:val="bottom"/>
          </w:tcPr>
          <w:p w:rsidR="00385276" w:rsidRPr="00A81322" w:rsidRDefault="00232D5B" w:rsidP="00804D23">
            <w:pPr>
              <w:widowControl w:val="0"/>
              <w:tabs>
                <w:tab w:val="decimal" w:pos="1418"/>
              </w:tabs>
              <w:rPr>
                <w:rFonts w:ascii="Arial" w:hAnsi="Arial" w:cs="Arial"/>
                <w:bCs/>
                <w:sz w:val="18"/>
                <w:szCs w:val="18"/>
                <w:lang w:val="ru-RU"/>
              </w:rPr>
            </w:pPr>
            <w:r w:rsidRPr="00A81322">
              <w:rPr>
                <w:rFonts w:ascii="Arial" w:hAnsi="Arial" w:cs="Arial"/>
                <w:sz w:val="18"/>
                <w:szCs w:val="18"/>
                <w:lang w:val="ru-RU"/>
              </w:rPr>
              <w:t>110.247</w:t>
            </w:r>
          </w:p>
        </w:tc>
      </w:tr>
      <w:tr w:rsidR="00F443DA" w:rsidRPr="00A81322" w:rsidTr="002967D3">
        <w:trPr>
          <w:trHeight w:val="227"/>
        </w:trPr>
        <w:tc>
          <w:tcPr>
            <w:tcW w:w="5443" w:type="dxa"/>
            <w:tcBorders>
              <w:left w:val="nil"/>
              <w:right w:val="nil"/>
            </w:tcBorders>
            <w:vAlign w:val="bottom"/>
          </w:tcPr>
          <w:p w:rsidR="00385276" w:rsidRPr="00A81322" w:rsidRDefault="00232D5B"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443DA" w:rsidRPr="00A81322" w:rsidTr="002967D3">
        <w:trPr>
          <w:trHeight w:val="227"/>
        </w:trPr>
        <w:tc>
          <w:tcPr>
            <w:tcW w:w="5443" w:type="dxa"/>
            <w:tcBorders>
              <w:top w:val="nil"/>
              <w:left w:val="nil"/>
              <w:bottom w:val="nil"/>
              <w:right w:val="nil"/>
            </w:tcBorders>
            <w:vAlign w:val="bottom"/>
          </w:tcPr>
          <w:p w:rsidR="00385276" w:rsidRPr="00A81322" w:rsidRDefault="00232D5B" w:rsidP="00804D23">
            <w:pPr>
              <w:pStyle w:val="xl29"/>
              <w:widowControl w:val="0"/>
              <w:spacing w:before="0" w:beforeAutospacing="0" w:after="0" w:afterAutospacing="0"/>
              <w:ind w:left="5" w:hanging="113"/>
              <w:textAlignment w:val="auto"/>
              <w:rPr>
                <w:lang w:val="ru-RU"/>
              </w:rPr>
            </w:pPr>
            <w:r w:rsidRPr="00A81322">
              <w:rPr>
                <w:lang w:val="ru-RU"/>
              </w:rPr>
              <w:t>Общие и административные расходы</w:t>
            </w:r>
          </w:p>
        </w:tc>
        <w:tc>
          <w:tcPr>
            <w:tcW w:w="794" w:type="dxa"/>
            <w:tcBorders>
              <w:top w:val="nil"/>
              <w:left w:val="nil"/>
              <w:bottom w:val="nil"/>
            </w:tcBorders>
            <w:vAlign w:val="bottom"/>
          </w:tcPr>
          <w:p w:rsidR="00385276" w:rsidRPr="00A81322" w:rsidRDefault="00232D5B" w:rsidP="00804D23">
            <w:pPr>
              <w:widowControl w:val="0"/>
              <w:jc w:val="center"/>
              <w:rPr>
                <w:rFonts w:ascii="Arial" w:hAnsi="Arial" w:cs="Arial"/>
                <w:sz w:val="18"/>
                <w:szCs w:val="18"/>
                <w:lang w:val="ru-RU"/>
              </w:rPr>
            </w:pPr>
            <w:r w:rsidRPr="00A81322">
              <w:rPr>
                <w:rFonts w:ascii="Arial" w:hAnsi="Arial" w:cs="Arial"/>
                <w:sz w:val="18"/>
                <w:szCs w:val="18"/>
                <w:lang w:val="ru-RU"/>
              </w:rPr>
              <w:t>2</w:t>
            </w:r>
            <w:r w:rsidR="008D32FC" w:rsidRPr="00A81322">
              <w:rPr>
                <w:rFonts w:ascii="Arial" w:hAnsi="Arial" w:cs="Arial"/>
                <w:sz w:val="18"/>
                <w:szCs w:val="18"/>
                <w:lang w:val="ru-RU"/>
              </w:rPr>
              <w:t>0</w:t>
            </w:r>
          </w:p>
        </w:tc>
        <w:tc>
          <w:tcPr>
            <w:tcW w:w="1701" w:type="dxa"/>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(4</w:t>
            </w:r>
            <w:r w:rsidR="00E1797B" w:rsidRPr="00A81322">
              <w:rPr>
                <w:rFonts w:ascii="Arial" w:hAnsi="Arial" w:cs="Arial"/>
                <w:b/>
                <w:sz w:val="18"/>
                <w:szCs w:val="18"/>
                <w:lang w:val="ru-RU"/>
              </w:rPr>
              <w:t>3</w:t>
            </w:r>
            <w:r w:rsidRPr="00A81322">
              <w:rPr>
                <w:rFonts w:ascii="Arial" w:hAnsi="Arial" w:cs="Arial"/>
                <w:b/>
                <w:sz w:val="18"/>
                <w:szCs w:val="18"/>
                <w:lang w:val="ru-RU"/>
              </w:rPr>
              <w:t>.</w:t>
            </w:r>
            <w:r w:rsidR="006275FE" w:rsidRPr="00A81322">
              <w:rPr>
                <w:rFonts w:ascii="Arial" w:hAnsi="Arial" w:cs="Arial"/>
                <w:b/>
                <w:sz w:val="18"/>
                <w:szCs w:val="18"/>
                <w:lang w:val="ru-RU"/>
              </w:rPr>
              <w:t>166</w:t>
            </w:r>
            <w:r w:rsidRPr="00A81322">
              <w:rPr>
                <w:rFonts w:ascii="Arial" w:hAnsi="Arial" w:cs="Arial"/>
                <w:b/>
                <w:sz w:val="18"/>
                <w:szCs w:val="18"/>
                <w:lang w:val="ru-RU"/>
              </w:rPr>
              <w:t>)</w:t>
            </w:r>
          </w:p>
        </w:tc>
        <w:tc>
          <w:tcPr>
            <w:tcW w:w="1701" w:type="dxa"/>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(27.449)</w:t>
            </w:r>
          </w:p>
        </w:tc>
      </w:tr>
      <w:tr w:rsidR="00F443DA" w:rsidRPr="00A81322" w:rsidTr="002967D3">
        <w:trPr>
          <w:trHeight w:val="227"/>
        </w:trPr>
        <w:tc>
          <w:tcPr>
            <w:tcW w:w="5443" w:type="dxa"/>
            <w:tcBorders>
              <w:top w:val="nil"/>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Финансовые доходы</w:t>
            </w:r>
          </w:p>
        </w:tc>
        <w:tc>
          <w:tcPr>
            <w:tcW w:w="794" w:type="dxa"/>
            <w:tcBorders>
              <w:top w:val="nil"/>
              <w:left w:val="nil"/>
            </w:tcBorders>
            <w:vAlign w:val="bottom"/>
          </w:tcPr>
          <w:p w:rsidR="00385276" w:rsidRPr="00A81322" w:rsidRDefault="00232D5B" w:rsidP="00804D23">
            <w:pPr>
              <w:widowControl w:val="0"/>
              <w:jc w:val="center"/>
              <w:rPr>
                <w:rFonts w:ascii="Arial" w:hAnsi="Arial" w:cs="Arial"/>
                <w:sz w:val="18"/>
                <w:szCs w:val="18"/>
                <w:lang w:val="ru-RU"/>
              </w:rPr>
            </w:pPr>
            <w:r w:rsidRPr="00A81322">
              <w:rPr>
                <w:rFonts w:ascii="Arial" w:hAnsi="Arial" w:cs="Arial"/>
                <w:sz w:val="18"/>
                <w:szCs w:val="18"/>
                <w:lang w:val="ru-RU"/>
              </w:rPr>
              <w:t>2</w:t>
            </w:r>
            <w:r w:rsidR="008D32FC" w:rsidRPr="00A81322">
              <w:rPr>
                <w:rFonts w:ascii="Arial" w:hAnsi="Arial" w:cs="Arial"/>
                <w:sz w:val="18"/>
                <w:szCs w:val="18"/>
                <w:lang w:val="ru-RU"/>
              </w:rPr>
              <w:t>1</w:t>
            </w:r>
          </w:p>
        </w:tc>
        <w:tc>
          <w:tcPr>
            <w:tcW w:w="1701" w:type="dxa"/>
            <w:vAlign w:val="bottom"/>
          </w:tcPr>
          <w:p w:rsidR="00385276" w:rsidRPr="00A81322" w:rsidRDefault="00811503" w:rsidP="00804D23">
            <w:pPr>
              <w:widowControl w:val="0"/>
              <w:tabs>
                <w:tab w:val="decimal" w:pos="1418"/>
              </w:tabs>
              <w:rPr>
                <w:rFonts w:ascii="Arial" w:hAnsi="Arial" w:cs="Arial"/>
                <w:b/>
                <w:sz w:val="18"/>
                <w:szCs w:val="18"/>
                <w:lang w:val="ru-RU"/>
              </w:rPr>
            </w:pPr>
            <w:bookmarkStart w:id="19" w:name="OLE_LINK21"/>
            <w:r w:rsidRPr="00A81322">
              <w:rPr>
                <w:rFonts w:ascii="Arial" w:hAnsi="Arial" w:cs="Arial"/>
                <w:b/>
                <w:sz w:val="18"/>
                <w:szCs w:val="18"/>
                <w:lang w:val="ru-RU"/>
              </w:rPr>
              <w:t>6</w:t>
            </w:r>
            <w:r w:rsidR="003B4F96" w:rsidRPr="00A81322">
              <w:rPr>
                <w:rFonts w:ascii="Arial" w:hAnsi="Arial" w:cs="Arial"/>
                <w:b/>
                <w:sz w:val="18"/>
                <w:szCs w:val="18"/>
                <w:lang w:val="ru-RU"/>
              </w:rPr>
              <w:t>4</w:t>
            </w:r>
            <w:r w:rsidRPr="00A81322">
              <w:rPr>
                <w:rFonts w:ascii="Arial" w:hAnsi="Arial" w:cs="Arial"/>
                <w:b/>
                <w:sz w:val="18"/>
                <w:szCs w:val="18"/>
                <w:lang w:val="ru-RU"/>
              </w:rPr>
              <w:t>.</w:t>
            </w:r>
            <w:r w:rsidR="003B4F96" w:rsidRPr="00A81322">
              <w:rPr>
                <w:rFonts w:ascii="Arial" w:hAnsi="Arial" w:cs="Arial"/>
                <w:b/>
                <w:sz w:val="18"/>
                <w:szCs w:val="18"/>
                <w:lang w:val="ru-RU"/>
              </w:rPr>
              <w:t>326</w:t>
            </w:r>
            <w:bookmarkEnd w:id="19"/>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61.112</w:t>
            </w:r>
          </w:p>
        </w:tc>
      </w:tr>
      <w:tr w:rsidR="00F443DA" w:rsidRPr="00A81322" w:rsidTr="002967D3">
        <w:trPr>
          <w:trHeight w:val="227"/>
        </w:trPr>
        <w:tc>
          <w:tcPr>
            <w:tcW w:w="5443" w:type="dxa"/>
            <w:tcBorders>
              <w:top w:val="nil"/>
              <w:left w:val="nil"/>
              <w:right w:val="nil"/>
            </w:tcBorders>
            <w:vAlign w:val="bottom"/>
          </w:tcPr>
          <w:p w:rsidR="00385276" w:rsidRPr="00A81322" w:rsidRDefault="00232D5B" w:rsidP="00804D23">
            <w:pPr>
              <w:widowControl w:val="0"/>
              <w:ind w:left="5" w:hanging="113"/>
              <w:rPr>
                <w:rFonts w:ascii="Arial" w:hAnsi="Arial" w:cs="Arial"/>
                <w:sz w:val="18"/>
                <w:szCs w:val="18"/>
              </w:rPr>
            </w:pPr>
            <w:r w:rsidRPr="00A81322">
              <w:rPr>
                <w:rFonts w:ascii="Arial" w:hAnsi="Arial" w:cs="Arial"/>
                <w:sz w:val="18"/>
                <w:szCs w:val="18"/>
                <w:lang w:val="ru-RU"/>
              </w:rPr>
              <w:t>Финансовые расходы</w:t>
            </w:r>
          </w:p>
        </w:tc>
        <w:tc>
          <w:tcPr>
            <w:tcW w:w="794" w:type="dxa"/>
            <w:tcBorders>
              <w:top w:val="nil"/>
              <w:lef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vAlign w:val="bottom"/>
          </w:tcPr>
          <w:p w:rsidR="00385276" w:rsidRPr="00A81322" w:rsidRDefault="00707132" w:rsidP="00804D23">
            <w:pPr>
              <w:widowControl w:val="0"/>
              <w:tabs>
                <w:tab w:val="decimal" w:pos="1418"/>
              </w:tabs>
              <w:rPr>
                <w:rFonts w:ascii="Arial" w:hAnsi="Arial" w:cs="Arial"/>
                <w:b/>
                <w:sz w:val="18"/>
                <w:szCs w:val="18"/>
              </w:rPr>
            </w:pPr>
            <w:r w:rsidRPr="00A81322">
              <w:rPr>
                <w:rFonts w:ascii="Arial" w:hAnsi="Arial" w:cs="Arial"/>
                <w:b/>
                <w:sz w:val="18"/>
                <w:szCs w:val="18"/>
              </w:rPr>
              <w:t>(</w:t>
            </w:r>
            <w:r w:rsidR="00E1797B" w:rsidRPr="00A81322">
              <w:rPr>
                <w:rFonts w:ascii="Arial" w:hAnsi="Arial" w:cs="Arial"/>
                <w:b/>
                <w:sz w:val="18"/>
                <w:szCs w:val="18"/>
                <w:lang w:val="ru-RU"/>
              </w:rPr>
              <w:t>1.45</w:t>
            </w:r>
            <w:r w:rsidR="006275FE" w:rsidRPr="00A81322">
              <w:rPr>
                <w:rFonts w:ascii="Arial" w:hAnsi="Arial" w:cs="Arial"/>
                <w:b/>
                <w:sz w:val="18"/>
                <w:szCs w:val="18"/>
                <w:lang w:val="ru-RU"/>
              </w:rPr>
              <w:t>4</w:t>
            </w:r>
            <w:r w:rsidRPr="00A81322">
              <w:rPr>
                <w:rFonts w:ascii="Arial" w:hAnsi="Arial" w:cs="Arial"/>
                <w:b/>
                <w:sz w:val="18"/>
                <w:szCs w:val="18"/>
              </w:rPr>
              <w:t>)</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(9.549)</w:t>
            </w:r>
          </w:p>
        </w:tc>
      </w:tr>
      <w:tr w:rsidR="00F443DA" w:rsidRPr="00A81322" w:rsidTr="002967D3">
        <w:trPr>
          <w:trHeight w:val="227"/>
        </w:trPr>
        <w:tc>
          <w:tcPr>
            <w:tcW w:w="5443" w:type="dxa"/>
            <w:tcBorders>
              <w:top w:val="nil"/>
              <w:left w:val="nil"/>
              <w:right w:val="nil"/>
            </w:tcBorders>
            <w:vAlign w:val="bottom"/>
          </w:tcPr>
          <w:p w:rsidR="00385276" w:rsidRPr="00A81322" w:rsidRDefault="004274EB" w:rsidP="00804D23">
            <w:pPr>
              <w:widowControl w:val="0"/>
              <w:ind w:left="5" w:hanging="113"/>
              <w:rPr>
                <w:rFonts w:ascii="Arial" w:hAnsi="Arial" w:cs="Arial"/>
                <w:sz w:val="18"/>
                <w:szCs w:val="18"/>
                <w:lang w:val="ru-RU"/>
              </w:rPr>
            </w:pPr>
            <w:r w:rsidRPr="00A81322">
              <w:rPr>
                <w:rFonts w:ascii="Arial" w:hAnsi="Arial" w:cs="Arial"/>
                <w:sz w:val="18"/>
                <w:szCs w:val="18"/>
                <w:lang w:val="ru-RU"/>
              </w:rPr>
              <w:t>Прибыль</w:t>
            </w:r>
            <w:r w:rsidR="002B73E5" w:rsidRPr="00A81322">
              <w:rPr>
                <w:rFonts w:ascii="Arial" w:hAnsi="Arial" w:cs="Arial"/>
                <w:sz w:val="18"/>
                <w:szCs w:val="18"/>
                <w:lang w:val="ru-RU"/>
              </w:rPr>
              <w:t xml:space="preserve"> от выбытия доли в дочерней </w:t>
            </w:r>
            <w:r w:rsidRPr="00A81322">
              <w:rPr>
                <w:rFonts w:ascii="Arial" w:hAnsi="Arial" w:cs="Arial"/>
                <w:sz w:val="18"/>
                <w:szCs w:val="18"/>
                <w:lang w:val="ru-RU"/>
              </w:rPr>
              <w:t>организации</w:t>
            </w:r>
          </w:p>
        </w:tc>
        <w:tc>
          <w:tcPr>
            <w:tcW w:w="794" w:type="dxa"/>
            <w:tcBorders>
              <w:top w:val="nil"/>
              <w:left w:val="nil"/>
            </w:tcBorders>
            <w:vAlign w:val="bottom"/>
          </w:tcPr>
          <w:p w:rsidR="00385276" w:rsidRPr="00A81322" w:rsidRDefault="002B73E5"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vAlign w:val="bottom"/>
          </w:tcPr>
          <w:p w:rsidR="00131A6B" w:rsidRPr="00A81322" w:rsidRDefault="002B73E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619.548</w:t>
            </w:r>
          </w:p>
        </w:tc>
        <w:tc>
          <w:tcPr>
            <w:tcW w:w="1701" w:type="dxa"/>
            <w:shd w:val="clear" w:color="auto" w:fill="auto"/>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p>
        </w:tc>
      </w:tr>
      <w:tr w:rsidR="00F443DA" w:rsidRPr="00A81322" w:rsidTr="002967D3">
        <w:trPr>
          <w:trHeight w:val="227"/>
        </w:trPr>
        <w:tc>
          <w:tcPr>
            <w:tcW w:w="5443" w:type="dxa"/>
            <w:tcBorders>
              <w:top w:val="nil"/>
              <w:left w:val="nil"/>
              <w:right w:val="nil"/>
            </w:tcBorders>
            <w:vAlign w:val="bottom"/>
          </w:tcPr>
          <w:p w:rsidR="00385276" w:rsidRPr="00A81322" w:rsidRDefault="00E80995" w:rsidP="00804D23">
            <w:pPr>
              <w:widowControl w:val="0"/>
              <w:ind w:left="5" w:hanging="113"/>
              <w:rPr>
                <w:rFonts w:ascii="Arial" w:hAnsi="Arial" w:cs="Arial"/>
                <w:sz w:val="18"/>
                <w:szCs w:val="18"/>
                <w:lang w:val="ru-RU"/>
              </w:rPr>
            </w:pPr>
            <w:r w:rsidRPr="00A81322">
              <w:rPr>
                <w:rFonts w:ascii="Arial" w:hAnsi="Arial" w:cs="Arial"/>
                <w:sz w:val="18"/>
                <w:szCs w:val="18"/>
                <w:lang w:val="ru-RU"/>
              </w:rPr>
              <w:t>Прибыль/(убыток) от выбытия дочерних организаций</w:t>
            </w:r>
          </w:p>
        </w:tc>
        <w:tc>
          <w:tcPr>
            <w:tcW w:w="794" w:type="dxa"/>
            <w:tcBorders>
              <w:top w:val="nil"/>
              <w:left w:val="nil"/>
            </w:tcBorders>
            <w:vAlign w:val="bottom"/>
          </w:tcPr>
          <w:p w:rsidR="00385276" w:rsidRPr="00A81322" w:rsidRDefault="002B73E5"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vAlign w:val="bottom"/>
          </w:tcPr>
          <w:p w:rsidR="00131A6B" w:rsidRPr="00A81322" w:rsidRDefault="002B73E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284</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r w:rsidRPr="00A81322">
              <w:rPr>
                <w:rFonts w:ascii="Arial" w:hAnsi="Arial" w:cs="Arial"/>
                <w:sz w:val="18"/>
                <w:szCs w:val="18"/>
              </w:rPr>
              <w:t>63.44</w:t>
            </w:r>
            <w:r w:rsidRPr="00A81322">
              <w:rPr>
                <w:rFonts w:ascii="Arial" w:hAnsi="Arial" w:cs="Arial"/>
                <w:sz w:val="18"/>
                <w:szCs w:val="18"/>
                <w:lang w:val="ru-RU"/>
              </w:rPr>
              <w:t>4)</w:t>
            </w:r>
          </w:p>
        </w:tc>
      </w:tr>
      <w:tr w:rsidR="00F443DA" w:rsidRPr="00A81322" w:rsidTr="002967D3">
        <w:trPr>
          <w:trHeight w:val="227"/>
        </w:trPr>
        <w:tc>
          <w:tcPr>
            <w:tcW w:w="5443" w:type="dxa"/>
            <w:tcBorders>
              <w:top w:val="nil"/>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изменения стоимости опционов</w:t>
            </w:r>
          </w:p>
        </w:tc>
        <w:tc>
          <w:tcPr>
            <w:tcW w:w="794" w:type="dxa"/>
            <w:tcBorders>
              <w:top w:val="nil"/>
              <w:lef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(41.999)</w:t>
            </w:r>
          </w:p>
        </w:tc>
      </w:tr>
      <w:tr w:rsidR="00F443DA" w:rsidRPr="00A81322" w:rsidTr="002967D3">
        <w:trPr>
          <w:trHeight w:val="227"/>
        </w:trPr>
        <w:tc>
          <w:tcPr>
            <w:tcW w:w="5443" w:type="dxa"/>
            <w:tcBorders>
              <w:top w:val="nil"/>
              <w:left w:val="nil"/>
              <w:right w:val="nil"/>
            </w:tcBorders>
            <w:vAlign w:val="bottom"/>
          </w:tcPr>
          <w:p w:rsidR="00385276" w:rsidRPr="00A81322" w:rsidRDefault="00E80995"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Прибыль </w:t>
            </w:r>
            <w:r w:rsidR="00232D5B" w:rsidRPr="00A81322">
              <w:rPr>
                <w:rFonts w:ascii="Arial" w:hAnsi="Arial" w:cs="Arial"/>
                <w:sz w:val="18"/>
                <w:szCs w:val="18"/>
                <w:lang w:val="ru-RU"/>
              </w:rPr>
              <w:t>от выбытия финансовых активов</w:t>
            </w:r>
          </w:p>
        </w:tc>
        <w:tc>
          <w:tcPr>
            <w:tcW w:w="794" w:type="dxa"/>
            <w:tcBorders>
              <w:top w:val="nil"/>
              <w:lef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vAlign w:val="bottom"/>
          </w:tcPr>
          <w:p w:rsidR="00385276" w:rsidRPr="00A81322" w:rsidRDefault="00853F7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253</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27.164</w:t>
            </w:r>
          </w:p>
        </w:tc>
      </w:tr>
      <w:tr w:rsidR="00F443DA" w:rsidRPr="00A81322" w:rsidTr="002967D3">
        <w:trPr>
          <w:trHeight w:val="227"/>
        </w:trPr>
        <w:tc>
          <w:tcPr>
            <w:tcW w:w="5443" w:type="dxa"/>
            <w:tcBorders>
              <w:top w:val="nil"/>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прекращения признание опциона</w:t>
            </w:r>
          </w:p>
        </w:tc>
        <w:tc>
          <w:tcPr>
            <w:tcW w:w="794" w:type="dxa"/>
            <w:tcBorders>
              <w:top w:val="nil"/>
              <w:lef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shd w:val="clear" w:color="auto" w:fill="auto"/>
            <w:vAlign w:val="bottom"/>
          </w:tcPr>
          <w:p w:rsidR="00385276" w:rsidRPr="00A81322" w:rsidRDefault="00545C54" w:rsidP="00804D23">
            <w:pPr>
              <w:widowControl w:val="0"/>
              <w:tabs>
                <w:tab w:val="decimal" w:pos="1418"/>
              </w:tabs>
              <w:rPr>
                <w:rFonts w:ascii="Arial" w:hAnsi="Arial" w:cs="Arial"/>
                <w:b/>
                <w:sz w:val="18"/>
                <w:szCs w:val="18"/>
              </w:rPr>
            </w:pPr>
            <w:r w:rsidRPr="00A81322">
              <w:rPr>
                <w:rFonts w:ascii="Arial" w:hAnsi="Arial" w:cs="Arial"/>
                <w:b/>
                <w:sz w:val="18"/>
                <w:szCs w:val="18"/>
                <w:lang w:val="ru-RU"/>
              </w:rPr>
              <w:t>−</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rPr>
              <w:t>(</w:t>
            </w:r>
            <w:r w:rsidRPr="00A81322">
              <w:rPr>
                <w:rFonts w:ascii="Arial" w:hAnsi="Arial" w:cs="Arial"/>
                <w:sz w:val="18"/>
                <w:szCs w:val="18"/>
                <w:lang w:val="ru-RU"/>
              </w:rPr>
              <w:t>5.296</w:t>
            </w:r>
            <w:r w:rsidRPr="00A81322">
              <w:rPr>
                <w:rFonts w:ascii="Arial" w:hAnsi="Arial" w:cs="Arial"/>
                <w:sz w:val="18"/>
                <w:szCs w:val="18"/>
              </w:rPr>
              <w:t>)</w:t>
            </w:r>
          </w:p>
        </w:tc>
      </w:tr>
      <w:tr w:rsidR="00F443DA" w:rsidRPr="00A81322" w:rsidTr="002967D3">
        <w:trPr>
          <w:trHeight w:val="227"/>
        </w:trPr>
        <w:tc>
          <w:tcPr>
            <w:tcW w:w="5443" w:type="dxa"/>
            <w:tcBorders>
              <w:top w:val="nil"/>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Доход от восстановления убытка от обесценения</w:t>
            </w:r>
            <w:r w:rsidR="004F188D" w:rsidRPr="00A81322">
              <w:rPr>
                <w:rFonts w:ascii="Arial" w:hAnsi="Arial" w:cs="Arial"/>
                <w:sz w:val="18"/>
                <w:szCs w:val="18"/>
                <w:lang w:val="ru-RU"/>
              </w:rPr>
              <w:t xml:space="preserve"> </w:t>
            </w:r>
            <w:r w:rsidRPr="00A81322">
              <w:rPr>
                <w:rFonts w:ascii="Arial" w:hAnsi="Arial" w:cs="Arial"/>
                <w:sz w:val="18"/>
                <w:szCs w:val="18"/>
                <w:lang w:val="ru-RU"/>
              </w:rPr>
              <w:t>финансовых и прочих текущих активов</w:t>
            </w:r>
          </w:p>
        </w:tc>
        <w:tc>
          <w:tcPr>
            <w:tcW w:w="794" w:type="dxa"/>
            <w:tcBorders>
              <w:top w:val="nil"/>
              <w:lef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2.136</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384</w:t>
            </w:r>
          </w:p>
        </w:tc>
      </w:tr>
      <w:tr w:rsidR="00F443DA" w:rsidRPr="00A81322" w:rsidTr="002967D3">
        <w:trPr>
          <w:trHeight w:val="227"/>
        </w:trPr>
        <w:tc>
          <w:tcPr>
            <w:tcW w:w="5443" w:type="dxa"/>
            <w:tcBorders>
              <w:top w:val="nil"/>
              <w:left w:val="nil"/>
              <w:right w:val="nil"/>
            </w:tcBorders>
            <w:vAlign w:val="bottom"/>
          </w:tcPr>
          <w:p w:rsidR="00385276" w:rsidRPr="00A81322" w:rsidRDefault="00E80995" w:rsidP="00804D23">
            <w:pPr>
              <w:widowControl w:val="0"/>
              <w:ind w:left="5" w:hanging="113"/>
              <w:rPr>
                <w:rFonts w:ascii="Arial" w:hAnsi="Arial" w:cs="Arial"/>
                <w:sz w:val="18"/>
                <w:szCs w:val="18"/>
                <w:lang w:val="ru-RU"/>
              </w:rPr>
            </w:pPr>
            <w:r w:rsidRPr="00A81322">
              <w:rPr>
                <w:rFonts w:ascii="Arial" w:hAnsi="Arial" w:cs="Arial"/>
                <w:sz w:val="18"/>
                <w:szCs w:val="18"/>
                <w:lang w:val="ru-RU"/>
              </w:rPr>
              <w:t>Положительная/(отрицательная) курсовая разница, нетто</w:t>
            </w:r>
          </w:p>
        </w:tc>
        <w:tc>
          <w:tcPr>
            <w:tcW w:w="794" w:type="dxa"/>
            <w:tcBorders>
              <w:top w:val="nil"/>
              <w:left w:val="nil"/>
            </w:tcBorders>
            <w:vAlign w:val="bottom"/>
          </w:tcPr>
          <w:p w:rsidR="00385276" w:rsidRPr="00A81322" w:rsidRDefault="00232D5B" w:rsidP="00804D23">
            <w:pPr>
              <w:widowControl w:val="0"/>
              <w:jc w:val="center"/>
              <w:rPr>
                <w:rFonts w:ascii="Arial" w:hAnsi="Arial" w:cs="Arial"/>
                <w:sz w:val="18"/>
                <w:szCs w:val="18"/>
                <w:lang w:val="ru-RU"/>
              </w:rPr>
            </w:pPr>
            <w:r w:rsidRPr="00A81322">
              <w:rPr>
                <w:rFonts w:ascii="Arial" w:hAnsi="Arial" w:cs="Arial"/>
                <w:sz w:val="18"/>
                <w:szCs w:val="18"/>
                <w:lang w:val="ru-RU"/>
              </w:rPr>
              <w:t>2</w:t>
            </w:r>
            <w:r w:rsidR="008D32FC" w:rsidRPr="00A81322">
              <w:rPr>
                <w:rFonts w:ascii="Arial" w:hAnsi="Arial" w:cs="Arial"/>
                <w:sz w:val="18"/>
                <w:szCs w:val="18"/>
                <w:lang w:val="ru-RU"/>
              </w:rPr>
              <w:t>2</w:t>
            </w:r>
          </w:p>
        </w:tc>
        <w:tc>
          <w:tcPr>
            <w:tcW w:w="1701" w:type="dxa"/>
            <w:vAlign w:val="bottom"/>
          </w:tcPr>
          <w:p w:rsidR="00385276" w:rsidRPr="00A81322" w:rsidRDefault="0081150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(5.2</w:t>
            </w:r>
            <w:r w:rsidR="003B4F96" w:rsidRPr="00A81322">
              <w:rPr>
                <w:rFonts w:ascii="Arial" w:hAnsi="Arial" w:cs="Arial"/>
                <w:b/>
                <w:sz w:val="18"/>
                <w:szCs w:val="18"/>
                <w:lang w:val="ru-RU"/>
              </w:rPr>
              <w:t>89</w:t>
            </w:r>
            <w:r w:rsidRPr="00A81322">
              <w:rPr>
                <w:rFonts w:ascii="Arial" w:hAnsi="Arial" w:cs="Arial"/>
                <w:b/>
                <w:sz w:val="18"/>
                <w:szCs w:val="18"/>
                <w:lang w:val="ru-RU"/>
              </w:rPr>
              <w:t>)</w:t>
            </w:r>
          </w:p>
        </w:tc>
        <w:tc>
          <w:tcPr>
            <w:tcW w:w="1701" w:type="dxa"/>
            <w:shd w:val="clear" w:color="auto" w:fill="auto"/>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11.015</w:t>
            </w:r>
          </w:p>
        </w:tc>
      </w:tr>
      <w:tr w:rsidR="00F443DA" w:rsidRPr="00A81322" w:rsidTr="002967D3">
        <w:trPr>
          <w:trHeight w:val="227"/>
        </w:trPr>
        <w:tc>
          <w:tcPr>
            <w:tcW w:w="5443" w:type="dxa"/>
            <w:tcBorders>
              <w:top w:val="nil"/>
              <w:left w:val="nil"/>
              <w:bottom w:val="single" w:sz="4" w:space="0" w:color="auto"/>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операционные доходы</w:t>
            </w:r>
          </w:p>
        </w:tc>
        <w:tc>
          <w:tcPr>
            <w:tcW w:w="794" w:type="dxa"/>
            <w:tcBorders>
              <w:top w:val="nil"/>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single" w:sz="4" w:space="0" w:color="auto"/>
              <w:right w:val="nil"/>
            </w:tcBorders>
            <w:vAlign w:val="bottom"/>
          </w:tcPr>
          <w:p w:rsidR="00385276" w:rsidRPr="00A81322" w:rsidRDefault="00707132" w:rsidP="00804D23">
            <w:pPr>
              <w:widowControl w:val="0"/>
              <w:tabs>
                <w:tab w:val="decimal" w:pos="1418"/>
              </w:tabs>
              <w:rPr>
                <w:rFonts w:ascii="Arial" w:hAnsi="Arial" w:cs="Arial"/>
                <w:b/>
                <w:sz w:val="18"/>
                <w:szCs w:val="18"/>
              </w:rPr>
            </w:pPr>
            <w:r w:rsidRPr="00A81322">
              <w:rPr>
                <w:rFonts w:ascii="Arial" w:hAnsi="Arial" w:cs="Arial"/>
                <w:b/>
                <w:sz w:val="18"/>
                <w:szCs w:val="18"/>
              </w:rPr>
              <w:t>109</w:t>
            </w:r>
          </w:p>
        </w:tc>
        <w:tc>
          <w:tcPr>
            <w:tcW w:w="1701" w:type="dxa"/>
            <w:tcBorders>
              <w:left w:val="nil"/>
              <w:bottom w:val="single" w:sz="4" w:space="0" w:color="auto"/>
              <w:right w:val="nil"/>
            </w:tcBorders>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3.479</w:t>
            </w:r>
          </w:p>
        </w:tc>
      </w:tr>
      <w:tr w:rsidR="00F443DA" w:rsidRPr="00A81322" w:rsidTr="002967D3">
        <w:trPr>
          <w:trHeight w:val="227"/>
        </w:trPr>
        <w:tc>
          <w:tcPr>
            <w:tcW w:w="5443" w:type="dxa"/>
            <w:tcBorders>
              <w:top w:val="single" w:sz="4" w:space="0" w:color="auto"/>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b/>
                <w:sz w:val="18"/>
                <w:szCs w:val="18"/>
                <w:lang w:val="ru-RU"/>
              </w:rPr>
              <w:t>Прибыль до учёта подоходного налога</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bookmarkStart w:id="20" w:name="OLE_LINK23"/>
            <w:r w:rsidRPr="00A81322">
              <w:rPr>
                <w:rFonts w:ascii="Arial" w:hAnsi="Arial" w:cs="Arial"/>
                <w:b/>
                <w:sz w:val="18"/>
                <w:szCs w:val="18"/>
                <w:lang w:val="ru-RU"/>
              </w:rPr>
              <w:t>670.</w:t>
            </w:r>
            <w:bookmarkEnd w:id="20"/>
            <w:r w:rsidRPr="00A81322">
              <w:rPr>
                <w:rFonts w:ascii="Arial" w:hAnsi="Arial" w:cs="Arial"/>
                <w:b/>
                <w:sz w:val="18"/>
                <w:szCs w:val="18"/>
                <w:lang w:val="ru-RU"/>
              </w:rPr>
              <w:t>679</w:t>
            </w:r>
          </w:p>
        </w:tc>
        <w:tc>
          <w:tcPr>
            <w:tcW w:w="1701" w:type="dxa"/>
            <w:tcBorders>
              <w:top w:val="single" w:sz="4" w:space="0" w:color="auto"/>
              <w:left w:val="nil"/>
              <w:right w:val="nil"/>
            </w:tcBorders>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65.66</w:t>
            </w:r>
            <w:r w:rsidRPr="00A81322">
              <w:rPr>
                <w:rFonts w:ascii="Arial" w:hAnsi="Arial" w:cs="Arial"/>
                <w:sz w:val="18"/>
                <w:szCs w:val="18"/>
              </w:rPr>
              <w:t>4</w:t>
            </w:r>
          </w:p>
        </w:tc>
      </w:tr>
      <w:tr w:rsidR="00F443DA" w:rsidRPr="00A81322" w:rsidTr="002967D3">
        <w:trPr>
          <w:trHeight w:val="227"/>
        </w:trPr>
        <w:tc>
          <w:tcPr>
            <w:tcW w:w="5443" w:type="dxa"/>
            <w:tcBorders>
              <w:left w:val="nil"/>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2967D3">
        <w:trPr>
          <w:trHeight w:val="227"/>
        </w:trPr>
        <w:tc>
          <w:tcPr>
            <w:tcW w:w="5443" w:type="dxa"/>
            <w:tcBorders>
              <w:top w:val="nil"/>
              <w:left w:val="nil"/>
              <w:bottom w:val="single" w:sz="4" w:space="0" w:color="auto"/>
              <w:right w:val="nil"/>
            </w:tcBorders>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Расходы по подоходному налогу</w:t>
            </w:r>
          </w:p>
        </w:tc>
        <w:tc>
          <w:tcPr>
            <w:tcW w:w="794" w:type="dxa"/>
            <w:tcBorders>
              <w:top w:val="nil"/>
              <w:left w:val="nil"/>
              <w:bottom w:val="single" w:sz="4" w:space="0" w:color="auto"/>
              <w:right w:val="nil"/>
            </w:tcBorders>
            <w:vAlign w:val="bottom"/>
          </w:tcPr>
          <w:p w:rsidR="00385276" w:rsidRPr="00A81322" w:rsidRDefault="00232D5B" w:rsidP="00804D23">
            <w:pPr>
              <w:widowControl w:val="0"/>
              <w:jc w:val="center"/>
              <w:rPr>
                <w:rFonts w:ascii="Arial" w:hAnsi="Arial" w:cs="Arial"/>
                <w:sz w:val="18"/>
                <w:szCs w:val="18"/>
                <w:lang w:val="ru-RU"/>
              </w:rPr>
            </w:pPr>
            <w:r w:rsidRPr="00A81322">
              <w:rPr>
                <w:rFonts w:ascii="Arial" w:hAnsi="Arial" w:cs="Arial"/>
                <w:sz w:val="18"/>
                <w:szCs w:val="18"/>
                <w:lang w:val="ru-RU"/>
              </w:rPr>
              <w:t>2</w:t>
            </w:r>
            <w:r w:rsidR="008D32FC" w:rsidRPr="00A81322">
              <w:rPr>
                <w:rFonts w:ascii="Arial" w:hAnsi="Arial" w:cs="Arial"/>
                <w:sz w:val="18"/>
                <w:szCs w:val="18"/>
                <w:lang w:val="ru-RU"/>
              </w:rPr>
              <w:t>3</w:t>
            </w:r>
          </w:p>
        </w:tc>
        <w:tc>
          <w:tcPr>
            <w:tcW w:w="1701" w:type="dxa"/>
            <w:tcBorders>
              <w:top w:val="nil"/>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(14.239)</w:t>
            </w:r>
          </w:p>
        </w:tc>
        <w:tc>
          <w:tcPr>
            <w:tcW w:w="1701" w:type="dxa"/>
            <w:tcBorders>
              <w:top w:val="nil"/>
              <w:left w:val="nil"/>
              <w:bottom w:val="single" w:sz="4" w:space="0" w:color="auto"/>
              <w:right w:val="nil"/>
            </w:tcBorders>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(16.935)</w:t>
            </w:r>
          </w:p>
        </w:tc>
      </w:tr>
      <w:tr w:rsidR="00F443DA" w:rsidRPr="00A81322" w:rsidTr="002967D3">
        <w:trPr>
          <w:trHeight w:val="227"/>
        </w:trPr>
        <w:tc>
          <w:tcPr>
            <w:tcW w:w="5443" w:type="dxa"/>
            <w:tcBorders>
              <w:top w:val="single" w:sz="4" w:space="0" w:color="auto"/>
              <w:left w:val="nil"/>
              <w:bottom w:val="single" w:sz="4" w:space="0" w:color="auto"/>
              <w:right w:val="nil"/>
            </w:tcBorders>
            <w:shd w:val="clear" w:color="auto" w:fill="auto"/>
            <w:vAlign w:val="bottom"/>
          </w:tcPr>
          <w:p w:rsidR="00385276" w:rsidRPr="00A81322" w:rsidRDefault="00232D5B" w:rsidP="00804D23">
            <w:pPr>
              <w:widowControl w:val="0"/>
              <w:ind w:left="5" w:hanging="113"/>
              <w:rPr>
                <w:rFonts w:ascii="Arial" w:hAnsi="Arial" w:cs="Arial"/>
                <w:sz w:val="18"/>
                <w:szCs w:val="18"/>
                <w:lang w:val="ru-RU"/>
              </w:rPr>
            </w:pPr>
            <w:bookmarkStart w:id="21" w:name="OLE_LINK9"/>
            <w:r w:rsidRPr="00A81322">
              <w:rPr>
                <w:rFonts w:ascii="Arial" w:hAnsi="Arial" w:cs="Arial"/>
                <w:b/>
                <w:sz w:val="18"/>
                <w:szCs w:val="18"/>
                <w:lang w:val="ru-RU"/>
              </w:rPr>
              <w:t xml:space="preserve">Чистая прибыль за </w:t>
            </w:r>
            <w:bookmarkEnd w:id="21"/>
            <w:r w:rsidRPr="00A81322">
              <w:rPr>
                <w:rFonts w:ascii="Arial" w:hAnsi="Arial" w:cs="Arial"/>
                <w:b/>
                <w:sz w:val="18"/>
                <w:szCs w:val="18"/>
                <w:lang w:val="ru-RU"/>
              </w:rPr>
              <w:t>год</w:t>
            </w:r>
          </w:p>
        </w:tc>
        <w:tc>
          <w:tcPr>
            <w:tcW w:w="794" w:type="dxa"/>
            <w:tcBorders>
              <w:top w:val="single" w:sz="4" w:space="0" w:color="auto"/>
              <w:left w:val="nil"/>
              <w:bottom w:val="single" w:sz="4" w:space="0" w:color="auto"/>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bookmarkStart w:id="22" w:name="OLE_LINK24"/>
            <w:r w:rsidRPr="00A81322">
              <w:rPr>
                <w:rFonts w:ascii="Arial" w:hAnsi="Arial" w:cs="Arial"/>
                <w:b/>
                <w:sz w:val="18"/>
                <w:szCs w:val="18"/>
                <w:lang w:val="ru-RU"/>
              </w:rPr>
              <w:t>656.</w:t>
            </w:r>
            <w:bookmarkEnd w:id="22"/>
            <w:r w:rsidRPr="00A81322">
              <w:rPr>
                <w:rFonts w:ascii="Arial" w:hAnsi="Arial" w:cs="Arial"/>
                <w:b/>
                <w:sz w:val="18"/>
                <w:szCs w:val="18"/>
                <w:lang w:val="ru-RU"/>
              </w:rPr>
              <w:t>440</w:t>
            </w: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48.729</w:t>
            </w:r>
          </w:p>
        </w:tc>
      </w:tr>
      <w:tr w:rsidR="00F443DA" w:rsidRPr="00A81322" w:rsidTr="002967D3">
        <w:trPr>
          <w:trHeight w:val="227"/>
        </w:trPr>
        <w:tc>
          <w:tcPr>
            <w:tcW w:w="5443" w:type="dxa"/>
            <w:tcBorders>
              <w:top w:val="single" w:sz="4" w:space="0" w:color="auto"/>
              <w:left w:val="nil"/>
              <w:right w:val="nil"/>
            </w:tcBorders>
            <w:shd w:val="clear" w:color="auto" w:fill="auto"/>
            <w:vAlign w:val="bottom"/>
          </w:tcPr>
          <w:p w:rsidR="00385276" w:rsidRPr="00A81322" w:rsidRDefault="00232D5B"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left w:val="nil"/>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895259" w:rsidTr="002967D3">
        <w:trPr>
          <w:trHeight w:val="227"/>
        </w:trPr>
        <w:tc>
          <w:tcPr>
            <w:tcW w:w="5443" w:type="dxa"/>
            <w:tcBorders>
              <w:left w:val="nil"/>
              <w:right w:val="nil"/>
            </w:tcBorders>
            <w:shd w:val="clear" w:color="auto" w:fill="auto"/>
            <w:vAlign w:val="bottom"/>
          </w:tcPr>
          <w:p w:rsidR="00385276" w:rsidRPr="00A81322" w:rsidRDefault="00232D5B" w:rsidP="00804D23">
            <w:pPr>
              <w:widowControl w:val="0"/>
              <w:ind w:left="5" w:hanging="113"/>
              <w:rPr>
                <w:rFonts w:ascii="Arial" w:hAnsi="Arial" w:cs="Arial"/>
                <w:b/>
                <w:sz w:val="18"/>
                <w:szCs w:val="18"/>
                <w:lang w:val="ru-RU"/>
              </w:rPr>
            </w:pPr>
            <w:bookmarkStart w:id="23" w:name="OLE_LINK10"/>
            <w:r w:rsidRPr="00A81322">
              <w:rPr>
                <w:rFonts w:ascii="Arial" w:hAnsi="Arial" w:cs="Arial"/>
                <w:b/>
                <w:sz w:val="18"/>
                <w:szCs w:val="18"/>
                <w:lang w:val="ru-RU"/>
              </w:rPr>
              <w:t xml:space="preserve">Прочий совокупный </w:t>
            </w:r>
            <w:r w:rsidR="004F188D" w:rsidRPr="00A81322">
              <w:rPr>
                <w:rFonts w:ascii="Arial" w:hAnsi="Arial" w:cs="Arial"/>
                <w:b/>
                <w:sz w:val="18"/>
                <w:szCs w:val="18"/>
                <w:lang w:val="ru-RU"/>
              </w:rPr>
              <w:t>(убыток)/</w:t>
            </w:r>
            <w:r w:rsidRPr="00A81322">
              <w:rPr>
                <w:rFonts w:ascii="Arial" w:hAnsi="Arial" w:cs="Arial"/>
                <w:b/>
                <w:sz w:val="18"/>
                <w:szCs w:val="18"/>
                <w:lang w:val="ru-RU"/>
              </w:rPr>
              <w:t>доход</w:t>
            </w:r>
            <w:r w:rsidR="00CE2010" w:rsidRPr="00A81322">
              <w:rPr>
                <w:rFonts w:ascii="Arial" w:hAnsi="Arial" w:cs="Arial"/>
                <w:b/>
                <w:sz w:val="18"/>
                <w:szCs w:val="18"/>
                <w:lang w:val="ru-RU"/>
              </w:rPr>
              <w:t xml:space="preserve"> </w:t>
            </w:r>
            <w:r w:rsidRPr="00A81322">
              <w:rPr>
                <w:rFonts w:ascii="Arial" w:hAnsi="Arial" w:cs="Arial"/>
                <w:b/>
                <w:sz w:val="18"/>
                <w:szCs w:val="18"/>
                <w:lang w:val="ru-RU"/>
              </w:rPr>
              <w:t>за год</w:t>
            </w:r>
            <w:bookmarkEnd w:id="23"/>
            <w:r w:rsidRPr="00A81322">
              <w:rPr>
                <w:rFonts w:ascii="Arial" w:hAnsi="Arial" w:cs="Arial"/>
                <w:b/>
                <w:sz w:val="18"/>
                <w:szCs w:val="18"/>
                <w:lang w:val="ru-RU"/>
              </w:rPr>
              <w:t>, за вычетом подоходного налога</w:t>
            </w:r>
          </w:p>
        </w:tc>
        <w:tc>
          <w:tcPr>
            <w:tcW w:w="794" w:type="dxa"/>
            <w:tcBorders>
              <w:left w:val="nil"/>
              <w:right w:val="nil"/>
            </w:tcBorders>
            <w:shd w:val="clear" w:color="auto" w:fill="auto"/>
            <w:vAlign w:val="bottom"/>
          </w:tcPr>
          <w:p w:rsidR="00385276" w:rsidRPr="00A81322" w:rsidRDefault="00385276" w:rsidP="00804D23">
            <w:pPr>
              <w:widowControl w:val="0"/>
              <w:jc w:val="center"/>
              <w:rPr>
                <w:rFonts w:ascii="Arial" w:hAnsi="Arial" w:cs="Arial"/>
                <w:b/>
                <w:sz w:val="18"/>
                <w:szCs w:val="18"/>
                <w:lang w:val="ru-RU"/>
              </w:rPr>
            </w:pP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2967D3">
        <w:trPr>
          <w:trHeight w:val="227"/>
        </w:trPr>
        <w:tc>
          <w:tcPr>
            <w:tcW w:w="5443" w:type="dxa"/>
            <w:tcBorders>
              <w:bottom w:val="single" w:sz="4" w:space="0" w:color="auto"/>
            </w:tcBorders>
            <w:shd w:val="clear" w:color="auto" w:fill="auto"/>
            <w:vAlign w:val="bottom"/>
          </w:tcPr>
          <w:p w:rsidR="00385276" w:rsidRPr="00A81322" w:rsidRDefault="00E80995" w:rsidP="00804D23">
            <w:pPr>
              <w:widowControl w:val="0"/>
              <w:ind w:left="5" w:hanging="113"/>
              <w:rPr>
                <w:rFonts w:ascii="Arial" w:hAnsi="Arial" w:cs="Arial"/>
                <w:sz w:val="18"/>
                <w:szCs w:val="18"/>
                <w:lang w:val="ru-RU"/>
              </w:rPr>
            </w:pPr>
            <w:r w:rsidRPr="00A81322">
              <w:rPr>
                <w:rFonts w:ascii="Arial" w:hAnsi="Arial" w:cs="Arial"/>
                <w:sz w:val="18"/>
                <w:szCs w:val="18"/>
                <w:lang w:val="ru-RU"/>
              </w:rPr>
              <w:t>Нереализованный (убыток)/прибыль от переоценки инвестиций, имеющихся в наличии для продажи</w:t>
            </w:r>
          </w:p>
        </w:tc>
        <w:tc>
          <w:tcPr>
            <w:tcW w:w="794" w:type="dxa"/>
            <w:tcBorders>
              <w:bottom w:val="single" w:sz="4" w:space="0" w:color="auto"/>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bottom w:val="single" w:sz="4" w:space="0" w:color="auto"/>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(16.971)</w:t>
            </w:r>
          </w:p>
        </w:tc>
        <w:tc>
          <w:tcPr>
            <w:tcW w:w="1701" w:type="dxa"/>
            <w:tcBorders>
              <w:bottom w:val="single" w:sz="4" w:space="0" w:color="auto"/>
            </w:tcBorders>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24.261</w:t>
            </w:r>
          </w:p>
        </w:tc>
      </w:tr>
      <w:tr w:rsidR="00F443DA" w:rsidRPr="00A81322" w:rsidTr="002967D3">
        <w:trPr>
          <w:trHeight w:val="227"/>
        </w:trPr>
        <w:tc>
          <w:tcPr>
            <w:tcW w:w="5443" w:type="dxa"/>
            <w:tcBorders>
              <w:top w:val="single" w:sz="4" w:space="0" w:color="auto"/>
              <w:left w:val="nil"/>
              <w:bottom w:val="single" w:sz="4" w:space="0" w:color="auto"/>
              <w:right w:val="nil"/>
            </w:tcBorders>
            <w:shd w:val="clear" w:color="auto" w:fill="auto"/>
            <w:vAlign w:val="bottom"/>
          </w:tcPr>
          <w:p w:rsidR="00385276" w:rsidRPr="00A81322" w:rsidRDefault="00E80995" w:rsidP="00804D23">
            <w:pPr>
              <w:widowControl w:val="0"/>
              <w:ind w:left="5" w:hanging="113"/>
              <w:rPr>
                <w:rFonts w:ascii="Arial" w:hAnsi="Arial" w:cs="Arial"/>
                <w:b/>
                <w:sz w:val="18"/>
                <w:szCs w:val="18"/>
                <w:lang w:val="ru-RU"/>
              </w:rPr>
            </w:pPr>
            <w:bookmarkStart w:id="24" w:name="OLE_LINK12"/>
            <w:r w:rsidRPr="00A81322">
              <w:rPr>
                <w:rFonts w:ascii="Arial" w:hAnsi="Arial" w:cs="Arial"/>
                <w:b/>
                <w:sz w:val="18"/>
                <w:szCs w:val="18"/>
                <w:lang w:val="ru-RU"/>
              </w:rPr>
              <w:t>Прочий совокупный (убыток)/доход, подлежащий реклассификации в состав прибыли или убытка в последующих периодах, за минусом подоходного налога</w:t>
            </w:r>
            <w:bookmarkEnd w:id="24"/>
          </w:p>
        </w:tc>
        <w:tc>
          <w:tcPr>
            <w:tcW w:w="794" w:type="dxa"/>
            <w:tcBorders>
              <w:top w:val="single" w:sz="4" w:space="0" w:color="auto"/>
              <w:left w:val="nil"/>
              <w:bottom w:val="single" w:sz="4" w:space="0" w:color="auto"/>
              <w:right w:val="nil"/>
            </w:tcBorders>
            <w:shd w:val="clear" w:color="auto" w:fill="auto"/>
            <w:vAlign w:val="bottom"/>
          </w:tcPr>
          <w:p w:rsidR="00385276" w:rsidRPr="00A81322" w:rsidRDefault="00385276" w:rsidP="00804D23">
            <w:pPr>
              <w:widowControl w:val="0"/>
              <w:jc w:val="center"/>
              <w:rPr>
                <w:rFonts w:ascii="Arial" w:hAnsi="Arial" w:cs="Arial"/>
                <w:b/>
                <w:sz w:val="18"/>
                <w:szCs w:val="18"/>
                <w:lang w:val="ru-RU"/>
              </w:rPr>
            </w:pP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(16.971)</w:t>
            </w:r>
          </w:p>
        </w:tc>
        <w:tc>
          <w:tcPr>
            <w:tcW w:w="1701" w:type="dxa"/>
            <w:tcBorders>
              <w:top w:val="single" w:sz="4" w:space="0" w:color="auto"/>
              <w:left w:val="nil"/>
              <w:bottom w:val="single" w:sz="4" w:space="0" w:color="auto"/>
              <w:right w:val="nil"/>
            </w:tcBorders>
            <w:shd w:val="clear" w:color="auto" w:fill="auto"/>
            <w:vAlign w:val="bottom"/>
          </w:tcPr>
          <w:p w:rsidR="00385276" w:rsidRPr="00A81322" w:rsidRDefault="00232D5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24.261</w:t>
            </w:r>
          </w:p>
        </w:tc>
      </w:tr>
      <w:tr w:rsidR="00F443DA" w:rsidRPr="00A81322" w:rsidTr="002967D3">
        <w:trPr>
          <w:trHeight w:val="227"/>
        </w:trPr>
        <w:tc>
          <w:tcPr>
            <w:tcW w:w="5443" w:type="dxa"/>
            <w:tcBorders>
              <w:top w:val="single" w:sz="4" w:space="0" w:color="auto"/>
              <w:left w:val="nil"/>
              <w:bottom w:val="single" w:sz="12" w:space="0" w:color="auto"/>
              <w:right w:val="nil"/>
            </w:tcBorders>
            <w:shd w:val="clear" w:color="auto" w:fill="auto"/>
            <w:vAlign w:val="bottom"/>
          </w:tcPr>
          <w:p w:rsidR="00385276" w:rsidRPr="00A81322" w:rsidRDefault="00E80995" w:rsidP="00804D23">
            <w:pPr>
              <w:widowControl w:val="0"/>
              <w:ind w:left="5" w:hanging="113"/>
              <w:rPr>
                <w:rFonts w:ascii="Arial" w:hAnsi="Arial" w:cs="Arial"/>
                <w:b/>
                <w:sz w:val="18"/>
                <w:szCs w:val="18"/>
                <w:lang w:val="ru-RU"/>
              </w:rPr>
            </w:pPr>
            <w:bookmarkStart w:id="25" w:name="OLE_LINK13"/>
            <w:r w:rsidRPr="00A81322">
              <w:rPr>
                <w:rFonts w:ascii="Arial" w:hAnsi="Arial" w:cs="Arial"/>
                <w:b/>
                <w:sz w:val="18"/>
                <w:szCs w:val="18"/>
                <w:lang w:val="ru-RU"/>
              </w:rPr>
              <w:t>Общая сумма совокупного дохода за год, за вычетом подоходного налога</w:t>
            </w:r>
            <w:bookmarkEnd w:id="25"/>
          </w:p>
        </w:tc>
        <w:tc>
          <w:tcPr>
            <w:tcW w:w="794" w:type="dxa"/>
            <w:tcBorders>
              <w:top w:val="single" w:sz="4" w:space="0" w:color="auto"/>
              <w:left w:val="nil"/>
              <w:bottom w:val="single" w:sz="12" w:space="0" w:color="auto"/>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639.469</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232D5B" w:rsidP="00804D23">
            <w:pPr>
              <w:widowControl w:val="0"/>
              <w:tabs>
                <w:tab w:val="decimal" w:pos="1418"/>
              </w:tabs>
              <w:rPr>
                <w:rFonts w:ascii="Arial" w:hAnsi="Arial" w:cs="Arial"/>
                <w:sz w:val="18"/>
                <w:szCs w:val="18"/>
              </w:rPr>
            </w:pPr>
            <w:r w:rsidRPr="00A81322">
              <w:rPr>
                <w:rFonts w:ascii="Arial" w:hAnsi="Arial" w:cs="Arial"/>
                <w:sz w:val="18"/>
                <w:szCs w:val="18"/>
                <w:lang w:val="ru-RU"/>
              </w:rPr>
              <w:t>72.990</w:t>
            </w:r>
          </w:p>
        </w:tc>
      </w:tr>
    </w:tbl>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tbl>
      <w:tblPr>
        <w:tblW w:w="9639" w:type="dxa"/>
        <w:tblInd w:w="108" w:type="dxa"/>
        <w:tblLayout w:type="fixed"/>
        <w:tblLook w:val="0000" w:firstRow="0" w:lastRow="0" w:firstColumn="0" w:lastColumn="0" w:noHBand="0" w:noVBand="0"/>
      </w:tblPr>
      <w:tblGrid>
        <w:gridCol w:w="6236"/>
        <w:gridCol w:w="3403"/>
      </w:tblGrid>
      <w:tr w:rsidR="00F443DA" w:rsidRPr="00A81322" w:rsidTr="00DD39AD">
        <w:trPr>
          <w:cantSplit/>
          <w:trHeight w:val="227"/>
        </w:trPr>
        <w:tc>
          <w:tcPr>
            <w:tcW w:w="6236" w:type="dxa"/>
            <w:tcBorders>
              <w:top w:val="nil"/>
              <w:left w:val="nil"/>
              <w:bottom w:val="nil"/>
              <w:right w:val="nil"/>
            </w:tcBorders>
            <w:vAlign w:val="bottom"/>
          </w:tcPr>
          <w:p w:rsidR="00385276" w:rsidRPr="00A81322" w:rsidRDefault="00385276" w:rsidP="00804D23">
            <w:pPr>
              <w:pStyle w:val="wfxRecipient"/>
              <w:widowControl w:val="0"/>
              <w:overflowPunct/>
              <w:autoSpaceDE/>
              <w:autoSpaceDN/>
              <w:adjustRightInd/>
              <w:ind w:left="-108"/>
              <w:textAlignment w:val="auto"/>
              <w:rPr>
                <w:rFonts w:ascii="Times New Roman" w:hAnsi="Times New Roman"/>
                <w:lang w:val="ru-RU"/>
              </w:rPr>
            </w:pPr>
          </w:p>
        </w:tc>
        <w:tc>
          <w:tcPr>
            <w:tcW w:w="3403" w:type="dxa"/>
            <w:tcBorders>
              <w:top w:val="nil"/>
              <w:left w:val="nil"/>
              <w:bottom w:val="nil"/>
              <w:right w:val="nil"/>
            </w:tcBorders>
            <w:vAlign w:val="bottom"/>
          </w:tcPr>
          <w:p w:rsidR="00385276" w:rsidRPr="00A81322" w:rsidRDefault="00385276" w:rsidP="00804D23">
            <w:pPr>
              <w:widowControl w:val="0"/>
              <w:jc w:val="center"/>
              <w:rPr>
                <w:sz w:val="20"/>
                <w:szCs w:val="20"/>
                <w:lang w:val="ru-RU"/>
              </w:rPr>
            </w:pPr>
          </w:p>
        </w:tc>
      </w:tr>
      <w:tr w:rsidR="00F443DA" w:rsidRPr="00895259" w:rsidTr="00DD39AD">
        <w:trPr>
          <w:cantSplit/>
          <w:trHeight w:val="227"/>
        </w:trPr>
        <w:tc>
          <w:tcPr>
            <w:tcW w:w="6236" w:type="dxa"/>
            <w:tcBorders>
              <w:top w:val="nil"/>
              <w:left w:val="nil"/>
              <w:bottom w:val="nil"/>
              <w:right w:val="nil"/>
            </w:tcBorders>
            <w:vAlign w:val="bottom"/>
          </w:tcPr>
          <w:p w:rsidR="00385276" w:rsidRPr="00A81322" w:rsidRDefault="00EC70CA" w:rsidP="00804D23">
            <w:pPr>
              <w:widowControl w:val="0"/>
              <w:ind w:left="-108"/>
              <w:rPr>
                <w:sz w:val="20"/>
                <w:szCs w:val="20"/>
                <w:lang w:val="ru-RU"/>
              </w:rPr>
            </w:pPr>
            <w:r w:rsidRPr="00A81322">
              <w:rPr>
                <w:sz w:val="20"/>
                <w:szCs w:val="20"/>
                <w:lang w:val="ru-RU"/>
              </w:rPr>
              <w:t>Управляющий директор по финансам и операциям − член Правления</w:t>
            </w:r>
          </w:p>
        </w:tc>
        <w:tc>
          <w:tcPr>
            <w:tcW w:w="3403" w:type="dxa"/>
            <w:tcBorders>
              <w:top w:val="nil"/>
              <w:left w:val="nil"/>
              <w:bottom w:val="single" w:sz="4" w:space="0" w:color="auto"/>
              <w:right w:val="nil"/>
            </w:tcBorders>
            <w:vAlign w:val="bottom"/>
          </w:tcPr>
          <w:p w:rsidR="00385276" w:rsidRPr="00A81322" w:rsidRDefault="00385276" w:rsidP="00804D23">
            <w:pPr>
              <w:widowControl w:val="0"/>
              <w:jc w:val="center"/>
              <w:rPr>
                <w:sz w:val="20"/>
                <w:szCs w:val="20"/>
                <w:lang w:val="ru-RU"/>
              </w:rPr>
            </w:pPr>
          </w:p>
        </w:tc>
      </w:tr>
      <w:tr w:rsidR="00F443DA" w:rsidRPr="00A81322" w:rsidTr="00DD39AD">
        <w:trPr>
          <w:cantSplit/>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tc>
        <w:tc>
          <w:tcPr>
            <w:tcW w:w="3403" w:type="dxa"/>
            <w:tcBorders>
              <w:top w:val="single" w:sz="4" w:space="0" w:color="auto"/>
              <w:left w:val="nil"/>
              <w:bottom w:val="nil"/>
              <w:right w:val="nil"/>
            </w:tcBorders>
            <w:vAlign w:val="bottom"/>
          </w:tcPr>
          <w:p w:rsidR="00385276" w:rsidRPr="00A81322" w:rsidRDefault="00E02FA8" w:rsidP="00804D23">
            <w:pPr>
              <w:widowControl w:val="0"/>
              <w:jc w:val="center"/>
              <w:rPr>
                <w:i/>
                <w:sz w:val="20"/>
                <w:szCs w:val="20"/>
              </w:rPr>
            </w:pPr>
            <w:r w:rsidRPr="00A81322">
              <w:rPr>
                <w:i/>
                <w:sz w:val="20"/>
                <w:szCs w:val="20"/>
                <w:lang w:val="ru-RU"/>
              </w:rPr>
              <w:t>Елена Бахмутова</w:t>
            </w:r>
          </w:p>
        </w:tc>
      </w:tr>
      <w:tr w:rsidR="00F443DA" w:rsidRPr="00A81322" w:rsidTr="00DD39AD">
        <w:trPr>
          <w:cantSplit/>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lang w:val="ru-RU"/>
              </w:rPr>
            </w:pPr>
          </w:p>
        </w:tc>
        <w:tc>
          <w:tcPr>
            <w:tcW w:w="3403" w:type="dxa"/>
            <w:tcBorders>
              <w:top w:val="nil"/>
              <w:left w:val="nil"/>
              <w:bottom w:val="nil"/>
              <w:right w:val="nil"/>
            </w:tcBorders>
            <w:vAlign w:val="bottom"/>
          </w:tcPr>
          <w:p w:rsidR="00385276" w:rsidRPr="00A81322" w:rsidRDefault="00385276" w:rsidP="00804D23">
            <w:pPr>
              <w:widowControl w:val="0"/>
              <w:jc w:val="center"/>
              <w:rPr>
                <w:i/>
                <w:sz w:val="20"/>
                <w:szCs w:val="20"/>
              </w:rPr>
            </w:pPr>
          </w:p>
        </w:tc>
      </w:tr>
      <w:tr w:rsidR="00F443DA" w:rsidRPr="00A81322" w:rsidTr="00DD39AD">
        <w:trPr>
          <w:cantSplit/>
          <w:trHeight w:val="227"/>
        </w:trPr>
        <w:tc>
          <w:tcPr>
            <w:tcW w:w="6236" w:type="dxa"/>
            <w:tcBorders>
              <w:top w:val="nil"/>
              <w:left w:val="nil"/>
              <w:bottom w:val="nil"/>
              <w:right w:val="nil"/>
            </w:tcBorders>
            <w:vAlign w:val="bottom"/>
          </w:tcPr>
          <w:p w:rsidR="00385276" w:rsidRPr="00A81322" w:rsidRDefault="00263EBF" w:rsidP="00804D23">
            <w:pPr>
              <w:widowControl w:val="0"/>
              <w:ind w:left="-108"/>
              <w:rPr>
                <w:sz w:val="20"/>
                <w:szCs w:val="20"/>
                <w:lang w:val="ru-RU"/>
              </w:rPr>
            </w:pPr>
            <w:r w:rsidRPr="00A81322">
              <w:rPr>
                <w:sz w:val="20"/>
                <w:szCs w:val="20"/>
                <w:lang w:val="ru-RU"/>
              </w:rPr>
              <w:t>Главный бухгалтер</w:t>
            </w:r>
          </w:p>
        </w:tc>
        <w:tc>
          <w:tcPr>
            <w:tcW w:w="3403" w:type="dxa"/>
            <w:tcBorders>
              <w:top w:val="nil"/>
              <w:left w:val="nil"/>
              <w:bottom w:val="single" w:sz="4" w:space="0" w:color="auto"/>
              <w:right w:val="nil"/>
            </w:tcBorders>
            <w:vAlign w:val="bottom"/>
          </w:tcPr>
          <w:p w:rsidR="00385276" w:rsidRPr="00A81322" w:rsidRDefault="00385276" w:rsidP="00804D23">
            <w:pPr>
              <w:widowControl w:val="0"/>
              <w:jc w:val="center"/>
              <w:rPr>
                <w:i/>
                <w:sz w:val="20"/>
                <w:szCs w:val="20"/>
              </w:rPr>
            </w:pPr>
          </w:p>
        </w:tc>
      </w:tr>
      <w:tr w:rsidR="00F443DA" w:rsidRPr="00A81322" w:rsidTr="00DD39AD">
        <w:trPr>
          <w:cantSplit/>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rPr>
            </w:pPr>
          </w:p>
        </w:tc>
        <w:tc>
          <w:tcPr>
            <w:tcW w:w="3403" w:type="dxa"/>
            <w:tcBorders>
              <w:top w:val="single" w:sz="4" w:space="0" w:color="auto"/>
              <w:left w:val="nil"/>
              <w:bottom w:val="nil"/>
              <w:right w:val="nil"/>
            </w:tcBorders>
            <w:vAlign w:val="bottom"/>
          </w:tcPr>
          <w:p w:rsidR="00385276" w:rsidRPr="00A81322" w:rsidRDefault="00263EBF" w:rsidP="00804D23">
            <w:pPr>
              <w:widowControl w:val="0"/>
              <w:jc w:val="center"/>
              <w:rPr>
                <w:i/>
                <w:sz w:val="20"/>
                <w:szCs w:val="20"/>
              </w:rPr>
            </w:pPr>
            <w:r w:rsidRPr="00A81322">
              <w:rPr>
                <w:i/>
                <w:sz w:val="20"/>
                <w:szCs w:val="20"/>
                <w:lang w:val="ru-RU"/>
              </w:rPr>
              <w:t>Алмаз Абдрахманова</w:t>
            </w:r>
          </w:p>
        </w:tc>
      </w:tr>
    </w:tbl>
    <w:p w:rsidR="00385276" w:rsidRPr="00A81322" w:rsidRDefault="00385276" w:rsidP="00804D23">
      <w:pPr>
        <w:widowControl w:val="0"/>
        <w:rPr>
          <w:i/>
          <w:sz w:val="20"/>
          <w:szCs w:val="20"/>
          <w:lang w:val="ru-RU"/>
        </w:rPr>
      </w:pPr>
    </w:p>
    <w:p w:rsidR="00385276" w:rsidRPr="00A81322" w:rsidRDefault="00385276" w:rsidP="00804D23">
      <w:pPr>
        <w:widowControl w:val="0"/>
        <w:rPr>
          <w:i/>
          <w:sz w:val="20"/>
          <w:szCs w:val="20"/>
        </w:rPr>
        <w:sectPr w:rsidR="00385276" w:rsidRPr="00A81322" w:rsidSect="00DD39AD">
          <w:headerReference w:type="default" r:id="rId18"/>
          <w:pgSz w:w="11909" w:h="16834" w:code="9"/>
          <w:pgMar w:top="1134" w:right="851" w:bottom="851" w:left="1418" w:header="720" w:footer="720" w:gutter="0"/>
          <w:cols w:space="720"/>
        </w:sectPr>
      </w:pPr>
    </w:p>
    <w:tbl>
      <w:tblPr>
        <w:tblW w:w="9639" w:type="dxa"/>
        <w:tblInd w:w="108" w:type="dxa"/>
        <w:tblLayout w:type="fixed"/>
        <w:tblLook w:val="0000" w:firstRow="0" w:lastRow="0" w:firstColumn="0" w:lastColumn="0" w:noHBand="0" w:noVBand="0"/>
      </w:tblPr>
      <w:tblGrid>
        <w:gridCol w:w="5443"/>
        <w:gridCol w:w="794"/>
        <w:gridCol w:w="1701"/>
        <w:gridCol w:w="1701"/>
      </w:tblGrid>
      <w:tr w:rsidR="00F443DA" w:rsidRPr="00A81322" w:rsidTr="00DD39AD">
        <w:trPr>
          <w:trHeight w:val="227"/>
        </w:trPr>
        <w:tc>
          <w:tcPr>
            <w:tcW w:w="5443" w:type="dxa"/>
            <w:tcBorders>
              <w:top w:val="nil"/>
              <w:left w:val="nil"/>
              <w:bottom w:val="single" w:sz="4" w:space="0" w:color="auto"/>
              <w:right w:val="nil"/>
            </w:tcBorders>
            <w:vAlign w:val="bottom"/>
          </w:tcPr>
          <w:p w:rsidR="00385276" w:rsidRPr="00A81322" w:rsidRDefault="00DD3688" w:rsidP="00804D23">
            <w:pPr>
              <w:pStyle w:val="7"/>
              <w:keepNext w:val="0"/>
              <w:widowControl w:val="0"/>
              <w:ind w:left="5" w:hanging="113"/>
              <w:rPr>
                <w:b/>
                <w:iCs w:val="0"/>
                <w:szCs w:val="18"/>
              </w:rPr>
            </w:pPr>
            <w:r w:rsidRPr="00A81322">
              <w:rPr>
                <w:iCs w:val="0"/>
                <w:szCs w:val="18"/>
              </w:rPr>
              <w:lastRenderedPageBreak/>
              <w:t xml:space="preserve">В </w:t>
            </w:r>
            <w:r w:rsidR="004C6923" w:rsidRPr="00A81322">
              <w:rPr>
                <w:iCs w:val="0"/>
                <w:szCs w:val="18"/>
                <w:lang w:val="ru-RU"/>
              </w:rPr>
              <w:t>миллионах</w:t>
            </w:r>
            <w:r w:rsidR="0077752C" w:rsidRPr="00A81322">
              <w:rPr>
                <w:iCs w:val="0"/>
                <w:szCs w:val="18"/>
                <w:lang w:val="ru-RU"/>
              </w:rPr>
              <w:t xml:space="preserve"> </w:t>
            </w:r>
            <w:r w:rsidR="00BD5AEE" w:rsidRPr="00A81322">
              <w:rPr>
                <w:iCs w:val="0"/>
                <w:szCs w:val="18"/>
              </w:rPr>
              <w:t>тенге</w:t>
            </w:r>
          </w:p>
        </w:tc>
        <w:tc>
          <w:tcPr>
            <w:tcW w:w="794" w:type="dxa"/>
            <w:tcBorders>
              <w:top w:val="nil"/>
              <w:left w:val="nil"/>
              <w:bottom w:val="single" w:sz="4" w:space="0" w:color="auto"/>
              <w:right w:val="nil"/>
            </w:tcBorders>
            <w:vAlign w:val="bottom"/>
          </w:tcPr>
          <w:p w:rsidR="00385276" w:rsidRPr="00A81322" w:rsidRDefault="00BD5AEE" w:rsidP="00804D23">
            <w:pPr>
              <w:widowControl w:val="0"/>
              <w:jc w:val="center"/>
              <w:rPr>
                <w:rFonts w:ascii="Arial" w:hAnsi="Arial" w:cs="Arial"/>
                <w:sz w:val="18"/>
                <w:szCs w:val="18"/>
              </w:rPr>
            </w:pPr>
            <w:r w:rsidRPr="00A81322">
              <w:rPr>
                <w:rFonts w:ascii="Arial" w:hAnsi="Arial" w:cs="Arial"/>
                <w:b/>
                <w:sz w:val="18"/>
                <w:szCs w:val="18"/>
                <w:lang w:val="ru-RU"/>
              </w:rPr>
              <w:t>Прим.</w:t>
            </w:r>
          </w:p>
        </w:tc>
        <w:tc>
          <w:tcPr>
            <w:tcW w:w="1701" w:type="dxa"/>
            <w:tcBorders>
              <w:top w:val="nil"/>
              <w:left w:val="nil"/>
              <w:bottom w:val="single" w:sz="4" w:space="0" w:color="auto"/>
              <w:right w:val="nil"/>
            </w:tcBorders>
            <w:vAlign w:val="bottom"/>
          </w:tcPr>
          <w:p w:rsidR="00385276" w:rsidRPr="00A81322" w:rsidRDefault="004C6923"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w:t>
            </w:r>
            <w:r w:rsidR="00E02FA8" w:rsidRPr="00A81322">
              <w:rPr>
                <w:rFonts w:ascii="Arial" w:hAnsi="Arial" w:cs="Arial"/>
                <w:b/>
                <w:sz w:val="18"/>
                <w:szCs w:val="18"/>
                <w:lang w:val="ru-RU"/>
              </w:rPr>
              <w:t>5</w:t>
            </w:r>
            <w:r w:rsidR="00DD39AD" w:rsidRPr="00A81322">
              <w:rPr>
                <w:rFonts w:ascii="Arial" w:hAnsi="Arial" w:cs="Arial"/>
                <w:b/>
                <w:sz w:val="18"/>
                <w:szCs w:val="18"/>
                <w:lang w:val="ru-RU"/>
              </w:rPr>
              <w:t xml:space="preserve"> год</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sz w:val="18"/>
                <w:szCs w:val="18"/>
                <w:lang w:val="ru-RU"/>
              </w:rPr>
            </w:pPr>
            <w:r w:rsidRPr="00A81322">
              <w:rPr>
                <w:rFonts w:ascii="Arial" w:hAnsi="Arial" w:cs="Arial"/>
                <w:sz w:val="18"/>
                <w:szCs w:val="18"/>
                <w:lang w:val="ru-RU"/>
              </w:rPr>
              <w:t>201</w:t>
            </w:r>
            <w:r w:rsidR="00E02FA8" w:rsidRPr="00A81322">
              <w:rPr>
                <w:rFonts w:ascii="Arial" w:hAnsi="Arial" w:cs="Arial"/>
                <w:sz w:val="18"/>
                <w:szCs w:val="18"/>
                <w:lang w:val="ru-RU"/>
              </w:rPr>
              <w:t>4</w:t>
            </w:r>
            <w:r w:rsidR="00DD39AD" w:rsidRPr="00A81322">
              <w:rPr>
                <w:rFonts w:ascii="Arial" w:hAnsi="Arial" w:cs="Arial"/>
                <w:sz w:val="18"/>
                <w:szCs w:val="18"/>
                <w:lang w:val="ru-RU"/>
              </w:rPr>
              <w:t xml:space="preserve"> год</w:t>
            </w:r>
          </w:p>
        </w:tc>
      </w:tr>
      <w:tr w:rsidR="00F443DA" w:rsidRPr="00A81322" w:rsidTr="00DD39AD">
        <w:trPr>
          <w:trHeight w:hRule="exact" w:val="170"/>
        </w:trPr>
        <w:tc>
          <w:tcPr>
            <w:tcW w:w="5443" w:type="dxa"/>
            <w:tcBorders>
              <w:top w:val="single" w:sz="4" w:space="0" w:color="auto"/>
              <w:left w:val="nil"/>
              <w:right w:val="nil"/>
            </w:tcBorders>
            <w:vAlign w:val="bottom"/>
          </w:tcPr>
          <w:p w:rsidR="00385276" w:rsidRPr="00A81322" w:rsidRDefault="00030F73" w:rsidP="00804D23">
            <w:pPr>
              <w:pStyle w:val="7"/>
              <w:keepNext w:val="0"/>
              <w:widowControl w:val="0"/>
              <w:ind w:left="5" w:hanging="113"/>
              <w:rPr>
                <w:iCs w:val="0"/>
                <w:sz w:val="18"/>
                <w:szCs w:val="18"/>
                <w:lang w:val="ru-RU"/>
              </w:rPr>
            </w:pPr>
            <w:r w:rsidRPr="00A81322">
              <w:rPr>
                <w:iCs w:val="0"/>
                <w:sz w:val="18"/>
                <w:szCs w:val="18"/>
                <w:lang w:val="ru-RU"/>
              </w:rPr>
              <w:t xml:space="preserve"> </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jc w:val="right"/>
              <w:rPr>
                <w:rFonts w:ascii="Arial" w:hAnsi="Arial" w:cs="Arial"/>
                <w:sz w:val="18"/>
                <w:szCs w:val="18"/>
                <w:lang w:val="ru-RU"/>
              </w:rPr>
            </w:pPr>
          </w:p>
        </w:tc>
      </w:tr>
      <w:tr w:rsidR="00F443DA" w:rsidRPr="00895259" w:rsidTr="00DD39AD">
        <w:trPr>
          <w:trHeight w:val="227"/>
        </w:trPr>
        <w:tc>
          <w:tcPr>
            <w:tcW w:w="5443" w:type="dxa"/>
            <w:tcBorders>
              <w:left w:val="nil"/>
              <w:bottom w:val="nil"/>
              <w:right w:val="nil"/>
            </w:tcBorders>
            <w:vAlign w:val="bottom"/>
          </w:tcPr>
          <w:p w:rsidR="00385276" w:rsidRPr="00A81322" w:rsidRDefault="00BD5AEE"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Денежные потоки от операционной деятельности</w:t>
            </w:r>
          </w:p>
        </w:tc>
        <w:tc>
          <w:tcPr>
            <w:tcW w:w="794" w:type="dxa"/>
            <w:tcBorders>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top w:val="nil"/>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Прибыль до учёта подоходного налога</w:t>
            </w:r>
          </w:p>
        </w:tc>
        <w:tc>
          <w:tcPr>
            <w:tcW w:w="794" w:type="dxa"/>
            <w:tcBorders>
              <w:top w:val="nil"/>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right w:val="nil"/>
            </w:tcBorders>
            <w:vAlign w:val="bottom"/>
          </w:tcPr>
          <w:p w:rsidR="00C64D65" w:rsidRPr="00A81322" w:rsidRDefault="00201A7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670</w:t>
            </w:r>
            <w:r w:rsidR="00487D67" w:rsidRPr="00A81322">
              <w:rPr>
                <w:rFonts w:ascii="Arial" w:hAnsi="Arial" w:cs="Arial"/>
                <w:b/>
                <w:sz w:val="18"/>
                <w:szCs w:val="18"/>
                <w:lang w:val="ru-RU"/>
              </w:rPr>
              <w:t>.</w:t>
            </w:r>
            <w:r w:rsidRPr="00A81322">
              <w:rPr>
                <w:rFonts w:ascii="Arial" w:hAnsi="Arial" w:cs="Arial"/>
                <w:b/>
                <w:sz w:val="18"/>
                <w:szCs w:val="18"/>
                <w:lang w:val="ru-RU"/>
              </w:rPr>
              <w:t>679</w:t>
            </w:r>
          </w:p>
        </w:tc>
        <w:tc>
          <w:tcPr>
            <w:tcW w:w="1701" w:type="dxa"/>
            <w:tcBorders>
              <w:top w:val="nil"/>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65.664</w:t>
            </w:r>
          </w:p>
        </w:tc>
      </w:tr>
      <w:tr w:rsidR="00F443DA" w:rsidRPr="00A81322" w:rsidTr="00DD39AD">
        <w:trPr>
          <w:trHeight w:hRule="exact" w:val="170"/>
        </w:trPr>
        <w:tc>
          <w:tcPr>
            <w:tcW w:w="5443" w:type="dxa"/>
            <w:tcBorders>
              <w:top w:val="nil"/>
              <w:left w:val="nil"/>
              <w:right w:val="nil"/>
            </w:tcBorders>
            <w:vAlign w:val="bottom"/>
          </w:tcPr>
          <w:p w:rsidR="00DD39AD" w:rsidRPr="00A81322" w:rsidRDefault="00DD39AD"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nil"/>
              <w:left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top w:val="nil"/>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nil"/>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top w:val="nil"/>
              <w:left w:val="nil"/>
              <w:bottom w:val="nil"/>
              <w:right w:val="nil"/>
            </w:tcBorders>
            <w:vAlign w:val="bottom"/>
          </w:tcPr>
          <w:p w:rsidR="00385276" w:rsidRPr="00A81322" w:rsidRDefault="00E02FA8" w:rsidP="00804D23">
            <w:pPr>
              <w:widowControl w:val="0"/>
              <w:ind w:left="5" w:hanging="113"/>
              <w:rPr>
                <w:rFonts w:ascii="Arial" w:hAnsi="Arial" w:cs="Arial"/>
                <w:b/>
                <w:sz w:val="18"/>
                <w:szCs w:val="18"/>
              </w:rPr>
            </w:pPr>
            <w:r w:rsidRPr="00A81322">
              <w:rPr>
                <w:rFonts w:ascii="Arial" w:hAnsi="Arial" w:cs="Arial"/>
                <w:b/>
                <w:sz w:val="18"/>
                <w:szCs w:val="18"/>
                <w:lang w:val="ru-RU"/>
              </w:rPr>
              <w:t>Корректировки на:</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rPr>
            </w:pPr>
          </w:p>
        </w:tc>
      </w:tr>
      <w:tr w:rsidR="00F443DA" w:rsidRPr="00A81322" w:rsidTr="00DD39AD">
        <w:trPr>
          <w:trHeight w:val="227"/>
        </w:trPr>
        <w:tc>
          <w:tcPr>
            <w:tcW w:w="5443" w:type="dxa"/>
            <w:tcBorders>
              <w:top w:val="nil"/>
              <w:left w:val="nil"/>
              <w:bottom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Износ и амортизацию</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rPr>
            </w:pPr>
          </w:p>
        </w:tc>
        <w:tc>
          <w:tcPr>
            <w:tcW w:w="1701" w:type="dxa"/>
            <w:tcBorders>
              <w:top w:val="nil"/>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398</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306</w:t>
            </w:r>
          </w:p>
        </w:tc>
      </w:tr>
      <w:tr w:rsidR="00F443DA" w:rsidRPr="00A81322" w:rsidTr="00DD39AD">
        <w:trPr>
          <w:trHeight w:val="227"/>
        </w:trPr>
        <w:tc>
          <w:tcPr>
            <w:tcW w:w="5443" w:type="dxa"/>
            <w:tcBorders>
              <w:top w:val="nil"/>
              <w:left w:val="nil"/>
              <w:bottom w:val="nil"/>
              <w:right w:val="nil"/>
            </w:tcBorders>
            <w:vAlign w:val="bottom"/>
          </w:tcPr>
          <w:p w:rsidR="00385276" w:rsidRPr="00A81322" w:rsidRDefault="00DA6C18" w:rsidP="00804D23">
            <w:pPr>
              <w:pStyle w:val="xl29"/>
              <w:widowControl w:val="0"/>
              <w:spacing w:before="0" w:beforeAutospacing="0" w:after="0" w:afterAutospacing="0"/>
              <w:ind w:left="5" w:hanging="113"/>
              <w:textAlignment w:val="auto"/>
              <w:rPr>
                <w:lang w:val="ru-RU"/>
              </w:rPr>
            </w:pPr>
            <w:r w:rsidRPr="00A81322">
              <w:rPr>
                <w:lang w:val="ru-RU"/>
              </w:rPr>
              <w:t>Д</w:t>
            </w:r>
            <w:r w:rsidR="00E02FA8" w:rsidRPr="00A81322">
              <w:rPr>
                <w:lang w:val="ru-RU"/>
              </w:rPr>
              <w:t>оход от восстановления убытка от обесценения финансовых и прочих текущих активов, нетто</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DA6C1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487D67" w:rsidRPr="00A81322">
              <w:rPr>
                <w:rFonts w:ascii="Arial" w:hAnsi="Arial" w:cs="Arial"/>
                <w:b/>
                <w:sz w:val="18"/>
                <w:szCs w:val="18"/>
                <w:lang w:val="ru-RU"/>
              </w:rPr>
              <w:t>2.136</w:t>
            </w:r>
            <w:r w:rsidRPr="00A81322">
              <w:rPr>
                <w:rFonts w:ascii="Arial" w:hAnsi="Arial" w:cs="Arial"/>
                <w:b/>
                <w:sz w:val="18"/>
                <w:szCs w:val="18"/>
                <w:lang w:val="ru-RU"/>
              </w:rPr>
              <w:t>)</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(384)</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E02FA8" w:rsidP="00804D23">
            <w:pPr>
              <w:pStyle w:val="xl29"/>
              <w:widowControl w:val="0"/>
              <w:spacing w:before="0" w:beforeAutospacing="0" w:after="0" w:afterAutospacing="0"/>
              <w:ind w:left="5" w:hanging="113"/>
              <w:textAlignment w:val="auto"/>
              <w:rPr>
                <w:lang w:val="ru-RU"/>
              </w:rPr>
            </w:pPr>
            <w:r w:rsidRPr="00A81322">
              <w:rPr>
                <w:lang w:val="ru-RU"/>
              </w:rPr>
              <w:t>Финансовые доходы</w:t>
            </w:r>
          </w:p>
        </w:tc>
        <w:tc>
          <w:tcPr>
            <w:tcW w:w="794" w:type="dxa"/>
            <w:tcBorders>
              <w:top w:val="nil"/>
              <w:left w:val="nil"/>
              <w:bottom w:val="nil"/>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2</w:t>
            </w:r>
            <w:r w:rsidR="008D32FC" w:rsidRPr="00A81322">
              <w:rPr>
                <w:rFonts w:ascii="Arial" w:hAnsi="Arial" w:cs="Arial"/>
                <w:sz w:val="18"/>
                <w:szCs w:val="18"/>
                <w:lang w:val="ru-RU"/>
              </w:rPr>
              <w:t>1</w:t>
            </w:r>
          </w:p>
        </w:tc>
        <w:tc>
          <w:tcPr>
            <w:tcW w:w="1701" w:type="dxa"/>
            <w:tcBorders>
              <w:top w:val="nil"/>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(64.326)</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(61.112)</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886350" w:rsidP="00804D23">
            <w:pPr>
              <w:pStyle w:val="xl29"/>
              <w:widowControl w:val="0"/>
              <w:spacing w:before="0" w:beforeAutospacing="0" w:after="0" w:afterAutospacing="0"/>
              <w:ind w:left="5" w:hanging="113"/>
              <w:textAlignment w:val="auto"/>
              <w:rPr>
                <w:lang w:val="ru-RU"/>
              </w:rPr>
            </w:pPr>
            <w:r w:rsidRPr="00A81322">
              <w:rPr>
                <w:lang w:val="ru-RU"/>
              </w:rPr>
              <w:t>(Прибыль)/убыток от выбытия дочерних организаций, нетто</w:t>
            </w:r>
          </w:p>
        </w:tc>
        <w:tc>
          <w:tcPr>
            <w:tcW w:w="794" w:type="dxa"/>
            <w:tcBorders>
              <w:top w:val="nil"/>
              <w:left w:val="nil"/>
              <w:bottom w:val="nil"/>
              <w:right w:val="nil"/>
            </w:tcBorders>
            <w:vAlign w:val="bottom"/>
          </w:tcPr>
          <w:p w:rsidR="00385276" w:rsidRPr="00A81322" w:rsidRDefault="00D61555"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tcBorders>
              <w:top w:val="nil"/>
              <w:left w:val="nil"/>
              <w:bottom w:val="nil"/>
              <w:right w:val="nil"/>
            </w:tcBorders>
            <w:vAlign w:val="bottom"/>
          </w:tcPr>
          <w:p w:rsidR="00385276" w:rsidRPr="00A81322" w:rsidRDefault="00D6155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(284)</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63.444</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E02FA8" w:rsidP="00804D23">
            <w:pPr>
              <w:pStyle w:val="xl29"/>
              <w:widowControl w:val="0"/>
              <w:spacing w:before="0" w:beforeAutospacing="0" w:after="0" w:afterAutospacing="0"/>
              <w:ind w:left="5" w:hanging="113"/>
              <w:textAlignment w:val="auto"/>
              <w:rPr>
                <w:lang w:val="ru-RU"/>
              </w:rPr>
            </w:pPr>
            <w:r w:rsidRPr="00A81322">
              <w:rPr>
                <w:lang w:val="ru-RU"/>
              </w:rPr>
              <w:t>Убыток от изменения стоимости опционов</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41.999</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886350" w:rsidP="00804D23">
            <w:pPr>
              <w:pStyle w:val="xl29"/>
              <w:widowControl w:val="0"/>
              <w:spacing w:before="0" w:beforeAutospacing="0" w:after="0" w:afterAutospacing="0"/>
              <w:ind w:left="5" w:hanging="113"/>
              <w:textAlignment w:val="auto"/>
              <w:rPr>
                <w:lang w:val="ru-RU"/>
              </w:rPr>
            </w:pPr>
            <w:r w:rsidRPr="00A81322">
              <w:rPr>
                <w:lang w:val="ru-RU"/>
              </w:rPr>
              <w:t xml:space="preserve">Прибыль </w:t>
            </w:r>
            <w:r w:rsidR="00E02FA8" w:rsidRPr="00A81322">
              <w:rPr>
                <w:lang w:val="ru-RU"/>
              </w:rPr>
              <w:t>от выбытия финансовых активов</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(253)</w:t>
            </w:r>
          </w:p>
        </w:tc>
        <w:tc>
          <w:tcPr>
            <w:tcW w:w="1701" w:type="dxa"/>
            <w:tcBorders>
              <w:top w:val="nil"/>
              <w:left w:val="nil"/>
              <w:bottom w:val="nil"/>
              <w:right w:val="nil"/>
            </w:tcBorders>
            <w:vAlign w:val="bottom"/>
          </w:tcPr>
          <w:p w:rsidR="00385276" w:rsidRPr="00A81322" w:rsidRDefault="00CE201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r w:rsidR="00E02FA8" w:rsidRPr="00A81322">
              <w:rPr>
                <w:rFonts w:ascii="Arial" w:hAnsi="Arial" w:cs="Arial"/>
                <w:sz w:val="18"/>
                <w:szCs w:val="18"/>
                <w:lang w:val="ru-RU"/>
              </w:rPr>
              <w:t>27.164</w:t>
            </w:r>
            <w:r w:rsidRPr="00A81322">
              <w:rPr>
                <w:rFonts w:ascii="Arial" w:hAnsi="Arial" w:cs="Arial"/>
                <w:sz w:val="18"/>
                <w:szCs w:val="18"/>
                <w:lang w:val="ru-RU"/>
              </w:rPr>
              <w:t>)</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E02FA8" w:rsidP="00804D23">
            <w:pPr>
              <w:pStyle w:val="xl29"/>
              <w:widowControl w:val="0"/>
              <w:spacing w:before="0" w:beforeAutospacing="0" w:after="0" w:afterAutospacing="0"/>
              <w:ind w:left="5" w:hanging="113"/>
              <w:textAlignment w:val="auto"/>
              <w:rPr>
                <w:lang w:val="ru-RU"/>
              </w:rPr>
            </w:pPr>
            <w:r w:rsidRPr="00A81322">
              <w:rPr>
                <w:lang w:val="ru-RU"/>
              </w:rPr>
              <w:t>Убыток от прекращения признание опциона</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rPr>
            </w:pPr>
            <w:r w:rsidRPr="00A81322">
              <w:rPr>
                <w:rFonts w:ascii="Arial" w:hAnsi="Arial" w:cs="Arial"/>
                <w:sz w:val="18"/>
                <w:szCs w:val="18"/>
                <w:lang w:val="ru-RU"/>
              </w:rPr>
              <w:t>5.296</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886350" w:rsidP="00804D23">
            <w:pPr>
              <w:pStyle w:val="xl29"/>
              <w:widowControl w:val="0"/>
              <w:spacing w:before="0" w:beforeAutospacing="0" w:after="0" w:afterAutospacing="0"/>
              <w:ind w:left="5" w:hanging="113"/>
              <w:textAlignment w:val="auto"/>
              <w:rPr>
                <w:lang w:val="ru-RU"/>
              </w:rPr>
            </w:pPr>
            <w:r w:rsidRPr="00A81322">
              <w:rPr>
                <w:lang w:val="ru-RU"/>
              </w:rPr>
              <w:t>Прибыль от выбытия доли в дочерней компании</w:t>
            </w:r>
          </w:p>
        </w:tc>
        <w:tc>
          <w:tcPr>
            <w:tcW w:w="794" w:type="dxa"/>
            <w:tcBorders>
              <w:top w:val="nil"/>
              <w:left w:val="nil"/>
              <w:bottom w:val="nil"/>
              <w:right w:val="nil"/>
            </w:tcBorders>
            <w:vAlign w:val="bottom"/>
          </w:tcPr>
          <w:p w:rsidR="00385276" w:rsidRPr="00A81322" w:rsidRDefault="00487D67"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tcBorders>
              <w:top w:val="nil"/>
              <w:left w:val="nil"/>
              <w:bottom w:val="nil"/>
              <w:right w:val="nil"/>
            </w:tcBorders>
            <w:vAlign w:val="bottom"/>
          </w:tcPr>
          <w:p w:rsidR="00385276" w:rsidRPr="00A81322" w:rsidRDefault="00DA6C1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487D67" w:rsidRPr="00A81322">
              <w:rPr>
                <w:rFonts w:ascii="Arial" w:hAnsi="Arial" w:cs="Arial"/>
                <w:b/>
                <w:sz w:val="18"/>
                <w:szCs w:val="18"/>
                <w:lang w:val="ru-RU"/>
              </w:rPr>
              <w:t>619.</w:t>
            </w:r>
            <w:r w:rsidR="00D61555" w:rsidRPr="00A81322">
              <w:rPr>
                <w:rFonts w:ascii="Arial" w:hAnsi="Arial" w:cs="Arial"/>
                <w:b/>
                <w:sz w:val="18"/>
                <w:szCs w:val="18"/>
                <w:lang w:val="ru-RU"/>
              </w:rPr>
              <w:t>5</w:t>
            </w:r>
            <w:r w:rsidR="00061BC1" w:rsidRPr="00A81322">
              <w:rPr>
                <w:rFonts w:ascii="Arial" w:hAnsi="Arial" w:cs="Arial"/>
                <w:b/>
                <w:sz w:val="18"/>
                <w:szCs w:val="18"/>
              </w:rPr>
              <w:t>4</w:t>
            </w:r>
            <w:r w:rsidR="00D61555" w:rsidRPr="00A81322">
              <w:rPr>
                <w:rFonts w:ascii="Arial" w:hAnsi="Arial" w:cs="Arial"/>
                <w:b/>
                <w:sz w:val="18"/>
                <w:szCs w:val="18"/>
                <w:lang w:val="ru-RU"/>
              </w:rPr>
              <w:t>8</w:t>
            </w:r>
            <w:r w:rsidRPr="00A81322">
              <w:rPr>
                <w:rFonts w:ascii="Arial" w:hAnsi="Arial" w:cs="Arial"/>
                <w:b/>
                <w:sz w:val="18"/>
                <w:szCs w:val="18"/>
                <w:lang w:val="ru-RU"/>
              </w:rPr>
              <w:t>)</w:t>
            </w:r>
          </w:p>
        </w:tc>
        <w:tc>
          <w:tcPr>
            <w:tcW w:w="1701" w:type="dxa"/>
            <w:tcBorders>
              <w:top w:val="nil"/>
              <w:left w:val="nil"/>
              <w:bottom w:val="nil"/>
              <w:right w:val="nil"/>
            </w:tcBorders>
            <w:vAlign w:val="bottom"/>
          </w:tcPr>
          <w:p w:rsidR="00385276" w:rsidRPr="00A81322" w:rsidRDefault="00CE201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p>
        </w:tc>
      </w:tr>
      <w:tr w:rsidR="00F443DA" w:rsidRPr="00A81322" w:rsidTr="00DD39AD">
        <w:trPr>
          <w:trHeight w:val="227"/>
        </w:trPr>
        <w:tc>
          <w:tcPr>
            <w:tcW w:w="5443" w:type="dxa"/>
            <w:tcBorders>
              <w:top w:val="nil"/>
              <w:left w:val="nil"/>
              <w:bottom w:val="nil"/>
              <w:right w:val="nil"/>
            </w:tcBorders>
            <w:shd w:val="clear" w:color="auto" w:fill="auto"/>
            <w:vAlign w:val="bottom"/>
          </w:tcPr>
          <w:p w:rsidR="00385276" w:rsidRPr="00A81322" w:rsidRDefault="00886350" w:rsidP="00804D23">
            <w:pPr>
              <w:pStyle w:val="xl29"/>
              <w:widowControl w:val="0"/>
              <w:spacing w:before="0" w:beforeAutospacing="0" w:after="0" w:afterAutospacing="0"/>
              <w:ind w:left="5" w:hanging="113"/>
              <w:textAlignment w:val="auto"/>
              <w:rPr>
                <w:lang w:val="ru-RU"/>
              </w:rPr>
            </w:pPr>
            <w:r w:rsidRPr="00A81322">
              <w:rPr>
                <w:lang w:val="ru-RU"/>
              </w:rPr>
              <w:t>Нереализованный убыток/(доход) от курсовой разницы, нетто</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5.289</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rPr>
            </w:pPr>
            <w:r w:rsidRPr="00A81322">
              <w:rPr>
                <w:rFonts w:ascii="Arial" w:hAnsi="Arial" w:cs="Arial"/>
                <w:sz w:val="18"/>
                <w:szCs w:val="18"/>
                <w:lang w:val="ru-RU"/>
              </w:rPr>
              <w:t>(11.015)</w:t>
            </w:r>
          </w:p>
        </w:tc>
      </w:tr>
      <w:tr w:rsidR="00F443DA" w:rsidRPr="00A81322" w:rsidTr="00DD39AD">
        <w:trPr>
          <w:trHeight w:val="227"/>
        </w:trPr>
        <w:tc>
          <w:tcPr>
            <w:tcW w:w="5443" w:type="dxa"/>
            <w:tcBorders>
              <w:top w:val="single" w:sz="4" w:space="0" w:color="auto"/>
              <w:left w:val="nil"/>
              <w:right w:val="nil"/>
            </w:tcBorders>
            <w:vAlign w:val="bottom"/>
          </w:tcPr>
          <w:p w:rsidR="00385276" w:rsidRPr="00A81322" w:rsidRDefault="0088635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Денежные потоки от операционной деятельности до изменений в активах и обязательствах</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vAlign w:val="bottom"/>
          </w:tcPr>
          <w:p w:rsidR="00385276" w:rsidRPr="00A81322" w:rsidRDefault="00220D3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(10.181)</w:t>
            </w:r>
          </w:p>
        </w:tc>
        <w:tc>
          <w:tcPr>
            <w:tcW w:w="1701" w:type="dxa"/>
            <w:tcBorders>
              <w:top w:val="single" w:sz="4" w:space="0" w:color="auto"/>
              <w:left w:val="nil"/>
              <w:right w:val="nil"/>
            </w:tcBorders>
            <w:vAlign w:val="bottom"/>
          </w:tcPr>
          <w:p w:rsidR="00385276" w:rsidRPr="00A81322" w:rsidRDefault="00E02FA8" w:rsidP="00804D23">
            <w:pPr>
              <w:widowControl w:val="0"/>
              <w:tabs>
                <w:tab w:val="decimal" w:pos="1418"/>
              </w:tabs>
              <w:rPr>
                <w:rFonts w:ascii="Arial" w:hAnsi="Arial" w:cs="Arial"/>
                <w:sz w:val="18"/>
                <w:szCs w:val="18"/>
              </w:rPr>
            </w:pPr>
            <w:r w:rsidRPr="00A81322">
              <w:rPr>
                <w:rFonts w:ascii="Arial" w:hAnsi="Arial" w:cs="Arial"/>
                <w:sz w:val="18"/>
                <w:szCs w:val="18"/>
                <w:lang w:val="ru-RU"/>
              </w:rPr>
              <w:t>77.034</w:t>
            </w:r>
          </w:p>
        </w:tc>
      </w:tr>
      <w:tr w:rsidR="00F443DA" w:rsidRPr="00A81322" w:rsidTr="00DD39AD">
        <w:trPr>
          <w:trHeight w:hRule="exact" w:val="170"/>
        </w:trPr>
        <w:tc>
          <w:tcPr>
            <w:tcW w:w="5443" w:type="dxa"/>
            <w:tcBorders>
              <w:left w:val="nil"/>
              <w:right w:val="nil"/>
            </w:tcBorders>
            <w:vAlign w:val="bottom"/>
          </w:tcPr>
          <w:p w:rsidR="00DD39AD" w:rsidRPr="00A81322" w:rsidRDefault="00DD39A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left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left w:val="nil"/>
              <w:bottom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Изменение в займах выданных</w:t>
            </w:r>
          </w:p>
        </w:tc>
        <w:tc>
          <w:tcPr>
            <w:tcW w:w="794" w:type="dxa"/>
            <w:tcBorders>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w:t>
            </w:r>
            <w:r w:rsidR="003E2595" w:rsidRPr="00A81322">
              <w:rPr>
                <w:rFonts w:ascii="Arial" w:hAnsi="Arial" w:cs="Arial"/>
                <w:b/>
                <w:sz w:val="18"/>
                <w:szCs w:val="18"/>
                <w:lang w:val="ru-RU"/>
              </w:rPr>
              <w:t>80</w:t>
            </w:r>
            <w:r w:rsidRPr="00A81322">
              <w:rPr>
                <w:rFonts w:ascii="Arial" w:hAnsi="Arial" w:cs="Arial"/>
                <w:b/>
                <w:sz w:val="18"/>
                <w:szCs w:val="18"/>
                <w:lang w:val="ru-RU"/>
              </w:rPr>
              <w:t>.</w:t>
            </w:r>
            <w:r w:rsidR="003E2595" w:rsidRPr="00A81322">
              <w:rPr>
                <w:rFonts w:ascii="Arial" w:hAnsi="Arial" w:cs="Arial"/>
                <w:b/>
                <w:sz w:val="18"/>
                <w:szCs w:val="18"/>
                <w:lang w:val="ru-RU"/>
              </w:rPr>
              <w:t>850</w:t>
            </w:r>
          </w:p>
        </w:tc>
        <w:tc>
          <w:tcPr>
            <w:tcW w:w="1701" w:type="dxa"/>
            <w:tcBorders>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rPr>
            </w:pPr>
            <w:r w:rsidRPr="00A81322">
              <w:rPr>
                <w:rFonts w:ascii="Arial" w:hAnsi="Arial" w:cs="Arial"/>
                <w:sz w:val="18"/>
                <w:szCs w:val="18"/>
                <w:lang w:val="ru-RU"/>
              </w:rPr>
              <w:t>(181.501)</w:t>
            </w:r>
          </w:p>
        </w:tc>
      </w:tr>
      <w:tr w:rsidR="00F443DA" w:rsidRPr="00A81322" w:rsidTr="00DD39AD">
        <w:trPr>
          <w:trHeight w:val="227"/>
        </w:trPr>
        <w:tc>
          <w:tcPr>
            <w:tcW w:w="5443" w:type="dxa"/>
            <w:tcBorders>
              <w:top w:val="nil"/>
              <w:left w:val="nil"/>
              <w:bottom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Изменение в средствах в кредитных учреждениях</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C64D65" w:rsidRPr="00A81322" w:rsidRDefault="00487D67" w:rsidP="00804D23">
            <w:pPr>
              <w:widowControl w:val="0"/>
              <w:tabs>
                <w:tab w:val="decimal" w:pos="1418"/>
              </w:tabs>
              <w:rPr>
                <w:rFonts w:ascii="Arial" w:hAnsi="Arial" w:cs="Arial"/>
                <w:b/>
                <w:sz w:val="18"/>
                <w:szCs w:val="18"/>
              </w:rPr>
            </w:pPr>
            <w:r w:rsidRPr="00A81322">
              <w:rPr>
                <w:rFonts w:ascii="Arial" w:hAnsi="Arial" w:cs="Arial"/>
                <w:b/>
                <w:sz w:val="18"/>
                <w:szCs w:val="18"/>
                <w:lang w:val="ru-RU"/>
              </w:rPr>
              <w:t>12.45</w:t>
            </w:r>
            <w:r w:rsidR="00C119F3" w:rsidRPr="00A81322">
              <w:rPr>
                <w:rFonts w:ascii="Arial" w:hAnsi="Arial" w:cs="Arial"/>
                <w:b/>
                <w:sz w:val="18"/>
                <w:szCs w:val="18"/>
              </w:rPr>
              <w:t>7</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27.404</w:t>
            </w:r>
          </w:p>
        </w:tc>
      </w:tr>
      <w:tr w:rsidR="00F443DA" w:rsidRPr="00A81322" w:rsidTr="00DD39AD">
        <w:trPr>
          <w:trHeight w:val="227"/>
        </w:trPr>
        <w:tc>
          <w:tcPr>
            <w:tcW w:w="5443" w:type="dxa"/>
            <w:tcBorders>
              <w:top w:val="nil"/>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Изменение в ценных бумагах, имеющихся в наличии для продажи</w:t>
            </w:r>
          </w:p>
        </w:tc>
        <w:tc>
          <w:tcPr>
            <w:tcW w:w="794" w:type="dxa"/>
            <w:tcBorders>
              <w:top w:val="nil"/>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2.507</w:t>
            </w:r>
          </w:p>
        </w:tc>
        <w:tc>
          <w:tcPr>
            <w:tcW w:w="1701" w:type="dxa"/>
            <w:tcBorders>
              <w:top w:val="nil"/>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647</w:t>
            </w:r>
          </w:p>
        </w:tc>
      </w:tr>
      <w:tr w:rsidR="00F443DA" w:rsidRPr="00A81322" w:rsidTr="00DD39AD">
        <w:trPr>
          <w:trHeight w:val="227"/>
        </w:trPr>
        <w:tc>
          <w:tcPr>
            <w:tcW w:w="5443" w:type="dxa"/>
            <w:tcBorders>
              <w:top w:val="nil"/>
              <w:left w:val="nil"/>
              <w:right w:val="nil"/>
            </w:tcBorders>
            <w:vAlign w:val="bottom"/>
          </w:tcPr>
          <w:p w:rsidR="00385276" w:rsidRPr="00A81322" w:rsidRDefault="00886350"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Изменения в прочих активах</w:t>
            </w:r>
          </w:p>
        </w:tc>
        <w:tc>
          <w:tcPr>
            <w:tcW w:w="794" w:type="dxa"/>
            <w:tcBorders>
              <w:top w:val="nil"/>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right w:val="nil"/>
            </w:tcBorders>
            <w:vAlign w:val="bottom"/>
          </w:tcPr>
          <w:p w:rsidR="00C64D65"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(19.4</w:t>
            </w:r>
            <w:r w:rsidR="00201A74" w:rsidRPr="00A81322">
              <w:rPr>
                <w:rFonts w:ascii="Arial" w:hAnsi="Arial" w:cs="Arial"/>
                <w:b/>
                <w:sz w:val="18"/>
                <w:szCs w:val="18"/>
                <w:lang w:val="ru-RU"/>
              </w:rPr>
              <w:t>60</w:t>
            </w:r>
            <w:r w:rsidRPr="00A81322">
              <w:rPr>
                <w:rFonts w:ascii="Arial" w:hAnsi="Arial" w:cs="Arial"/>
                <w:b/>
                <w:sz w:val="18"/>
                <w:szCs w:val="18"/>
                <w:lang w:val="ru-RU"/>
              </w:rPr>
              <w:t>)</w:t>
            </w:r>
          </w:p>
        </w:tc>
        <w:tc>
          <w:tcPr>
            <w:tcW w:w="1701" w:type="dxa"/>
            <w:tcBorders>
              <w:top w:val="nil"/>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(11.233)</w:t>
            </w:r>
          </w:p>
        </w:tc>
      </w:tr>
      <w:tr w:rsidR="00F443DA" w:rsidRPr="00A81322" w:rsidTr="00DD39AD">
        <w:trPr>
          <w:trHeight w:val="227"/>
        </w:trPr>
        <w:tc>
          <w:tcPr>
            <w:tcW w:w="5443" w:type="dxa"/>
            <w:tcBorders>
              <w:top w:val="nil"/>
              <w:left w:val="nil"/>
              <w:right w:val="nil"/>
            </w:tcBorders>
            <w:vAlign w:val="bottom"/>
          </w:tcPr>
          <w:p w:rsidR="00385276" w:rsidRPr="00A81322" w:rsidRDefault="00886350"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Изменения в займах и в займах Правительства Республики Казахстан</w:t>
            </w:r>
          </w:p>
        </w:tc>
        <w:tc>
          <w:tcPr>
            <w:tcW w:w="794" w:type="dxa"/>
            <w:tcBorders>
              <w:top w:val="nil"/>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8E76F8" w:rsidRPr="00A81322">
              <w:rPr>
                <w:rFonts w:ascii="Arial" w:hAnsi="Arial" w:cs="Arial"/>
                <w:b/>
                <w:sz w:val="18"/>
                <w:szCs w:val="18"/>
                <w:lang w:val="ru-RU"/>
              </w:rPr>
              <w:t>1.1</w:t>
            </w:r>
            <w:r w:rsidR="003E2595" w:rsidRPr="00A81322">
              <w:rPr>
                <w:rFonts w:ascii="Arial" w:hAnsi="Arial" w:cs="Arial"/>
                <w:b/>
                <w:sz w:val="18"/>
                <w:szCs w:val="18"/>
                <w:lang w:val="ru-RU"/>
              </w:rPr>
              <w:t>2</w:t>
            </w:r>
            <w:r w:rsidR="008E76F8" w:rsidRPr="00A81322">
              <w:rPr>
                <w:rFonts w:ascii="Arial" w:hAnsi="Arial" w:cs="Arial"/>
                <w:b/>
                <w:sz w:val="18"/>
                <w:szCs w:val="18"/>
                <w:lang w:val="ru-RU"/>
              </w:rPr>
              <w:t>2</w:t>
            </w:r>
            <w:r w:rsidRPr="00A81322">
              <w:rPr>
                <w:rFonts w:ascii="Arial" w:hAnsi="Arial" w:cs="Arial"/>
                <w:b/>
                <w:sz w:val="18"/>
                <w:szCs w:val="18"/>
                <w:lang w:val="ru-RU"/>
              </w:rPr>
              <w:t>.</w:t>
            </w:r>
            <w:r w:rsidR="003E2595" w:rsidRPr="00A81322">
              <w:rPr>
                <w:rFonts w:ascii="Arial" w:hAnsi="Arial" w:cs="Arial"/>
                <w:b/>
                <w:sz w:val="18"/>
                <w:szCs w:val="18"/>
                <w:lang w:val="ru-RU"/>
              </w:rPr>
              <w:t>54</w:t>
            </w:r>
            <w:r w:rsidR="008E76F8" w:rsidRPr="00A81322">
              <w:rPr>
                <w:rFonts w:ascii="Arial" w:hAnsi="Arial" w:cs="Arial"/>
                <w:b/>
                <w:sz w:val="18"/>
                <w:szCs w:val="18"/>
                <w:lang w:val="ru-RU"/>
              </w:rPr>
              <w:t>4)</w:t>
            </w:r>
          </w:p>
        </w:tc>
        <w:tc>
          <w:tcPr>
            <w:tcW w:w="1701" w:type="dxa"/>
            <w:tcBorders>
              <w:top w:val="nil"/>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159.018</w:t>
            </w:r>
          </w:p>
        </w:tc>
      </w:tr>
      <w:tr w:rsidR="00F443DA" w:rsidRPr="00A81322" w:rsidTr="00DD39AD">
        <w:trPr>
          <w:trHeight w:val="227"/>
        </w:trPr>
        <w:tc>
          <w:tcPr>
            <w:tcW w:w="5443" w:type="dxa"/>
            <w:tcBorders>
              <w:left w:val="nil"/>
              <w:bottom w:val="single" w:sz="4" w:space="0" w:color="auto"/>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Изменение в прочих обязательствах</w:t>
            </w:r>
          </w:p>
        </w:tc>
        <w:tc>
          <w:tcPr>
            <w:tcW w:w="794" w:type="dxa"/>
            <w:tcBorders>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single" w:sz="4" w:space="0" w:color="auto"/>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w:t>
            </w:r>
            <w:r w:rsidR="00613094" w:rsidRPr="00A81322">
              <w:rPr>
                <w:rFonts w:ascii="Arial" w:hAnsi="Arial" w:cs="Arial"/>
                <w:b/>
                <w:sz w:val="18"/>
                <w:szCs w:val="18"/>
                <w:lang w:val="ru-RU"/>
              </w:rPr>
              <w:t>4</w:t>
            </w:r>
            <w:r w:rsidRPr="00A81322">
              <w:rPr>
                <w:rFonts w:ascii="Arial" w:hAnsi="Arial" w:cs="Arial"/>
                <w:b/>
                <w:sz w:val="18"/>
                <w:szCs w:val="18"/>
                <w:lang w:val="ru-RU"/>
              </w:rPr>
              <w:t>.</w:t>
            </w:r>
            <w:r w:rsidR="00613094" w:rsidRPr="00A81322">
              <w:rPr>
                <w:rFonts w:ascii="Arial" w:hAnsi="Arial" w:cs="Arial"/>
                <w:b/>
                <w:sz w:val="18"/>
                <w:szCs w:val="18"/>
                <w:lang w:val="ru-RU"/>
              </w:rPr>
              <w:t>126</w:t>
            </w:r>
            <w:r w:rsidRPr="00A81322">
              <w:rPr>
                <w:rFonts w:ascii="Arial" w:hAnsi="Arial" w:cs="Arial"/>
                <w:b/>
                <w:sz w:val="18"/>
                <w:szCs w:val="18"/>
                <w:lang w:val="ru-RU"/>
              </w:rPr>
              <w:t>)</w:t>
            </w:r>
          </w:p>
        </w:tc>
        <w:tc>
          <w:tcPr>
            <w:tcW w:w="1701" w:type="dxa"/>
            <w:tcBorders>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3.524</w:t>
            </w:r>
          </w:p>
        </w:tc>
      </w:tr>
      <w:tr w:rsidR="00F443DA" w:rsidRPr="00A81322" w:rsidTr="00DD39AD">
        <w:trPr>
          <w:trHeight w:val="227"/>
        </w:trPr>
        <w:tc>
          <w:tcPr>
            <w:tcW w:w="5443" w:type="dxa"/>
            <w:tcBorders>
              <w:top w:val="single" w:sz="4" w:space="0" w:color="auto"/>
              <w:left w:val="nil"/>
              <w:right w:val="nil"/>
            </w:tcBorders>
            <w:vAlign w:val="bottom"/>
          </w:tcPr>
          <w:p w:rsidR="00385276" w:rsidRPr="00A81322" w:rsidRDefault="0088635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Поступление денежных средств от операционной деятельности</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vAlign w:val="bottom"/>
          </w:tcPr>
          <w:p w:rsidR="00C64D65" w:rsidRPr="00A81322" w:rsidRDefault="00F96AD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3E2595" w:rsidRPr="00A81322">
              <w:rPr>
                <w:rFonts w:ascii="Arial" w:hAnsi="Arial" w:cs="Arial"/>
                <w:b/>
                <w:sz w:val="18"/>
                <w:szCs w:val="18"/>
                <w:lang w:val="ru-RU"/>
              </w:rPr>
              <w:t>820</w:t>
            </w:r>
            <w:r w:rsidRPr="00A81322">
              <w:rPr>
                <w:rFonts w:ascii="Arial" w:hAnsi="Arial" w:cs="Arial"/>
                <w:b/>
                <w:sz w:val="18"/>
                <w:szCs w:val="18"/>
                <w:lang w:val="ru-RU"/>
              </w:rPr>
              <w:t>.</w:t>
            </w:r>
            <w:r w:rsidR="003E2595" w:rsidRPr="00A81322">
              <w:rPr>
                <w:rFonts w:ascii="Arial" w:hAnsi="Arial" w:cs="Arial"/>
                <w:b/>
                <w:sz w:val="18"/>
                <w:szCs w:val="18"/>
                <w:lang w:val="ru-RU"/>
              </w:rPr>
              <w:t>49</w:t>
            </w:r>
            <w:r w:rsidR="007915A3" w:rsidRPr="00A81322">
              <w:rPr>
                <w:rFonts w:ascii="Arial" w:hAnsi="Arial" w:cs="Arial"/>
                <w:b/>
                <w:sz w:val="18"/>
                <w:szCs w:val="18"/>
              </w:rPr>
              <w:t>7</w:t>
            </w:r>
            <w:r w:rsidR="00487D67" w:rsidRPr="00A81322">
              <w:rPr>
                <w:rFonts w:ascii="Arial" w:hAnsi="Arial" w:cs="Arial"/>
                <w:b/>
                <w:sz w:val="18"/>
                <w:szCs w:val="18"/>
                <w:lang w:val="ru-RU"/>
              </w:rPr>
              <w:t>)</w:t>
            </w:r>
          </w:p>
        </w:tc>
        <w:tc>
          <w:tcPr>
            <w:tcW w:w="1701" w:type="dxa"/>
            <w:tcBorders>
              <w:top w:val="single" w:sz="4" w:space="0" w:color="auto"/>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74.893</w:t>
            </w:r>
          </w:p>
        </w:tc>
      </w:tr>
      <w:tr w:rsidR="00F443DA" w:rsidRPr="00A81322" w:rsidTr="00DD39AD">
        <w:trPr>
          <w:trHeight w:hRule="exact" w:val="170"/>
        </w:trPr>
        <w:tc>
          <w:tcPr>
            <w:tcW w:w="5443" w:type="dxa"/>
            <w:tcBorders>
              <w:left w:val="nil"/>
              <w:bottom w:val="nil"/>
              <w:right w:val="nil"/>
            </w:tcBorders>
            <w:vAlign w:val="bottom"/>
          </w:tcPr>
          <w:p w:rsidR="00DD39AD" w:rsidRPr="00A81322" w:rsidRDefault="00DD39A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left w:val="nil"/>
              <w:bottom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top w:val="nil"/>
              <w:left w:val="nil"/>
              <w:bottom w:val="nil"/>
              <w:right w:val="nil"/>
            </w:tcBorders>
            <w:vAlign w:val="bottom"/>
          </w:tcPr>
          <w:p w:rsidR="00385276" w:rsidRPr="00A81322" w:rsidRDefault="00886350" w:rsidP="00804D23">
            <w:pPr>
              <w:widowControl w:val="0"/>
              <w:ind w:left="5" w:hanging="113"/>
              <w:rPr>
                <w:rFonts w:ascii="Arial" w:hAnsi="Arial" w:cs="Arial"/>
                <w:sz w:val="18"/>
                <w:szCs w:val="18"/>
                <w:lang w:val="ru-RU"/>
              </w:rPr>
            </w:pPr>
            <w:r w:rsidRPr="00A81322">
              <w:rPr>
                <w:rFonts w:ascii="Arial" w:hAnsi="Arial" w:cs="Arial"/>
                <w:sz w:val="18"/>
                <w:szCs w:val="18"/>
                <w:lang w:val="ru-RU"/>
              </w:rPr>
              <w:t>Подоходный налог уплаченный</w:t>
            </w:r>
          </w:p>
        </w:tc>
        <w:tc>
          <w:tcPr>
            <w:tcW w:w="794" w:type="dxa"/>
            <w:tcBorders>
              <w:top w:val="nil"/>
              <w:left w:val="nil"/>
              <w:bottom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nil"/>
              <w:left w:val="nil"/>
              <w:bottom w:val="nil"/>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(11.866)</w:t>
            </w:r>
          </w:p>
        </w:tc>
        <w:tc>
          <w:tcPr>
            <w:tcW w:w="1701" w:type="dxa"/>
            <w:tcBorders>
              <w:top w:val="nil"/>
              <w:left w:val="nil"/>
              <w:bottom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(13.905)</w:t>
            </w:r>
          </w:p>
        </w:tc>
      </w:tr>
      <w:tr w:rsidR="00F443DA" w:rsidRPr="00A81322" w:rsidTr="00DD39AD">
        <w:trPr>
          <w:trHeight w:val="227"/>
        </w:trPr>
        <w:tc>
          <w:tcPr>
            <w:tcW w:w="5443" w:type="dxa"/>
            <w:tcBorders>
              <w:left w:val="nil"/>
              <w:bottom w:val="single" w:sz="4" w:space="0" w:color="auto"/>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Проценты полученные</w:t>
            </w:r>
          </w:p>
        </w:tc>
        <w:tc>
          <w:tcPr>
            <w:tcW w:w="794" w:type="dxa"/>
            <w:tcBorders>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single" w:sz="4" w:space="0" w:color="auto"/>
              <w:right w:val="nil"/>
            </w:tcBorders>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32.670</w:t>
            </w:r>
          </w:p>
        </w:tc>
        <w:tc>
          <w:tcPr>
            <w:tcW w:w="1701" w:type="dxa"/>
            <w:tcBorders>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rPr>
            </w:pPr>
            <w:r w:rsidRPr="00A81322">
              <w:rPr>
                <w:rFonts w:ascii="Arial" w:hAnsi="Arial" w:cs="Arial"/>
                <w:sz w:val="18"/>
                <w:szCs w:val="18"/>
                <w:lang w:val="ru-RU"/>
              </w:rPr>
              <w:t>47.062</w:t>
            </w:r>
          </w:p>
        </w:tc>
      </w:tr>
      <w:tr w:rsidR="00F443DA" w:rsidRPr="00A81322" w:rsidTr="00DD39AD">
        <w:trPr>
          <w:trHeight w:val="227"/>
        </w:trPr>
        <w:tc>
          <w:tcPr>
            <w:tcW w:w="5443" w:type="dxa"/>
            <w:tcBorders>
              <w:top w:val="single" w:sz="4" w:space="0" w:color="auto"/>
              <w:left w:val="nil"/>
              <w:bottom w:val="single" w:sz="4" w:space="0" w:color="auto"/>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Чистое </w:t>
            </w:r>
            <w:r w:rsidR="00DA6C18" w:rsidRPr="00A81322">
              <w:rPr>
                <w:rFonts w:ascii="Arial" w:hAnsi="Arial" w:cs="Arial"/>
                <w:b/>
                <w:sz w:val="18"/>
                <w:szCs w:val="18"/>
                <w:lang w:val="ru-RU"/>
              </w:rPr>
              <w:t xml:space="preserve">(расходование в) / </w:t>
            </w:r>
            <w:r w:rsidRPr="00A81322">
              <w:rPr>
                <w:rFonts w:ascii="Arial" w:hAnsi="Arial" w:cs="Arial"/>
                <w:b/>
                <w:sz w:val="18"/>
                <w:szCs w:val="18"/>
                <w:lang w:val="ru-RU"/>
              </w:rPr>
              <w:t>поступление денежных средств от</w:t>
            </w:r>
            <w:r w:rsidR="00CE2010" w:rsidRPr="00A81322">
              <w:rPr>
                <w:rFonts w:ascii="Arial" w:hAnsi="Arial" w:cs="Arial"/>
                <w:b/>
                <w:sz w:val="18"/>
                <w:szCs w:val="18"/>
                <w:lang w:val="ru-RU"/>
              </w:rPr>
              <w:t xml:space="preserve"> </w:t>
            </w:r>
            <w:r w:rsidRPr="00A81322">
              <w:rPr>
                <w:rFonts w:ascii="Arial" w:hAnsi="Arial" w:cs="Arial"/>
                <w:b/>
                <w:sz w:val="18"/>
                <w:szCs w:val="18"/>
                <w:lang w:val="ru-RU"/>
              </w:rPr>
              <w:t>операционной деятельности</w:t>
            </w: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vAlign w:val="bottom"/>
          </w:tcPr>
          <w:p w:rsidR="00C64D65"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3E2595" w:rsidRPr="00A81322">
              <w:rPr>
                <w:rFonts w:ascii="Arial" w:hAnsi="Arial" w:cs="Arial"/>
                <w:b/>
                <w:sz w:val="18"/>
                <w:szCs w:val="18"/>
                <w:lang w:val="ru-RU"/>
              </w:rPr>
              <w:t>799</w:t>
            </w:r>
            <w:r w:rsidRPr="00A81322">
              <w:rPr>
                <w:rFonts w:ascii="Arial" w:hAnsi="Arial" w:cs="Arial"/>
                <w:b/>
                <w:sz w:val="18"/>
                <w:szCs w:val="18"/>
                <w:lang w:val="ru-RU"/>
              </w:rPr>
              <w:t>.</w:t>
            </w:r>
            <w:r w:rsidR="003E2595" w:rsidRPr="00A81322">
              <w:rPr>
                <w:rFonts w:ascii="Arial" w:hAnsi="Arial" w:cs="Arial"/>
                <w:b/>
                <w:sz w:val="18"/>
                <w:szCs w:val="18"/>
                <w:lang w:val="ru-RU"/>
              </w:rPr>
              <w:t>69</w:t>
            </w:r>
            <w:r w:rsidR="007915A3" w:rsidRPr="00A81322">
              <w:rPr>
                <w:rFonts w:ascii="Arial" w:hAnsi="Arial" w:cs="Arial"/>
                <w:b/>
                <w:sz w:val="18"/>
                <w:szCs w:val="18"/>
              </w:rPr>
              <w:t>3</w:t>
            </w:r>
            <w:r w:rsidRPr="00A81322">
              <w:rPr>
                <w:rFonts w:ascii="Arial" w:hAnsi="Arial" w:cs="Arial"/>
                <w:b/>
                <w:sz w:val="18"/>
                <w:szCs w:val="18"/>
                <w:lang w:val="ru-RU"/>
              </w:rPr>
              <w:t>)</w:t>
            </w:r>
          </w:p>
        </w:tc>
        <w:tc>
          <w:tcPr>
            <w:tcW w:w="1701" w:type="dxa"/>
            <w:tcBorders>
              <w:top w:val="single" w:sz="4" w:space="0" w:color="auto"/>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108.050</w:t>
            </w:r>
          </w:p>
        </w:tc>
      </w:tr>
      <w:tr w:rsidR="00F443DA" w:rsidRPr="00A81322" w:rsidTr="00DD39AD">
        <w:trPr>
          <w:trHeight w:hRule="exact" w:val="170"/>
        </w:trPr>
        <w:tc>
          <w:tcPr>
            <w:tcW w:w="5443" w:type="dxa"/>
            <w:tcBorders>
              <w:top w:val="single" w:sz="4" w:space="0" w:color="auto"/>
              <w:left w:val="nil"/>
              <w:right w:val="nil"/>
            </w:tcBorders>
            <w:vAlign w:val="bottom"/>
          </w:tcPr>
          <w:p w:rsidR="00DD39AD" w:rsidRPr="00A81322" w:rsidRDefault="00DD39A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left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895259"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Денежные потоки от инвестиционной деятельности</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left w:val="nil"/>
              <w:right w:val="nil"/>
            </w:tcBorders>
            <w:vAlign w:val="bottom"/>
          </w:tcPr>
          <w:p w:rsidR="00385276" w:rsidRPr="00A81322" w:rsidRDefault="00886350" w:rsidP="00804D23">
            <w:pPr>
              <w:widowControl w:val="0"/>
              <w:ind w:left="5" w:hanging="113"/>
              <w:rPr>
                <w:rFonts w:ascii="Arial" w:hAnsi="Arial" w:cs="Arial"/>
                <w:sz w:val="18"/>
                <w:szCs w:val="18"/>
                <w:lang w:val="ru-RU"/>
              </w:rPr>
            </w:pPr>
            <w:r w:rsidRPr="00A81322">
              <w:rPr>
                <w:rFonts w:ascii="Arial" w:hAnsi="Arial" w:cs="Arial"/>
                <w:sz w:val="18"/>
                <w:szCs w:val="18"/>
                <w:lang w:val="ru-RU"/>
              </w:rPr>
              <w:t>Снятие/(размещение) банковских депозитов, нетто</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7.629</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(22.248)</w:t>
            </w:r>
          </w:p>
        </w:tc>
      </w:tr>
      <w:tr w:rsidR="00F443DA" w:rsidRPr="00A81322"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Приобретение акций дочерних организаций </w:t>
            </w:r>
            <w:r w:rsidR="00ED5783" w:rsidRPr="00A81322">
              <w:rPr>
                <w:rFonts w:ascii="Arial" w:hAnsi="Arial" w:cs="Arial"/>
                <w:sz w:val="18"/>
                <w:szCs w:val="18"/>
                <w:lang w:val="ru-RU"/>
              </w:rPr>
              <w:t xml:space="preserve">и доли в совместном </w:t>
            </w:r>
            <w:r w:rsidR="000E5BD3" w:rsidRPr="00A81322">
              <w:rPr>
                <w:rFonts w:ascii="Arial" w:hAnsi="Arial" w:cs="Arial"/>
                <w:sz w:val="18"/>
                <w:szCs w:val="18"/>
                <w:lang w:val="ru-RU"/>
              </w:rPr>
              <w:t>предприятии</w:t>
            </w:r>
          </w:p>
        </w:tc>
        <w:tc>
          <w:tcPr>
            <w:tcW w:w="794" w:type="dxa"/>
            <w:tcBorders>
              <w:left w:val="nil"/>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5</w:t>
            </w:r>
            <w:r w:rsidR="00F96AD5" w:rsidRPr="00A81322">
              <w:rPr>
                <w:rFonts w:ascii="Arial" w:hAnsi="Arial" w:cs="Arial"/>
                <w:sz w:val="18"/>
                <w:szCs w:val="18"/>
                <w:lang w:val="ru-RU"/>
              </w:rPr>
              <w:t>, 6</w:t>
            </w:r>
          </w:p>
        </w:tc>
        <w:tc>
          <w:tcPr>
            <w:tcW w:w="1701" w:type="dxa"/>
            <w:tcBorders>
              <w:left w:val="nil"/>
              <w:right w:val="nil"/>
            </w:tcBorders>
            <w:vAlign w:val="bottom"/>
          </w:tcPr>
          <w:p w:rsidR="00C64D65"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(1.51</w:t>
            </w:r>
            <w:r w:rsidR="00F96AD5" w:rsidRPr="00A81322">
              <w:rPr>
                <w:rFonts w:ascii="Arial" w:hAnsi="Arial" w:cs="Arial"/>
                <w:b/>
                <w:sz w:val="18"/>
                <w:szCs w:val="18"/>
                <w:lang w:val="ru-RU"/>
              </w:rPr>
              <w:t>9</w:t>
            </w:r>
            <w:r w:rsidRPr="00A81322">
              <w:rPr>
                <w:rFonts w:ascii="Arial" w:hAnsi="Arial" w:cs="Arial"/>
                <w:b/>
                <w:sz w:val="18"/>
                <w:szCs w:val="18"/>
                <w:lang w:val="ru-RU"/>
              </w:rPr>
              <w:t>.</w:t>
            </w:r>
            <w:r w:rsidR="00F96AD5" w:rsidRPr="00A81322">
              <w:rPr>
                <w:rFonts w:ascii="Arial" w:hAnsi="Arial" w:cs="Arial"/>
                <w:b/>
                <w:sz w:val="18"/>
                <w:szCs w:val="18"/>
                <w:lang w:val="ru-RU"/>
              </w:rPr>
              <w:t>3</w:t>
            </w:r>
            <w:r w:rsidRPr="00A81322">
              <w:rPr>
                <w:rFonts w:ascii="Arial" w:hAnsi="Arial" w:cs="Arial"/>
                <w:b/>
                <w:sz w:val="18"/>
                <w:szCs w:val="18"/>
                <w:lang w:val="ru-RU"/>
              </w:rPr>
              <w:t>6</w:t>
            </w:r>
            <w:r w:rsidR="00C119F3" w:rsidRPr="00A81322">
              <w:rPr>
                <w:rFonts w:ascii="Arial" w:hAnsi="Arial" w:cs="Arial"/>
                <w:b/>
                <w:sz w:val="18"/>
                <w:szCs w:val="18"/>
              </w:rPr>
              <w:t>1</w:t>
            </w:r>
            <w:r w:rsidRPr="00A81322">
              <w:rPr>
                <w:rFonts w:ascii="Arial" w:hAnsi="Arial" w:cs="Arial"/>
                <w:b/>
                <w:sz w:val="18"/>
                <w:szCs w:val="18"/>
                <w:lang w:val="ru-RU"/>
              </w:rPr>
              <w:t>)</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(181.342)</w:t>
            </w:r>
          </w:p>
        </w:tc>
      </w:tr>
      <w:tr w:rsidR="00F443DA" w:rsidRPr="00A81322"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Приобретение основных средств и нематериальных активов</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487D67" w:rsidP="00804D23">
            <w:pPr>
              <w:widowControl w:val="0"/>
              <w:tabs>
                <w:tab w:val="decimal" w:pos="1418"/>
              </w:tabs>
              <w:rPr>
                <w:rFonts w:ascii="Arial" w:hAnsi="Arial" w:cs="Arial"/>
                <w:b/>
                <w:sz w:val="18"/>
                <w:szCs w:val="18"/>
              </w:rPr>
            </w:pPr>
            <w:r w:rsidRPr="00A81322">
              <w:rPr>
                <w:rFonts w:ascii="Arial" w:hAnsi="Arial" w:cs="Arial"/>
                <w:b/>
                <w:sz w:val="18"/>
                <w:szCs w:val="18"/>
              </w:rPr>
              <w:t>(587)</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(246)</w:t>
            </w:r>
          </w:p>
        </w:tc>
      </w:tr>
      <w:tr w:rsidR="00F443DA" w:rsidRPr="00A81322" w:rsidTr="00DD39AD">
        <w:trPr>
          <w:trHeight w:val="227"/>
        </w:trPr>
        <w:tc>
          <w:tcPr>
            <w:tcW w:w="5443" w:type="dxa"/>
            <w:tcBorders>
              <w:left w:val="nil"/>
              <w:right w:val="nil"/>
            </w:tcBorders>
            <w:shd w:val="clear" w:color="auto" w:fill="auto"/>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Поступления от реализации инвестиций в дочерние организации</w:t>
            </w:r>
          </w:p>
        </w:tc>
        <w:tc>
          <w:tcPr>
            <w:tcW w:w="794" w:type="dxa"/>
            <w:tcBorders>
              <w:left w:val="nil"/>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shd w:val="clear" w:color="auto" w:fill="auto"/>
            <w:vAlign w:val="bottom"/>
          </w:tcPr>
          <w:p w:rsidR="00385276" w:rsidRPr="00A81322" w:rsidRDefault="001135A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left w:val="nil"/>
              <w:right w:val="nil"/>
            </w:tcBorders>
            <w:shd w:val="clear" w:color="auto" w:fill="auto"/>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62.241</w:t>
            </w:r>
          </w:p>
        </w:tc>
      </w:tr>
      <w:tr w:rsidR="00F443DA" w:rsidRPr="00A81322" w:rsidTr="00DD39AD">
        <w:trPr>
          <w:trHeight w:val="227"/>
        </w:trPr>
        <w:tc>
          <w:tcPr>
            <w:tcW w:w="5443" w:type="dxa"/>
            <w:tcBorders>
              <w:left w:val="nil"/>
              <w:right w:val="nil"/>
            </w:tcBorders>
            <w:shd w:val="clear" w:color="auto" w:fill="auto"/>
            <w:vAlign w:val="bottom"/>
          </w:tcPr>
          <w:p w:rsidR="00385276" w:rsidRPr="00A81322" w:rsidRDefault="00886350" w:rsidP="00804D23">
            <w:pPr>
              <w:widowControl w:val="0"/>
              <w:ind w:left="5" w:hanging="113"/>
              <w:rPr>
                <w:rFonts w:ascii="Arial" w:hAnsi="Arial" w:cs="Arial"/>
                <w:sz w:val="18"/>
                <w:szCs w:val="18"/>
                <w:lang w:val="ru-RU"/>
              </w:rPr>
            </w:pPr>
            <w:r w:rsidRPr="00A81322">
              <w:rPr>
                <w:rFonts w:ascii="Arial" w:hAnsi="Arial" w:cs="Arial"/>
                <w:sz w:val="18"/>
                <w:szCs w:val="18"/>
                <w:lang w:val="ru-RU"/>
              </w:rPr>
              <w:t>Продажа финансовых активов</w:t>
            </w:r>
          </w:p>
        </w:tc>
        <w:tc>
          <w:tcPr>
            <w:tcW w:w="794" w:type="dxa"/>
            <w:tcBorders>
              <w:left w:val="nil"/>
              <w:right w:val="nil"/>
            </w:tcBorders>
            <w:shd w:val="clear" w:color="auto" w:fill="auto"/>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rPr>
              <w:t>−</w:t>
            </w:r>
          </w:p>
        </w:tc>
        <w:tc>
          <w:tcPr>
            <w:tcW w:w="1701" w:type="dxa"/>
            <w:tcBorders>
              <w:left w:val="nil"/>
              <w:right w:val="nil"/>
            </w:tcBorders>
            <w:shd w:val="clear" w:color="auto" w:fill="auto"/>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39.277</w:t>
            </w:r>
          </w:p>
        </w:tc>
      </w:tr>
      <w:tr w:rsidR="00F443DA" w:rsidRPr="00A81322" w:rsidTr="00DD39AD">
        <w:trPr>
          <w:trHeight w:val="227"/>
        </w:trPr>
        <w:tc>
          <w:tcPr>
            <w:tcW w:w="5443" w:type="dxa"/>
            <w:tcBorders>
              <w:left w:val="nil"/>
              <w:bottom w:val="single" w:sz="4" w:space="0" w:color="auto"/>
              <w:right w:val="nil"/>
            </w:tcBorders>
            <w:shd w:val="clear" w:color="auto" w:fill="auto"/>
            <w:vAlign w:val="bottom"/>
          </w:tcPr>
          <w:p w:rsidR="00385276" w:rsidRPr="00A81322" w:rsidRDefault="00487D67" w:rsidP="00804D23">
            <w:pPr>
              <w:widowControl w:val="0"/>
              <w:ind w:left="5" w:hanging="113"/>
              <w:rPr>
                <w:rFonts w:ascii="Arial" w:hAnsi="Arial" w:cs="Arial"/>
                <w:sz w:val="18"/>
                <w:szCs w:val="18"/>
                <w:lang w:val="ru-RU"/>
              </w:rPr>
            </w:pPr>
            <w:r w:rsidRPr="00A81322">
              <w:rPr>
                <w:rFonts w:ascii="Arial" w:hAnsi="Arial" w:cs="Arial"/>
                <w:sz w:val="18"/>
                <w:szCs w:val="18"/>
                <w:lang w:val="ru-RU"/>
              </w:rPr>
              <w:t>Поступления от выбытия акций дочерних организаций</w:t>
            </w:r>
          </w:p>
        </w:tc>
        <w:tc>
          <w:tcPr>
            <w:tcW w:w="794" w:type="dxa"/>
            <w:tcBorders>
              <w:left w:val="nil"/>
              <w:bottom w:val="single" w:sz="4" w:space="0" w:color="auto"/>
              <w:right w:val="nil"/>
            </w:tcBorders>
            <w:shd w:val="clear" w:color="auto" w:fill="auto"/>
            <w:vAlign w:val="bottom"/>
          </w:tcPr>
          <w:p w:rsidR="00385276" w:rsidRPr="00A81322" w:rsidRDefault="00487D67" w:rsidP="00804D23">
            <w:pPr>
              <w:widowControl w:val="0"/>
              <w:jc w:val="center"/>
              <w:rPr>
                <w:rFonts w:ascii="Arial" w:hAnsi="Arial" w:cs="Arial"/>
                <w:sz w:val="18"/>
                <w:szCs w:val="18"/>
                <w:lang w:val="ru-RU"/>
              </w:rPr>
            </w:pPr>
            <w:r w:rsidRPr="00A81322">
              <w:rPr>
                <w:rFonts w:ascii="Arial" w:hAnsi="Arial" w:cs="Arial"/>
                <w:sz w:val="18"/>
                <w:szCs w:val="18"/>
                <w:lang w:val="ru-RU"/>
              </w:rPr>
              <w:t>5</w:t>
            </w:r>
          </w:p>
        </w:tc>
        <w:tc>
          <w:tcPr>
            <w:tcW w:w="1701" w:type="dxa"/>
            <w:tcBorders>
              <w:left w:val="nil"/>
              <w:bottom w:val="single" w:sz="4" w:space="0" w:color="auto"/>
              <w:right w:val="nil"/>
            </w:tcBorders>
            <w:shd w:val="clear" w:color="auto" w:fill="auto"/>
            <w:vAlign w:val="bottom"/>
          </w:tcPr>
          <w:p w:rsidR="00385276" w:rsidRPr="00A81322" w:rsidRDefault="00487D67"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750.</w:t>
            </w:r>
            <w:r w:rsidR="00F96AD5" w:rsidRPr="00A81322">
              <w:rPr>
                <w:rFonts w:ascii="Arial" w:hAnsi="Arial" w:cs="Arial"/>
                <w:b/>
                <w:sz w:val="18"/>
                <w:szCs w:val="18"/>
                <w:lang w:val="ru-RU"/>
              </w:rPr>
              <w:t>430</w:t>
            </w:r>
          </w:p>
        </w:tc>
        <w:tc>
          <w:tcPr>
            <w:tcW w:w="1701" w:type="dxa"/>
            <w:tcBorders>
              <w:left w:val="nil"/>
              <w:bottom w:val="single" w:sz="4" w:space="0" w:color="auto"/>
              <w:right w:val="nil"/>
            </w:tcBorders>
            <w:shd w:val="clear" w:color="auto" w:fill="auto"/>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rPr>
              <w:t>−</w:t>
            </w:r>
          </w:p>
        </w:tc>
      </w:tr>
      <w:tr w:rsidR="00F443DA" w:rsidRPr="00A81322" w:rsidTr="00DD39AD">
        <w:trPr>
          <w:trHeight w:val="227"/>
        </w:trPr>
        <w:tc>
          <w:tcPr>
            <w:tcW w:w="5443" w:type="dxa"/>
            <w:tcBorders>
              <w:top w:val="single" w:sz="4" w:space="0" w:color="auto"/>
              <w:left w:val="nil"/>
              <w:bottom w:val="single" w:sz="4" w:space="0" w:color="auto"/>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Чистое расходование денежных средств в инвестиционной деятельности</w:t>
            </w: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vAlign w:val="bottom"/>
          </w:tcPr>
          <w:p w:rsidR="00C64D65" w:rsidRPr="00A81322" w:rsidRDefault="00F96AD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(7</w:t>
            </w:r>
            <w:r w:rsidR="003E2595" w:rsidRPr="00A81322">
              <w:rPr>
                <w:rFonts w:ascii="Arial" w:hAnsi="Arial" w:cs="Arial"/>
                <w:b/>
                <w:sz w:val="18"/>
                <w:szCs w:val="18"/>
                <w:lang w:val="ru-RU"/>
              </w:rPr>
              <w:t>61</w:t>
            </w:r>
            <w:r w:rsidRPr="00A81322">
              <w:rPr>
                <w:rFonts w:ascii="Arial" w:hAnsi="Arial" w:cs="Arial"/>
                <w:b/>
                <w:sz w:val="18"/>
                <w:szCs w:val="18"/>
                <w:lang w:val="ru-RU"/>
              </w:rPr>
              <w:t>.</w:t>
            </w:r>
            <w:r w:rsidR="003E2595" w:rsidRPr="00A81322">
              <w:rPr>
                <w:rFonts w:ascii="Arial" w:hAnsi="Arial" w:cs="Arial"/>
                <w:b/>
                <w:sz w:val="18"/>
                <w:szCs w:val="18"/>
                <w:lang w:val="ru-RU"/>
              </w:rPr>
              <w:t>8</w:t>
            </w:r>
            <w:r w:rsidR="00C119F3" w:rsidRPr="00A81322">
              <w:rPr>
                <w:rFonts w:ascii="Arial" w:hAnsi="Arial" w:cs="Arial"/>
                <w:b/>
                <w:sz w:val="18"/>
                <w:szCs w:val="18"/>
              </w:rPr>
              <w:t>89</w:t>
            </w:r>
            <w:r w:rsidR="00487D67" w:rsidRPr="00A81322">
              <w:rPr>
                <w:rFonts w:ascii="Arial" w:hAnsi="Arial" w:cs="Arial"/>
                <w:b/>
                <w:sz w:val="18"/>
                <w:szCs w:val="18"/>
                <w:lang w:val="ru-RU"/>
              </w:rPr>
              <w:t>)</w:t>
            </w:r>
          </w:p>
        </w:tc>
        <w:tc>
          <w:tcPr>
            <w:tcW w:w="1701" w:type="dxa"/>
            <w:tcBorders>
              <w:top w:val="single" w:sz="4" w:space="0" w:color="auto"/>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(102.318)</w:t>
            </w:r>
          </w:p>
        </w:tc>
      </w:tr>
      <w:tr w:rsidR="00F443DA" w:rsidRPr="00A81322" w:rsidTr="00DD39AD">
        <w:trPr>
          <w:trHeight w:hRule="exact" w:val="170"/>
        </w:trPr>
        <w:tc>
          <w:tcPr>
            <w:tcW w:w="5443" w:type="dxa"/>
            <w:tcBorders>
              <w:top w:val="single" w:sz="4" w:space="0" w:color="auto"/>
              <w:left w:val="nil"/>
              <w:right w:val="nil"/>
            </w:tcBorders>
            <w:vAlign w:val="bottom"/>
          </w:tcPr>
          <w:p w:rsidR="00DD39AD" w:rsidRPr="00A81322" w:rsidRDefault="00DD39A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left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895259"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Денежные потоки от финансовой деятельности</w:t>
            </w:r>
          </w:p>
        </w:tc>
        <w:tc>
          <w:tcPr>
            <w:tcW w:w="794" w:type="dxa"/>
            <w:tcBorders>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Дивиденды, выплаченные Акционеру</w:t>
            </w:r>
          </w:p>
        </w:tc>
        <w:tc>
          <w:tcPr>
            <w:tcW w:w="794" w:type="dxa"/>
            <w:tcBorders>
              <w:left w:val="nil"/>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701" w:type="dxa"/>
            <w:tcBorders>
              <w:left w:val="nil"/>
              <w:right w:val="nil"/>
            </w:tcBorders>
            <w:vAlign w:val="bottom"/>
          </w:tcPr>
          <w:p w:rsidR="00385276" w:rsidRPr="00A81322" w:rsidRDefault="008B53CB" w:rsidP="00804D23">
            <w:pPr>
              <w:widowControl w:val="0"/>
              <w:tabs>
                <w:tab w:val="decimal" w:pos="1418"/>
              </w:tabs>
              <w:rPr>
                <w:rFonts w:ascii="Arial" w:hAnsi="Arial" w:cs="Arial"/>
                <w:b/>
                <w:sz w:val="18"/>
                <w:szCs w:val="18"/>
              </w:rPr>
            </w:pPr>
            <w:r w:rsidRPr="00A81322">
              <w:rPr>
                <w:rFonts w:ascii="Arial" w:hAnsi="Arial" w:cs="Arial"/>
                <w:b/>
                <w:sz w:val="18"/>
                <w:szCs w:val="18"/>
              </w:rPr>
              <w:t>(34.713)</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(9.077)</w:t>
            </w:r>
          </w:p>
        </w:tc>
      </w:tr>
      <w:tr w:rsidR="00F443DA" w:rsidRPr="00A81322" w:rsidTr="00613094">
        <w:trPr>
          <w:trHeight w:val="227"/>
        </w:trPr>
        <w:tc>
          <w:tcPr>
            <w:tcW w:w="5443" w:type="dxa"/>
            <w:tcBorders>
              <w:left w:val="nil"/>
              <w:right w:val="nil"/>
            </w:tcBorders>
            <w:vAlign w:val="bottom"/>
          </w:tcPr>
          <w:p w:rsidR="00385276" w:rsidRPr="00A81322" w:rsidRDefault="005512F6" w:rsidP="00804D23">
            <w:pPr>
              <w:widowControl w:val="0"/>
              <w:ind w:left="5" w:hanging="113"/>
              <w:rPr>
                <w:rFonts w:ascii="Arial" w:hAnsi="Arial" w:cs="Arial"/>
                <w:sz w:val="18"/>
                <w:szCs w:val="18"/>
                <w:lang w:val="ru-RU"/>
              </w:rPr>
            </w:pPr>
            <w:r w:rsidRPr="00A81322">
              <w:rPr>
                <w:rFonts w:ascii="Arial" w:hAnsi="Arial" w:cs="Arial"/>
                <w:sz w:val="18"/>
                <w:szCs w:val="18"/>
                <w:lang w:val="ru-RU"/>
              </w:rPr>
              <w:t>Распределения Акционеру</w:t>
            </w:r>
          </w:p>
        </w:tc>
        <w:tc>
          <w:tcPr>
            <w:tcW w:w="794" w:type="dxa"/>
            <w:tcBorders>
              <w:left w:val="nil"/>
              <w:right w:val="nil"/>
            </w:tcBorders>
            <w:vAlign w:val="bottom"/>
          </w:tcPr>
          <w:p w:rsidR="00385276" w:rsidRPr="00A81322" w:rsidRDefault="00F96AD5"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701" w:type="dxa"/>
            <w:tcBorders>
              <w:left w:val="nil"/>
              <w:right w:val="nil"/>
            </w:tcBorders>
            <w:vAlign w:val="bottom"/>
          </w:tcPr>
          <w:p w:rsidR="00385276" w:rsidRPr="00A81322" w:rsidRDefault="008B53CB" w:rsidP="00804D23">
            <w:pPr>
              <w:widowControl w:val="0"/>
              <w:tabs>
                <w:tab w:val="decimal" w:pos="1418"/>
              </w:tabs>
              <w:rPr>
                <w:rFonts w:ascii="Arial" w:hAnsi="Arial" w:cs="Arial"/>
                <w:b/>
                <w:sz w:val="18"/>
                <w:szCs w:val="18"/>
              </w:rPr>
            </w:pPr>
            <w:r w:rsidRPr="00A81322">
              <w:rPr>
                <w:rFonts w:ascii="Arial" w:hAnsi="Arial" w:cs="Arial"/>
                <w:b/>
                <w:sz w:val="18"/>
                <w:szCs w:val="18"/>
              </w:rPr>
              <w:t>(22.600)</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(39.119)</w:t>
            </w:r>
          </w:p>
        </w:tc>
      </w:tr>
      <w:tr w:rsidR="00F443DA" w:rsidRPr="00A81322" w:rsidTr="00DD39AD">
        <w:trPr>
          <w:trHeight w:val="227"/>
        </w:trPr>
        <w:tc>
          <w:tcPr>
            <w:tcW w:w="5443" w:type="dxa"/>
            <w:tcBorders>
              <w:left w:val="nil"/>
              <w:right w:val="nil"/>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в уставный капитал</w:t>
            </w:r>
          </w:p>
        </w:tc>
        <w:tc>
          <w:tcPr>
            <w:tcW w:w="794" w:type="dxa"/>
            <w:tcBorders>
              <w:left w:val="nil"/>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701" w:type="dxa"/>
            <w:tcBorders>
              <w:left w:val="nil"/>
              <w:right w:val="nil"/>
            </w:tcBorders>
            <w:vAlign w:val="bottom"/>
          </w:tcPr>
          <w:p w:rsidR="00385276" w:rsidRPr="00A81322" w:rsidRDefault="00487D67" w:rsidP="00804D23">
            <w:pPr>
              <w:widowControl w:val="0"/>
              <w:tabs>
                <w:tab w:val="decimal" w:pos="1418"/>
              </w:tabs>
              <w:rPr>
                <w:rFonts w:ascii="Arial" w:hAnsi="Arial" w:cs="Arial"/>
                <w:b/>
                <w:sz w:val="18"/>
                <w:szCs w:val="18"/>
              </w:rPr>
            </w:pPr>
            <w:r w:rsidRPr="00A81322">
              <w:rPr>
                <w:rFonts w:ascii="Arial" w:hAnsi="Arial" w:cs="Arial"/>
                <w:b/>
                <w:sz w:val="18"/>
                <w:szCs w:val="18"/>
              </w:rPr>
              <w:t>149.539</w:t>
            </w:r>
          </w:p>
        </w:tc>
        <w:tc>
          <w:tcPr>
            <w:tcW w:w="1701" w:type="dxa"/>
            <w:tcBorders>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103.91</w:t>
            </w:r>
            <w:r w:rsidRPr="00A81322">
              <w:rPr>
                <w:rFonts w:ascii="Arial" w:hAnsi="Arial" w:cs="Arial"/>
                <w:sz w:val="18"/>
                <w:szCs w:val="18"/>
              </w:rPr>
              <w:t>8</w:t>
            </w:r>
          </w:p>
        </w:tc>
      </w:tr>
      <w:tr w:rsidR="00613094" w:rsidRPr="00A81322" w:rsidTr="00613094">
        <w:trPr>
          <w:trHeight w:val="227"/>
        </w:trPr>
        <w:tc>
          <w:tcPr>
            <w:tcW w:w="5443" w:type="dxa"/>
            <w:tcBorders>
              <w:left w:val="nil"/>
              <w:right w:val="nil"/>
            </w:tcBorders>
            <w:vAlign w:val="bottom"/>
          </w:tcPr>
          <w:p w:rsidR="00613094" w:rsidRPr="00A81322" w:rsidRDefault="005512F6" w:rsidP="00804D23">
            <w:pPr>
              <w:widowControl w:val="0"/>
              <w:ind w:left="5" w:hanging="113"/>
              <w:rPr>
                <w:rFonts w:ascii="Arial" w:hAnsi="Arial" w:cs="Arial"/>
                <w:sz w:val="18"/>
                <w:szCs w:val="18"/>
                <w:lang w:val="ru-RU"/>
              </w:rPr>
            </w:pPr>
            <w:r w:rsidRPr="00A81322">
              <w:rPr>
                <w:rFonts w:ascii="Arial" w:hAnsi="Arial" w:cs="Arial"/>
                <w:sz w:val="18"/>
                <w:szCs w:val="18"/>
                <w:lang w:val="ru-RU"/>
              </w:rPr>
              <w:t>Поступления по займам</w:t>
            </w:r>
          </w:p>
        </w:tc>
        <w:tc>
          <w:tcPr>
            <w:tcW w:w="794" w:type="dxa"/>
            <w:tcBorders>
              <w:left w:val="nil"/>
              <w:right w:val="nil"/>
            </w:tcBorders>
            <w:vAlign w:val="bottom"/>
          </w:tcPr>
          <w:p w:rsidR="00613094" w:rsidRPr="00A81322" w:rsidRDefault="00613094" w:rsidP="00804D23">
            <w:pPr>
              <w:widowControl w:val="0"/>
              <w:jc w:val="center"/>
              <w:rPr>
                <w:rFonts w:ascii="Arial" w:hAnsi="Arial" w:cs="Arial"/>
                <w:sz w:val="18"/>
                <w:szCs w:val="18"/>
                <w:lang w:val="ru-RU"/>
              </w:rPr>
            </w:pPr>
          </w:p>
        </w:tc>
        <w:tc>
          <w:tcPr>
            <w:tcW w:w="1701" w:type="dxa"/>
            <w:tcBorders>
              <w:left w:val="nil"/>
              <w:right w:val="nil"/>
            </w:tcBorders>
            <w:vAlign w:val="bottom"/>
          </w:tcPr>
          <w:p w:rsidR="00613094" w:rsidRPr="00A81322" w:rsidRDefault="008E76F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693.338</w:t>
            </w:r>
          </w:p>
        </w:tc>
        <w:tc>
          <w:tcPr>
            <w:tcW w:w="1701" w:type="dxa"/>
            <w:tcBorders>
              <w:left w:val="nil"/>
              <w:right w:val="nil"/>
            </w:tcBorders>
            <w:vAlign w:val="bottom"/>
          </w:tcPr>
          <w:p w:rsidR="00613094" w:rsidRPr="00A81322" w:rsidRDefault="00836E81" w:rsidP="00804D23">
            <w:pPr>
              <w:widowControl w:val="0"/>
              <w:tabs>
                <w:tab w:val="decimal" w:pos="1418"/>
              </w:tabs>
              <w:rPr>
                <w:rFonts w:ascii="Arial" w:hAnsi="Arial" w:cs="Arial"/>
                <w:sz w:val="18"/>
                <w:szCs w:val="18"/>
              </w:rPr>
            </w:pPr>
            <w:r w:rsidRPr="00A81322">
              <w:rPr>
                <w:rFonts w:ascii="Arial" w:hAnsi="Arial" w:cs="Arial"/>
                <w:sz w:val="18"/>
                <w:szCs w:val="18"/>
              </w:rPr>
              <w:t>−</w:t>
            </w:r>
          </w:p>
        </w:tc>
      </w:tr>
      <w:tr w:rsidR="00F443DA" w:rsidRPr="00A81322" w:rsidTr="00613094">
        <w:trPr>
          <w:trHeight w:val="227"/>
        </w:trPr>
        <w:tc>
          <w:tcPr>
            <w:tcW w:w="5443" w:type="dxa"/>
            <w:tcBorders>
              <w:left w:val="nil"/>
              <w:bottom w:val="single" w:sz="4" w:space="0" w:color="auto"/>
              <w:right w:val="nil"/>
            </w:tcBorders>
            <w:vAlign w:val="bottom"/>
          </w:tcPr>
          <w:p w:rsidR="00385276" w:rsidRPr="00A81322" w:rsidRDefault="005512F6" w:rsidP="00804D23">
            <w:pPr>
              <w:widowControl w:val="0"/>
              <w:ind w:left="5" w:hanging="113"/>
              <w:rPr>
                <w:rFonts w:ascii="Arial" w:hAnsi="Arial" w:cs="Arial"/>
                <w:sz w:val="18"/>
                <w:szCs w:val="18"/>
                <w:lang w:val="ru-RU"/>
              </w:rPr>
            </w:pPr>
            <w:r w:rsidRPr="00A81322">
              <w:rPr>
                <w:rFonts w:ascii="Arial" w:hAnsi="Arial" w:cs="Arial"/>
                <w:sz w:val="18"/>
                <w:szCs w:val="18"/>
                <w:lang w:val="ru-RU"/>
              </w:rPr>
              <w:t>Поступления по займам Правительства Республики Казахстан</w:t>
            </w:r>
          </w:p>
        </w:tc>
        <w:tc>
          <w:tcPr>
            <w:tcW w:w="794" w:type="dxa"/>
            <w:tcBorders>
              <w:left w:val="nil"/>
              <w:bottom w:val="single" w:sz="4" w:space="0" w:color="auto"/>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rPr>
              <w:t>1</w:t>
            </w:r>
            <w:r w:rsidR="008D32FC" w:rsidRPr="00A81322">
              <w:rPr>
                <w:rFonts w:ascii="Arial" w:hAnsi="Arial" w:cs="Arial"/>
                <w:sz w:val="18"/>
                <w:szCs w:val="18"/>
                <w:lang w:val="ru-RU"/>
              </w:rPr>
              <w:t>5</w:t>
            </w:r>
          </w:p>
        </w:tc>
        <w:tc>
          <w:tcPr>
            <w:tcW w:w="1701" w:type="dxa"/>
            <w:tcBorders>
              <w:left w:val="nil"/>
              <w:bottom w:val="single" w:sz="4" w:space="0" w:color="auto"/>
              <w:right w:val="nil"/>
            </w:tcBorders>
            <w:vAlign w:val="bottom"/>
          </w:tcPr>
          <w:p w:rsidR="00385276" w:rsidRPr="00A81322" w:rsidRDefault="00487D67" w:rsidP="00804D23">
            <w:pPr>
              <w:widowControl w:val="0"/>
              <w:tabs>
                <w:tab w:val="decimal" w:pos="1418"/>
              </w:tabs>
              <w:rPr>
                <w:rFonts w:ascii="Arial" w:hAnsi="Arial" w:cs="Arial"/>
                <w:b/>
                <w:sz w:val="18"/>
                <w:szCs w:val="18"/>
              </w:rPr>
            </w:pPr>
            <w:r w:rsidRPr="00A81322">
              <w:rPr>
                <w:rFonts w:ascii="Arial" w:hAnsi="Arial" w:cs="Arial"/>
                <w:b/>
                <w:sz w:val="18"/>
                <w:szCs w:val="18"/>
              </w:rPr>
              <w:t>751.631</w:t>
            </w:r>
          </w:p>
        </w:tc>
        <w:tc>
          <w:tcPr>
            <w:tcW w:w="1701" w:type="dxa"/>
            <w:tcBorders>
              <w:left w:val="nil"/>
              <w:bottom w:val="single" w:sz="4" w:space="0" w:color="auto"/>
              <w:right w:val="nil"/>
            </w:tcBorders>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rPr>
              <w:t>−</w:t>
            </w:r>
          </w:p>
        </w:tc>
      </w:tr>
      <w:tr w:rsidR="00F443DA" w:rsidRPr="00A81322" w:rsidTr="00DD39AD">
        <w:trPr>
          <w:trHeight w:val="227"/>
        </w:trPr>
        <w:tc>
          <w:tcPr>
            <w:tcW w:w="5443" w:type="dxa"/>
            <w:tcBorders>
              <w:top w:val="single" w:sz="4" w:space="0" w:color="auto"/>
              <w:left w:val="nil"/>
              <w:bottom w:val="single" w:sz="4" w:space="0" w:color="auto"/>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Чистое поступление денежных средств от финансовой деятельности</w:t>
            </w:r>
          </w:p>
        </w:tc>
        <w:tc>
          <w:tcPr>
            <w:tcW w:w="794" w:type="dxa"/>
            <w:tcBorders>
              <w:top w:val="single" w:sz="4" w:space="0" w:color="auto"/>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bottom w:val="single" w:sz="4" w:space="0" w:color="auto"/>
              <w:right w:val="nil"/>
            </w:tcBorders>
            <w:vAlign w:val="bottom"/>
          </w:tcPr>
          <w:p w:rsidR="00385276" w:rsidRPr="00A81322" w:rsidRDefault="0061309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w:t>
            </w:r>
            <w:r w:rsidR="008E76F8" w:rsidRPr="00A81322">
              <w:rPr>
                <w:rFonts w:ascii="Arial" w:hAnsi="Arial" w:cs="Arial"/>
                <w:b/>
                <w:sz w:val="18"/>
                <w:szCs w:val="18"/>
                <w:lang w:val="ru-RU"/>
              </w:rPr>
              <w:t>537</w:t>
            </w:r>
            <w:r w:rsidR="00487D67" w:rsidRPr="00A81322">
              <w:rPr>
                <w:rFonts w:ascii="Arial" w:hAnsi="Arial" w:cs="Arial"/>
                <w:b/>
                <w:sz w:val="18"/>
                <w:szCs w:val="18"/>
              </w:rPr>
              <w:t>.</w:t>
            </w:r>
            <w:r w:rsidR="008E76F8" w:rsidRPr="00A81322">
              <w:rPr>
                <w:rFonts w:ascii="Arial" w:hAnsi="Arial" w:cs="Arial"/>
                <w:b/>
                <w:sz w:val="18"/>
                <w:szCs w:val="18"/>
                <w:lang w:val="ru-RU"/>
              </w:rPr>
              <w:t>195</w:t>
            </w:r>
          </w:p>
        </w:tc>
        <w:tc>
          <w:tcPr>
            <w:tcW w:w="1701" w:type="dxa"/>
            <w:tcBorders>
              <w:top w:val="single" w:sz="4" w:space="0" w:color="auto"/>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55.72</w:t>
            </w:r>
            <w:r w:rsidRPr="00A81322">
              <w:rPr>
                <w:rFonts w:ascii="Arial" w:hAnsi="Arial" w:cs="Arial"/>
                <w:sz w:val="18"/>
                <w:szCs w:val="18"/>
              </w:rPr>
              <w:t>2</w:t>
            </w:r>
          </w:p>
        </w:tc>
      </w:tr>
      <w:tr w:rsidR="00F443DA" w:rsidRPr="00A81322" w:rsidTr="00DD39AD">
        <w:trPr>
          <w:trHeight w:val="227"/>
        </w:trPr>
        <w:tc>
          <w:tcPr>
            <w:tcW w:w="5443" w:type="dxa"/>
            <w:tcBorders>
              <w:top w:val="single" w:sz="4" w:space="0" w:color="auto"/>
              <w:left w:val="nil"/>
              <w:right w:val="nil"/>
            </w:tcBorders>
            <w:vAlign w:val="bottom"/>
          </w:tcPr>
          <w:p w:rsidR="00385276" w:rsidRPr="00A81322" w:rsidRDefault="005512F6" w:rsidP="00804D23">
            <w:pPr>
              <w:widowControl w:val="0"/>
              <w:ind w:left="5" w:hanging="113"/>
              <w:rPr>
                <w:rFonts w:ascii="Arial" w:hAnsi="Arial" w:cs="Arial"/>
                <w:sz w:val="18"/>
                <w:szCs w:val="18"/>
                <w:lang w:val="ru-RU"/>
              </w:rPr>
            </w:pPr>
            <w:r w:rsidRPr="00A81322">
              <w:rPr>
                <w:rFonts w:ascii="Arial" w:hAnsi="Arial" w:cs="Arial"/>
                <w:b/>
                <w:sz w:val="18"/>
                <w:szCs w:val="18"/>
                <w:lang w:val="ru-RU"/>
              </w:rPr>
              <w:t>Чистое (уменьшение)/увеличение денежных средств и их эквивалентов</w:t>
            </w:r>
          </w:p>
        </w:tc>
        <w:tc>
          <w:tcPr>
            <w:tcW w:w="794"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top w:val="single" w:sz="4" w:space="0" w:color="auto"/>
              <w:left w:val="nil"/>
              <w:right w:val="nil"/>
            </w:tcBorders>
            <w:vAlign w:val="bottom"/>
          </w:tcPr>
          <w:p w:rsidR="00385276" w:rsidRPr="00A81322" w:rsidRDefault="008B53CB" w:rsidP="00804D23">
            <w:pPr>
              <w:widowControl w:val="0"/>
              <w:tabs>
                <w:tab w:val="decimal" w:pos="1418"/>
              </w:tabs>
              <w:rPr>
                <w:rFonts w:ascii="Arial" w:hAnsi="Arial" w:cs="Arial"/>
                <w:b/>
                <w:sz w:val="18"/>
                <w:szCs w:val="18"/>
              </w:rPr>
            </w:pPr>
            <w:r w:rsidRPr="00A81322">
              <w:rPr>
                <w:rFonts w:ascii="Arial" w:hAnsi="Arial" w:cs="Arial"/>
                <w:b/>
                <w:sz w:val="18"/>
                <w:szCs w:val="18"/>
              </w:rPr>
              <w:t>(24.387)</w:t>
            </w:r>
          </w:p>
        </w:tc>
        <w:tc>
          <w:tcPr>
            <w:tcW w:w="1701" w:type="dxa"/>
            <w:tcBorders>
              <w:top w:val="single" w:sz="4" w:space="0" w:color="auto"/>
              <w:left w:val="nil"/>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61.454</w:t>
            </w:r>
          </w:p>
        </w:tc>
      </w:tr>
      <w:tr w:rsidR="00F443DA" w:rsidRPr="00A81322" w:rsidTr="00DD39AD">
        <w:trPr>
          <w:trHeight w:hRule="exact" w:val="170"/>
        </w:trPr>
        <w:tc>
          <w:tcPr>
            <w:tcW w:w="5443" w:type="dxa"/>
            <w:tcBorders>
              <w:left w:val="nil"/>
              <w:right w:val="nil"/>
            </w:tcBorders>
            <w:vAlign w:val="bottom"/>
          </w:tcPr>
          <w:p w:rsidR="00DD39AD" w:rsidRPr="00A81322" w:rsidDel="00DD39AD" w:rsidRDefault="00DD39A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left w:val="nil"/>
              <w:right w:val="nil"/>
            </w:tcBorders>
            <w:vAlign w:val="bottom"/>
          </w:tcPr>
          <w:p w:rsidR="00DD39AD" w:rsidRPr="00A81322" w:rsidRDefault="00DD39AD" w:rsidP="00804D23">
            <w:pPr>
              <w:widowControl w:val="0"/>
              <w:jc w:val="center"/>
              <w:rPr>
                <w:rFonts w:ascii="Arial" w:hAnsi="Arial" w:cs="Arial"/>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43DA" w:rsidRPr="00A81322" w:rsidTr="00DD39AD">
        <w:trPr>
          <w:trHeight w:val="227"/>
        </w:trPr>
        <w:tc>
          <w:tcPr>
            <w:tcW w:w="5443"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Денежные средства и их эквиваленты, на начало года</w:t>
            </w:r>
          </w:p>
        </w:tc>
        <w:tc>
          <w:tcPr>
            <w:tcW w:w="794" w:type="dxa"/>
            <w:tcBorders>
              <w:left w:val="nil"/>
              <w:bottom w:val="single" w:sz="4" w:space="0" w:color="auto"/>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701" w:type="dxa"/>
            <w:tcBorders>
              <w:left w:val="nil"/>
              <w:bottom w:val="single" w:sz="4" w:space="0" w:color="auto"/>
              <w:right w:val="nil"/>
            </w:tcBorders>
            <w:vAlign w:val="bottom"/>
          </w:tcPr>
          <w:p w:rsidR="00385276" w:rsidRPr="00A81322" w:rsidRDefault="008B53CB"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164.962</w:t>
            </w:r>
          </w:p>
        </w:tc>
        <w:tc>
          <w:tcPr>
            <w:tcW w:w="1701" w:type="dxa"/>
            <w:tcBorders>
              <w:left w:val="nil"/>
              <w:bottom w:val="single" w:sz="4"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103.508</w:t>
            </w:r>
          </w:p>
        </w:tc>
      </w:tr>
      <w:tr w:rsidR="00F443DA" w:rsidRPr="00A81322" w:rsidTr="00DD39AD">
        <w:trPr>
          <w:trHeight w:val="227"/>
        </w:trPr>
        <w:tc>
          <w:tcPr>
            <w:tcW w:w="5443" w:type="dxa"/>
            <w:tcBorders>
              <w:top w:val="single" w:sz="4" w:space="0" w:color="auto"/>
              <w:left w:val="nil"/>
              <w:bottom w:val="single" w:sz="12" w:space="0" w:color="auto"/>
              <w:right w:val="nil"/>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Денежные средства и их эквиваленты, на конец года</w:t>
            </w:r>
          </w:p>
        </w:tc>
        <w:tc>
          <w:tcPr>
            <w:tcW w:w="794" w:type="dxa"/>
            <w:tcBorders>
              <w:top w:val="single" w:sz="4" w:space="0" w:color="auto"/>
              <w:left w:val="nil"/>
              <w:bottom w:val="single" w:sz="12" w:space="0" w:color="auto"/>
              <w:right w:val="nil"/>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2</w:t>
            </w:r>
          </w:p>
        </w:tc>
        <w:tc>
          <w:tcPr>
            <w:tcW w:w="1701" w:type="dxa"/>
            <w:tcBorders>
              <w:top w:val="single" w:sz="4" w:space="0" w:color="auto"/>
              <w:left w:val="nil"/>
              <w:bottom w:val="single" w:sz="12" w:space="0" w:color="auto"/>
              <w:right w:val="nil"/>
            </w:tcBorders>
            <w:vAlign w:val="bottom"/>
          </w:tcPr>
          <w:p w:rsidR="00385276" w:rsidRPr="00A81322" w:rsidRDefault="008B53CB" w:rsidP="00804D23">
            <w:pPr>
              <w:widowControl w:val="0"/>
              <w:tabs>
                <w:tab w:val="decimal" w:pos="1418"/>
              </w:tabs>
              <w:rPr>
                <w:rFonts w:ascii="Arial" w:hAnsi="Arial" w:cs="Arial"/>
                <w:b/>
                <w:sz w:val="18"/>
                <w:szCs w:val="18"/>
              </w:rPr>
            </w:pPr>
            <w:r w:rsidRPr="00A81322">
              <w:rPr>
                <w:rFonts w:ascii="Arial" w:hAnsi="Arial" w:cs="Arial"/>
                <w:b/>
                <w:sz w:val="18"/>
                <w:szCs w:val="18"/>
              </w:rPr>
              <w:t>140.575</w:t>
            </w:r>
          </w:p>
        </w:tc>
        <w:tc>
          <w:tcPr>
            <w:tcW w:w="1701" w:type="dxa"/>
            <w:tcBorders>
              <w:top w:val="single" w:sz="4" w:space="0" w:color="auto"/>
              <w:left w:val="nil"/>
              <w:bottom w:val="single" w:sz="12" w:space="0" w:color="auto"/>
              <w:right w:val="nil"/>
            </w:tcBorders>
            <w:vAlign w:val="bottom"/>
          </w:tcPr>
          <w:p w:rsidR="00385276" w:rsidRPr="00A81322" w:rsidRDefault="00E02FA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164.962</w:t>
            </w:r>
          </w:p>
        </w:tc>
      </w:tr>
    </w:tbl>
    <w:p w:rsidR="00385276" w:rsidRPr="00A81322" w:rsidRDefault="00385276" w:rsidP="00804D23">
      <w:pPr>
        <w:widowControl w:val="0"/>
        <w:rPr>
          <w:sz w:val="20"/>
          <w:szCs w:val="20"/>
          <w:lang w:val="ru-RU"/>
        </w:rPr>
        <w:sectPr w:rsidR="00385276" w:rsidRPr="00A81322" w:rsidSect="00A6523C">
          <w:headerReference w:type="default" r:id="rId19"/>
          <w:pgSz w:w="11909" w:h="16834" w:code="9"/>
          <w:pgMar w:top="1134" w:right="851" w:bottom="851" w:left="1418" w:header="720" w:footer="720" w:gutter="0"/>
          <w:cols w:space="720"/>
        </w:sectPr>
      </w:pPr>
    </w:p>
    <w:p w:rsidR="00385276" w:rsidRPr="00A81322" w:rsidRDefault="00263EBF" w:rsidP="00804D23">
      <w:pPr>
        <w:widowControl w:val="0"/>
        <w:spacing w:after="120"/>
        <w:rPr>
          <w:b/>
          <w:sz w:val="20"/>
          <w:szCs w:val="20"/>
          <w:lang w:val="ru-RU"/>
        </w:rPr>
      </w:pPr>
      <w:r w:rsidRPr="00A81322">
        <w:rPr>
          <w:b/>
          <w:sz w:val="20"/>
          <w:szCs w:val="20"/>
          <w:lang w:val="ru-RU"/>
        </w:rPr>
        <w:lastRenderedPageBreak/>
        <w:t>НЕДЕНЕЖНЫЕ ОПЕРАЦИИ</w:t>
      </w:r>
      <w:r w:rsidR="00AD2F06" w:rsidRPr="00A81322">
        <w:rPr>
          <w:b/>
          <w:sz w:val="20"/>
          <w:szCs w:val="20"/>
          <w:lang w:val="ru-RU"/>
        </w:rPr>
        <w:t>: ДОПОЛНИТЕЛЬНОЕ РАСКРЫТИЕ</w:t>
      </w:r>
    </w:p>
    <w:p w:rsidR="00385276" w:rsidRPr="00A81322" w:rsidRDefault="002D2EBB" w:rsidP="00804D23">
      <w:pPr>
        <w:widowControl w:val="0"/>
        <w:shd w:val="clear" w:color="auto" w:fill="FFFFFF" w:themeFill="background1"/>
        <w:spacing w:before="120" w:after="120"/>
        <w:jc w:val="both"/>
        <w:rPr>
          <w:sz w:val="20"/>
          <w:szCs w:val="20"/>
          <w:lang w:val="ru-RU"/>
        </w:rPr>
      </w:pPr>
      <w:r w:rsidRPr="00A81322">
        <w:rPr>
          <w:sz w:val="20"/>
          <w:szCs w:val="20"/>
          <w:lang w:val="ru-RU"/>
        </w:rPr>
        <w:t>Следующие значи</w:t>
      </w:r>
      <w:r w:rsidR="005044DD" w:rsidRPr="00A81322">
        <w:rPr>
          <w:sz w:val="20"/>
          <w:szCs w:val="20"/>
          <w:lang w:val="ru-RU"/>
        </w:rPr>
        <w:t>те</w:t>
      </w:r>
      <w:r w:rsidRPr="00A81322">
        <w:rPr>
          <w:sz w:val="20"/>
          <w:szCs w:val="20"/>
          <w:lang w:val="ru-RU"/>
        </w:rPr>
        <w:t>льные н</w:t>
      </w:r>
      <w:r w:rsidR="00263EBF" w:rsidRPr="00A81322">
        <w:rPr>
          <w:sz w:val="20"/>
          <w:szCs w:val="20"/>
          <w:lang w:val="ru-RU"/>
        </w:rPr>
        <w:t>еденежные операции</w:t>
      </w:r>
      <w:r w:rsidR="00F018F5" w:rsidRPr="00A81322">
        <w:rPr>
          <w:sz w:val="20"/>
          <w:szCs w:val="20"/>
          <w:lang w:val="ru-RU"/>
        </w:rPr>
        <w:t xml:space="preserve"> </w:t>
      </w:r>
      <w:r w:rsidR="00263EBF" w:rsidRPr="00A81322">
        <w:rPr>
          <w:sz w:val="20"/>
          <w:szCs w:val="20"/>
          <w:lang w:val="ru-RU"/>
        </w:rPr>
        <w:t xml:space="preserve">были исключены из отдельного </w:t>
      </w:r>
      <w:r w:rsidR="002B2C28" w:rsidRPr="00A81322">
        <w:rPr>
          <w:sz w:val="20"/>
          <w:szCs w:val="20"/>
          <w:lang w:val="ru-RU"/>
        </w:rPr>
        <w:t>отчёт</w:t>
      </w:r>
      <w:r w:rsidR="00263EBF" w:rsidRPr="00A81322">
        <w:rPr>
          <w:sz w:val="20"/>
          <w:szCs w:val="20"/>
          <w:lang w:val="ru-RU"/>
        </w:rPr>
        <w:t>а о движении денежных средств:</w:t>
      </w:r>
    </w:p>
    <w:p w:rsidR="00385276" w:rsidRPr="00A81322" w:rsidRDefault="00DF1E0F" w:rsidP="00804D23">
      <w:pPr>
        <w:pStyle w:val="a"/>
      </w:pPr>
      <w:r w:rsidRPr="00A81322">
        <w:t xml:space="preserve">Увеличение уставного капитала Фонда </w:t>
      </w:r>
      <w:r w:rsidR="001A28F6" w:rsidRPr="00A81322">
        <w:t>путём</w:t>
      </w:r>
      <w:r w:rsidRPr="00A81322">
        <w:t xml:space="preserve"> взноса Акционером в форме имущества и государственными пакетами акций </w:t>
      </w:r>
      <w:r w:rsidR="00CE2010" w:rsidRPr="00A81322">
        <w:rPr>
          <w:i/>
        </w:rPr>
        <w:t>(</w:t>
      </w:r>
      <w:r w:rsidRPr="00A81322">
        <w:rPr>
          <w:i/>
        </w:rPr>
        <w:t>Примечание 1</w:t>
      </w:r>
      <w:r w:rsidR="008D32FC" w:rsidRPr="00A81322">
        <w:rPr>
          <w:i/>
        </w:rPr>
        <w:t>3</w:t>
      </w:r>
      <w:r w:rsidR="00CE2010" w:rsidRPr="00A81322">
        <w:rPr>
          <w:i/>
        </w:rPr>
        <w:t>)</w:t>
      </w:r>
      <w:r w:rsidRPr="00A81322">
        <w:t xml:space="preserve">, и дальнейшая передача данных активов дочерним организациям Фонда </w:t>
      </w:r>
      <w:r w:rsidR="00CE2010" w:rsidRPr="00A81322">
        <w:rPr>
          <w:i/>
        </w:rPr>
        <w:t>(</w:t>
      </w:r>
      <w:r w:rsidRPr="00A81322">
        <w:rPr>
          <w:i/>
        </w:rPr>
        <w:t>Примечание 5</w:t>
      </w:r>
      <w:r w:rsidR="00CE2010" w:rsidRPr="00A81322">
        <w:rPr>
          <w:i/>
        </w:rPr>
        <w:t>)</w:t>
      </w:r>
      <w:r w:rsidRPr="00A81322">
        <w:t>.</w:t>
      </w:r>
    </w:p>
    <w:p w:rsidR="00385276" w:rsidRPr="00A81322" w:rsidRDefault="00DF1E0F" w:rsidP="00804D23">
      <w:pPr>
        <w:pStyle w:val="a"/>
      </w:pPr>
      <w:r w:rsidRPr="00A81322">
        <w:t>Признание</w:t>
      </w:r>
      <w:r w:rsidR="00C93B39" w:rsidRPr="00A81322">
        <w:t xml:space="preserve"> долгосрочной дебиторской задолженности </w:t>
      </w:r>
      <w:r w:rsidRPr="00A81322">
        <w:t xml:space="preserve">и </w:t>
      </w:r>
      <w:r w:rsidR="002D7D3B" w:rsidRPr="00A81322">
        <w:t xml:space="preserve">дисконта по </w:t>
      </w:r>
      <w:r w:rsidR="00D878EA" w:rsidRPr="00A81322">
        <w:t xml:space="preserve">займам </w:t>
      </w:r>
      <w:r w:rsidRPr="00A81322">
        <w:t>Правительства</w:t>
      </w:r>
      <w:r w:rsidR="00D878EA" w:rsidRPr="00A81322">
        <w:t xml:space="preserve"> Республики Казахстан</w:t>
      </w:r>
      <w:r w:rsidRPr="00A81322">
        <w:t xml:space="preserve"> </w:t>
      </w:r>
      <w:r w:rsidR="00CE2010" w:rsidRPr="00A81322">
        <w:rPr>
          <w:i/>
        </w:rPr>
        <w:t>(</w:t>
      </w:r>
      <w:r w:rsidR="00EB7E17" w:rsidRPr="00A81322">
        <w:rPr>
          <w:i/>
        </w:rPr>
        <w:t>Примечания 1</w:t>
      </w:r>
      <w:r w:rsidR="008D32FC" w:rsidRPr="00A81322">
        <w:rPr>
          <w:i/>
        </w:rPr>
        <w:t>0</w:t>
      </w:r>
      <w:r w:rsidR="00F607C5" w:rsidRPr="00A81322">
        <w:rPr>
          <w:i/>
        </w:rPr>
        <w:t xml:space="preserve"> </w:t>
      </w:r>
      <w:r w:rsidR="003C508D" w:rsidRPr="00A81322">
        <w:rPr>
          <w:i/>
        </w:rPr>
        <w:t>и</w:t>
      </w:r>
      <w:r w:rsidR="00F607C5" w:rsidRPr="00A81322">
        <w:rPr>
          <w:i/>
        </w:rPr>
        <w:t xml:space="preserve"> </w:t>
      </w:r>
      <w:r w:rsidRPr="00A81322">
        <w:rPr>
          <w:i/>
        </w:rPr>
        <w:t>1</w:t>
      </w:r>
      <w:r w:rsidR="008D32FC" w:rsidRPr="00A81322">
        <w:rPr>
          <w:i/>
        </w:rPr>
        <w:t>5</w:t>
      </w:r>
      <w:r w:rsidR="00C64D65" w:rsidRPr="00A81322">
        <w:rPr>
          <w:i/>
        </w:rPr>
        <w:t>)</w:t>
      </w:r>
      <w:r w:rsidRPr="00A81322">
        <w:t>.</w:t>
      </w:r>
    </w:p>
    <w:p w:rsidR="00385276" w:rsidRPr="00A81322" w:rsidRDefault="00585D82" w:rsidP="00804D23">
      <w:pPr>
        <w:pStyle w:val="a"/>
      </w:pPr>
      <w:r w:rsidRPr="00A81322">
        <w:t xml:space="preserve">Перевод инвестиций в </w:t>
      </w:r>
      <w:r w:rsidR="00D61555" w:rsidRPr="00A81322">
        <w:t xml:space="preserve">ассоциированные </w:t>
      </w:r>
      <w:r w:rsidRPr="00A81322">
        <w:t xml:space="preserve">организации в активы, классифицированные как предназначенные для продажи </w:t>
      </w:r>
      <w:r w:rsidRPr="00A81322">
        <w:rPr>
          <w:i/>
        </w:rPr>
        <w:t xml:space="preserve">(Примечание </w:t>
      </w:r>
      <w:r w:rsidR="00795601" w:rsidRPr="00A81322">
        <w:rPr>
          <w:i/>
        </w:rPr>
        <w:t>6</w:t>
      </w:r>
      <w:r w:rsidRPr="00A81322">
        <w:rPr>
          <w:i/>
        </w:rPr>
        <w:t>)</w:t>
      </w:r>
      <w:r w:rsidRPr="00A81322">
        <w:t>.</w:t>
      </w:r>
    </w:p>
    <w:p w:rsidR="00385276" w:rsidRPr="00A81322" w:rsidRDefault="00DF1E0F" w:rsidP="00804D23">
      <w:pPr>
        <w:pStyle w:val="a"/>
      </w:pPr>
      <w:r w:rsidRPr="00A81322">
        <w:t xml:space="preserve">Операции с Акционером </w:t>
      </w:r>
      <w:r w:rsidR="00CE2010" w:rsidRPr="00A81322">
        <w:rPr>
          <w:i/>
        </w:rPr>
        <w:t>(</w:t>
      </w:r>
      <w:r w:rsidRPr="00A81322">
        <w:rPr>
          <w:i/>
        </w:rPr>
        <w:t xml:space="preserve">Примечание </w:t>
      </w:r>
      <w:r w:rsidR="00B63F43" w:rsidRPr="00A81322">
        <w:rPr>
          <w:i/>
        </w:rPr>
        <w:t>1</w:t>
      </w:r>
      <w:r w:rsidR="008D32FC" w:rsidRPr="00A81322">
        <w:rPr>
          <w:i/>
        </w:rPr>
        <w:t>5</w:t>
      </w:r>
      <w:r w:rsidR="00CE2010" w:rsidRPr="00A81322">
        <w:rPr>
          <w:i/>
        </w:rPr>
        <w:t>)</w:t>
      </w:r>
      <w:r w:rsidR="00F55BD9" w:rsidRPr="00A81322">
        <w:t xml:space="preserve"> и дальнейшая передача в дочерние организации Фонда </w:t>
      </w:r>
      <w:r w:rsidR="00CE2010" w:rsidRPr="00A81322">
        <w:rPr>
          <w:i/>
        </w:rPr>
        <w:t>(</w:t>
      </w:r>
      <w:r w:rsidR="00F55BD9" w:rsidRPr="00A81322">
        <w:rPr>
          <w:i/>
        </w:rPr>
        <w:t>Примечание 5</w:t>
      </w:r>
      <w:r w:rsidR="00CE2010" w:rsidRPr="00A81322">
        <w:rPr>
          <w:i/>
        </w:rPr>
        <w:t>)</w:t>
      </w:r>
      <w:r w:rsidRPr="00A81322">
        <w:t>.</w:t>
      </w:r>
    </w:p>
    <w:p w:rsidR="00385276" w:rsidRPr="00A81322" w:rsidRDefault="00385276" w:rsidP="00804D23">
      <w:pPr>
        <w:widowControl w:val="0"/>
        <w:rPr>
          <w:i/>
          <w:sz w:val="20"/>
          <w:szCs w:val="20"/>
          <w:lang w:val="ru-RU"/>
        </w:rPr>
      </w:pPr>
    </w:p>
    <w:p w:rsidR="00385276" w:rsidRPr="00A81322" w:rsidRDefault="00385276" w:rsidP="00804D23">
      <w:pPr>
        <w:widowControl w:val="0"/>
        <w:rPr>
          <w:i/>
          <w:sz w:val="20"/>
          <w:szCs w:val="20"/>
          <w:lang w:val="ru-RU"/>
        </w:rPr>
      </w:pPr>
    </w:p>
    <w:p w:rsidR="00385276" w:rsidRPr="00A81322" w:rsidRDefault="00385276" w:rsidP="00804D23">
      <w:pPr>
        <w:widowControl w:val="0"/>
        <w:rPr>
          <w:i/>
          <w:sz w:val="20"/>
          <w:szCs w:val="20"/>
          <w:lang w:val="ru-RU"/>
        </w:rPr>
      </w:pPr>
    </w:p>
    <w:p w:rsidR="00385276" w:rsidRPr="00A81322" w:rsidRDefault="00385276" w:rsidP="00804D23">
      <w:pPr>
        <w:widowControl w:val="0"/>
        <w:rPr>
          <w:i/>
          <w:sz w:val="20"/>
          <w:szCs w:val="20"/>
          <w:lang w:val="ru-RU"/>
        </w:rPr>
      </w:pPr>
    </w:p>
    <w:p w:rsidR="00385276" w:rsidRPr="00A81322" w:rsidRDefault="00385276" w:rsidP="00804D23">
      <w:pPr>
        <w:widowControl w:val="0"/>
        <w:rPr>
          <w:i/>
          <w:sz w:val="20"/>
          <w:szCs w:val="20"/>
          <w:lang w:val="ru-RU"/>
        </w:rPr>
      </w:pPr>
    </w:p>
    <w:tbl>
      <w:tblPr>
        <w:tblW w:w="9639" w:type="dxa"/>
        <w:tblInd w:w="108" w:type="dxa"/>
        <w:tblLayout w:type="fixed"/>
        <w:tblLook w:val="0000" w:firstRow="0" w:lastRow="0" w:firstColumn="0" w:lastColumn="0" w:noHBand="0" w:noVBand="0"/>
      </w:tblPr>
      <w:tblGrid>
        <w:gridCol w:w="6237"/>
        <w:gridCol w:w="3402"/>
      </w:tblGrid>
      <w:tr w:rsidR="00F443DA" w:rsidRPr="00895259" w:rsidTr="00DD39AD">
        <w:trPr>
          <w:cantSplit/>
          <w:trHeight w:val="227"/>
        </w:trPr>
        <w:tc>
          <w:tcPr>
            <w:tcW w:w="6237" w:type="dxa"/>
            <w:tcBorders>
              <w:top w:val="nil"/>
              <w:left w:val="nil"/>
              <w:bottom w:val="nil"/>
              <w:right w:val="nil"/>
            </w:tcBorders>
            <w:vAlign w:val="bottom"/>
          </w:tcPr>
          <w:p w:rsidR="00792281" w:rsidRPr="00A81322" w:rsidRDefault="00EC70CA" w:rsidP="00804D23">
            <w:pPr>
              <w:widowControl w:val="0"/>
              <w:ind w:left="-108"/>
              <w:rPr>
                <w:sz w:val="20"/>
                <w:szCs w:val="20"/>
                <w:lang w:val="ru-RU"/>
              </w:rPr>
            </w:pPr>
            <w:r w:rsidRPr="00A81322">
              <w:rPr>
                <w:sz w:val="20"/>
                <w:szCs w:val="20"/>
                <w:lang w:val="ru-RU"/>
              </w:rPr>
              <w:t>Управляющий директор по финансам и операциям − член Правления</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sz w:val="20"/>
                <w:szCs w:val="20"/>
                <w:lang w:val="ru-RU"/>
              </w:rPr>
            </w:pPr>
          </w:p>
        </w:tc>
      </w:tr>
      <w:tr w:rsidR="00F443DA" w:rsidRPr="00A81322" w:rsidTr="00DD39AD">
        <w:trPr>
          <w:cantSplit/>
          <w:trHeight w:val="227"/>
        </w:trPr>
        <w:tc>
          <w:tcPr>
            <w:tcW w:w="6237"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tc>
        <w:tc>
          <w:tcPr>
            <w:tcW w:w="3402" w:type="dxa"/>
            <w:tcBorders>
              <w:top w:val="single" w:sz="4" w:space="0" w:color="auto"/>
              <w:left w:val="nil"/>
              <w:bottom w:val="nil"/>
              <w:right w:val="nil"/>
            </w:tcBorders>
            <w:vAlign w:val="bottom"/>
          </w:tcPr>
          <w:p w:rsidR="00385276" w:rsidRPr="00A81322" w:rsidRDefault="00E02FA8" w:rsidP="00804D23">
            <w:pPr>
              <w:widowControl w:val="0"/>
              <w:jc w:val="center"/>
              <w:rPr>
                <w:i/>
                <w:sz w:val="20"/>
                <w:szCs w:val="20"/>
              </w:rPr>
            </w:pPr>
            <w:r w:rsidRPr="00A81322">
              <w:rPr>
                <w:i/>
                <w:sz w:val="20"/>
                <w:szCs w:val="20"/>
                <w:lang w:val="ru-RU"/>
              </w:rPr>
              <w:t>Елена Бахмутова</w:t>
            </w:r>
          </w:p>
        </w:tc>
      </w:tr>
      <w:tr w:rsidR="00F443DA" w:rsidRPr="00A81322" w:rsidTr="00DD39AD">
        <w:trPr>
          <w:cantSplit/>
          <w:trHeight w:val="227"/>
        </w:trPr>
        <w:tc>
          <w:tcPr>
            <w:tcW w:w="6237" w:type="dxa"/>
            <w:tcBorders>
              <w:top w:val="nil"/>
              <w:left w:val="nil"/>
              <w:bottom w:val="nil"/>
              <w:right w:val="nil"/>
            </w:tcBorders>
            <w:vAlign w:val="bottom"/>
          </w:tcPr>
          <w:p w:rsidR="00385276" w:rsidRPr="00A81322" w:rsidRDefault="00385276" w:rsidP="00804D23">
            <w:pPr>
              <w:widowControl w:val="0"/>
              <w:ind w:left="-108"/>
              <w:rPr>
                <w:sz w:val="20"/>
                <w:szCs w:val="20"/>
              </w:rPr>
            </w:pPr>
          </w:p>
        </w:tc>
        <w:tc>
          <w:tcPr>
            <w:tcW w:w="3402" w:type="dxa"/>
            <w:tcBorders>
              <w:top w:val="nil"/>
              <w:left w:val="nil"/>
              <w:bottom w:val="nil"/>
              <w:right w:val="nil"/>
            </w:tcBorders>
            <w:vAlign w:val="bottom"/>
          </w:tcPr>
          <w:p w:rsidR="00385276" w:rsidRPr="00A81322" w:rsidRDefault="00385276" w:rsidP="00804D23">
            <w:pPr>
              <w:widowControl w:val="0"/>
              <w:jc w:val="center"/>
              <w:rPr>
                <w:i/>
                <w:sz w:val="20"/>
                <w:szCs w:val="20"/>
              </w:rPr>
            </w:pPr>
          </w:p>
        </w:tc>
      </w:tr>
      <w:tr w:rsidR="00F443DA" w:rsidRPr="00A81322" w:rsidTr="00DD39AD">
        <w:trPr>
          <w:cantSplit/>
          <w:trHeight w:val="227"/>
        </w:trPr>
        <w:tc>
          <w:tcPr>
            <w:tcW w:w="6237"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lang w:val="ru-RU"/>
              </w:rPr>
            </w:pPr>
          </w:p>
        </w:tc>
        <w:tc>
          <w:tcPr>
            <w:tcW w:w="3402" w:type="dxa"/>
            <w:tcBorders>
              <w:top w:val="nil"/>
              <w:left w:val="nil"/>
              <w:bottom w:val="nil"/>
              <w:right w:val="nil"/>
            </w:tcBorders>
            <w:vAlign w:val="bottom"/>
          </w:tcPr>
          <w:p w:rsidR="00385276" w:rsidRPr="00A81322" w:rsidRDefault="00385276" w:rsidP="00804D23">
            <w:pPr>
              <w:widowControl w:val="0"/>
              <w:jc w:val="center"/>
              <w:rPr>
                <w:i/>
                <w:sz w:val="20"/>
                <w:szCs w:val="20"/>
              </w:rPr>
            </w:pPr>
          </w:p>
        </w:tc>
      </w:tr>
      <w:tr w:rsidR="00F443DA" w:rsidRPr="00A81322" w:rsidTr="00DD39AD">
        <w:trPr>
          <w:cantSplit/>
          <w:trHeight w:val="227"/>
        </w:trPr>
        <w:tc>
          <w:tcPr>
            <w:tcW w:w="6237" w:type="dxa"/>
            <w:tcBorders>
              <w:top w:val="nil"/>
              <w:left w:val="nil"/>
              <w:bottom w:val="nil"/>
              <w:right w:val="nil"/>
            </w:tcBorders>
            <w:vAlign w:val="bottom"/>
          </w:tcPr>
          <w:p w:rsidR="00385276" w:rsidRPr="00A81322" w:rsidRDefault="00263EBF" w:rsidP="00804D23">
            <w:pPr>
              <w:widowControl w:val="0"/>
              <w:ind w:left="-108"/>
              <w:rPr>
                <w:sz w:val="20"/>
                <w:szCs w:val="20"/>
              </w:rPr>
            </w:pPr>
            <w:r w:rsidRPr="00A81322">
              <w:rPr>
                <w:sz w:val="20"/>
                <w:szCs w:val="20"/>
                <w:lang w:val="ru-RU"/>
              </w:rPr>
              <w:t>Главный бухгалтер</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i/>
                <w:sz w:val="20"/>
                <w:szCs w:val="20"/>
              </w:rPr>
            </w:pPr>
          </w:p>
        </w:tc>
      </w:tr>
      <w:tr w:rsidR="00F443DA" w:rsidRPr="00A81322" w:rsidTr="00DD39AD">
        <w:trPr>
          <w:cantSplit/>
          <w:trHeight w:val="227"/>
        </w:trPr>
        <w:tc>
          <w:tcPr>
            <w:tcW w:w="6237" w:type="dxa"/>
            <w:tcBorders>
              <w:top w:val="nil"/>
              <w:left w:val="nil"/>
              <w:bottom w:val="nil"/>
              <w:right w:val="nil"/>
            </w:tcBorders>
            <w:vAlign w:val="bottom"/>
          </w:tcPr>
          <w:p w:rsidR="00385276" w:rsidRPr="00A81322" w:rsidRDefault="00385276" w:rsidP="00804D23">
            <w:pPr>
              <w:widowControl w:val="0"/>
              <w:ind w:left="-108"/>
              <w:jc w:val="center"/>
              <w:rPr>
                <w:sz w:val="20"/>
                <w:szCs w:val="20"/>
              </w:rPr>
            </w:pPr>
          </w:p>
        </w:tc>
        <w:tc>
          <w:tcPr>
            <w:tcW w:w="3402" w:type="dxa"/>
            <w:tcBorders>
              <w:top w:val="single" w:sz="4" w:space="0" w:color="auto"/>
              <w:left w:val="nil"/>
              <w:bottom w:val="nil"/>
              <w:right w:val="nil"/>
            </w:tcBorders>
            <w:vAlign w:val="bottom"/>
          </w:tcPr>
          <w:p w:rsidR="00385276" w:rsidRPr="00A81322" w:rsidRDefault="00263EBF" w:rsidP="00804D23">
            <w:pPr>
              <w:widowControl w:val="0"/>
              <w:jc w:val="center"/>
              <w:rPr>
                <w:i/>
                <w:sz w:val="20"/>
                <w:szCs w:val="20"/>
              </w:rPr>
            </w:pPr>
            <w:r w:rsidRPr="00A81322">
              <w:rPr>
                <w:i/>
                <w:sz w:val="20"/>
                <w:szCs w:val="20"/>
                <w:lang w:val="ru-RU"/>
              </w:rPr>
              <w:t>Алмаз Абдрахманова</w:t>
            </w:r>
          </w:p>
        </w:tc>
      </w:tr>
    </w:tbl>
    <w:p w:rsidR="00385276" w:rsidRPr="00A81322" w:rsidRDefault="00385276" w:rsidP="00804D23">
      <w:pPr>
        <w:widowControl w:val="0"/>
        <w:rPr>
          <w:sz w:val="20"/>
          <w:szCs w:val="20"/>
        </w:rPr>
        <w:sectPr w:rsidR="00385276" w:rsidRPr="00A81322" w:rsidSect="00A6523C">
          <w:headerReference w:type="default" r:id="rId20"/>
          <w:pgSz w:w="11909" w:h="16834" w:code="9"/>
          <w:pgMar w:top="1134" w:right="851" w:bottom="851" w:left="1418" w:header="720" w:footer="720" w:gutter="0"/>
          <w:cols w:space="720"/>
        </w:sectPr>
      </w:pPr>
    </w:p>
    <w:tbl>
      <w:tblPr>
        <w:tblW w:w="9637" w:type="dxa"/>
        <w:tblInd w:w="108" w:type="dxa"/>
        <w:tblLayout w:type="fixed"/>
        <w:tblLook w:val="0000" w:firstRow="0" w:lastRow="0" w:firstColumn="0" w:lastColumn="0" w:noHBand="0" w:noVBand="0"/>
      </w:tblPr>
      <w:tblGrid>
        <w:gridCol w:w="3175"/>
        <w:gridCol w:w="794"/>
        <w:gridCol w:w="1417"/>
        <w:gridCol w:w="1417"/>
        <w:gridCol w:w="1417"/>
        <w:gridCol w:w="1417"/>
      </w:tblGrid>
      <w:tr w:rsidR="00F443DA" w:rsidRPr="00A81322" w:rsidTr="00DD39AD">
        <w:trPr>
          <w:trHeight w:val="227"/>
        </w:trPr>
        <w:tc>
          <w:tcPr>
            <w:tcW w:w="3175" w:type="dxa"/>
            <w:tcBorders>
              <w:bottom w:val="single" w:sz="4" w:space="0" w:color="auto"/>
            </w:tcBorders>
            <w:vAlign w:val="bottom"/>
          </w:tcPr>
          <w:p w:rsidR="00385276" w:rsidRPr="00A81322" w:rsidRDefault="004F4A7F" w:rsidP="00804D23">
            <w:pPr>
              <w:widowControl w:val="0"/>
              <w:ind w:left="5" w:hanging="113"/>
              <w:rPr>
                <w:rFonts w:ascii="Arial" w:hAnsi="Arial" w:cs="Arial"/>
                <w:i/>
                <w:sz w:val="16"/>
                <w:szCs w:val="18"/>
              </w:rPr>
            </w:pPr>
            <w:r w:rsidRPr="00A81322">
              <w:rPr>
                <w:rFonts w:ascii="Arial" w:hAnsi="Arial" w:cs="Arial"/>
                <w:i/>
                <w:sz w:val="16"/>
                <w:szCs w:val="18"/>
              </w:rPr>
              <w:lastRenderedPageBreak/>
              <w:t xml:space="preserve">В </w:t>
            </w:r>
            <w:r w:rsidRPr="00A81322">
              <w:rPr>
                <w:rFonts w:ascii="Arial" w:hAnsi="Arial" w:cs="Arial"/>
                <w:i/>
                <w:sz w:val="16"/>
                <w:szCs w:val="18"/>
                <w:lang w:val="ru-RU"/>
              </w:rPr>
              <w:t>миллионах</w:t>
            </w:r>
            <w:r w:rsidR="00F660A8" w:rsidRPr="00A81322">
              <w:rPr>
                <w:rFonts w:ascii="Arial" w:hAnsi="Arial" w:cs="Arial"/>
                <w:i/>
                <w:sz w:val="16"/>
                <w:szCs w:val="18"/>
                <w:lang w:val="ru-RU"/>
              </w:rPr>
              <w:t xml:space="preserve"> </w:t>
            </w:r>
            <w:r w:rsidRPr="00A81322">
              <w:rPr>
                <w:rFonts w:ascii="Arial" w:hAnsi="Arial" w:cs="Arial"/>
                <w:i/>
                <w:sz w:val="16"/>
                <w:szCs w:val="18"/>
              </w:rPr>
              <w:t>тенге</w:t>
            </w:r>
          </w:p>
        </w:tc>
        <w:tc>
          <w:tcPr>
            <w:tcW w:w="794" w:type="dxa"/>
            <w:tcBorders>
              <w:bottom w:val="single" w:sz="4" w:space="0" w:color="auto"/>
            </w:tcBorders>
            <w:vAlign w:val="bottom"/>
          </w:tcPr>
          <w:p w:rsidR="00385276" w:rsidRPr="00A81322" w:rsidRDefault="004F4A7F" w:rsidP="00804D23">
            <w:pPr>
              <w:widowControl w:val="0"/>
              <w:jc w:val="center"/>
              <w:rPr>
                <w:rFonts w:ascii="Arial" w:hAnsi="Arial" w:cs="Arial"/>
                <w:b/>
                <w:sz w:val="18"/>
                <w:szCs w:val="18"/>
                <w:lang w:val="ru-RU"/>
              </w:rPr>
            </w:pPr>
            <w:r w:rsidRPr="00A81322">
              <w:rPr>
                <w:rFonts w:ascii="Arial" w:hAnsi="Arial" w:cs="Arial"/>
                <w:b/>
                <w:sz w:val="18"/>
                <w:szCs w:val="18"/>
                <w:lang w:val="ru-RU"/>
              </w:rPr>
              <w:t>Прим.</w:t>
            </w:r>
          </w:p>
        </w:tc>
        <w:tc>
          <w:tcPr>
            <w:tcW w:w="1417" w:type="dxa"/>
            <w:tcBorders>
              <w:bottom w:val="single" w:sz="4" w:space="0" w:color="auto"/>
            </w:tcBorders>
            <w:vAlign w:val="bottom"/>
          </w:tcPr>
          <w:p w:rsidR="00385276" w:rsidRPr="00A81322" w:rsidRDefault="004F4A7F" w:rsidP="00804D23">
            <w:pPr>
              <w:widowControl w:val="0"/>
              <w:ind w:right="57"/>
              <w:jc w:val="right"/>
              <w:rPr>
                <w:rFonts w:ascii="Arial" w:hAnsi="Arial" w:cs="Arial"/>
                <w:sz w:val="18"/>
                <w:szCs w:val="18"/>
                <w:lang w:val="ru-RU"/>
              </w:rPr>
            </w:pPr>
            <w:r w:rsidRPr="00A81322">
              <w:rPr>
                <w:rFonts w:ascii="Arial" w:hAnsi="Arial" w:cs="Arial"/>
                <w:b/>
                <w:sz w:val="18"/>
                <w:szCs w:val="18"/>
                <w:lang w:val="ru-RU"/>
              </w:rPr>
              <w:t>Уставный капитал</w:t>
            </w:r>
          </w:p>
        </w:tc>
        <w:tc>
          <w:tcPr>
            <w:tcW w:w="1417" w:type="dxa"/>
            <w:tcBorders>
              <w:bottom w:val="single" w:sz="4" w:space="0" w:color="auto"/>
            </w:tcBorders>
            <w:vAlign w:val="bottom"/>
          </w:tcPr>
          <w:p w:rsidR="00385276" w:rsidRPr="00A81322" w:rsidRDefault="004F4A7F" w:rsidP="00804D23">
            <w:pPr>
              <w:widowControl w:val="0"/>
              <w:ind w:left="-104" w:right="57"/>
              <w:jc w:val="right"/>
              <w:rPr>
                <w:rFonts w:ascii="Arial" w:hAnsi="Arial" w:cs="Arial"/>
                <w:b/>
                <w:sz w:val="18"/>
                <w:szCs w:val="18"/>
                <w:lang w:val="ru-RU"/>
              </w:rPr>
            </w:pPr>
            <w:r w:rsidRPr="00A81322">
              <w:rPr>
                <w:rFonts w:ascii="Arial" w:hAnsi="Arial" w:cs="Arial"/>
                <w:b/>
                <w:sz w:val="18"/>
                <w:szCs w:val="18"/>
                <w:lang w:val="ru-RU"/>
              </w:rPr>
              <w:t>Резерв по переоценке инвестиций, имеющихся в наличии для продажи</w:t>
            </w:r>
          </w:p>
        </w:tc>
        <w:tc>
          <w:tcPr>
            <w:tcW w:w="1417" w:type="dxa"/>
            <w:tcBorders>
              <w:bottom w:val="single" w:sz="4" w:space="0" w:color="auto"/>
            </w:tcBorders>
            <w:vAlign w:val="bottom"/>
          </w:tcPr>
          <w:p w:rsidR="00385276" w:rsidRPr="00A81322" w:rsidRDefault="00396C64"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Нераспре-</w:t>
            </w:r>
            <w:r w:rsidR="00EC70CA" w:rsidRPr="00A81322">
              <w:rPr>
                <w:rFonts w:ascii="Arial" w:hAnsi="Arial" w:cs="Arial"/>
                <w:b/>
                <w:sz w:val="18"/>
                <w:szCs w:val="18"/>
                <w:lang w:val="ru-RU"/>
              </w:rPr>
              <w:t xml:space="preserve">делённая </w:t>
            </w:r>
            <w:r w:rsidRPr="00A81322">
              <w:rPr>
                <w:rFonts w:ascii="Arial" w:hAnsi="Arial" w:cs="Arial"/>
                <w:b/>
                <w:sz w:val="18"/>
                <w:szCs w:val="18"/>
                <w:lang w:val="ru-RU"/>
              </w:rPr>
              <w:t>прибыль</w:t>
            </w:r>
            <w:r w:rsidR="00EC70CA" w:rsidRPr="00A81322">
              <w:rPr>
                <w:rFonts w:ascii="Arial" w:hAnsi="Arial" w:cs="Arial"/>
                <w:b/>
                <w:sz w:val="18"/>
                <w:szCs w:val="18"/>
                <w:lang w:val="ru-RU"/>
              </w:rPr>
              <w:t xml:space="preserve"> </w:t>
            </w:r>
            <w:r w:rsidRPr="00A81322">
              <w:rPr>
                <w:rFonts w:ascii="Arial" w:hAnsi="Arial" w:cs="Arial"/>
                <w:b/>
                <w:sz w:val="18"/>
                <w:szCs w:val="18"/>
                <w:lang w:val="ru-RU"/>
              </w:rPr>
              <w:t>/ (н</w:t>
            </w:r>
            <w:r w:rsidR="004F4A7F" w:rsidRPr="00A81322">
              <w:rPr>
                <w:rFonts w:ascii="Arial" w:hAnsi="Arial" w:cs="Arial"/>
                <w:b/>
                <w:sz w:val="18"/>
                <w:szCs w:val="18"/>
                <w:lang w:val="ru-RU"/>
              </w:rPr>
              <w:t>акоплен</w:t>
            </w:r>
            <w:r w:rsidR="00F443DA" w:rsidRPr="00A81322">
              <w:rPr>
                <w:rFonts w:ascii="Arial" w:hAnsi="Arial" w:cs="Arial"/>
                <w:b/>
                <w:sz w:val="18"/>
                <w:szCs w:val="18"/>
                <w:lang w:val="ru-RU"/>
              </w:rPr>
              <w:t>-</w:t>
            </w:r>
            <w:r w:rsidR="004F4A7F" w:rsidRPr="00A81322">
              <w:rPr>
                <w:rFonts w:ascii="Arial" w:hAnsi="Arial" w:cs="Arial"/>
                <w:b/>
                <w:sz w:val="18"/>
                <w:szCs w:val="18"/>
                <w:lang w:val="ru-RU"/>
              </w:rPr>
              <w:t>ный</w:t>
            </w:r>
            <w:r w:rsidR="00F443DA" w:rsidRPr="00A81322">
              <w:rPr>
                <w:rFonts w:ascii="Arial" w:hAnsi="Arial" w:cs="Arial"/>
                <w:b/>
                <w:sz w:val="18"/>
                <w:szCs w:val="18"/>
                <w:lang w:val="ru-RU"/>
              </w:rPr>
              <w:t xml:space="preserve"> </w:t>
            </w:r>
            <w:r w:rsidR="00E5394B" w:rsidRPr="00A81322">
              <w:rPr>
                <w:rFonts w:ascii="Arial" w:hAnsi="Arial" w:cs="Arial"/>
                <w:b/>
                <w:sz w:val="18"/>
                <w:szCs w:val="18"/>
                <w:lang w:val="ru-RU"/>
              </w:rPr>
              <w:br/>
            </w:r>
            <w:r w:rsidR="004F4A7F" w:rsidRPr="00A81322">
              <w:rPr>
                <w:rFonts w:ascii="Arial" w:hAnsi="Arial" w:cs="Arial"/>
                <w:b/>
                <w:sz w:val="18"/>
                <w:szCs w:val="18"/>
                <w:lang w:val="ru-RU"/>
              </w:rPr>
              <w:t>убыток</w:t>
            </w:r>
            <w:r w:rsidRPr="00A81322">
              <w:rPr>
                <w:rFonts w:ascii="Arial" w:hAnsi="Arial" w:cs="Arial"/>
                <w:b/>
                <w:sz w:val="18"/>
                <w:szCs w:val="18"/>
                <w:lang w:val="ru-RU"/>
              </w:rPr>
              <w:t>)</w:t>
            </w:r>
          </w:p>
        </w:tc>
        <w:tc>
          <w:tcPr>
            <w:tcW w:w="1417" w:type="dxa"/>
            <w:tcBorders>
              <w:bottom w:val="single" w:sz="4" w:space="0" w:color="auto"/>
            </w:tcBorders>
            <w:vAlign w:val="bottom"/>
          </w:tcPr>
          <w:p w:rsidR="00385276" w:rsidRPr="00A81322" w:rsidRDefault="004F4A7F"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Итого</w:t>
            </w:r>
          </w:p>
        </w:tc>
      </w:tr>
      <w:tr w:rsidR="00F443DA" w:rsidRPr="00A81322" w:rsidTr="002967D3">
        <w:trPr>
          <w:trHeight w:val="227"/>
        </w:trPr>
        <w:tc>
          <w:tcPr>
            <w:tcW w:w="3175" w:type="dxa"/>
            <w:tcBorders>
              <w:top w:val="single" w:sz="4" w:space="0" w:color="auto"/>
            </w:tcBorders>
            <w:vAlign w:val="bottom"/>
          </w:tcPr>
          <w:p w:rsidR="00385276" w:rsidRPr="00A81322" w:rsidRDefault="006F2492"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tcBorders>
            <w:vAlign w:val="bottom"/>
          </w:tcPr>
          <w:p w:rsidR="00385276" w:rsidRPr="00A81322" w:rsidRDefault="00385276" w:rsidP="00804D23">
            <w:pPr>
              <w:widowControl w:val="0"/>
              <w:jc w:val="center"/>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r>
      <w:tr w:rsidR="00F443DA" w:rsidRPr="00A81322" w:rsidTr="002967D3">
        <w:trPr>
          <w:trHeight w:val="227"/>
        </w:trPr>
        <w:tc>
          <w:tcPr>
            <w:tcW w:w="3175" w:type="dxa"/>
            <w:tcBorders>
              <w:bottom w:val="single" w:sz="4" w:space="0" w:color="auto"/>
            </w:tcBorders>
            <w:vAlign w:val="bottom"/>
          </w:tcPr>
          <w:p w:rsidR="00385276" w:rsidRPr="00A81322" w:rsidRDefault="004F16A7" w:rsidP="00804D23">
            <w:pPr>
              <w:widowControl w:val="0"/>
              <w:ind w:left="5" w:hanging="113"/>
              <w:rPr>
                <w:rFonts w:ascii="Arial" w:hAnsi="Arial" w:cs="Arial"/>
                <w:b/>
                <w:sz w:val="18"/>
                <w:szCs w:val="18"/>
              </w:rPr>
            </w:pPr>
            <w:r w:rsidRPr="00A81322">
              <w:rPr>
                <w:rFonts w:ascii="Arial" w:hAnsi="Arial" w:cs="Arial"/>
                <w:b/>
                <w:sz w:val="18"/>
                <w:szCs w:val="18"/>
                <w:lang w:val="ru-RU"/>
              </w:rPr>
              <w:t>Сальдо на 31 декабря 2013 года</w:t>
            </w:r>
          </w:p>
        </w:tc>
        <w:tc>
          <w:tcPr>
            <w:tcW w:w="794" w:type="dxa"/>
            <w:tcBorders>
              <w:bottom w:val="single" w:sz="4" w:space="0" w:color="auto"/>
            </w:tcBorders>
            <w:vAlign w:val="bottom"/>
          </w:tcPr>
          <w:p w:rsidR="00385276" w:rsidRPr="00A81322" w:rsidRDefault="00385276" w:rsidP="00804D23">
            <w:pPr>
              <w:widowControl w:val="0"/>
              <w:jc w:val="center"/>
              <w:rPr>
                <w:rFonts w:ascii="Arial" w:hAnsi="Arial" w:cs="Arial"/>
                <w:b/>
                <w:sz w:val="18"/>
                <w:szCs w:val="18"/>
                <w:lang w:val="ru-RU"/>
              </w:rPr>
            </w:pP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4.484.676</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rPr>
            </w:pPr>
            <w:r w:rsidRPr="00A81322">
              <w:rPr>
                <w:rFonts w:ascii="Arial" w:hAnsi="Arial" w:cs="Arial"/>
                <w:sz w:val="18"/>
                <w:szCs w:val="18"/>
                <w:lang w:val="ru-RU"/>
              </w:rPr>
              <w:t>(2.159)</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(971.945)</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3.510.572</w:t>
            </w:r>
          </w:p>
        </w:tc>
      </w:tr>
      <w:tr w:rsidR="00F443DA" w:rsidRPr="00A81322" w:rsidTr="002967D3">
        <w:trPr>
          <w:trHeight w:val="227"/>
        </w:trPr>
        <w:tc>
          <w:tcPr>
            <w:tcW w:w="3175" w:type="dxa"/>
            <w:tcBorders>
              <w:top w:val="single" w:sz="4" w:space="0" w:color="auto"/>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tcBorders>
            <w:vAlign w:val="bottom"/>
          </w:tcPr>
          <w:p w:rsidR="00385276" w:rsidRPr="00A81322" w:rsidRDefault="00385276" w:rsidP="00804D23">
            <w:pPr>
              <w:widowControl w:val="0"/>
              <w:jc w:val="center"/>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r>
      <w:tr w:rsidR="00F443DA" w:rsidRPr="00A81322" w:rsidTr="002967D3">
        <w:trPr>
          <w:trHeight w:val="227"/>
        </w:trPr>
        <w:tc>
          <w:tcPr>
            <w:tcW w:w="3175" w:type="dxa"/>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Чистая прибыль за год</w:t>
            </w:r>
          </w:p>
        </w:tc>
        <w:tc>
          <w:tcPr>
            <w:tcW w:w="794" w:type="dxa"/>
            <w:vAlign w:val="bottom"/>
          </w:tcPr>
          <w:p w:rsidR="00385276" w:rsidRPr="00A81322" w:rsidRDefault="00385276" w:rsidP="00804D23">
            <w:pPr>
              <w:widowControl w:val="0"/>
              <w:jc w:val="center"/>
              <w:rPr>
                <w:rFonts w:ascii="Arial" w:hAnsi="Arial" w:cs="Arial"/>
                <w:sz w:val="18"/>
                <w:szCs w:val="18"/>
                <w:lang w:val="ru-RU"/>
              </w:rPr>
            </w:pP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48.729</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48.729</w:t>
            </w:r>
          </w:p>
        </w:tc>
      </w:tr>
      <w:tr w:rsidR="00F443DA" w:rsidRPr="00A81322" w:rsidTr="002967D3">
        <w:trPr>
          <w:trHeight w:val="227"/>
        </w:trPr>
        <w:tc>
          <w:tcPr>
            <w:tcW w:w="3175" w:type="dxa"/>
            <w:tcBorders>
              <w:bottom w:val="single" w:sz="4" w:space="0" w:color="auto"/>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Прочий совокупный </w:t>
            </w:r>
            <w:r w:rsidR="004F188D" w:rsidRPr="00A81322">
              <w:rPr>
                <w:rFonts w:ascii="Arial" w:hAnsi="Arial" w:cs="Arial"/>
                <w:sz w:val="18"/>
                <w:szCs w:val="18"/>
                <w:lang w:val="ru-RU"/>
              </w:rPr>
              <w:t>доход</w:t>
            </w:r>
          </w:p>
        </w:tc>
        <w:tc>
          <w:tcPr>
            <w:tcW w:w="794" w:type="dxa"/>
            <w:tcBorders>
              <w:bottom w:val="single" w:sz="4" w:space="0" w:color="auto"/>
            </w:tcBorders>
            <w:vAlign w:val="bottom"/>
          </w:tcPr>
          <w:p w:rsidR="00385276" w:rsidRPr="00A81322" w:rsidRDefault="00385276" w:rsidP="00804D23">
            <w:pPr>
              <w:widowControl w:val="0"/>
              <w:jc w:val="center"/>
              <w:rPr>
                <w:rFonts w:ascii="Arial" w:hAnsi="Arial" w:cs="Arial"/>
                <w:sz w:val="18"/>
                <w:szCs w:val="18"/>
                <w:lang w:val="ru-RU"/>
              </w:rPr>
            </w:pPr>
          </w:p>
        </w:tc>
        <w:tc>
          <w:tcPr>
            <w:tcW w:w="1417" w:type="dxa"/>
            <w:tcBorders>
              <w:bottom w:val="single" w:sz="4"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24.261</w:t>
            </w:r>
          </w:p>
        </w:tc>
        <w:tc>
          <w:tcPr>
            <w:tcW w:w="1417" w:type="dxa"/>
            <w:tcBorders>
              <w:bottom w:val="single" w:sz="4"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24.261</w:t>
            </w:r>
          </w:p>
        </w:tc>
      </w:tr>
      <w:tr w:rsidR="00F443DA" w:rsidRPr="00A81322" w:rsidTr="002967D3">
        <w:trPr>
          <w:trHeight w:val="227"/>
        </w:trPr>
        <w:tc>
          <w:tcPr>
            <w:tcW w:w="3175" w:type="dxa"/>
            <w:tcBorders>
              <w:top w:val="single" w:sz="4" w:space="0" w:color="auto"/>
              <w:bottom w:val="single" w:sz="4" w:space="0" w:color="auto"/>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 совокупный доход за год</w:t>
            </w:r>
          </w:p>
        </w:tc>
        <w:tc>
          <w:tcPr>
            <w:tcW w:w="794" w:type="dxa"/>
            <w:tcBorders>
              <w:top w:val="single" w:sz="4" w:space="0" w:color="auto"/>
              <w:bottom w:val="single" w:sz="4" w:space="0" w:color="auto"/>
            </w:tcBorders>
            <w:vAlign w:val="bottom"/>
          </w:tcPr>
          <w:p w:rsidR="00385276" w:rsidRPr="00A81322" w:rsidRDefault="00385276" w:rsidP="00804D23">
            <w:pPr>
              <w:widowControl w:val="0"/>
              <w:jc w:val="center"/>
              <w:rPr>
                <w:rFonts w:ascii="Arial" w:hAnsi="Arial" w:cs="Arial"/>
                <w:b/>
                <w:sz w:val="18"/>
                <w:szCs w:val="18"/>
                <w:lang w:val="ru-RU"/>
              </w:rPr>
            </w:pPr>
          </w:p>
        </w:tc>
        <w:tc>
          <w:tcPr>
            <w:tcW w:w="1417" w:type="dxa"/>
            <w:tcBorders>
              <w:top w:val="single" w:sz="4" w:space="0" w:color="auto"/>
              <w:bottom w:val="single" w:sz="4"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24.261</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rPr>
            </w:pPr>
            <w:r w:rsidRPr="00A81322">
              <w:rPr>
                <w:rFonts w:ascii="Arial" w:hAnsi="Arial" w:cs="Arial"/>
                <w:sz w:val="18"/>
                <w:szCs w:val="18"/>
                <w:lang w:val="ru-RU"/>
              </w:rPr>
              <w:t>48.729</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rPr>
            </w:pPr>
            <w:r w:rsidRPr="00A81322">
              <w:rPr>
                <w:rFonts w:ascii="Arial" w:hAnsi="Arial" w:cs="Arial"/>
                <w:sz w:val="18"/>
                <w:szCs w:val="18"/>
                <w:lang w:val="ru-RU"/>
              </w:rPr>
              <w:t>72.990</w:t>
            </w:r>
          </w:p>
        </w:tc>
      </w:tr>
      <w:tr w:rsidR="00F443DA" w:rsidRPr="00A81322" w:rsidTr="002967D3">
        <w:trPr>
          <w:trHeight w:val="227"/>
        </w:trPr>
        <w:tc>
          <w:tcPr>
            <w:tcW w:w="3175" w:type="dxa"/>
            <w:tcBorders>
              <w:top w:val="single" w:sz="4" w:space="0" w:color="auto"/>
            </w:tcBorders>
            <w:vAlign w:val="bottom"/>
          </w:tcPr>
          <w:p w:rsidR="00F443DA" w:rsidRPr="00A81322" w:rsidRDefault="00F443DA"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tcBorders>
            <w:vAlign w:val="bottom"/>
          </w:tcPr>
          <w:p w:rsidR="00F443DA" w:rsidRPr="00A81322" w:rsidRDefault="00F443DA" w:rsidP="00804D23">
            <w:pPr>
              <w:widowControl w:val="0"/>
              <w:jc w:val="center"/>
              <w:rPr>
                <w:rFonts w:ascii="Arial" w:hAnsi="Arial" w:cs="Arial"/>
                <w:b/>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r>
      <w:tr w:rsidR="00F443DA" w:rsidRPr="00A81322" w:rsidTr="002967D3">
        <w:trPr>
          <w:trHeight w:val="227"/>
        </w:trPr>
        <w:tc>
          <w:tcPr>
            <w:tcW w:w="3175" w:type="dxa"/>
            <w:vAlign w:val="bottom"/>
          </w:tcPr>
          <w:p w:rsidR="00385276" w:rsidRPr="00A81322" w:rsidRDefault="004B57F0" w:rsidP="00804D23">
            <w:pPr>
              <w:widowControl w:val="0"/>
              <w:ind w:left="5" w:hanging="113"/>
              <w:outlineLvl w:val="2"/>
              <w:rPr>
                <w:rFonts w:ascii="Arial" w:hAnsi="Arial" w:cs="Arial"/>
                <w:b/>
                <w:sz w:val="18"/>
                <w:szCs w:val="18"/>
                <w:lang w:val="ru-RU"/>
              </w:rPr>
            </w:pPr>
            <w:r w:rsidRPr="00A81322">
              <w:rPr>
                <w:rFonts w:ascii="Arial" w:hAnsi="Arial" w:cs="Arial"/>
                <w:sz w:val="18"/>
                <w:szCs w:val="18"/>
                <w:lang w:val="ru-RU"/>
              </w:rPr>
              <w:t>Выпуск акций</w:t>
            </w:r>
          </w:p>
        </w:tc>
        <w:tc>
          <w:tcPr>
            <w:tcW w:w="794" w:type="dxa"/>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135.886</w:t>
            </w:r>
          </w:p>
        </w:tc>
        <w:tc>
          <w:tcPr>
            <w:tcW w:w="1417" w:type="dxa"/>
            <w:vAlign w:val="bottom"/>
          </w:tcPr>
          <w:p w:rsidR="00385276" w:rsidRPr="00A81322" w:rsidRDefault="00545C54" w:rsidP="00804D23">
            <w:pPr>
              <w:widowControl w:val="0"/>
              <w:tabs>
                <w:tab w:val="decimal" w:pos="1134"/>
              </w:tabs>
              <w:rPr>
                <w:rFonts w:ascii="Arial" w:hAnsi="Arial" w:cs="Arial"/>
                <w:sz w:val="18"/>
                <w:szCs w:val="18"/>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sz w:val="18"/>
                <w:szCs w:val="18"/>
              </w:rPr>
            </w:pPr>
            <w:r w:rsidRPr="00A81322">
              <w:rPr>
                <w:rFonts w:ascii="Arial" w:hAnsi="Arial" w:cs="Arial"/>
                <w:sz w:val="18"/>
                <w:szCs w:val="18"/>
                <w:lang w:val="ru-RU"/>
              </w:rPr>
              <w:t>−</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135.886</w:t>
            </w:r>
          </w:p>
        </w:tc>
      </w:tr>
      <w:tr w:rsidR="00F443DA" w:rsidRPr="00A81322" w:rsidTr="002967D3">
        <w:trPr>
          <w:trHeight w:val="227"/>
        </w:trPr>
        <w:tc>
          <w:tcPr>
            <w:tcW w:w="3175" w:type="dxa"/>
            <w:vAlign w:val="bottom"/>
          </w:tcPr>
          <w:p w:rsidR="00385276" w:rsidRPr="00A81322" w:rsidRDefault="004B57F0" w:rsidP="00A0101D">
            <w:pPr>
              <w:widowControl w:val="0"/>
              <w:ind w:left="5" w:right="-111" w:hanging="113"/>
              <w:rPr>
                <w:rFonts w:ascii="Arial" w:hAnsi="Arial" w:cs="Arial"/>
                <w:sz w:val="18"/>
                <w:szCs w:val="18"/>
                <w:lang w:val="ru-RU"/>
              </w:rPr>
            </w:pPr>
            <w:r w:rsidRPr="00A81322">
              <w:rPr>
                <w:rFonts w:ascii="Arial" w:hAnsi="Arial" w:cs="Arial"/>
                <w:sz w:val="18"/>
                <w:szCs w:val="18"/>
                <w:lang w:val="ru-RU"/>
              </w:rPr>
              <w:t>Дисконт по займам от Правительства</w:t>
            </w:r>
            <w:r w:rsidR="00E02FA8" w:rsidRPr="00A81322">
              <w:rPr>
                <w:rFonts w:ascii="Arial" w:hAnsi="Arial" w:cs="Arial"/>
                <w:sz w:val="18"/>
                <w:szCs w:val="18"/>
                <w:lang w:val="ru-RU"/>
              </w:rPr>
              <w:t xml:space="preserve"> </w:t>
            </w:r>
          </w:p>
        </w:tc>
        <w:tc>
          <w:tcPr>
            <w:tcW w:w="794" w:type="dxa"/>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5</w:t>
            </w: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12.363</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12.363</w:t>
            </w:r>
          </w:p>
        </w:tc>
      </w:tr>
      <w:tr w:rsidR="00F443DA" w:rsidRPr="00A81322" w:rsidTr="002967D3">
        <w:trPr>
          <w:trHeight w:val="227"/>
        </w:trPr>
        <w:tc>
          <w:tcPr>
            <w:tcW w:w="3175" w:type="dxa"/>
            <w:vAlign w:val="bottom"/>
          </w:tcPr>
          <w:p w:rsidR="00385276" w:rsidRPr="00A81322" w:rsidRDefault="004F16A7" w:rsidP="00804D23">
            <w:pPr>
              <w:widowControl w:val="0"/>
              <w:ind w:left="5" w:hanging="113"/>
              <w:outlineLvl w:val="2"/>
              <w:rPr>
                <w:rFonts w:ascii="Arial" w:hAnsi="Arial" w:cs="Arial"/>
                <w:sz w:val="18"/>
                <w:szCs w:val="18"/>
                <w:lang w:val="ru-RU"/>
              </w:rPr>
            </w:pPr>
            <w:r w:rsidRPr="00A81322">
              <w:rPr>
                <w:rFonts w:ascii="Arial" w:hAnsi="Arial" w:cs="Arial"/>
                <w:sz w:val="18"/>
                <w:szCs w:val="18"/>
                <w:lang w:val="ru-RU"/>
              </w:rPr>
              <w:t>Прочие операции с Акционером</w:t>
            </w:r>
          </w:p>
        </w:tc>
        <w:tc>
          <w:tcPr>
            <w:tcW w:w="794" w:type="dxa"/>
            <w:vAlign w:val="bottom"/>
          </w:tcPr>
          <w:p w:rsidR="00385276" w:rsidRPr="00A81322" w:rsidRDefault="00E02FA8" w:rsidP="00804D23">
            <w:pPr>
              <w:widowControl w:val="0"/>
              <w:jc w:val="center"/>
              <w:outlineLvl w:val="2"/>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vAlign w:val="bottom"/>
          </w:tcPr>
          <w:p w:rsidR="00385276" w:rsidRPr="00A81322" w:rsidRDefault="00545C54" w:rsidP="00804D23">
            <w:pPr>
              <w:widowControl w:val="0"/>
              <w:tabs>
                <w:tab w:val="decimal" w:pos="1134"/>
              </w:tabs>
              <w:outlineLvl w:val="2"/>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outlineLvl w:val="2"/>
              <w:rPr>
                <w:rFonts w:ascii="Arial" w:hAnsi="Arial" w:cs="Arial"/>
                <w:sz w:val="18"/>
                <w:szCs w:val="18"/>
              </w:rPr>
            </w:pPr>
            <w:r w:rsidRPr="00A81322">
              <w:rPr>
                <w:rFonts w:ascii="Arial" w:hAnsi="Arial" w:cs="Arial"/>
                <w:sz w:val="18"/>
                <w:szCs w:val="18"/>
                <w:lang w:val="ru-RU"/>
              </w:rPr>
              <w:t>−</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207.200</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207.200</w:t>
            </w:r>
          </w:p>
        </w:tc>
      </w:tr>
      <w:tr w:rsidR="00F443DA" w:rsidRPr="00A81322" w:rsidTr="002967D3">
        <w:trPr>
          <w:trHeight w:val="227"/>
        </w:trPr>
        <w:tc>
          <w:tcPr>
            <w:tcW w:w="3175" w:type="dxa"/>
            <w:vAlign w:val="bottom"/>
          </w:tcPr>
          <w:p w:rsidR="00385276" w:rsidRPr="00A81322" w:rsidRDefault="00E02FA8" w:rsidP="00804D23">
            <w:pPr>
              <w:widowControl w:val="0"/>
              <w:ind w:left="5" w:hanging="113"/>
              <w:outlineLvl w:val="2"/>
              <w:rPr>
                <w:rFonts w:ascii="Arial" w:hAnsi="Arial" w:cs="Arial"/>
                <w:sz w:val="18"/>
                <w:szCs w:val="18"/>
                <w:lang w:val="ru-RU"/>
              </w:rPr>
            </w:pPr>
            <w:r w:rsidRPr="00A81322">
              <w:rPr>
                <w:rFonts w:ascii="Arial" w:hAnsi="Arial" w:cs="Arial"/>
                <w:sz w:val="18"/>
                <w:szCs w:val="18"/>
                <w:lang w:val="ru-RU"/>
              </w:rPr>
              <w:t xml:space="preserve">Дивиденды </w:t>
            </w:r>
          </w:p>
        </w:tc>
        <w:tc>
          <w:tcPr>
            <w:tcW w:w="794" w:type="dxa"/>
            <w:vAlign w:val="bottom"/>
          </w:tcPr>
          <w:p w:rsidR="00385276" w:rsidRPr="00A81322" w:rsidRDefault="00E02FA8" w:rsidP="00804D23">
            <w:pPr>
              <w:widowControl w:val="0"/>
              <w:jc w:val="center"/>
              <w:outlineLvl w:val="2"/>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vAlign w:val="bottom"/>
          </w:tcPr>
          <w:p w:rsidR="00385276" w:rsidRPr="00A81322" w:rsidRDefault="00545C54" w:rsidP="00804D23">
            <w:pPr>
              <w:widowControl w:val="0"/>
              <w:tabs>
                <w:tab w:val="decimal" w:pos="1134"/>
              </w:tabs>
              <w:outlineLvl w:val="2"/>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outlineLvl w:val="2"/>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(9.077)</w:t>
            </w:r>
          </w:p>
        </w:tc>
        <w:tc>
          <w:tcPr>
            <w:tcW w:w="1417" w:type="dxa"/>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(9.077)</w:t>
            </w:r>
          </w:p>
        </w:tc>
      </w:tr>
      <w:tr w:rsidR="00F443DA" w:rsidRPr="00A81322" w:rsidTr="002967D3">
        <w:trPr>
          <w:trHeight w:val="227"/>
        </w:trPr>
        <w:tc>
          <w:tcPr>
            <w:tcW w:w="3175" w:type="dxa"/>
            <w:tcBorders>
              <w:bottom w:val="single" w:sz="4" w:space="0" w:color="auto"/>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Прочие распределения Акционеру </w:t>
            </w:r>
          </w:p>
        </w:tc>
        <w:tc>
          <w:tcPr>
            <w:tcW w:w="794" w:type="dxa"/>
            <w:tcBorders>
              <w:bottom w:val="single" w:sz="4" w:space="0" w:color="auto"/>
            </w:tcBorders>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tcBorders>
              <w:bottom w:val="single" w:sz="4"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bottom w:val="single" w:sz="4"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(46.790)</w:t>
            </w:r>
          </w:p>
        </w:tc>
        <w:tc>
          <w:tcPr>
            <w:tcW w:w="1417" w:type="dxa"/>
            <w:tcBorders>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(46.790)</w:t>
            </w:r>
          </w:p>
        </w:tc>
      </w:tr>
      <w:tr w:rsidR="00F443DA" w:rsidRPr="00A81322" w:rsidTr="002967D3">
        <w:trPr>
          <w:trHeight w:val="227"/>
        </w:trPr>
        <w:tc>
          <w:tcPr>
            <w:tcW w:w="3175" w:type="dxa"/>
            <w:tcBorders>
              <w:top w:val="single" w:sz="4" w:space="0" w:color="auto"/>
              <w:bottom w:val="single" w:sz="4" w:space="0" w:color="auto"/>
            </w:tcBorders>
            <w:vAlign w:val="bottom"/>
          </w:tcPr>
          <w:p w:rsidR="00385276" w:rsidRPr="00A81322" w:rsidRDefault="004F16A7" w:rsidP="00804D23">
            <w:pPr>
              <w:widowControl w:val="0"/>
              <w:ind w:left="5" w:hanging="113"/>
              <w:rPr>
                <w:rFonts w:ascii="Arial" w:hAnsi="Arial" w:cs="Arial"/>
                <w:b/>
                <w:sz w:val="18"/>
                <w:szCs w:val="18"/>
                <w:lang w:val="ru-RU"/>
              </w:rPr>
            </w:pPr>
            <w:r w:rsidRPr="00A81322">
              <w:rPr>
                <w:rFonts w:ascii="Arial" w:hAnsi="Arial" w:cs="Arial"/>
                <w:b/>
                <w:sz w:val="18"/>
                <w:szCs w:val="18"/>
                <w:lang w:val="ru-RU"/>
              </w:rPr>
              <w:t>Сальдо на 31 декабря 2014 года</w:t>
            </w:r>
          </w:p>
        </w:tc>
        <w:tc>
          <w:tcPr>
            <w:tcW w:w="794" w:type="dxa"/>
            <w:tcBorders>
              <w:top w:val="single" w:sz="4" w:space="0" w:color="auto"/>
              <w:bottom w:val="single" w:sz="4" w:space="0" w:color="auto"/>
            </w:tcBorders>
            <w:vAlign w:val="bottom"/>
          </w:tcPr>
          <w:p w:rsidR="00385276" w:rsidRPr="00A81322" w:rsidRDefault="00385276" w:rsidP="00804D23">
            <w:pPr>
              <w:widowControl w:val="0"/>
              <w:jc w:val="center"/>
              <w:rPr>
                <w:rFonts w:ascii="Arial" w:hAnsi="Arial" w:cs="Arial"/>
                <w:b/>
                <w:sz w:val="18"/>
                <w:szCs w:val="18"/>
                <w:lang w:val="ru-RU"/>
              </w:rPr>
            </w:pP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4.620.562</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22.102</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rPr>
            </w:pPr>
            <w:r w:rsidRPr="00A81322">
              <w:rPr>
                <w:rFonts w:ascii="Arial" w:hAnsi="Arial" w:cs="Arial"/>
                <w:sz w:val="18"/>
                <w:szCs w:val="18"/>
                <w:lang w:val="ru-RU"/>
              </w:rPr>
              <w:t>(759.520)</w:t>
            </w:r>
          </w:p>
        </w:tc>
        <w:tc>
          <w:tcPr>
            <w:tcW w:w="1417" w:type="dxa"/>
            <w:tcBorders>
              <w:top w:val="single" w:sz="4" w:space="0" w:color="auto"/>
              <w:bottom w:val="single" w:sz="4" w:space="0" w:color="auto"/>
            </w:tcBorders>
            <w:vAlign w:val="bottom"/>
          </w:tcPr>
          <w:p w:rsidR="00385276" w:rsidRPr="00A81322" w:rsidRDefault="00E02FA8" w:rsidP="00804D23">
            <w:pPr>
              <w:widowControl w:val="0"/>
              <w:tabs>
                <w:tab w:val="decimal" w:pos="1134"/>
              </w:tabs>
              <w:rPr>
                <w:rFonts w:ascii="Arial" w:hAnsi="Arial" w:cs="Arial"/>
                <w:sz w:val="18"/>
                <w:szCs w:val="18"/>
              </w:rPr>
            </w:pPr>
            <w:r w:rsidRPr="00A81322">
              <w:rPr>
                <w:rFonts w:ascii="Arial" w:hAnsi="Arial" w:cs="Arial"/>
                <w:sz w:val="18"/>
                <w:szCs w:val="18"/>
                <w:lang w:val="ru-RU"/>
              </w:rPr>
              <w:t>3.883.144</w:t>
            </w:r>
          </w:p>
        </w:tc>
      </w:tr>
      <w:tr w:rsidR="00F443DA" w:rsidRPr="00A81322" w:rsidTr="002967D3">
        <w:trPr>
          <w:trHeight w:val="227"/>
        </w:trPr>
        <w:tc>
          <w:tcPr>
            <w:tcW w:w="3175" w:type="dxa"/>
            <w:tcBorders>
              <w:top w:val="single" w:sz="4" w:space="0" w:color="auto"/>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794" w:type="dxa"/>
            <w:tcBorders>
              <w:top w:val="single" w:sz="4" w:space="0" w:color="auto"/>
            </w:tcBorders>
            <w:vAlign w:val="bottom"/>
          </w:tcPr>
          <w:p w:rsidR="00385276" w:rsidRPr="00A81322" w:rsidRDefault="00385276" w:rsidP="00804D23">
            <w:pPr>
              <w:widowControl w:val="0"/>
              <w:jc w:val="center"/>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sz w:val="18"/>
                <w:szCs w:val="18"/>
                <w:lang w:val="ru-RU"/>
              </w:rPr>
            </w:pPr>
          </w:p>
        </w:tc>
      </w:tr>
      <w:tr w:rsidR="00F443DA" w:rsidRPr="00A81322" w:rsidTr="002967D3">
        <w:trPr>
          <w:trHeight w:val="227"/>
        </w:trPr>
        <w:tc>
          <w:tcPr>
            <w:tcW w:w="3175" w:type="dxa"/>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Чистая прибыль за год</w:t>
            </w:r>
          </w:p>
        </w:tc>
        <w:tc>
          <w:tcPr>
            <w:tcW w:w="794" w:type="dxa"/>
            <w:vAlign w:val="bottom"/>
          </w:tcPr>
          <w:p w:rsidR="00385276" w:rsidRPr="00A81322" w:rsidRDefault="00385276" w:rsidP="00804D23">
            <w:pPr>
              <w:widowControl w:val="0"/>
              <w:jc w:val="center"/>
              <w:rPr>
                <w:rFonts w:ascii="Arial" w:hAnsi="Arial" w:cs="Arial"/>
                <w:sz w:val="18"/>
                <w:szCs w:val="18"/>
                <w:lang w:val="ru-RU"/>
              </w:rPr>
            </w:pP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C64D65"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6</w:t>
            </w:r>
            <w:r w:rsidR="00220D35" w:rsidRPr="00A81322">
              <w:rPr>
                <w:rFonts w:ascii="Arial" w:hAnsi="Arial" w:cs="Arial"/>
                <w:b/>
                <w:sz w:val="18"/>
                <w:szCs w:val="18"/>
                <w:lang w:val="ru-RU"/>
              </w:rPr>
              <w:t>56.440</w:t>
            </w:r>
          </w:p>
        </w:tc>
        <w:tc>
          <w:tcPr>
            <w:tcW w:w="1417" w:type="dxa"/>
            <w:shd w:val="clear" w:color="auto" w:fill="auto"/>
            <w:vAlign w:val="bottom"/>
          </w:tcPr>
          <w:p w:rsidR="00C64D65"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6</w:t>
            </w:r>
            <w:r w:rsidR="00943957" w:rsidRPr="00A81322">
              <w:rPr>
                <w:rFonts w:ascii="Arial" w:hAnsi="Arial" w:cs="Arial"/>
                <w:b/>
                <w:sz w:val="18"/>
                <w:szCs w:val="18"/>
                <w:lang w:val="ru-RU"/>
              </w:rPr>
              <w:t>5</w:t>
            </w:r>
            <w:r w:rsidR="00220D35" w:rsidRPr="00A81322">
              <w:rPr>
                <w:rFonts w:ascii="Arial" w:hAnsi="Arial" w:cs="Arial"/>
                <w:b/>
                <w:sz w:val="18"/>
                <w:szCs w:val="18"/>
                <w:lang w:val="ru-RU"/>
              </w:rPr>
              <w:t>6</w:t>
            </w:r>
            <w:r w:rsidRPr="00A81322">
              <w:rPr>
                <w:rFonts w:ascii="Arial" w:hAnsi="Arial" w:cs="Arial"/>
                <w:b/>
                <w:sz w:val="18"/>
                <w:szCs w:val="18"/>
                <w:lang w:val="ru-RU"/>
              </w:rPr>
              <w:t>.</w:t>
            </w:r>
            <w:r w:rsidR="00220D35" w:rsidRPr="00A81322">
              <w:rPr>
                <w:rFonts w:ascii="Arial" w:hAnsi="Arial" w:cs="Arial"/>
                <w:b/>
                <w:sz w:val="18"/>
                <w:szCs w:val="18"/>
                <w:lang w:val="ru-RU"/>
              </w:rPr>
              <w:t>440</w:t>
            </w:r>
          </w:p>
        </w:tc>
      </w:tr>
      <w:tr w:rsidR="00F443DA" w:rsidRPr="00A81322" w:rsidTr="002967D3">
        <w:trPr>
          <w:trHeight w:val="227"/>
        </w:trPr>
        <w:tc>
          <w:tcPr>
            <w:tcW w:w="3175" w:type="dxa"/>
            <w:tcBorders>
              <w:bottom w:val="single" w:sz="4" w:space="0" w:color="auto"/>
            </w:tcBorders>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Прочий совокупный </w:t>
            </w:r>
            <w:r w:rsidR="004F188D" w:rsidRPr="00A81322">
              <w:rPr>
                <w:rFonts w:ascii="Arial" w:hAnsi="Arial" w:cs="Arial"/>
                <w:sz w:val="18"/>
                <w:szCs w:val="18"/>
                <w:lang w:val="ru-RU"/>
              </w:rPr>
              <w:t>убыток</w:t>
            </w:r>
          </w:p>
        </w:tc>
        <w:tc>
          <w:tcPr>
            <w:tcW w:w="794" w:type="dxa"/>
            <w:tcBorders>
              <w:bottom w:val="single" w:sz="4" w:space="0" w:color="auto"/>
            </w:tcBorders>
            <w:vAlign w:val="bottom"/>
          </w:tcPr>
          <w:p w:rsidR="00385276" w:rsidRPr="00A81322" w:rsidRDefault="00B54AFE" w:rsidP="00804D23">
            <w:pPr>
              <w:widowControl w:val="0"/>
              <w:jc w:val="center"/>
              <w:rPr>
                <w:rFonts w:ascii="Arial" w:hAnsi="Arial" w:cs="Arial"/>
                <w:sz w:val="18"/>
                <w:szCs w:val="18"/>
                <w:lang w:val="ru-RU"/>
              </w:rPr>
            </w:pPr>
            <w:r w:rsidRPr="00A81322">
              <w:rPr>
                <w:rFonts w:ascii="Arial" w:hAnsi="Arial" w:cs="Arial"/>
                <w:sz w:val="18"/>
                <w:szCs w:val="18"/>
                <w:lang w:val="ru-RU"/>
              </w:rPr>
              <w:t>9</w:t>
            </w:r>
          </w:p>
        </w:tc>
        <w:tc>
          <w:tcPr>
            <w:tcW w:w="1417" w:type="dxa"/>
            <w:tcBorders>
              <w:bottom w:val="single" w:sz="4" w:space="0" w:color="auto"/>
            </w:tcBorders>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tcBorders>
              <w:bottom w:val="single" w:sz="4" w:space="0" w:color="auto"/>
            </w:tcBorders>
            <w:vAlign w:val="bottom"/>
          </w:tcPr>
          <w:p w:rsidR="00385276"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(16.971)</w:t>
            </w:r>
          </w:p>
        </w:tc>
        <w:tc>
          <w:tcPr>
            <w:tcW w:w="1417" w:type="dxa"/>
            <w:tcBorders>
              <w:bottom w:val="single" w:sz="4" w:space="0" w:color="auto"/>
            </w:tcBorders>
            <w:shd w:val="clear" w:color="auto" w:fill="auto"/>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tcBorders>
              <w:bottom w:val="single" w:sz="4" w:space="0" w:color="auto"/>
            </w:tcBorders>
            <w:shd w:val="clear" w:color="auto" w:fill="auto"/>
            <w:vAlign w:val="bottom"/>
          </w:tcPr>
          <w:p w:rsidR="00385276"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(16.971)</w:t>
            </w:r>
          </w:p>
        </w:tc>
      </w:tr>
      <w:tr w:rsidR="00F443DA" w:rsidRPr="00A81322" w:rsidTr="002967D3">
        <w:trPr>
          <w:trHeight w:val="227"/>
        </w:trPr>
        <w:tc>
          <w:tcPr>
            <w:tcW w:w="3175" w:type="dxa"/>
            <w:tcBorders>
              <w:top w:val="single" w:sz="4" w:space="0" w:color="auto"/>
              <w:bottom w:val="single" w:sz="4" w:space="0" w:color="auto"/>
            </w:tcBorders>
            <w:vAlign w:val="bottom"/>
          </w:tcPr>
          <w:p w:rsidR="00385276" w:rsidRPr="00A81322" w:rsidRDefault="00E02FA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 совокупный доход за год</w:t>
            </w:r>
          </w:p>
        </w:tc>
        <w:tc>
          <w:tcPr>
            <w:tcW w:w="794" w:type="dxa"/>
            <w:tcBorders>
              <w:top w:val="single" w:sz="4" w:space="0" w:color="auto"/>
              <w:bottom w:val="single" w:sz="4" w:space="0" w:color="auto"/>
            </w:tcBorders>
            <w:vAlign w:val="bottom"/>
          </w:tcPr>
          <w:p w:rsidR="00385276" w:rsidRPr="00A81322" w:rsidRDefault="00385276" w:rsidP="00804D23">
            <w:pPr>
              <w:widowControl w:val="0"/>
              <w:jc w:val="center"/>
              <w:rPr>
                <w:rFonts w:ascii="Arial" w:hAnsi="Arial" w:cs="Arial"/>
                <w:b/>
                <w:sz w:val="18"/>
                <w:szCs w:val="18"/>
                <w:lang w:val="ru-RU"/>
              </w:rPr>
            </w:pPr>
          </w:p>
        </w:tc>
        <w:tc>
          <w:tcPr>
            <w:tcW w:w="1417" w:type="dxa"/>
            <w:tcBorders>
              <w:top w:val="single" w:sz="4" w:space="0" w:color="auto"/>
              <w:bottom w:val="single" w:sz="4" w:space="0" w:color="auto"/>
            </w:tcBorders>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tcBorders>
              <w:top w:val="single" w:sz="4" w:space="0" w:color="auto"/>
              <w:bottom w:val="single" w:sz="4" w:space="0" w:color="auto"/>
            </w:tcBorders>
            <w:vAlign w:val="bottom"/>
          </w:tcPr>
          <w:p w:rsidR="00385276" w:rsidRPr="00A81322" w:rsidRDefault="00A75F8F"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(16.971)</w:t>
            </w:r>
          </w:p>
        </w:tc>
        <w:tc>
          <w:tcPr>
            <w:tcW w:w="1417" w:type="dxa"/>
            <w:tcBorders>
              <w:top w:val="single" w:sz="4" w:space="0" w:color="auto"/>
              <w:bottom w:val="single" w:sz="4" w:space="0" w:color="auto"/>
            </w:tcBorders>
            <w:shd w:val="clear" w:color="auto" w:fill="auto"/>
            <w:vAlign w:val="bottom"/>
          </w:tcPr>
          <w:p w:rsidR="00C64D65" w:rsidRPr="00A81322" w:rsidRDefault="00A75F8F"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6</w:t>
            </w:r>
            <w:r w:rsidR="003B4F96" w:rsidRPr="00A81322">
              <w:rPr>
                <w:rFonts w:ascii="Arial" w:hAnsi="Arial" w:cs="Arial"/>
                <w:b/>
                <w:sz w:val="18"/>
                <w:szCs w:val="18"/>
                <w:lang w:val="ru-RU"/>
              </w:rPr>
              <w:t>5</w:t>
            </w:r>
            <w:r w:rsidR="00220D35" w:rsidRPr="00A81322">
              <w:rPr>
                <w:rFonts w:ascii="Arial" w:hAnsi="Arial" w:cs="Arial"/>
                <w:b/>
                <w:sz w:val="18"/>
                <w:szCs w:val="18"/>
                <w:lang w:val="ru-RU"/>
              </w:rPr>
              <w:t>6</w:t>
            </w:r>
            <w:r w:rsidRPr="00A81322">
              <w:rPr>
                <w:rFonts w:ascii="Arial" w:hAnsi="Arial" w:cs="Arial"/>
                <w:b/>
                <w:sz w:val="18"/>
                <w:szCs w:val="18"/>
                <w:lang w:val="ru-RU"/>
              </w:rPr>
              <w:t>.</w:t>
            </w:r>
            <w:r w:rsidR="00220D35" w:rsidRPr="00A81322">
              <w:rPr>
                <w:rFonts w:ascii="Arial" w:hAnsi="Arial" w:cs="Arial"/>
                <w:b/>
                <w:sz w:val="18"/>
                <w:szCs w:val="18"/>
                <w:lang w:val="ru-RU"/>
              </w:rPr>
              <w:t>440</w:t>
            </w:r>
          </w:p>
        </w:tc>
        <w:tc>
          <w:tcPr>
            <w:tcW w:w="1417" w:type="dxa"/>
            <w:tcBorders>
              <w:top w:val="single" w:sz="4" w:space="0" w:color="auto"/>
              <w:bottom w:val="single" w:sz="4" w:space="0" w:color="auto"/>
            </w:tcBorders>
            <w:shd w:val="clear" w:color="auto" w:fill="auto"/>
            <w:vAlign w:val="bottom"/>
          </w:tcPr>
          <w:p w:rsidR="00C64D65" w:rsidRPr="00A81322" w:rsidRDefault="00220D35"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639</w:t>
            </w:r>
            <w:r w:rsidR="00A75F8F" w:rsidRPr="00A81322">
              <w:rPr>
                <w:rFonts w:ascii="Arial" w:hAnsi="Arial" w:cs="Arial"/>
                <w:b/>
                <w:sz w:val="18"/>
                <w:szCs w:val="18"/>
                <w:lang w:val="ru-RU"/>
              </w:rPr>
              <w:t>.</w:t>
            </w:r>
            <w:r w:rsidRPr="00A81322">
              <w:rPr>
                <w:rFonts w:ascii="Arial" w:hAnsi="Arial" w:cs="Arial"/>
                <w:b/>
                <w:sz w:val="18"/>
                <w:szCs w:val="18"/>
                <w:lang w:val="ru-RU"/>
              </w:rPr>
              <w:t>469</w:t>
            </w:r>
          </w:p>
        </w:tc>
      </w:tr>
      <w:tr w:rsidR="00F443DA" w:rsidRPr="00A81322" w:rsidTr="002967D3">
        <w:trPr>
          <w:trHeight w:val="227"/>
        </w:trPr>
        <w:tc>
          <w:tcPr>
            <w:tcW w:w="3175" w:type="dxa"/>
            <w:tcBorders>
              <w:top w:val="single" w:sz="4" w:space="0" w:color="auto"/>
            </w:tcBorders>
            <w:vAlign w:val="bottom"/>
          </w:tcPr>
          <w:p w:rsidR="00F443DA" w:rsidRPr="00A81322" w:rsidRDefault="00F443DA"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794" w:type="dxa"/>
            <w:tcBorders>
              <w:top w:val="single" w:sz="4" w:space="0" w:color="auto"/>
            </w:tcBorders>
            <w:vAlign w:val="bottom"/>
          </w:tcPr>
          <w:p w:rsidR="00F443DA" w:rsidRPr="00A81322" w:rsidRDefault="00F443DA" w:rsidP="00804D23">
            <w:pPr>
              <w:widowControl w:val="0"/>
              <w:jc w:val="center"/>
              <w:rPr>
                <w:rFonts w:ascii="Arial" w:hAnsi="Arial" w:cs="Arial"/>
                <w:b/>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tcBorders>
              <w:top w:val="single" w:sz="4" w:space="0" w:color="auto"/>
            </w:tcBorders>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tcBorders>
              <w:top w:val="single" w:sz="4" w:space="0" w:color="auto"/>
            </w:tcBorders>
            <w:shd w:val="clear" w:color="auto" w:fill="auto"/>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tcBorders>
              <w:top w:val="single" w:sz="4" w:space="0" w:color="auto"/>
            </w:tcBorders>
            <w:shd w:val="clear" w:color="auto" w:fill="auto"/>
            <w:vAlign w:val="bottom"/>
          </w:tcPr>
          <w:p w:rsidR="00385276" w:rsidRPr="00A81322" w:rsidRDefault="00385276" w:rsidP="00804D23">
            <w:pPr>
              <w:widowControl w:val="0"/>
              <w:tabs>
                <w:tab w:val="decimal" w:pos="1134"/>
              </w:tabs>
              <w:rPr>
                <w:rFonts w:ascii="Arial" w:hAnsi="Arial" w:cs="Arial"/>
                <w:b/>
                <w:sz w:val="18"/>
                <w:szCs w:val="18"/>
                <w:lang w:val="ru-RU"/>
              </w:rPr>
            </w:pPr>
          </w:p>
        </w:tc>
      </w:tr>
      <w:tr w:rsidR="004F16A7" w:rsidRPr="00A81322" w:rsidTr="002967D3">
        <w:trPr>
          <w:trHeight w:val="227"/>
        </w:trPr>
        <w:tc>
          <w:tcPr>
            <w:tcW w:w="3175" w:type="dxa"/>
            <w:vAlign w:val="bottom"/>
          </w:tcPr>
          <w:p w:rsidR="004F16A7" w:rsidRPr="00A81322" w:rsidRDefault="004F16A7" w:rsidP="00804D23">
            <w:pPr>
              <w:widowControl w:val="0"/>
              <w:ind w:left="5" w:hanging="113"/>
              <w:rPr>
                <w:rFonts w:ascii="Arial" w:hAnsi="Arial" w:cs="Arial"/>
                <w:sz w:val="18"/>
                <w:szCs w:val="18"/>
                <w:lang w:val="ru-RU"/>
              </w:rPr>
            </w:pPr>
            <w:r w:rsidRPr="00A81322">
              <w:rPr>
                <w:rFonts w:ascii="Arial" w:hAnsi="Arial" w:cs="Arial"/>
                <w:sz w:val="18"/>
                <w:szCs w:val="18"/>
                <w:lang w:val="ru-RU"/>
              </w:rPr>
              <w:t>Выпуск акций</w:t>
            </w:r>
          </w:p>
        </w:tc>
        <w:tc>
          <w:tcPr>
            <w:tcW w:w="794" w:type="dxa"/>
            <w:vAlign w:val="bottom"/>
          </w:tcPr>
          <w:p w:rsidR="004F16A7" w:rsidRPr="00A81322" w:rsidRDefault="004F16A7" w:rsidP="00804D23">
            <w:pPr>
              <w:widowControl w:val="0"/>
              <w:jc w:val="center"/>
              <w:rPr>
                <w:rFonts w:ascii="Arial" w:hAnsi="Arial" w:cs="Arial"/>
                <w:sz w:val="18"/>
                <w:szCs w:val="18"/>
                <w:lang w:val="ru-RU"/>
              </w:rPr>
            </w:pPr>
            <w:r w:rsidRPr="00A81322">
              <w:rPr>
                <w:rFonts w:ascii="Arial" w:hAnsi="Arial" w:cs="Arial"/>
                <w:sz w:val="18"/>
                <w:szCs w:val="18"/>
                <w:lang w:val="ru-RU"/>
              </w:rPr>
              <w:t>13</w:t>
            </w:r>
          </w:p>
        </w:tc>
        <w:tc>
          <w:tcPr>
            <w:tcW w:w="1417" w:type="dxa"/>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295.707</w:t>
            </w:r>
          </w:p>
        </w:tc>
        <w:tc>
          <w:tcPr>
            <w:tcW w:w="1417" w:type="dxa"/>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295.707</w:t>
            </w:r>
          </w:p>
        </w:tc>
      </w:tr>
      <w:tr w:rsidR="004F16A7" w:rsidRPr="00A81322" w:rsidTr="002967D3">
        <w:trPr>
          <w:trHeight w:val="227"/>
        </w:trPr>
        <w:tc>
          <w:tcPr>
            <w:tcW w:w="3175" w:type="dxa"/>
            <w:vAlign w:val="bottom"/>
          </w:tcPr>
          <w:p w:rsidR="004F16A7" w:rsidRPr="00A81322" w:rsidRDefault="004F16A7" w:rsidP="00804D23">
            <w:pPr>
              <w:widowControl w:val="0"/>
              <w:ind w:left="5" w:right="-111" w:hanging="113"/>
              <w:rPr>
                <w:rFonts w:ascii="Arial" w:hAnsi="Arial" w:cs="Arial"/>
                <w:sz w:val="18"/>
                <w:szCs w:val="18"/>
                <w:lang w:val="ru-RU"/>
              </w:rPr>
            </w:pPr>
            <w:r w:rsidRPr="00A81322">
              <w:rPr>
                <w:rFonts w:ascii="Arial" w:hAnsi="Arial" w:cs="Arial"/>
                <w:sz w:val="18"/>
                <w:szCs w:val="18"/>
                <w:lang w:val="ru-RU"/>
              </w:rPr>
              <w:t xml:space="preserve">Дисконт по займам от Правительства </w:t>
            </w:r>
          </w:p>
        </w:tc>
        <w:tc>
          <w:tcPr>
            <w:tcW w:w="794" w:type="dxa"/>
            <w:vAlign w:val="bottom"/>
          </w:tcPr>
          <w:p w:rsidR="004F16A7" w:rsidRPr="00A81322" w:rsidRDefault="004F16A7" w:rsidP="00804D23">
            <w:pPr>
              <w:widowControl w:val="0"/>
              <w:jc w:val="center"/>
              <w:rPr>
                <w:rFonts w:ascii="Arial" w:hAnsi="Arial" w:cs="Arial"/>
                <w:sz w:val="18"/>
                <w:szCs w:val="18"/>
                <w:lang w:val="ru-RU"/>
              </w:rPr>
            </w:pPr>
            <w:r w:rsidRPr="00A81322">
              <w:rPr>
                <w:rFonts w:ascii="Arial" w:hAnsi="Arial" w:cs="Arial"/>
                <w:sz w:val="18"/>
                <w:szCs w:val="18"/>
                <w:lang w:val="ru-RU"/>
              </w:rPr>
              <w:t>15</w:t>
            </w:r>
          </w:p>
        </w:tc>
        <w:tc>
          <w:tcPr>
            <w:tcW w:w="1417" w:type="dxa"/>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325.118</w:t>
            </w:r>
          </w:p>
        </w:tc>
        <w:tc>
          <w:tcPr>
            <w:tcW w:w="1417" w:type="dxa"/>
            <w:shd w:val="clear" w:color="auto" w:fill="auto"/>
            <w:vAlign w:val="bottom"/>
          </w:tcPr>
          <w:p w:rsidR="004F16A7" w:rsidRPr="00A81322" w:rsidRDefault="004F16A7"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325.118</w:t>
            </w:r>
          </w:p>
        </w:tc>
      </w:tr>
      <w:tr w:rsidR="00F443DA" w:rsidRPr="00A81322" w:rsidTr="002967D3">
        <w:trPr>
          <w:trHeight w:val="227"/>
        </w:trPr>
        <w:tc>
          <w:tcPr>
            <w:tcW w:w="3175" w:type="dxa"/>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Дивиденды </w:t>
            </w:r>
          </w:p>
        </w:tc>
        <w:tc>
          <w:tcPr>
            <w:tcW w:w="794" w:type="dxa"/>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385276" w:rsidRPr="00A81322" w:rsidRDefault="008249BC"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(34.713)</w:t>
            </w:r>
          </w:p>
        </w:tc>
        <w:tc>
          <w:tcPr>
            <w:tcW w:w="1417" w:type="dxa"/>
            <w:shd w:val="clear" w:color="auto" w:fill="auto"/>
            <w:vAlign w:val="bottom"/>
          </w:tcPr>
          <w:p w:rsidR="00385276"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(34.713)</w:t>
            </w:r>
          </w:p>
        </w:tc>
      </w:tr>
      <w:tr w:rsidR="00F443DA" w:rsidRPr="00A81322" w:rsidTr="002967D3">
        <w:trPr>
          <w:trHeight w:val="227"/>
        </w:trPr>
        <w:tc>
          <w:tcPr>
            <w:tcW w:w="3175" w:type="dxa"/>
            <w:vAlign w:val="bottom"/>
          </w:tcPr>
          <w:p w:rsidR="00385276" w:rsidRPr="00A81322" w:rsidRDefault="00E02FA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Прочие распределения Акционеру </w:t>
            </w:r>
          </w:p>
        </w:tc>
        <w:tc>
          <w:tcPr>
            <w:tcW w:w="794" w:type="dxa"/>
            <w:vAlign w:val="bottom"/>
          </w:tcPr>
          <w:p w:rsidR="00385276" w:rsidRPr="00A81322" w:rsidRDefault="00E02FA8" w:rsidP="00804D23">
            <w:pPr>
              <w:widowControl w:val="0"/>
              <w:jc w:val="center"/>
              <w:rPr>
                <w:rFonts w:ascii="Arial" w:hAnsi="Arial" w:cs="Arial"/>
                <w:sz w:val="18"/>
                <w:szCs w:val="18"/>
                <w:lang w:val="ru-RU"/>
              </w:rPr>
            </w:pPr>
            <w:r w:rsidRPr="00A81322">
              <w:rPr>
                <w:rFonts w:ascii="Arial" w:hAnsi="Arial" w:cs="Arial"/>
                <w:sz w:val="18"/>
                <w:szCs w:val="18"/>
                <w:lang w:val="ru-RU"/>
              </w:rPr>
              <w:t>1</w:t>
            </w:r>
            <w:r w:rsidR="008D32FC" w:rsidRPr="00A81322">
              <w:rPr>
                <w:rFonts w:ascii="Arial" w:hAnsi="Arial" w:cs="Arial"/>
                <w:sz w:val="18"/>
                <w:szCs w:val="18"/>
                <w:lang w:val="ru-RU"/>
              </w:rPr>
              <w:t>3</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shd w:val="clear" w:color="auto" w:fill="auto"/>
            <w:vAlign w:val="bottom"/>
          </w:tcPr>
          <w:p w:rsidR="00385276" w:rsidRPr="00A81322" w:rsidRDefault="008249BC"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(22.652)</w:t>
            </w:r>
          </w:p>
        </w:tc>
        <w:tc>
          <w:tcPr>
            <w:tcW w:w="1417" w:type="dxa"/>
            <w:shd w:val="clear" w:color="auto" w:fill="auto"/>
            <w:vAlign w:val="bottom"/>
          </w:tcPr>
          <w:p w:rsidR="00385276"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(22.652)</w:t>
            </w:r>
          </w:p>
        </w:tc>
      </w:tr>
      <w:tr w:rsidR="00F443DA" w:rsidRPr="00A81322" w:rsidTr="002967D3">
        <w:trPr>
          <w:trHeight w:val="227"/>
        </w:trPr>
        <w:tc>
          <w:tcPr>
            <w:tcW w:w="3175" w:type="dxa"/>
            <w:tcBorders>
              <w:top w:val="single" w:sz="4" w:space="0" w:color="auto"/>
              <w:bottom w:val="single" w:sz="12" w:space="0" w:color="auto"/>
            </w:tcBorders>
            <w:vAlign w:val="bottom"/>
          </w:tcPr>
          <w:p w:rsidR="00385276" w:rsidRPr="00A81322" w:rsidRDefault="004F16A7" w:rsidP="00804D23">
            <w:pPr>
              <w:widowControl w:val="0"/>
              <w:ind w:left="5" w:hanging="113"/>
              <w:rPr>
                <w:rFonts w:ascii="Arial" w:hAnsi="Arial" w:cs="Arial"/>
                <w:b/>
                <w:sz w:val="18"/>
                <w:szCs w:val="18"/>
              </w:rPr>
            </w:pPr>
            <w:r w:rsidRPr="00A81322">
              <w:rPr>
                <w:rFonts w:ascii="Arial" w:hAnsi="Arial" w:cs="Arial"/>
                <w:b/>
                <w:sz w:val="18"/>
                <w:szCs w:val="18"/>
                <w:lang w:val="ru-RU"/>
              </w:rPr>
              <w:t>Сальдо на 31 декабря 2015 года</w:t>
            </w:r>
          </w:p>
        </w:tc>
        <w:tc>
          <w:tcPr>
            <w:tcW w:w="794" w:type="dxa"/>
            <w:tcBorders>
              <w:top w:val="single" w:sz="4" w:space="0" w:color="auto"/>
              <w:bottom w:val="single" w:sz="12" w:space="0" w:color="auto"/>
            </w:tcBorders>
            <w:vAlign w:val="bottom"/>
          </w:tcPr>
          <w:p w:rsidR="00385276" w:rsidRPr="00A81322" w:rsidRDefault="00385276" w:rsidP="00804D23">
            <w:pPr>
              <w:widowControl w:val="0"/>
              <w:jc w:val="center"/>
              <w:rPr>
                <w:rFonts w:ascii="Arial" w:hAnsi="Arial" w:cs="Arial"/>
                <w:b/>
                <w:sz w:val="18"/>
                <w:szCs w:val="18"/>
                <w:lang w:val="ru-RU"/>
              </w:rPr>
            </w:pPr>
          </w:p>
        </w:tc>
        <w:tc>
          <w:tcPr>
            <w:tcW w:w="1417" w:type="dxa"/>
            <w:tcBorders>
              <w:top w:val="single" w:sz="4" w:space="0" w:color="auto"/>
              <w:bottom w:val="single" w:sz="12" w:space="0" w:color="auto"/>
            </w:tcBorders>
            <w:vAlign w:val="bottom"/>
          </w:tcPr>
          <w:p w:rsidR="00385276" w:rsidRPr="00A81322" w:rsidRDefault="008249BC"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4.916.269</w:t>
            </w:r>
          </w:p>
        </w:tc>
        <w:tc>
          <w:tcPr>
            <w:tcW w:w="1417" w:type="dxa"/>
            <w:tcBorders>
              <w:top w:val="single" w:sz="4" w:space="0" w:color="auto"/>
              <w:bottom w:val="single" w:sz="12" w:space="0" w:color="auto"/>
            </w:tcBorders>
            <w:vAlign w:val="bottom"/>
          </w:tcPr>
          <w:p w:rsidR="00385276" w:rsidRPr="00A81322" w:rsidRDefault="008249BC"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5.131</w:t>
            </w:r>
          </w:p>
        </w:tc>
        <w:tc>
          <w:tcPr>
            <w:tcW w:w="1417" w:type="dxa"/>
            <w:tcBorders>
              <w:top w:val="single" w:sz="4" w:space="0" w:color="auto"/>
              <w:bottom w:val="single" w:sz="12" w:space="0" w:color="auto"/>
            </w:tcBorders>
            <w:shd w:val="clear" w:color="auto" w:fill="auto"/>
            <w:vAlign w:val="bottom"/>
          </w:tcPr>
          <w:p w:rsidR="00C64D65" w:rsidRPr="00A81322" w:rsidRDefault="008249BC"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1</w:t>
            </w:r>
            <w:r w:rsidR="00220D35" w:rsidRPr="00A81322">
              <w:rPr>
                <w:rFonts w:ascii="Arial" w:hAnsi="Arial" w:cs="Arial"/>
                <w:b/>
                <w:sz w:val="18"/>
                <w:szCs w:val="18"/>
                <w:lang w:val="ru-RU"/>
              </w:rPr>
              <w:t>64</w:t>
            </w:r>
            <w:r w:rsidRPr="00A81322">
              <w:rPr>
                <w:rFonts w:ascii="Arial" w:hAnsi="Arial" w:cs="Arial"/>
                <w:b/>
                <w:sz w:val="18"/>
                <w:szCs w:val="18"/>
                <w:lang w:val="ru-RU"/>
              </w:rPr>
              <w:t>.</w:t>
            </w:r>
            <w:r w:rsidR="00220D35" w:rsidRPr="00A81322">
              <w:rPr>
                <w:rFonts w:ascii="Arial" w:hAnsi="Arial" w:cs="Arial"/>
                <w:b/>
                <w:sz w:val="18"/>
                <w:szCs w:val="18"/>
                <w:lang w:val="ru-RU"/>
              </w:rPr>
              <w:t>673</w:t>
            </w:r>
          </w:p>
        </w:tc>
        <w:tc>
          <w:tcPr>
            <w:tcW w:w="1417" w:type="dxa"/>
            <w:tcBorders>
              <w:top w:val="single" w:sz="4" w:space="0" w:color="auto"/>
              <w:bottom w:val="single" w:sz="12" w:space="0" w:color="auto"/>
            </w:tcBorders>
            <w:shd w:val="clear" w:color="auto" w:fill="auto"/>
            <w:vAlign w:val="bottom"/>
          </w:tcPr>
          <w:p w:rsidR="00C64D65" w:rsidRPr="00A81322" w:rsidRDefault="009F4138"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5.0</w:t>
            </w:r>
            <w:r w:rsidR="00220D35" w:rsidRPr="00A81322">
              <w:rPr>
                <w:rFonts w:ascii="Arial" w:hAnsi="Arial" w:cs="Arial"/>
                <w:b/>
                <w:sz w:val="18"/>
                <w:szCs w:val="18"/>
                <w:lang w:val="ru-RU"/>
              </w:rPr>
              <w:t>86</w:t>
            </w:r>
            <w:r w:rsidRPr="00A81322">
              <w:rPr>
                <w:rFonts w:ascii="Arial" w:hAnsi="Arial" w:cs="Arial"/>
                <w:b/>
                <w:sz w:val="18"/>
                <w:szCs w:val="18"/>
                <w:lang w:val="ru-RU"/>
              </w:rPr>
              <w:t>.</w:t>
            </w:r>
            <w:r w:rsidR="00220D35" w:rsidRPr="00A81322">
              <w:rPr>
                <w:rFonts w:ascii="Arial" w:hAnsi="Arial" w:cs="Arial"/>
                <w:b/>
                <w:sz w:val="18"/>
                <w:szCs w:val="18"/>
                <w:lang w:val="ru-RU"/>
              </w:rPr>
              <w:t>073</w:t>
            </w:r>
          </w:p>
        </w:tc>
      </w:tr>
    </w:tbl>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p w:rsidR="00385276" w:rsidRPr="00A81322" w:rsidRDefault="00385276" w:rsidP="00804D23">
      <w:pPr>
        <w:widowControl w:val="0"/>
        <w:rPr>
          <w:sz w:val="20"/>
          <w:szCs w:val="20"/>
          <w:lang w:val="ru-RU"/>
        </w:rPr>
      </w:pPr>
    </w:p>
    <w:tbl>
      <w:tblPr>
        <w:tblW w:w="9638" w:type="dxa"/>
        <w:tblInd w:w="108" w:type="dxa"/>
        <w:tblLayout w:type="fixed"/>
        <w:tblLook w:val="0000" w:firstRow="0" w:lastRow="0" w:firstColumn="0" w:lastColumn="0" w:noHBand="0" w:noVBand="0"/>
      </w:tblPr>
      <w:tblGrid>
        <w:gridCol w:w="6236"/>
        <w:gridCol w:w="3402"/>
      </w:tblGrid>
      <w:tr w:rsidR="00F443DA" w:rsidRPr="00A81322" w:rsidTr="00F443DA">
        <w:trPr>
          <w:trHeight w:val="227"/>
        </w:trPr>
        <w:tc>
          <w:tcPr>
            <w:tcW w:w="6236" w:type="dxa"/>
            <w:tcBorders>
              <w:top w:val="nil"/>
              <w:left w:val="nil"/>
              <w:bottom w:val="nil"/>
              <w:right w:val="nil"/>
            </w:tcBorders>
            <w:vAlign w:val="bottom"/>
          </w:tcPr>
          <w:p w:rsidR="00385276" w:rsidRPr="00A81322" w:rsidRDefault="00385276" w:rsidP="00804D23">
            <w:pPr>
              <w:pStyle w:val="wfxRecipient"/>
              <w:widowControl w:val="0"/>
              <w:overflowPunct/>
              <w:autoSpaceDE/>
              <w:autoSpaceDN/>
              <w:adjustRightInd/>
              <w:ind w:left="-108"/>
              <w:textAlignment w:val="auto"/>
              <w:rPr>
                <w:rFonts w:ascii="Times New Roman" w:hAnsi="Times New Roman"/>
                <w:lang w:val="ru-RU"/>
              </w:rPr>
            </w:pPr>
          </w:p>
        </w:tc>
        <w:tc>
          <w:tcPr>
            <w:tcW w:w="3402" w:type="dxa"/>
            <w:tcBorders>
              <w:top w:val="nil"/>
              <w:left w:val="nil"/>
              <w:bottom w:val="nil"/>
              <w:right w:val="nil"/>
            </w:tcBorders>
            <w:vAlign w:val="bottom"/>
          </w:tcPr>
          <w:p w:rsidR="00385276" w:rsidRPr="00A81322" w:rsidRDefault="00385276" w:rsidP="00804D23">
            <w:pPr>
              <w:widowControl w:val="0"/>
              <w:jc w:val="center"/>
              <w:rPr>
                <w:sz w:val="20"/>
                <w:szCs w:val="20"/>
                <w:lang w:val="ru-RU"/>
              </w:rPr>
            </w:pPr>
          </w:p>
        </w:tc>
      </w:tr>
      <w:tr w:rsidR="00F443DA" w:rsidRPr="00895259" w:rsidTr="00F443DA">
        <w:trPr>
          <w:trHeight w:val="227"/>
        </w:trPr>
        <w:tc>
          <w:tcPr>
            <w:tcW w:w="6236" w:type="dxa"/>
            <w:tcBorders>
              <w:top w:val="nil"/>
              <w:left w:val="nil"/>
              <w:bottom w:val="nil"/>
              <w:right w:val="nil"/>
            </w:tcBorders>
            <w:vAlign w:val="bottom"/>
          </w:tcPr>
          <w:p w:rsidR="00385276" w:rsidRPr="00A81322" w:rsidRDefault="00EC70CA" w:rsidP="00804D23">
            <w:pPr>
              <w:widowControl w:val="0"/>
              <w:ind w:left="-108"/>
              <w:rPr>
                <w:sz w:val="20"/>
                <w:szCs w:val="20"/>
                <w:lang w:val="ru-RU"/>
              </w:rPr>
            </w:pPr>
            <w:r w:rsidRPr="00A81322">
              <w:rPr>
                <w:sz w:val="20"/>
                <w:szCs w:val="20"/>
                <w:lang w:val="ru-RU"/>
              </w:rPr>
              <w:t>Управляющий директор по финансам и операциям − член Правления</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sz w:val="20"/>
                <w:szCs w:val="20"/>
                <w:lang w:val="ru-RU"/>
              </w:rPr>
            </w:pPr>
          </w:p>
        </w:tc>
      </w:tr>
      <w:tr w:rsidR="00F443DA" w:rsidRPr="00A81322" w:rsidTr="00F443DA">
        <w:trPr>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tc>
        <w:tc>
          <w:tcPr>
            <w:tcW w:w="3402" w:type="dxa"/>
            <w:tcBorders>
              <w:top w:val="single" w:sz="4" w:space="0" w:color="auto"/>
              <w:left w:val="nil"/>
              <w:bottom w:val="nil"/>
              <w:right w:val="nil"/>
            </w:tcBorders>
            <w:vAlign w:val="bottom"/>
          </w:tcPr>
          <w:p w:rsidR="00385276" w:rsidRPr="00A81322" w:rsidRDefault="00E02FA8" w:rsidP="00804D23">
            <w:pPr>
              <w:widowControl w:val="0"/>
              <w:jc w:val="center"/>
              <w:rPr>
                <w:i/>
                <w:sz w:val="20"/>
                <w:szCs w:val="20"/>
              </w:rPr>
            </w:pPr>
            <w:r w:rsidRPr="00A81322">
              <w:rPr>
                <w:i/>
                <w:sz w:val="20"/>
                <w:szCs w:val="20"/>
                <w:lang w:val="ru-RU"/>
              </w:rPr>
              <w:t>Елена Бахмутова</w:t>
            </w:r>
          </w:p>
        </w:tc>
      </w:tr>
      <w:tr w:rsidR="00F443DA" w:rsidRPr="00A81322" w:rsidTr="00F443DA">
        <w:trPr>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lang w:val="ru-RU"/>
              </w:rPr>
            </w:pPr>
          </w:p>
          <w:p w:rsidR="00385276" w:rsidRPr="00A81322" w:rsidRDefault="00385276" w:rsidP="00804D23">
            <w:pPr>
              <w:widowControl w:val="0"/>
              <w:ind w:left="-108"/>
              <w:rPr>
                <w:sz w:val="20"/>
                <w:szCs w:val="20"/>
                <w:lang w:val="ru-RU"/>
              </w:rPr>
            </w:pPr>
          </w:p>
          <w:p w:rsidR="00EC70CA" w:rsidRPr="00A81322" w:rsidRDefault="00EC70CA" w:rsidP="00804D23">
            <w:pPr>
              <w:widowControl w:val="0"/>
              <w:ind w:left="-108"/>
              <w:rPr>
                <w:sz w:val="20"/>
                <w:szCs w:val="20"/>
                <w:lang w:val="ru-RU"/>
              </w:rPr>
            </w:pPr>
          </w:p>
          <w:p w:rsidR="00385276" w:rsidRPr="00A81322" w:rsidRDefault="00385276" w:rsidP="00804D23">
            <w:pPr>
              <w:widowControl w:val="0"/>
              <w:ind w:left="-108"/>
              <w:rPr>
                <w:sz w:val="20"/>
                <w:szCs w:val="20"/>
              </w:rPr>
            </w:pPr>
          </w:p>
          <w:p w:rsidR="00385276" w:rsidRPr="00A81322" w:rsidRDefault="00385276" w:rsidP="00804D23">
            <w:pPr>
              <w:widowControl w:val="0"/>
              <w:ind w:left="-108"/>
              <w:rPr>
                <w:sz w:val="20"/>
                <w:szCs w:val="20"/>
              </w:rPr>
            </w:pPr>
          </w:p>
        </w:tc>
        <w:tc>
          <w:tcPr>
            <w:tcW w:w="3402" w:type="dxa"/>
            <w:tcBorders>
              <w:top w:val="nil"/>
              <w:left w:val="nil"/>
              <w:bottom w:val="nil"/>
              <w:right w:val="nil"/>
            </w:tcBorders>
            <w:vAlign w:val="bottom"/>
          </w:tcPr>
          <w:p w:rsidR="00385276" w:rsidRPr="00A81322" w:rsidRDefault="00385276" w:rsidP="00804D23">
            <w:pPr>
              <w:widowControl w:val="0"/>
              <w:jc w:val="center"/>
              <w:rPr>
                <w:i/>
                <w:sz w:val="20"/>
                <w:szCs w:val="20"/>
              </w:rPr>
            </w:pPr>
          </w:p>
        </w:tc>
      </w:tr>
      <w:tr w:rsidR="00F443DA" w:rsidRPr="00A81322" w:rsidTr="00F443DA">
        <w:trPr>
          <w:trHeight w:val="227"/>
        </w:trPr>
        <w:tc>
          <w:tcPr>
            <w:tcW w:w="6236" w:type="dxa"/>
            <w:tcBorders>
              <w:top w:val="nil"/>
              <w:left w:val="nil"/>
              <w:bottom w:val="nil"/>
              <w:right w:val="nil"/>
            </w:tcBorders>
            <w:vAlign w:val="bottom"/>
          </w:tcPr>
          <w:p w:rsidR="00385276" w:rsidRPr="00A81322" w:rsidRDefault="00B86CBF" w:rsidP="00804D23">
            <w:pPr>
              <w:widowControl w:val="0"/>
              <w:ind w:left="-108"/>
              <w:rPr>
                <w:sz w:val="20"/>
                <w:szCs w:val="20"/>
                <w:lang w:val="ru-RU"/>
              </w:rPr>
            </w:pPr>
            <w:r w:rsidRPr="00A81322">
              <w:rPr>
                <w:sz w:val="20"/>
                <w:szCs w:val="20"/>
                <w:lang w:val="ru-RU"/>
              </w:rPr>
              <w:t>Главный бухгалтер</w:t>
            </w:r>
          </w:p>
        </w:tc>
        <w:tc>
          <w:tcPr>
            <w:tcW w:w="3402" w:type="dxa"/>
            <w:tcBorders>
              <w:top w:val="nil"/>
              <w:left w:val="nil"/>
              <w:bottom w:val="single" w:sz="4" w:space="0" w:color="auto"/>
              <w:right w:val="nil"/>
            </w:tcBorders>
            <w:vAlign w:val="bottom"/>
          </w:tcPr>
          <w:p w:rsidR="00385276" w:rsidRPr="00A81322" w:rsidRDefault="00385276" w:rsidP="00804D23">
            <w:pPr>
              <w:widowControl w:val="0"/>
              <w:jc w:val="center"/>
              <w:rPr>
                <w:i/>
                <w:sz w:val="20"/>
                <w:szCs w:val="20"/>
              </w:rPr>
            </w:pPr>
          </w:p>
        </w:tc>
      </w:tr>
      <w:tr w:rsidR="00F443DA" w:rsidRPr="00A81322" w:rsidTr="00F443DA">
        <w:trPr>
          <w:trHeight w:val="227"/>
        </w:trPr>
        <w:tc>
          <w:tcPr>
            <w:tcW w:w="6236" w:type="dxa"/>
            <w:tcBorders>
              <w:top w:val="nil"/>
              <w:left w:val="nil"/>
              <w:bottom w:val="nil"/>
              <w:right w:val="nil"/>
            </w:tcBorders>
            <w:vAlign w:val="bottom"/>
          </w:tcPr>
          <w:p w:rsidR="00385276" w:rsidRPr="00A81322" w:rsidRDefault="00385276" w:rsidP="00804D23">
            <w:pPr>
              <w:widowControl w:val="0"/>
              <w:ind w:left="-108"/>
              <w:rPr>
                <w:sz w:val="20"/>
                <w:szCs w:val="20"/>
              </w:rPr>
            </w:pPr>
          </w:p>
        </w:tc>
        <w:tc>
          <w:tcPr>
            <w:tcW w:w="3402" w:type="dxa"/>
            <w:tcBorders>
              <w:top w:val="single" w:sz="4" w:space="0" w:color="auto"/>
              <w:left w:val="nil"/>
              <w:bottom w:val="nil"/>
              <w:right w:val="nil"/>
            </w:tcBorders>
            <w:vAlign w:val="bottom"/>
          </w:tcPr>
          <w:p w:rsidR="00385276" w:rsidRPr="00A81322" w:rsidRDefault="00B86CBF" w:rsidP="00804D23">
            <w:pPr>
              <w:widowControl w:val="0"/>
              <w:jc w:val="center"/>
              <w:rPr>
                <w:i/>
                <w:sz w:val="20"/>
                <w:szCs w:val="20"/>
              </w:rPr>
            </w:pPr>
            <w:r w:rsidRPr="00A81322">
              <w:rPr>
                <w:i/>
                <w:sz w:val="20"/>
                <w:szCs w:val="20"/>
                <w:lang w:val="ru-RU"/>
              </w:rPr>
              <w:t>Алмаз Абдрахманова</w:t>
            </w:r>
          </w:p>
        </w:tc>
      </w:tr>
    </w:tbl>
    <w:p w:rsidR="00385276" w:rsidRPr="00A81322" w:rsidRDefault="00385276" w:rsidP="00804D23">
      <w:pPr>
        <w:widowControl w:val="0"/>
        <w:rPr>
          <w:i/>
          <w:sz w:val="20"/>
          <w:szCs w:val="20"/>
        </w:rPr>
        <w:sectPr w:rsidR="00385276" w:rsidRPr="00A81322" w:rsidSect="00A6523C">
          <w:headerReference w:type="default" r:id="rId21"/>
          <w:pgSz w:w="11909" w:h="16834" w:code="9"/>
          <w:pgMar w:top="1134" w:right="851" w:bottom="851" w:left="1418" w:header="720" w:footer="720" w:gutter="0"/>
          <w:cols w:space="720"/>
        </w:sectPr>
      </w:pPr>
    </w:p>
    <w:p w:rsidR="00385276" w:rsidRPr="00A81322" w:rsidRDefault="00BD5AEE" w:rsidP="00804D23">
      <w:pPr>
        <w:pStyle w:val="11"/>
        <w:spacing w:before="0"/>
      </w:pPr>
      <w:r w:rsidRPr="00A81322">
        <w:lastRenderedPageBreak/>
        <w:t>Общая информация</w:t>
      </w:r>
    </w:p>
    <w:p w:rsidR="00385276" w:rsidRPr="00A81322" w:rsidRDefault="006C4B57" w:rsidP="00804D23">
      <w:pPr>
        <w:pStyle w:val="2normal"/>
        <w:widowControl w:val="0"/>
        <w:spacing w:after="120"/>
      </w:pPr>
      <w:r w:rsidRPr="00A81322">
        <w:t>А</w:t>
      </w:r>
      <w:r w:rsidR="00502880" w:rsidRPr="00A81322">
        <w:t>кционерное общество</w:t>
      </w:r>
      <w:r w:rsidRPr="00A81322">
        <w:t xml:space="preserve"> «Фонд Национального Благосостояния «Самрук-Қазына» (далее</w:t>
      </w:r>
      <w:r w:rsidR="00DF60B5" w:rsidRPr="00A81322">
        <w:t xml:space="preserve"> </w:t>
      </w:r>
      <w:r w:rsidRPr="00A81322">
        <w:t>«Фонд» или «Самрук</w:t>
      </w:r>
      <w:r w:rsidR="00EC70CA" w:rsidRPr="00A81322">
        <w:noBreakHyphen/>
      </w:r>
      <w:r w:rsidRPr="00A81322">
        <w:t>Казына») было образовано 3 ноября 2008 года в соответствии с Указом Президента Республики Казахстан от 13</w:t>
      </w:r>
      <w:r w:rsidR="0050556E" w:rsidRPr="00A81322">
        <w:t> </w:t>
      </w:r>
      <w:r w:rsidRPr="00A81322">
        <w:t>октября 2008</w:t>
      </w:r>
      <w:r w:rsidR="003C0437" w:rsidRPr="00A81322">
        <w:t> </w:t>
      </w:r>
      <w:r w:rsidRPr="00A81322">
        <w:t xml:space="preserve">года и </w:t>
      </w:r>
      <w:r w:rsidR="00892E32" w:rsidRPr="00A81322">
        <w:t>п</w:t>
      </w:r>
      <w:r w:rsidRPr="00A81322">
        <w:t>остановлением Правительства Республики Казахстан от 17 октября 2008</w:t>
      </w:r>
      <w:r w:rsidR="00EC70CA" w:rsidRPr="00A81322">
        <w:t> </w:t>
      </w:r>
      <w:r w:rsidRPr="00A81322">
        <w:t>года. Фонд был создан посредством слияния АО</w:t>
      </w:r>
      <w:r w:rsidR="00EB593F" w:rsidRPr="00A81322">
        <w:t xml:space="preserve"> </w:t>
      </w:r>
      <w:r w:rsidRPr="00A81322">
        <w:t>«Фонд Устойчивого Развития «</w:t>
      </w:r>
      <w:r w:rsidR="00502880" w:rsidRPr="00A81322">
        <w:t>Қ</w:t>
      </w:r>
      <w:r w:rsidRPr="00A81322">
        <w:t>азына» (далее</w:t>
      </w:r>
      <w:r w:rsidR="00DF60B5" w:rsidRPr="00A81322">
        <w:t xml:space="preserve"> </w:t>
      </w:r>
      <w:r w:rsidRPr="00A81322">
        <w:t>«</w:t>
      </w:r>
      <w:r w:rsidR="001C4F4C" w:rsidRPr="00A81322">
        <w:t>Қ</w:t>
      </w:r>
      <w:r w:rsidRPr="00A81322">
        <w:t>азына») и АО</w:t>
      </w:r>
      <w:r w:rsidR="00F443DA" w:rsidRPr="00A81322">
        <w:t> </w:t>
      </w:r>
      <w:r w:rsidRPr="00A81322">
        <w:t xml:space="preserve">«Казахстанский Холдинг по Управлению Государственными Активами «Самрук» (далее «Самрук») и дополнительной передачи </w:t>
      </w:r>
      <w:r w:rsidR="00502880" w:rsidRPr="00A81322">
        <w:t>г</w:t>
      </w:r>
      <w:r w:rsidRPr="00A81322">
        <w:t xml:space="preserve">осударством Фонду своего права собственности в некоторых предприятиях, принадлежащих Правительству Республики Казахстан (далее «Государство» или «Правительство»). </w:t>
      </w:r>
      <w:r w:rsidR="00502880" w:rsidRPr="00A81322">
        <w:t xml:space="preserve">Учредителем Фонда является </w:t>
      </w:r>
      <w:r w:rsidRPr="00A81322">
        <w:t xml:space="preserve">Правительство, </w:t>
      </w:r>
      <w:r w:rsidR="00502880" w:rsidRPr="00A81322">
        <w:t xml:space="preserve">в лице </w:t>
      </w:r>
      <w:r w:rsidRPr="00A81322">
        <w:t>Комитет</w:t>
      </w:r>
      <w:r w:rsidR="00502880" w:rsidRPr="00A81322">
        <w:t>а</w:t>
      </w:r>
      <w:r w:rsidRPr="00A81322">
        <w:t xml:space="preserve"> государственного имущества и приватизации Министерства финансов Республики Казахстан</w:t>
      </w:r>
      <w:r w:rsidR="00502880" w:rsidRPr="00A81322">
        <w:t>.</w:t>
      </w:r>
      <w:r w:rsidRPr="00A81322">
        <w:t xml:space="preserve"> </w:t>
      </w:r>
      <w:r w:rsidR="00502880" w:rsidRPr="00A81322">
        <w:t xml:space="preserve">Правительство </w:t>
      </w:r>
      <w:r w:rsidRPr="00A81322">
        <w:t>является единственным акционером Фонда (далее «Акционер»).</w:t>
      </w:r>
    </w:p>
    <w:p w:rsidR="00385276" w:rsidRPr="00A81322" w:rsidRDefault="00263EBF" w:rsidP="00804D23">
      <w:pPr>
        <w:pStyle w:val="2normal"/>
        <w:widowControl w:val="0"/>
        <w:spacing w:after="120"/>
      </w:pPr>
      <w:r w:rsidRPr="00A81322">
        <w:t xml:space="preserve">Основной целью Правительства при </w:t>
      </w:r>
      <w:r w:rsidR="001C4F4C" w:rsidRPr="00A81322">
        <w:t xml:space="preserve">слиянии «Қазына» и «Самрук» </w:t>
      </w:r>
      <w:r w:rsidRPr="00A81322">
        <w:t xml:space="preserve">является повышение эффективности менеджмента и оптимизация организационных структур в дочерних </w:t>
      </w:r>
      <w:r w:rsidR="00EB593F" w:rsidRPr="00A81322">
        <w:t xml:space="preserve">организациях </w:t>
      </w:r>
      <w:r w:rsidRPr="00A81322">
        <w:t xml:space="preserve">Фонда, с целью успешного выполнения их стратегических задач, установленных в соответствующих программах Правительства и планах развития компаний. </w:t>
      </w:r>
    </w:p>
    <w:p w:rsidR="00385276" w:rsidRPr="00A81322" w:rsidRDefault="00CE2010" w:rsidP="00804D23">
      <w:pPr>
        <w:pStyle w:val="2normal"/>
        <w:widowControl w:val="0"/>
        <w:spacing w:after="120"/>
      </w:pPr>
      <w:r w:rsidRPr="00A81322">
        <w:t xml:space="preserve">1 февраля 2012 года был принят Закон Республики Казахстан </w:t>
      </w:r>
      <w:r w:rsidRPr="00A81322">
        <w:rPr>
          <w:i/>
        </w:rPr>
        <w:t>«О Фонде национального благосостояния»</w:t>
      </w:r>
      <w:r w:rsidRPr="00A81322">
        <w:t xml:space="preserve"> № 550-</w:t>
      </w:r>
      <w:r w:rsidRPr="00A81322">
        <w:rPr>
          <w:lang w:val="en-US"/>
        </w:rPr>
        <w:t>IV</w:t>
      </w:r>
      <w:r w:rsidRPr="00A81322">
        <w:t xml:space="preserve">, </w:t>
      </w:r>
      <w:r w:rsidR="00B65730" w:rsidRPr="00A81322">
        <w:t>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r w:rsidR="00736C9D" w:rsidRPr="00A81322">
        <w:t>.</w:t>
      </w:r>
    </w:p>
    <w:p w:rsidR="00385276" w:rsidRPr="00A81322" w:rsidRDefault="00263EBF" w:rsidP="00804D23">
      <w:pPr>
        <w:pStyle w:val="2normal"/>
        <w:widowControl w:val="0"/>
        <w:spacing w:after="120"/>
      </w:pPr>
      <w:r w:rsidRPr="00A81322">
        <w:t xml:space="preserve">Фонд является холдингом, владеющим инвестициями в ряде предприятий, перечисленных в </w:t>
      </w:r>
      <w:r w:rsidRPr="00A81322">
        <w:rPr>
          <w:i/>
          <w:iCs/>
        </w:rPr>
        <w:t>Примечаниях 5 и 6</w:t>
      </w:r>
      <w:r w:rsidRPr="00A81322">
        <w:t>.</w:t>
      </w:r>
    </w:p>
    <w:p w:rsidR="00385276" w:rsidRPr="00A81322" w:rsidRDefault="001C4F4C" w:rsidP="00804D23">
      <w:pPr>
        <w:pStyle w:val="2normal"/>
        <w:widowControl w:val="0"/>
        <w:spacing w:after="120"/>
      </w:pPr>
      <w:r w:rsidRPr="00A81322">
        <w:t>Административный адрес Фонда</w:t>
      </w:r>
      <w:r w:rsidR="00263EBF" w:rsidRPr="00A81322">
        <w:t xml:space="preserve">: г. Астана, </w:t>
      </w:r>
      <w:r w:rsidR="006F2E0F" w:rsidRPr="00A81322">
        <w:t>ул.</w:t>
      </w:r>
      <w:r w:rsidR="00F443DA" w:rsidRPr="00A81322">
        <w:t xml:space="preserve"> </w:t>
      </w:r>
      <w:r w:rsidR="00263EBF" w:rsidRPr="00A81322">
        <w:t>К</w:t>
      </w:r>
      <w:r w:rsidR="006F2E0F" w:rsidRPr="00A81322">
        <w:t>унаева</w:t>
      </w:r>
      <w:r w:rsidR="00263EBF" w:rsidRPr="00A81322">
        <w:t xml:space="preserve">, </w:t>
      </w:r>
      <w:r w:rsidR="006F2E0F" w:rsidRPr="00A81322">
        <w:t>8</w:t>
      </w:r>
      <w:r w:rsidR="00263EBF" w:rsidRPr="00A81322">
        <w:t>, Республика Казахстан.</w:t>
      </w:r>
    </w:p>
    <w:p w:rsidR="00385276" w:rsidRPr="00A81322" w:rsidRDefault="00263EBF" w:rsidP="00804D23">
      <w:pPr>
        <w:pStyle w:val="2normal"/>
        <w:widowControl w:val="0"/>
        <w:spacing w:after="120"/>
      </w:pPr>
      <w:r w:rsidRPr="00A81322">
        <w:t xml:space="preserve">Данная отдельная финансовая отчётность была утверждена к выпуску </w:t>
      </w:r>
      <w:r w:rsidR="001566C7" w:rsidRPr="00A81322">
        <w:t>Управляющим</w:t>
      </w:r>
      <w:r w:rsidR="0040110D" w:rsidRPr="00A81322">
        <w:t xml:space="preserve"> </w:t>
      </w:r>
      <w:r w:rsidR="001566C7" w:rsidRPr="00A81322">
        <w:t>директором по финансам и операциям</w:t>
      </w:r>
      <w:r w:rsidRPr="00A81322">
        <w:t xml:space="preserve"> </w:t>
      </w:r>
      <w:r w:rsidR="00C61C54" w:rsidRPr="00A81322">
        <w:t xml:space="preserve">и </w:t>
      </w:r>
      <w:r w:rsidRPr="00A81322">
        <w:t xml:space="preserve">Главным </w:t>
      </w:r>
      <w:r w:rsidR="00AD2F06" w:rsidRPr="00A81322">
        <w:t>б</w:t>
      </w:r>
      <w:r w:rsidRPr="00A81322">
        <w:t>ухгалтером Фонда</w:t>
      </w:r>
      <w:r w:rsidR="00074BBE" w:rsidRPr="00A81322">
        <w:t xml:space="preserve"> </w:t>
      </w:r>
      <w:r w:rsidR="00795601" w:rsidRPr="00A81322">
        <w:t>11</w:t>
      </w:r>
      <w:r w:rsidR="00463015" w:rsidRPr="00A81322">
        <w:t xml:space="preserve"> апреля 2016 года.</w:t>
      </w:r>
    </w:p>
    <w:p w:rsidR="00385276" w:rsidRPr="00A81322" w:rsidRDefault="006E14ED" w:rsidP="00804D23">
      <w:pPr>
        <w:pStyle w:val="2normal"/>
        <w:widowControl w:val="0"/>
        <w:spacing w:after="120"/>
      </w:pPr>
      <w:r w:rsidRPr="00A81322">
        <w:t xml:space="preserve">Данная отдельная финансовая отчётность выпущена в дополнение к консолидированной финансовой отчётности Фонда. Консолидированная финансовая отчётность была утверждена к выпуску </w:t>
      </w:r>
      <w:r w:rsidR="00910A12" w:rsidRPr="00A81322">
        <w:t>Управляющим директором по финансам и операциям</w:t>
      </w:r>
      <w:r w:rsidR="00910A12" w:rsidRPr="00A81322" w:rsidDel="00910A12">
        <w:t xml:space="preserve"> </w:t>
      </w:r>
      <w:r w:rsidRPr="00A81322">
        <w:t>и Главным бухгалтером Фонда</w:t>
      </w:r>
      <w:r w:rsidR="00795601" w:rsidRPr="00A81322">
        <w:t xml:space="preserve"> 11</w:t>
      </w:r>
      <w:r w:rsidR="00463015" w:rsidRPr="00A81322">
        <w:t xml:space="preserve"> апреля 2016 года</w:t>
      </w:r>
      <w:r w:rsidR="00CE2010" w:rsidRPr="00A81322">
        <w:t>.</w:t>
      </w:r>
    </w:p>
    <w:p w:rsidR="00BF28B7" w:rsidRPr="00A81322" w:rsidRDefault="00BF28B7" w:rsidP="00804D23">
      <w:pPr>
        <w:pStyle w:val="11"/>
      </w:pPr>
      <w:r w:rsidRPr="00A81322">
        <w:t>ОСНОВА ПОДГОТОВКИ ФИНАНСОВОЙ ОТЧЁТНОСТИ</w:t>
      </w:r>
    </w:p>
    <w:p w:rsidR="00385276" w:rsidRPr="00A81322" w:rsidRDefault="00BF28B7" w:rsidP="00804D23">
      <w:pPr>
        <w:pStyle w:val="2normal"/>
        <w:widowControl w:val="0"/>
        <w:spacing w:after="120"/>
        <w:rPr>
          <w:lang w:eastAsia="ru-RU"/>
        </w:rPr>
      </w:pPr>
      <w:r w:rsidRPr="00A81322">
        <w:t>Данная отдельная финансовая отчётность была подготовлена в соответствии с принципом оценки по первоначальной стоимости, за исключением раскрытого в учётной политике и примечаниях к данной отдельной финансовой отчётности. Фонд ведет бухгалтерский учёт в казахстанских тенге (далее «тенге»). Все значения в данной отдельной финансовой отчётности округлены до миллиона тенге, за исключением специально оговоренных случаев.</w:t>
      </w:r>
    </w:p>
    <w:p w:rsidR="00EC70CA" w:rsidRPr="00A81322" w:rsidRDefault="00EC70CA" w:rsidP="00804D23">
      <w:pPr>
        <w:pStyle w:val="23"/>
      </w:pPr>
      <w:r w:rsidRPr="00A81322">
        <w:t>Заявление о соответствии</w:t>
      </w:r>
    </w:p>
    <w:p w:rsidR="00EC70CA" w:rsidRPr="00A81322" w:rsidRDefault="00EC70CA" w:rsidP="00804D23">
      <w:pPr>
        <w:pStyle w:val="2normal"/>
        <w:widowControl w:val="0"/>
        <w:spacing w:after="120"/>
      </w:pPr>
      <w:r w:rsidRPr="00A81322">
        <w:t>Данная отдельная финансовая отчётность Фонда подготовлена в соответствии с Международными стандартами финансовой отчётности (далее «МСФО») в редакции, утвержденной Советом по Международным стандартам финансовой отчётности (далее «Совет по МСФО»).</w:t>
      </w:r>
    </w:p>
    <w:p w:rsidR="00EC70CA" w:rsidRPr="00A81322" w:rsidRDefault="00EC70CA" w:rsidP="00804D23">
      <w:pPr>
        <w:pStyle w:val="2normal"/>
        <w:widowControl w:val="0"/>
        <w:spacing w:after="120"/>
      </w:pPr>
      <w:r w:rsidRPr="00A81322">
        <w:t xml:space="preserve">Подготовка отдельной финансовой отчётности в соответствии с МСФО требует использования определённых важных бухгалтерских оценок. Подготовка финансовой отчётности также требует от руководства выражения мнения по допущениям в ходе применения учётной политики Фонда.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отчётности, раскрыты в </w:t>
      </w:r>
      <w:r w:rsidRPr="00A81322">
        <w:rPr>
          <w:i/>
        </w:rPr>
        <w:t>Примечании 4</w:t>
      </w:r>
      <w:r w:rsidRPr="00A81322">
        <w:t>.</w:t>
      </w:r>
    </w:p>
    <w:p w:rsidR="00385276" w:rsidRPr="00A81322" w:rsidRDefault="00385276" w:rsidP="00804D23">
      <w:pPr>
        <w:pStyle w:val="StyleStyleHeading22numberedindent2ni2h2Hanging2IndentHeader"/>
        <w:keepNext w:val="0"/>
        <w:widowControl w:val="0"/>
        <w:tabs>
          <w:tab w:val="clear" w:pos="540"/>
        </w:tabs>
        <w:spacing w:before="0"/>
        <w:outlineLvl w:val="9"/>
        <w:rPr>
          <w:b w:val="0"/>
          <w:bCs w:val="0"/>
          <w:lang w:val="ru-RU"/>
        </w:rPr>
      </w:pPr>
    </w:p>
    <w:p w:rsidR="005512F5" w:rsidRPr="00A81322" w:rsidRDefault="005512F5" w:rsidP="00633F27">
      <w:pPr>
        <w:pStyle w:val="StyleStyleHeading22numberedindent2ni2h2Hanging2IndentHeader"/>
        <w:keepNext w:val="0"/>
        <w:widowControl w:val="0"/>
        <w:numPr>
          <w:ilvl w:val="0"/>
          <w:numId w:val="4"/>
        </w:numPr>
        <w:tabs>
          <w:tab w:val="clear" w:pos="540"/>
        </w:tabs>
        <w:spacing w:before="0"/>
        <w:ind w:left="0" w:firstLine="0"/>
        <w:outlineLvl w:val="9"/>
        <w:rPr>
          <w:lang w:val="ru-RU"/>
        </w:rPr>
        <w:sectPr w:rsidR="005512F5" w:rsidRPr="00A81322" w:rsidSect="00A6523C">
          <w:headerReference w:type="default" r:id="rId22"/>
          <w:footerReference w:type="default" r:id="rId23"/>
          <w:pgSz w:w="11909" w:h="16834" w:code="9"/>
          <w:pgMar w:top="1134" w:right="851" w:bottom="851" w:left="1418" w:header="720" w:footer="720" w:gutter="0"/>
          <w:cols w:space="720"/>
          <w:docGrid w:linePitch="360"/>
        </w:sectPr>
      </w:pPr>
    </w:p>
    <w:p w:rsidR="00385276" w:rsidRPr="00A81322" w:rsidRDefault="00BF28B7" w:rsidP="00804D23">
      <w:pPr>
        <w:pStyle w:val="continued"/>
      </w:pPr>
      <w:r w:rsidRPr="00A81322">
        <w:lastRenderedPageBreak/>
        <w:t>2.</w:t>
      </w:r>
      <w:r w:rsidR="00CE2010" w:rsidRPr="00A81322">
        <w:tab/>
        <w:t>ОСНОВА ПОДГОТОВКИ ФИНАНСОВОЙ ОТЧЁТНОСТИ (</w:t>
      </w:r>
      <w:r w:rsidR="00CE2010" w:rsidRPr="00A81322">
        <w:rPr>
          <w:caps w:val="0"/>
        </w:rPr>
        <w:t>продолжение</w:t>
      </w:r>
      <w:r w:rsidR="00CE2010" w:rsidRPr="00A81322">
        <w:t>)</w:t>
      </w:r>
    </w:p>
    <w:p w:rsidR="00385276" w:rsidRPr="00A81322" w:rsidRDefault="006E4EC3" w:rsidP="00804D23">
      <w:pPr>
        <w:pStyle w:val="23"/>
      </w:pPr>
      <w:r w:rsidRPr="00A81322">
        <w:t>Пересчёт иностранной валюты</w:t>
      </w:r>
    </w:p>
    <w:p w:rsidR="00385276" w:rsidRPr="00A81322" w:rsidRDefault="006E4EC3" w:rsidP="00804D23">
      <w:pPr>
        <w:pStyle w:val="31"/>
      </w:pPr>
      <w:r w:rsidRPr="00A81322">
        <w:t>Функциональная валюта и валюта представления</w:t>
      </w:r>
    </w:p>
    <w:p w:rsidR="00385276" w:rsidRPr="00A81322" w:rsidRDefault="006E4EC3" w:rsidP="00804D23">
      <w:pPr>
        <w:pStyle w:val="2normal"/>
        <w:widowControl w:val="0"/>
        <w:spacing w:after="120"/>
        <w:rPr>
          <w:b/>
        </w:rPr>
      </w:pPr>
      <w:r w:rsidRPr="00A81322">
        <w:t xml:space="preserve">Данная отдельная финансовая отчётность представлена в тенге, который является функциональной валютой и валютой представления </w:t>
      </w:r>
      <w:r w:rsidR="00B869AB" w:rsidRPr="00A81322">
        <w:t xml:space="preserve">отдельной </w:t>
      </w:r>
      <w:r w:rsidR="00146389" w:rsidRPr="00A81322">
        <w:t>фи</w:t>
      </w:r>
      <w:r w:rsidR="00D16E25" w:rsidRPr="00A81322">
        <w:t>н</w:t>
      </w:r>
      <w:r w:rsidR="00146389" w:rsidRPr="00A81322">
        <w:t xml:space="preserve">ансовой </w:t>
      </w:r>
      <w:r w:rsidR="002B2C28" w:rsidRPr="00A81322">
        <w:t>отчёт</w:t>
      </w:r>
      <w:r w:rsidRPr="00A81322">
        <w:t>ности Фонда.</w:t>
      </w:r>
    </w:p>
    <w:p w:rsidR="00385276" w:rsidRPr="00A81322" w:rsidRDefault="00263EBF" w:rsidP="00804D23">
      <w:pPr>
        <w:pStyle w:val="31"/>
      </w:pPr>
      <w:r w:rsidRPr="00A81322">
        <w:t xml:space="preserve">Операции и сальдо </w:t>
      </w:r>
      <w:r w:rsidR="002B2C28" w:rsidRPr="00A81322">
        <w:t>счёт</w:t>
      </w:r>
      <w:r w:rsidRPr="00A81322">
        <w:t>ов</w:t>
      </w:r>
    </w:p>
    <w:p w:rsidR="00385276" w:rsidRPr="00A81322" w:rsidRDefault="00263EBF" w:rsidP="00804D23">
      <w:pPr>
        <w:pStyle w:val="2normal"/>
        <w:widowControl w:val="0"/>
        <w:spacing w:after="120"/>
        <w:rPr>
          <w:i/>
        </w:rPr>
      </w:pPr>
      <w:r w:rsidRPr="00A81322">
        <w:t xml:space="preserve">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w:t>
      </w:r>
      <w:r w:rsidR="002B2C28" w:rsidRPr="00A81322">
        <w:t>отчёт</w:t>
      </w:r>
      <w:r w:rsidRPr="00A81322">
        <w:t xml:space="preserve">ную дату. Все курсовые разницы включаются в отдельный </w:t>
      </w:r>
      <w:r w:rsidR="002B2C28" w:rsidRPr="00A81322">
        <w:t>отчёт</w:t>
      </w:r>
      <w:r w:rsidRPr="00A81322">
        <w:t xml:space="preserve"> о совокупном</w:t>
      </w:r>
      <w:r w:rsidR="00146389" w:rsidRPr="00A81322">
        <w:t xml:space="preserve"> </w:t>
      </w:r>
      <w:r w:rsidRPr="00A81322">
        <w:t>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w:t>
      </w:r>
      <w:r w:rsidR="00B869AB" w:rsidRPr="00A81322">
        <w:t xml:space="preserve"> </w:t>
      </w:r>
      <w:r w:rsidRPr="00A81322">
        <w:t>в иностранной валюте, пересчитываются по курсам на дату определения справедливой стоимости.</w:t>
      </w:r>
    </w:p>
    <w:p w:rsidR="00385276" w:rsidRPr="00A81322" w:rsidRDefault="00263EBF" w:rsidP="00804D23">
      <w:pPr>
        <w:pStyle w:val="31"/>
      </w:pPr>
      <w:r w:rsidRPr="00A81322">
        <w:t>Курсы обмена валют</w:t>
      </w:r>
    </w:p>
    <w:p w:rsidR="00385276" w:rsidRPr="00A81322" w:rsidRDefault="00A83000" w:rsidP="00804D23">
      <w:pPr>
        <w:pStyle w:val="a6"/>
        <w:widowControl w:val="0"/>
        <w:spacing w:line="240" w:lineRule="auto"/>
        <w:rPr>
          <w:lang w:val="ru-RU"/>
        </w:rPr>
      </w:pPr>
      <w:r w:rsidRPr="00A81322">
        <w:rPr>
          <w:lang w:val="ru-RU"/>
        </w:rPr>
        <w:t xml:space="preserve">Средневзвешенные курсы обмена валют, установленные на </w:t>
      </w:r>
      <w:r w:rsidR="00E97DC3" w:rsidRPr="00A81322">
        <w:rPr>
          <w:lang w:val="ru-RU"/>
        </w:rPr>
        <w:t>АО «</w:t>
      </w:r>
      <w:r w:rsidRPr="00A81322">
        <w:rPr>
          <w:lang w:val="ru-RU"/>
        </w:rPr>
        <w:t>Казахстанск</w:t>
      </w:r>
      <w:r w:rsidR="00E97DC3" w:rsidRPr="00A81322">
        <w:rPr>
          <w:lang w:val="ru-RU"/>
        </w:rPr>
        <w:t>ая</w:t>
      </w:r>
      <w:r w:rsidRPr="00A81322">
        <w:rPr>
          <w:lang w:val="ru-RU"/>
        </w:rPr>
        <w:t xml:space="preserve"> </w:t>
      </w:r>
      <w:r w:rsidR="00E97DC3" w:rsidRPr="00A81322">
        <w:rPr>
          <w:lang w:val="ru-RU"/>
        </w:rPr>
        <w:t xml:space="preserve">Фондовая </w:t>
      </w:r>
      <w:r w:rsidRPr="00A81322">
        <w:rPr>
          <w:lang w:val="ru-RU"/>
        </w:rPr>
        <w:t>Бирж</w:t>
      </w:r>
      <w:r w:rsidR="00E97DC3" w:rsidRPr="00A81322">
        <w:rPr>
          <w:lang w:val="ru-RU"/>
        </w:rPr>
        <w:t>а»</w:t>
      </w:r>
      <w:r w:rsidR="00A0101D" w:rsidRPr="00A81322">
        <w:rPr>
          <w:lang w:val="ru-RU"/>
        </w:rPr>
        <w:t xml:space="preserve"> (далее </w:t>
      </w:r>
      <w:r w:rsidRPr="00A81322">
        <w:rPr>
          <w:lang w:val="ru-RU"/>
        </w:rPr>
        <w:t>«КФБ») используются в качестве официальных курсов обмена валют в Республике Казахстан.</w:t>
      </w:r>
    </w:p>
    <w:p w:rsidR="00385276" w:rsidRPr="00A81322" w:rsidRDefault="00A83000" w:rsidP="00804D23">
      <w:pPr>
        <w:pStyle w:val="a6"/>
        <w:widowControl w:val="0"/>
        <w:spacing w:line="240" w:lineRule="auto"/>
        <w:rPr>
          <w:lang w:val="ru-RU"/>
        </w:rPr>
      </w:pPr>
      <w:r w:rsidRPr="00A81322">
        <w:rPr>
          <w:lang w:val="ru-RU"/>
        </w:rPr>
        <w:t>Обменный курс КФБ на 31 декабря 201</w:t>
      </w:r>
      <w:r w:rsidR="00861C15" w:rsidRPr="00A81322">
        <w:rPr>
          <w:lang w:val="ru-RU"/>
        </w:rPr>
        <w:t>5</w:t>
      </w:r>
      <w:r w:rsidRPr="00A81322">
        <w:rPr>
          <w:lang w:val="ru-RU"/>
        </w:rPr>
        <w:t xml:space="preserve"> года составлял </w:t>
      </w:r>
      <w:r w:rsidR="00861C15" w:rsidRPr="00A81322">
        <w:rPr>
          <w:lang w:val="ru-RU"/>
        </w:rPr>
        <w:t>340,01</w:t>
      </w:r>
      <w:r w:rsidRPr="00A81322">
        <w:rPr>
          <w:lang w:val="ru-RU"/>
        </w:rPr>
        <w:t xml:space="preserve"> тенге за 1 доллар США. Этот курс использовался для пересчёта денежных активов и обязательств, выраженных в долларах США на 31 декабря 201</w:t>
      </w:r>
      <w:r w:rsidR="00861C15" w:rsidRPr="00A81322">
        <w:rPr>
          <w:lang w:val="ru-RU"/>
        </w:rPr>
        <w:t>5</w:t>
      </w:r>
      <w:r w:rsidRPr="00A81322">
        <w:rPr>
          <w:lang w:val="ru-RU"/>
        </w:rPr>
        <w:t xml:space="preserve"> года (</w:t>
      </w:r>
      <w:r w:rsidR="00B03929" w:rsidRPr="00A81322">
        <w:rPr>
          <w:lang w:val="ru-RU"/>
        </w:rPr>
        <w:t xml:space="preserve">на 31 декабря </w:t>
      </w:r>
      <w:r w:rsidRPr="00A81322">
        <w:rPr>
          <w:lang w:val="ru-RU"/>
        </w:rPr>
        <w:t>201</w:t>
      </w:r>
      <w:r w:rsidR="00861C15" w:rsidRPr="00A81322">
        <w:rPr>
          <w:lang w:val="ru-RU"/>
        </w:rPr>
        <w:t>4</w:t>
      </w:r>
      <w:r w:rsidRPr="00A81322">
        <w:rPr>
          <w:lang w:val="ru-RU"/>
        </w:rPr>
        <w:t xml:space="preserve"> год</w:t>
      </w:r>
      <w:r w:rsidR="00B03929" w:rsidRPr="00A81322">
        <w:rPr>
          <w:lang w:val="ru-RU"/>
        </w:rPr>
        <w:t>а</w:t>
      </w:r>
      <w:r w:rsidRPr="00A81322">
        <w:rPr>
          <w:lang w:val="ru-RU"/>
        </w:rPr>
        <w:t xml:space="preserve">: </w:t>
      </w:r>
      <w:r w:rsidR="00861C15" w:rsidRPr="00A81322">
        <w:rPr>
          <w:lang w:val="ru-RU"/>
        </w:rPr>
        <w:t>182,35</w:t>
      </w:r>
      <w:r w:rsidRPr="00A81322">
        <w:rPr>
          <w:lang w:val="ru-RU"/>
        </w:rPr>
        <w:t xml:space="preserve"> тенге за 1 доллар США). Обменный курс КФБ на </w:t>
      </w:r>
      <w:r w:rsidR="00A20C54" w:rsidRPr="00A81322">
        <w:rPr>
          <w:lang w:val="ru-RU"/>
        </w:rPr>
        <w:t>11</w:t>
      </w:r>
      <w:r w:rsidR="004A33BD" w:rsidRPr="00A81322">
        <w:rPr>
          <w:lang w:val="ru-RU"/>
        </w:rPr>
        <w:t xml:space="preserve"> апреля 2016 года составил </w:t>
      </w:r>
      <w:r w:rsidR="00A20C54" w:rsidRPr="00A81322">
        <w:rPr>
          <w:lang w:val="ru-RU"/>
        </w:rPr>
        <w:t>336,87</w:t>
      </w:r>
      <w:r w:rsidRPr="00A81322">
        <w:rPr>
          <w:lang w:val="ru-RU"/>
        </w:rPr>
        <w:t xml:space="preserve"> тенге за 1 доллар США.</w:t>
      </w:r>
    </w:p>
    <w:p w:rsidR="00385276" w:rsidRPr="00A81322" w:rsidRDefault="00E41AD8" w:rsidP="00804D23">
      <w:pPr>
        <w:pStyle w:val="11"/>
      </w:pPr>
      <w:r w:rsidRPr="00A81322">
        <w:t xml:space="preserve">Обзор существенных аспектов учётной политики </w:t>
      </w:r>
    </w:p>
    <w:p w:rsidR="00385276" w:rsidRPr="00A81322" w:rsidRDefault="00E161E0" w:rsidP="00804D23">
      <w:pPr>
        <w:pStyle w:val="23"/>
      </w:pPr>
      <w:r w:rsidRPr="00A81322">
        <w:t>Новые и пересмотренные стандарты и интерпретации</w:t>
      </w:r>
    </w:p>
    <w:p w:rsidR="00385276" w:rsidRPr="00A81322" w:rsidRDefault="00E161E0" w:rsidP="00804D23">
      <w:pPr>
        <w:pStyle w:val="a6"/>
        <w:widowControl w:val="0"/>
        <w:spacing w:line="240" w:lineRule="auto"/>
        <w:rPr>
          <w:lang w:val="ru-RU"/>
        </w:rPr>
      </w:pPr>
      <w:r w:rsidRPr="00A81322">
        <w:rPr>
          <w:lang w:val="ru-RU"/>
        </w:rPr>
        <w:t xml:space="preserve">Учётная политика, применяемая при подготовке данной отдельной финансовой отчётности, соответствует той, которая использовалась при подготовке отдельной финансовой отчётности за год, закончившийся 31 декабря 2014 года, за исключением принятия приведённых ниже новых и пересмотренных Стандартов и </w:t>
      </w:r>
      <w:r w:rsidR="000E5BD3" w:rsidRPr="00A81322">
        <w:rPr>
          <w:lang w:val="ru-RU"/>
        </w:rPr>
        <w:t>Интерпретаций</w:t>
      </w:r>
      <w:r w:rsidRPr="00A81322">
        <w:rPr>
          <w:lang w:val="ru-RU"/>
        </w:rPr>
        <w:t>.</w:t>
      </w:r>
    </w:p>
    <w:p w:rsidR="00385276" w:rsidRPr="00A81322" w:rsidRDefault="00E161E0" w:rsidP="00804D23">
      <w:pPr>
        <w:pStyle w:val="31"/>
      </w:pPr>
      <w:r w:rsidRPr="00A81322">
        <w:t>Поправки к МСБУ 19 «Программы с установленными выплатами: взносы работников»</w:t>
      </w:r>
    </w:p>
    <w:p w:rsidR="00F443DA" w:rsidRPr="00A81322" w:rsidRDefault="00E161E0" w:rsidP="00804D23">
      <w:pPr>
        <w:pStyle w:val="a6"/>
        <w:widowControl w:val="0"/>
        <w:spacing w:line="240" w:lineRule="auto"/>
        <w:rPr>
          <w:lang w:val="ru-RU"/>
        </w:rPr>
      </w:pPr>
      <w:r w:rsidRPr="00A81322">
        <w:rPr>
          <w:lang w:val="ru-RU"/>
        </w:rPr>
        <w:t xml:space="preserve">МСФО (IAS) 19 требует, чтобы при учёте программ с установленными выплатами организация принимала во внимание взносы со стороны работников и третьих лиц. Если взносы связаны с оказанием услуг, они должны относиться на периоды оказания услуг в качестве отрицательного вознаграждения. Данные поправки разъясняют, что, если сумма взносов не зависит от количества лет оказания услуг, организация может признавать такие взносы в качестве уменьшения стоимости услуг в периоде, в котором услуги были предоставлены, вместо того, чтобы относить взносы на сроки оказания услуг. Эта поправка вступает в силу для годовых периодов, начинающихся 1 июля 2014 года или после этой даты. Эта поправка не применима к деятельности </w:t>
      </w:r>
      <w:r w:rsidR="00396C64" w:rsidRPr="00A81322">
        <w:rPr>
          <w:lang w:val="ru-RU"/>
        </w:rPr>
        <w:t>Фонда</w:t>
      </w:r>
      <w:r w:rsidRPr="00A81322">
        <w:rPr>
          <w:lang w:val="ru-RU"/>
        </w:rPr>
        <w:t xml:space="preserve">, поскольку </w:t>
      </w:r>
      <w:r w:rsidR="00396C64" w:rsidRPr="00A81322">
        <w:rPr>
          <w:lang w:val="ru-RU"/>
        </w:rPr>
        <w:t>Фонд</w:t>
      </w:r>
      <w:r w:rsidRPr="00A81322">
        <w:rPr>
          <w:lang w:val="ru-RU"/>
        </w:rPr>
        <w:t xml:space="preserve"> не имеет программ с установленными выплатами, предусматривающими взносы со стороны работников или третьих лиц.</w:t>
      </w:r>
    </w:p>
    <w:p w:rsidR="00F443DA" w:rsidRPr="00A81322" w:rsidRDefault="00F443DA" w:rsidP="00804D23">
      <w:pPr>
        <w:widowControl w:val="0"/>
        <w:rPr>
          <w:sz w:val="20"/>
          <w:szCs w:val="20"/>
          <w:lang w:val="ru-RU"/>
        </w:rPr>
      </w:pPr>
      <w:r w:rsidRPr="00A81322">
        <w:rPr>
          <w:lang w:val="ru-RU"/>
        </w:rPr>
        <w:br w:type="page"/>
      </w:r>
    </w:p>
    <w:p w:rsidR="00385276" w:rsidRPr="00A81322" w:rsidRDefault="00F443DA" w:rsidP="00804D23">
      <w:pPr>
        <w:pStyle w:val="continued"/>
      </w:pPr>
      <w:r w:rsidRPr="00A81322">
        <w:lastRenderedPageBreak/>
        <w:t>3.</w:t>
      </w:r>
      <w:r w:rsidRPr="00A81322">
        <w:tab/>
      </w:r>
      <w:r w:rsidR="003D0D7F" w:rsidRPr="00A81322">
        <w:t xml:space="preserve">Обзор существенных аспектов учётной политики </w:t>
      </w:r>
      <w:r w:rsidR="00CE2010" w:rsidRPr="00A81322">
        <w:t>(</w:t>
      </w:r>
      <w:r w:rsidR="00545C54" w:rsidRPr="00A81322">
        <w:rPr>
          <w:rFonts w:hint="eastAsia"/>
          <w:caps w:val="0"/>
        </w:rPr>
        <w:t>продолжение</w:t>
      </w:r>
      <w:r w:rsidR="00CE2010" w:rsidRPr="00A81322">
        <w:t>)</w:t>
      </w:r>
    </w:p>
    <w:p w:rsidR="00385276" w:rsidRPr="00A81322" w:rsidRDefault="003D0D7F" w:rsidP="00804D23">
      <w:pPr>
        <w:pStyle w:val="23"/>
      </w:pPr>
      <w:r w:rsidRPr="00A81322">
        <w:t>Новые и пересмотренные стандарты и интерпретации (продолжение)</w:t>
      </w:r>
    </w:p>
    <w:p w:rsidR="00385276" w:rsidRPr="00A81322" w:rsidRDefault="00E161E0" w:rsidP="00804D23">
      <w:pPr>
        <w:pStyle w:val="31"/>
        <w:rPr>
          <w:b/>
        </w:rPr>
      </w:pPr>
      <w:r w:rsidRPr="00A81322">
        <w:rPr>
          <w:b/>
        </w:rPr>
        <w:t>Ежегодные усовершенствования МСФО, период 2010-2012 годов</w:t>
      </w:r>
    </w:p>
    <w:p w:rsidR="00385276" w:rsidRPr="00A81322" w:rsidRDefault="00E161E0" w:rsidP="00804D23">
      <w:pPr>
        <w:pStyle w:val="a6"/>
        <w:widowControl w:val="0"/>
        <w:spacing w:line="240" w:lineRule="auto"/>
        <w:rPr>
          <w:lang w:val="ru-RU"/>
        </w:rPr>
      </w:pPr>
      <w:r w:rsidRPr="00A81322">
        <w:rPr>
          <w:lang w:val="ru-RU"/>
        </w:rPr>
        <w:t xml:space="preserve">За исключением поправки, относящейся к МСФО (IFRS) 2 </w:t>
      </w:r>
      <w:r w:rsidRPr="00A81322">
        <w:rPr>
          <w:i/>
          <w:lang w:val="ru-RU"/>
        </w:rPr>
        <w:t>«Выплаты, основанные на акциях»</w:t>
      </w:r>
      <w:r w:rsidRPr="00A81322">
        <w:rPr>
          <w:lang w:val="ru-RU"/>
        </w:rPr>
        <w:t xml:space="preserve">, которая применяется к платежам, основанным на акциях, с датой предоставления 1 июля 2014 года или после этой даты, все остальные поправки вступают в силу для отчётных периодов, начинающихся с 1 июля 2014 года или после этой даты. </w:t>
      </w:r>
      <w:r w:rsidR="00483BAA" w:rsidRPr="00A81322">
        <w:rPr>
          <w:lang w:val="ru-RU"/>
        </w:rPr>
        <w:t>Фонд</w:t>
      </w:r>
      <w:r w:rsidRPr="00A81322">
        <w:rPr>
          <w:lang w:val="ru-RU"/>
        </w:rPr>
        <w:t xml:space="preserve"> применил следующие поправки в данной отдельной финансовой отчётности:</w:t>
      </w:r>
    </w:p>
    <w:p w:rsidR="00385276" w:rsidRPr="00A81322" w:rsidRDefault="00E161E0" w:rsidP="00804D23">
      <w:pPr>
        <w:pStyle w:val="31"/>
      </w:pPr>
      <w:r w:rsidRPr="00A81322">
        <w:t>МСФО 2 «Платёж, основанный на акциях»</w:t>
      </w:r>
    </w:p>
    <w:p w:rsidR="00385276" w:rsidRPr="00A81322" w:rsidRDefault="00E161E0" w:rsidP="00804D23">
      <w:pPr>
        <w:pStyle w:val="a6"/>
        <w:widowControl w:val="0"/>
        <w:spacing w:line="240" w:lineRule="auto"/>
        <w:rPr>
          <w:lang w:val="ru-RU"/>
        </w:rPr>
      </w:pPr>
      <w:r w:rsidRPr="00A81322">
        <w:rPr>
          <w:lang w:val="ru-RU"/>
        </w:rPr>
        <w:t xml:space="preserve">Данная поправка применяется перспективно и разъясняет вопросы, связанные с определением условий достижения результатов и условий периода оказания услуг, которые являются условиями наделения правами. Разъяснения соответствуют методу, использовавшемуся </w:t>
      </w:r>
      <w:r w:rsidR="00483BAA" w:rsidRPr="00A81322">
        <w:rPr>
          <w:lang w:val="ru-RU"/>
        </w:rPr>
        <w:t xml:space="preserve">Фондом </w:t>
      </w:r>
      <w:r w:rsidRPr="00A81322">
        <w:rPr>
          <w:lang w:val="ru-RU"/>
        </w:rPr>
        <w:t xml:space="preserve">для определения условий достижения результатов и условий периода оказания услуг, которые являются условиями наделения правами, в предыдущих периодах. Кроме этого, </w:t>
      </w:r>
      <w:r w:rsidR="00483BAA" w:rsidRPr="00A81322">
        <w:rPr>
          <w:lang w:val="ru-RU"/>
        </w:rPr>
        <w:t xml:space="preserve">Фонд </w:t>
      </w:r>
      <w:r w:rsidRPr="00A81322">
        <w:rPr>
          <w:lang w:val="ru-RU"/>
        </w:rPr>
        <w:t xml:space="preserve">не предоставлял никаких вознаграждений на протяжении второй половины 2015 года. Таким образом, данная поправка не повлияла на отдельную финансовую отчётность или учётную политику </w:t>
      </w:r>
      <w:r w:rsidR="00483BAA" w:rsidRPr="00A81322">
        <w:rPr>
          <w:lang w:val="ru-RU"/>
        </w:rPr>
        <w:t>Фонда</w:t>
      </w:r>
      <w:r w:rsidRPr="00A81322">
        <w:rPr>
          <w:lang w:val="ru-RU"/>
        </w:rPr>
        <w:t>.</w:t>
      </w:r>
    </w:p>
    <w:p w:rsidR="00385276" w:rsidRPr="00A81322" w:rsidRDefault="00E161E0" w:rsidP="00804D23">
      <w:pPr>
        <w:pStyle w:val="31"/>
      </w:pPr>
      <w:r w:rsidRPr="00A81322">
        <w:t>МСФО 3 «Объединения бизнеса»</w:t>
      </w:r>
    </w:p>
    <w:p w:rsidR="00385276" w:rsidRPr="00A81322" w:rsidRDefault="00E161E0" w:rsidP="00804D23">
      <w:pPr>
        <w:pStyle w:val="a6"/>
        <w:widowControl w:val="0"/>
        <w:spacing w:line="240" w:lineRule="auto"/>
        <w:rPr>
          <w:lang w:val="ru-RU"/>
        </w:rPr>
      </w:pPr>
      <w:r w:rsidRPr="00A81322">
        <w:rPr>
          <w:lang w:val="ru-RU"/>
        </w:rPr>
        <w:t xml:space="preserve">Поправка применяется перспективно и разъясняет, что все соглашения об условном возмещении, классифицированные как обязательства (или активы), возникшие в результате объединения бизнеса, должны впоследствии оцениваться по справедливой стоимости через прибыль или убыток, независимо от того, относятся они к сфере применения МСБУ 39 или нет. Эта поправка соответствует текущей учётной политике </w:t>
      </w:r>
      <w:r w:rsidR="00483BAA" w:rsidRPr="00A81322">
        <w:rPr>
          <w:lang w:val="ru-RU"/>
        </w:rPr>
        <w:t>Фонда</w:t>
      </w:r>
      <w:r w:rsidRPr="00A81322">
        <w:rPr>
          <w:lang w:val="ru-RU"/>
        </w:rPr>
        <w:t xml:space="preserve"> и, таким образом, не оказала влияния на нее.</w:t>
      </w:r>
    </w:p>
    <w:p w:rsidR="00385276" w:rsidRPr="00A81322" w:rsidRDefault="00E161E0" w:rsidP="00804D23">
      <w:pPr>
        <w:pStyle w:val="31"/>
      </w:pPr>
      <w:r w:rsidRPr="00A81322">
        <w:t>МСФО (IFRS) 8 «Операционные сегменты»</w:t>
      </w:r>
    </w:p>
    <w:p w:rsidR="00385276" w:rsidRPr="00A81322" w:rsidRDefault="00E161E0" w:rsidP="00804D23">
      <w:pPr>
        <w:pStyle w:val="a6"/>
        <w:widowControl w:val="0"/>
        <w:spacing w:line="240" w:lineRule="auto"/>
        <w:rPr>
          <w:lang w:val="ru-RU"/>
        </w:rPr>
      </w:pPr>
      <w:r w:rsidRPr="00A81322">
        <w:rPr>
          <w:lang w:val="ru-RU"/>
        </w:rPr>
        <w:t>Поправки применяются ретроспективно и разъясняют, что:</w:t>
      </w:r>
    </w:p>
    <w:p w:rsidR="00385276" w:rsidRPr="00A81322" w:rsidRDefault="00E161E0" w:rsidP="00804D23">
      <w:pPr>
        <w:pStyle w:val="a"/>
      </w:pPr>
      <w:r w:rsidRPr="00A81322">
        <w:t>организация должна раскрывать информацию о суждениях, использованных руководством при применении критериев агрегирования, описанных в пункте 12 МСФО 8, включая краткое описание агрегированных операционных сегментов и экономических характеристик (например, продажи и валовая маржа), использованных при оценке «аналогичности» сегментов;</w:t>
      </w:r>
    </w:p>
    <w:p w:rsidR="00385276" w:rsidRPr="00A81322" w:rsidRDefault="00E161E0" w:rsidP="00804D23">
      <w:pPr>
        <w:pStyle w:val="a"/>
      </w:pPr>
      <w:r w:rsidRPr="00A81322">
        <w:t>сверку активов сегмента с общей суммой активов, также как и информацию об обязательствах по сегменту, требуется раскрывать только, если сверка предоставляется руководству, принимающему операционные решения.</w:t>
      </w:r>
    </w:p>
    <w:p w:rsidR="00385276" w:rsidRPr="00A81322" w:rsidRDefault="00E161E0" w:rsidP="00804D23">
      <w:pPr>
        <w:pStyle w:val="31"/>
      </w:pPr>
      <w:r w:rsidRPr="00A81322">
        <w:t>МСБУ 16 «Основные средства» и МСБУ 38 «Нематериальные активы»</w:t>
      </w:r>
    </w:p>
    <w:p w:rsidR="00385276" w:rsidRPr="00A81322" w:rsidRDefault="00E161E0" w:rsidP="00804D23">
      <w:pPr>
        <w:pStyle w:val="a6"/>
        <w:widowControl w:val="0"/>
        <w:spacing w:line="240" w:lineRule="auto"/>
        <w:rPr>
          <w:lang w:val="ru-RU"/>
        </w:rPr>
      </w:pPr>
      <w:r w:rsidRPr="00A81322">
        <w:rPr>
          <w:lang w:val="ru-RU"/>
        </w:rPr>
        <w:t xml:space="preserve">Поправка применяется ретроспективно и поясняет в МСФО (IAS) 16 и МСФО (IAS) 38, что актив может быть переоценен с учётом наблюдаемых данных либо путём корректировки валовой балансовой стоимости актива до рыночной стоимости, либо путём определения рыночной стоимости, соответствующей балансовой стоимости актива и пропорциональной корректировки валовой балансовой стоимости таким образом, чтобы конечная балансовая стоимость равнялась рыночной стоимости. Кроме этого поясняется что, накопленная амортизация </w:t>
      </w:r>
      <w:r w:rsidR="00545C54" w:rsidRPr="00A81322">
        <w:rPr>
          <w:lang w:val="ru-RU"/>
        </w:rPr>
        <w:t>−</w:t>
      </w:r>
      <w:r w:rsidRPr="00A81322">
        <w:rPr>
          <w:lang w:val="ru-RU"/>
        </w:rPr>
        <w:t xml:space="preserve"> это разница между валовой и балансовой стоимостями актива. </w:t>
      </w:r>
    </w:p>
    <w:p w:rsidR="00385276" w:rsidRPr="00A81322" w:rsidRDefault="00E161E0" w:rsidP="00804D23">
      <w:pPr>
        <w:pStyle w:val="31"/>
      </w:pPr>
      <w:r w:rsidRPr="00A81322">
        <w:t>МСБУ 24 «Раскрытие информации о связанных сторонах»</w:t>
      </w:r>
    </w:p>
    <w:p w:rsidR="00F443DA" w:rsidRPr="00A81322" w:rsidRDefault="00E161E0" w:rsidP="00804D23">
      <w:pPr>
        <w:pStyle w:val="a6"/>
        <w:widowControl w:val="0"/>
        <w:spacing w:line="240" w:lineRule="auto"/>
        <w:rPr>
          <w:lang w:val="ru-RU"/>
        </w:rPr>
      </w:pPr>
      <w:r w:rsidRPr="00A81322">
        <w:rPr>
          <w:lang w:val="ru-RU"/>
        </w:rPr>
        <w:t xml:space="preserve">Поправка применяется ретроспективно и разъясняет, что управляющая компания (организация, которая предоставляет услуги ключевого управленческого персонала) является связанной стороной, в отношении которой применяются требования о раскрытии информации о связанных сторонах. Также организация, пользующаяся услугами управляющей организации, должна раскрывать информацию о расходах на услуги управляющих компаний. Эта поправка не применяется к </w:t>
      </w:r>
      <w:r w:rsidR="00483BAA" w:rsidRPr="00A81322">
        <w:rPr>
          <w:lang w:val="ru-RU"/>
        </w:rPr>
        <w:t>Фонда</w:t>
      </w:r>
      <w:r w:rsidRPr="00A81322">
        <w:rPr>
          <w:lang w:val="ru-RU"/>
        </w:rPr>
        <w:t xml:space="preserve">, так как </w:t>
      </w:r>
      <w:r w:rsidR="00483BAA" w:rsidRPr="00A81322">
        <w:rPr>
          <w:lang w:val="ru-RU"/>
        </w:rPr>
        <w:t xml:space="preserve">Фонд </w:t>
      </w:r>
      <w:r w:rsidRPr="00A81322">
        <w:rPr>
          <w:lang w:val="ru-RU"/>
        </w:rPr>
        <w:t>не пользуется услугами, предоставляемыми управляющими компаниями.</w:t>
      </w:r>
    </w:p>
    <w:p w:rsidR="00F443DA" w:rsidRPr="00A81322" w:rsidRDefault="00F443DA" w:rsidP="00804D23">
      <w:pPr>
        <w:widowControl w:val="0"/>
        <w:rPr>
          <w:sz w:val="20"/>
          <w:szCs w:val="20"/>
          <w:lang w:val="ru-RU"/>
        </w:rPr>
      </w:pPr>
      <w:r w:rsidRPr="00A81322">
        <w:rPr>
          <w:lang w:val="ru-RU"/>
        </w:rPr>
        <w:br w:type="page"/>
      </w:r>
    </w:p>
    <w:p w:rsidR="00385276" w:rsidRPr="00A81322" w:rsidRDefault="00F443DA" w:rsidP="00804D23">
      <w:pPr>
        <w:pStyle w:val="continued"/>
      </w:pPr>
      <w:r w:rsidRPr="00A81322">
        <w:lastRenderedPageBreak/>
        <w:t>3.</w:t>
      </w:r>
      <w:r w:rsidRPr="00A81322">
        <w:tab/>
      </w:r>
      <w:r w:rsidR="003D0D7F" w:rsidRPr="00A81322">
        <w:t xml:space="preserve">Обзор </w:t>
      </w:r>
      <w:r w:rsidR="003D0D7F" w:rsidRPr="00A81322">
        <w:rPr>
          <w:rFonts w:hint="eastAsia"/>
        </w:rPr>
        <w:t>существенных</w:t>
      </w:r>
      <w:r w:rsidR="00CE2010" w:rsidRPr="00A81322">
        <w:t xml:space="preserve"> </w:t>
      </w:r>
      <w:r w:rsidR="00CE2010" w:rsidRPr="00A81322">
        <w:rPr>
          <w:rFonts w:hint="eastAsia"/>
        </w:rPr>
        <w:t>аспектов</w:t>
      </w:r>
      <w:r w:rsidR="00CE2010" w:rsidRPr="00A81322">
        <w:t xml:space="preserve"> </w:t>
      </w:r>
      <w:r w:rsidR="00CE2010" w:rsidRPr="00A81322">
        <w:rPr>
          <w:rFonts w:hint="eastAsia"/>
        </w:rPr>
        <w:t>учётной</w:t>
      </w:r>
      <w:r w:rsidR="00CE2010" w:rsidRPr="00A81322">
        <w:t xml:space="preserve"> </w:t>
      </w:r>
      <w:r w:rsidR="00CE2010" w:rsidRPr="00A81322">
        <w:rPr>
          <w:rFonts w:hint="eastAsia"/>
        </w:rPr>
        <w:t>политики</w:t>
      </w:r>
      <w:r w:rsidR="00CE2010" w:rsidRPr="00A81322">
        <w:t xml:space="preserve"> (</w:t>
      </w:r>
      <w:r w:rsidR="00CE2010" w:rsidRPr="00A81322">
        <w:rPr>
          <w:rFonts w:hint="eastAsia"/>
          <w:caps w:val="0"/>
        </w:rPr>
        <w:t>продолжение</w:t>
      </w:r>
      <w:r w:rsidR="00CE2010" w:rsidRPr="00A81322">
        <w:t>)</w:t>
      </w:r>
    </w:p>
    <w:p w:rsidR="00385276" w:rsidRPr="00A81322" w:rsidRDefault="003D0D7F" w:rsidP="00804D23">
      <w:pPr>
        <w:pStyle w:val="23"/>
        <w:spacing w:before="200" w:after="80"/>
        <w:outlineLvl w:val="4"/>
      </w:pPr>
      <w:r w:rsidRPr="00A81322">
        <w:t>Новые и пересмотренные стандарты и интерпретации (продолжение)</w:t>
      </w:r>
    </w:p>
    <w:p w:rsidR="00385276" w:rsidRPr="00A81322" w:rsidRDefault="00E161E0" w:rsidP="00804D23">
      <w:pPr>
        <w:pStyle w:val="31"/>
        <w:spacing w:before="200" w:after="80"/>
        <w:rPr>
          <w:b/>
        </w:rPr>
      </w:pPr>
      <w:r w:rsidRPr="00A81322">
        <w:rPr>
          <w:b/>
        </w:rPr>
        <w:t>Ежегодные усовершенствования МСФО, период 2011-2013 годов</w:t>
      </w:r>
    </w:p>
    <w:p w:rsidR="00385276" w:rsidRPr="00A81322" w:rsidRDefault="00E161E0" w:rsidP="00804D23">
      <w:pPr>
        <w:pStyle w:val="a6"/>
        <w:widowControl w:val="0"/>
        <w:spacing w:before="100" w:after="0" w:line="240" w:lineRule="auto"/>
        <w:rPr>
          <w:lang w:val="ru-RU"/>
        </w:rPr>
      </w:pPr>
      <w:r w:rsidRPr="00A81322">
        <w:rPr>
          <w:lang w:val="ru-RU"/>
        </w:rPr>
        <w:t xml:space="preserve">Данные поправки вступили в силу с 1 июля 2014 года и не оказали существенного влияния на отдельную финансовую отчётность </w:t>
      </w:r>
      <w:r w:rsidR="00483BAA" w:rsidRPr="00A81322">
        <w:rPr>
          <w:lang w:val="ru-RU"/>
        </w:rPr>
        <w:t>Фонда</w:t>
      </w:r>
      <w:r w:rsidRPr="00A81322">
        <w:rPr>
          <w:lang w:val="ru-RU"/>
        </w:rPr>
        <w:t>. Документы включают в себя следующие поправки:</w:t>
      </w:r>
    </w:p>
    <w:p w:rsidR="00385276" w:rsidRPr="00A81322" w:rsidRDefault="00E161E0" w:rsidP="00804D23">
      <w:pPr>
        <w:pStyle w:val="31"/>
        <w:spacing w:before="200" w:after="80"/>
      </w:pPr>
      <w:r w:rsidRPr="00A81322">
        <w:t>МСФО 3 «Объединения бизнеса»</w:t>
      </w:r>
    </w:p>
    <w:p w:rsidR="00385276" w:rsidRPr="00A81322" w:rsidRDefault="00E161E0" w:rsidP="00804D23">
      <w:pPr>
        <w:pStyle w:val="a6"/>
        <w:widowControl w:val="0"/>
        <w:spacing w:before="100" w:after="0" w:line="240" w:lineRule="auto"/>
        <w:rPr>
          <w:lang w:val="ru-RU"/>
        </w:rPr>
      </w:pPr>
      <w:r w:rsidRPr="00A81322">
        <w:rPr>
          <w:lang w:val="ru-RU"/>
        </w:rPr>
        <w:t>Поправка применяется перспективно и разъясняет исключения из сферы применения МСФО 3:</w:t>
      </w:r>
    </w:p>
    <w:p w:rsidR="00385276" w:rsidRPr="00A81322" w:rsidRDefault="00E161E0" w:rsidP="00804D23">
      <w:pPr>
        <w:pStyle w:val="a"/>
        <w:spacing w:before="100" w:after="0"/>
      </w:pPr>
      <w:r w:rsidRPr="00A81322">
        <w:t>к сфере применения МСФО 3 не относятся все соглашения о совместном предпринимательстве, а не только совместные предприятия;</w:t>
      </w:r>
    </w:p>
    <w:p w:rsidR="00385276" w:rsidRPr="00A81322" w:rsidRDefault="00E161E0" w:rsidP="00804D23">
      <w:pPr>
        <w:pStyle w:val="a"/>
        <w:spacing w:before="100" w:after="0"/>
      </w:pPr>
      <w:r w:rsidRPr="00A81322">
        <w:t>это исключение из сферы применения применяется только к учёту в финансовой отчётности самих соглашений о совместном предпринимательстве.</w:t>
      </w:r>
    </w:p>
    <w:p w:rsidR="00385276" w:rsidRPr="00A81322" w:rsidRDefault="00483BAA" w:rsidP="00804D23">
      <w:pPr>
        <w:pStyle w:val="a6"/>
        <w:widowControl w:val="0"/>
        <w:spacing w:before="100" w:after="0" w:line="240" w:lineRule="auto"/>
        <w:rPr>
          <w:lang w:val="ru-RU"/>
        </w:rPr>
      </w:pPr>
      <w:r w:rsidRPr="00A81322">
        <w:rPr>
          <w:lang w:val="ru-RU"/>
        </w:rPr>
        <w:t xml:space="preserve">Фонд </w:t>
      </w:r>
      <w:r w:rsidR="00E161E0" w:rsidRPr="00A81322">
        <w:rPr>
          <w:lang w:val="ru-RU"/>
        </w:rPr>
        <w:t xml:space="preserve">не является соглашением о совместной деятельности, поэтому эта поправка не применяется к </w:t>
      </w:r>
      <w:r w:rsidRPr="00A81322">
        <w:rPr>
          <w:lang w:val="ru-RU"/>
        </w:rPr>
        <w:t>Фонду</w:t>
      </w:r>
      <w:r w:rsidR="00E161E0" w:rsidRPr="00A81322">
        <w:rPr>
          <w:lang w:val="ru-RU"/>
        </w:rPr>
        <w:t>.</w:t>
      </w:r>
    </w:p>
    <w:p w:rsidR="00385276" w:rsidRPr="00A81322" w:rsidRDefault="00E161E0" w:rsidP="00804D23">
      <w:pPr>
        <w:pStyle w:val="31"/>
        <w:spacing w:before="200" w:after="80"/>
      </w:pPr>
      <w:r w:rsidRPr="00A81322">
        <w:t>МСФО 13 «Оценка справедливой стоимости»</w:t>
      </w:r>
    </w:p>
    <w:p w:rsidR="00385276" w:rsidRPr="00A81322" w:rsidRDefault="00E161E0" w:rsidP="00804D23">
      <w:pPr>
        <w:pStyle w:val="a6"/>
        <w:widowControl w:val="0"/>
        <w:spacing w:before="100" w:after="0" w:line="240" w:lineRule="auto"/>
        <w:rPr>
          <w:lang w:val="ru-RU"/>
        </w:rPr>
      </w:pPr>
      <w:r w:rsidRPr="00A81322">
        <w:rPr>
          <w:lang w:val="ru-RU"/>
        </w:rPr>
        <w:t xml:space="preserve">Поправка применяется перспективно и разъясняет, что освобождение в МСФО 13, предусматривающее возможность оценки справедливой стоимости на уровне портфеля, может применяться не только к финансовым активам и финансовым обязательствам, но также к другим договорам в сфере применения МСБУ 39. </w:t>
      </w:r>
      <w:r w:rsidR="00483BAA" w:rsidRPr="00A81322">
        <w:rPr>
          <w:lang w:val="ru-RU"/>
        </w:rPr>
        <w:t xml:space="preserve">Фонд </w:t>
      </w:r>
      <w:r w:rsidRPr="00A81322">
        <w:rPr>
          <w:lang w:val="ru-RU"/>
        </w:rPr>
        <w:t>не применяет освобождение в МСФО 13, предусматривающее возможность оценки справедливой стоимости на уровне портфеля.</w:t>
      </w:r>
    </w:p>
    <w:p w:rsidR="00385276" w:rsidRPr="00A81322" w:rsidRDefault="00E161E0" w:rsidP="00804D23">
      <w:pPr>
        <w:pStyle w:val="31"/>
        <w:spacing w:before="200" w:after="80"/>
      </w:pPr>
      <w:r w:rsidRPr="00A81322">
        <w:t>МСБУ 40 «Инвестиционное имущество»</w:t>
      </w:r>
    </w:p>
    <w:p w:rsidR="00385276" w:rsidRPr="00A81322" w:rsidRDefault="00E161E0" w:rsidP="00804D23">
      <w:pPr>
        <w:pStyle w:val="a6"/>
        <w:widowControl w:val="0"/>
        <w:spacing w:before="100" w:after="0" w:line="240" w:lineRule="auto"/>
        <w:rPr>
          <w:lang w:val="ru-RU"/>
        </w:rPr>
      </w:pPr>
      <w:r w:rsidRPr="00A81322">
        <w:rPr>
          <w:lang w:val="ru-RU"/>
        </w:rPr>
        <w:t xml:space="preserve">Описание дополнительных услуг в МСБУ 40 определяет различие между инвестиционным имуществом и имуществом, занимаемым владельцем (т.е. основными средствами). Поправка применяется перспективно и разъясняет, что МСФО 3, а не описание дополнительных услуг в МСБУ 40, применяется для определения того, является ли операция покупкой актива или объединением бизнеса. В предыдущих периодах при определении того, является ли операция приобретением актива или приобретением бизнеса </w:t>
      </w:r>
      <w:r w:rsidR="00483BAA" w:rsidRPr="00A81322">
        <w:rPr>
          <w:lang w:val="ru-RU"/>
        </w:rPr>
        <w:t xml:space="preserve">Фонд </w:t>
      </w:r>
      <w:r w:rsidRPr="00A81322">
        <w:rPr>
          <w:lang w:val="ru-RU"/>
        </w:rPr>
        <w:t>руководствовал</w:t>
      </w:r>
      <w:r w:rsidR="00483BAA" w:rsidRPr="00A81322">
        <w:rPr>
          <w:lang w:val="ru-RU"/>
        </w:rPr>
        <w:t>ся</w:t>
      </w:r>
      <w:r w:rsidR="00804D23" w:rsidRPr="00A81322">
        <w:rPr>
          <w:lang w:val="ru-RU"/>
        </w:rPr>
        <w:t xml:space="preserve"> </w:t>
      </w:r>
      <w:r w:rsidRPr="00A81322">
        <w:rPr>
          <w:lang w:val="ru-RU"/>
        </w:rPr>
        <w:t>МСФО</w:t>
      </w:r>
      <w:r w:rsidR="00EC70CA" w:rsidRPr="00A81322">
        <w:rPr>
          <w:lang w:val="ru-RU"/>
        </w:rPr>
        <w:t> </w:t>
      </w:r>
      <w:r w:rsidRPr="00A81322">
        <w:rPr>
          <w:lang w:val="ru-RU"/>
        </w:rPr>
        <w:t xml:space="preserve">3, а не МСБУ 40. Таким образом, данная поправка не повлияла на учётную политику </w:t>
      </w:r>
      <w:r w:rsidR="00483BAA" w:rsidRPr="00A81322">
        <w:rPr>
          <w:lang w:val="ru-RU"/>
        </w:rPr>
        <w:t>Фонда</w:t>
      </w:r>
      <w:r w:rsidRPr="00A81322">
        <w:rPr>
          <w:lang w:val="ru-RU"/>
        </w:rPr>
        <w:t>.</w:t>
      </w:r>
    </w:p>
    <w:p w:rsidR="00385276" w:rsidRPr="00A81322" w:rsidRDefault="00E161E0" w:rsidP="00804D23">
      <w:pPr>
        <w:pStyle w:val="23"/>
        <w:spacing w:before="200" w:after="80"/>
        <w:outlineLvl w:val="4"/>
      </w:pPr>
      <w:r w:rsidRPr="00A81322">
        <w:t xml:space="preserve">Стандарты и </w:t>
      </w:r>
      <w:r w:rsidR="00EC70CA" w:rsidRPr="00A81322">
        <w:t>и</w:t>
      </w:r>
      <w:r w:rsidRPr="00A81322">
        <w:t>нтерпретации, которые были выпущены, но ещё не вступили в силу</w:t>
      </w:r>
    </w:p>
    <w:p w:rsidR="00385276" w:rsidRPr="00A81322" w:rsidRDefault="00E161E0" w:rsidP="00804D23">
      <w:pPr>
        <w:widowControl w:val="0"/>
        <w:overflowPunct w:val="0"/>
        <w:autoSpaceDE w:val="0"/>
        <w:autoSpaceDN w:val="0"/>
        <w:adjustRightInd w:val="0"/>
        <w:spacing w:before="100"/>
        <w:jc w:val="both"/>
        <w:textAlignment w:val="baseline"/>
        <w:rPr>
          <w:sz w:val="20"/>
          <w:szCs w:val="20"/>
          <w:lang w:val="ru-RU"/>
        </w:rPr>
      </w:pPr>
      <w:r w:rsidRPr="00A81322">
        <w:rPr>
          <w:sz w:val="20"/>
          <w:szCs w:val="20"/>
          <w:lang w:val="ru-RU"/>
        </w:rPr>
        <w:t xml:space="preserve">Ниже приводятся стандарты и интерпретации, которые были выпущены, но ещё не вступили в силу на дату выпуска отдельной финансовой отчётности и не были приняты </w:t>
      </w:r>
      <w:r w:rsidR="00483BAA" w:rsidRPr="00A81322">
        <w:rPr>
          <w:sz w:val="20"/>
          <w:szCs w:val="20"/>
          <w:lang w:val="ru-RU"/>
        </w:rPr>
        <w:t xml:space="preserve">Фондом </w:t>
      </w:r>
      <w:r w:rsidRPr="00A81322">
        <w:rPr>
          <w:sz w:val="20"/>
          <w:szCs w:val="20"/>
          <w:lang w:val="ru-RU"/>
        </w:rPr>
        <w:t xml:space="preserve">досрочно. </w:t>
      </w:r>
      <w:r w:rsidR="00A60449" w:rsidRPr="00A81322">
        <w:rPr>
          <w:sz w:val="20"/>
          <w:szCs w:val="20"/>
          <w:lang w:val="ru-RU"/>
        </w:rPr>
        <w:t xml:space="preserve">Фонд </w:t>
      </w:r>
      <w:r w:rsidRPr="00A81322">
        <w:rPr>
          <w:sz w:val="20"/>
          <w:szCs w:val="20"/>
          <w:lang w:val="ru-RU"/>
        </w:rPr>
        <w:t xml:space="preserve">намерен применить эти стандарты с даты их вступления в силу. </w:t>
      </w:r>
    </w:p>
    <w:p w:rsidR="00385276" w:rsidRPr="00A81322" w:rsidRDefault="00E161E0" w:rsidP="00804D23">
      <w:pPr>
        <w:pStyle w:val="31"/>
        <w:spacing w:before="200" w:after="80"/>
      </w:pPr>
      <w:r w:rsidRPr="00A81322">
        <w:t>МСФО 9 «Финансовые инструменты»</w:t>
      </w:r>
    </w:p>
    <w:p w:rsidR="00385276" w:rsidRPr="00A81322" w:rsidRDefault="00E161E0" w:rsidP="00804D23">
      <w:pPr>
        <w:pStyle w:val="a6"/>
        <w:widowControl w:val="0"/>
        <w:spacing w:before="100" w:after="0" w:line="240" w:lineRule="auto"/>
        <w:rPr>
          <w:iCs/>
          <w:lang w:val="ru-RU"/>
        </w:rPr>
      </w:pPr>
      <w:r w:rsidRPr="00A81322">
        <w:rPr>
          <w:lang w:val="ru-RU"/>
        </w:rPr>
        <w:t>В июле 2014 года Совет по МСФО выпустил</w:t>
      </w:r>
      <w:r w:rsidRPr="00A81322">
        <w:rPr>
          <w:iCs/>
          <w:lang w:val="ru-RU"/>
        </w:rPr>
        <w:t xml:space="preserve"> окончательную редакцию МСФО 9 </w:t>
      </w:r>
      <w:r w:rsidRPr="00A81322">
        <w:rPr>
          <w:i/>
          <w:iCs/>
          <w:lang w:val="ru-RU"/>
        </w:rPr>
        <w:t>«Финансовые инструменты»</w:t>
      </w:r>
      <w:r w:rsidRPr="00A81322">
        <w:rPr>
          <w:iCs/>
          <w:lang w:val="ru-RU"/>
        </w:rPr>
        <w:t xml:space="preserve">, которая заменяет МСБУ 39 </w:t>
      </w:r>
      <w:r w:rsidRPr="00A81322">
        <w:rPr>
          <w:i/>
          <w:iCs/>
          <w:lang w:val="ru-RU"/>
        </w:rPr>
        <w:t>«Финансовые инструменты: признание и оценка»</w:t>
      </w:r>
      <w:r w:rsidRPr="00A81322">
        <w:rPr>
          <w:iCs/>
          <w:lang w:val="ru-RU"/>
        </w:rPr>
        <w:t xml:space="preserve"> и все предыдущие редакции МСФО 9. МСФО 9 объединяет вместе три части проекта по учёту финансовых инструментов: классификация и оценка, обесценение и учёт хеджирования. МСФО 9 вступает в силу в отношении годовых отчётных периодов, начинающихся 1 января 2018 года или после этой даты, при этом допускается досрочное применение. </w:t>
      </w:r>
      <w:r w:rsidR="00A60449" w:rsidRPr="00A81322">
        <w:rPr>
          <w:iCs/>
          <w:lang w:val="ru-RU"/>
        </w:rPr>
        <w:t xml:space="preserve">Фонд </w:t>
      </w:r>
      <w:r w:rsidRPr="00A81322">
        <w:rPr>
          <w:iCs/>
          <w:lang w:val="ru-RU"/>
        </w:rPr>
        <w:t xml:space="preserve">планирует начать применение нового стандарта с требуемой даты вступления в силу. </w:t>
      </w:r>
    </w:p>
    <w:p w:rsidR="00385276" w:rsidRPr="00A81322" w:rsidRDefault="00E161E0" w:rsidP="00804D23">
      <w:pPr>
        <w:pStyle w:val="31"/>
        <w:spacing w:before="200" w:after="80"/>
        <w:ind w:left="567" w:hanging="567"/>
        <w:rPr>
          <w:iCs/>
        </w:rPr>
      </w:pPr>
      <w:r w:rsidRPr="00A81322">
        <w:t>(а)</w:t>
      </w:r>
      <w:r w:rsidRPr="00A81322">
        <w:tab/>
        <w:t>Классификация и оценка</w:t>
      </w:r>
    </w:p>
    <w:p w:rsidR="00385276" w:rsidRPr="00A81322" w:rsidRDefault="00A60449" w:rsidP="00804D23">
      <w:pPr>
        <w:pStyle w:val="a6"/>
        <w:widowControl w:val="0"/>
        <w:spacing w:before="100" w:after="0" w:line="240" w:lineRule="auto"/>
        <w:rPr>
          <w:iCs/>
          <w:lang w:val="ru-RU"/>
        </w:rPr>
      </w:pPr>
      <w:r w:rsidRPr="00A81322">
        <w:rPr>
          <w:iCs/>
          <w:lang w:val="ru-RU"/>
        </w:rPr>
        <w:t xml:space="preserve">Фонд </w:t>
      </w:r>
      <w:r w:rsidR="00E161E0" w:rsidRPr="00A81322">
        <w:rPr>
          <w:iCs/>
          <w:lang w:val="ru-RU"/>
        </w:rPr>
        <w:t xml:space="preserve">не ожидает значительного влияния на свой бухгалтерский баланс и собственный капитал при применении требований к классификации и оценке МСФО (IFRS) 9. </w:t>
      </w:r>
      <w:r w:rsidRPr="00A81322">
        <w:rPr>
          <w:iCs/>
          <w:lang w:val="ru-RU"/>
        </w:rPr>
        <w:t xml:space="preserve">Фонд </w:t>
      </w:r>
      <w:r w:rsidR="00E161E0" w:rsidRPr="00A81322">
        <w:rPr>
          <w:iCs/>
          <w:lang w:val="ru-RU"/>
        </w:rPr>
        <w:t xml:space="preserve">планирует продолжать оценивать по справедливой стоимости все финансовые активы, оцениваемые в настоящее время по справедливой стоимости. </w:t>
      </w:r>
    </w:p>
    <w:p w:rsidR="00385276" w:rsidRPr="00A81322" w:rsidRDefault="00E161E0" w:rsidP="00804D23">
      <w:pPr>
        <w:pStyle w:val="a6"/>
        <w:widowControl w:val="0"/>
        <w:spacing w:before="100" w:after="0" w:line="240" w:lineRule="auto"/>
        <w:rPr>
          <w:iCs/>
          <w:lang w:val="ru-RU"/>
        </w:rPr>
      </w:pPr>
      <w:r w:rsidRPr="00A81322">
        <w:rPr>
          <w:iCs/>
          <w:lang w:val="ru-RU"/>
        </w:rPr>
        <w:t>Займы удерживаются для получения договорных денежных потоков, и ожидается, что они приведут к возникновению денежных потоков, являющихся исключительно платежами в счёт основной суммы до</w:t>
      </w:r>
      <w:r w:rsidR="00CE2010" w:rsidRPr="00A81322">
        <w:rPr>
          <w:iCs/>
          <w:lang w:val="ru-RU"/>
        </w:rPr>
        <w:t xml:space="preserve">лга и процентов. Следовательно, </w:t>
      </w:r>
      <w:r w:rsidR="00A60449" w:rsidRPr="00A81322">
        <w:rPr>
          <w:iCs/>
          <w:lang w:val="ru-RU"/>
        </w:rPr>
        <w:t xml:space="preserve">Фонд </w:t>
      </w:r>
      <w:r w:rsidR="00CE2010" w:rsidRPr="00A81322">
        <w:rPr>
          <w:iCs/>
          <w:lang w:val="ru-RU"/>
        </w:rPr>
        <w:t xml:space="preserve">ожидает, что согласно МСФО (IFRS) 9 они продолжат учитываться по амортизированной стоимости. Однако </w:t>
      </w:r>
      <w:r w:rsidR="00A60449" w:rsidRPr="00A81322">
        <w:rPr>
          <w:iCs/>
          <w:lang w:val="ru-RU"/>
        </w:rPr>
        <w:t xml:space="preserve">Фонд </w:t>
      </w:r>
      <w:r w:rsidR="00CE2010" w:rsidRPr="00A81322">
        <w:rPr>
          <w:iCs/>
          <w:lang w:val="ru-RU"/>
        </w:rPr>
        <w:t>более детально проанализирует характеристики договорных денежных потоков по этим инструментам, прежде чем делать вывод о том, все ли инструменты отвечают критериям для оценки по амортизированной стоимости согласно МСФО (IFRS) 9.</w:t>
      </w:r>
      <w:r w:rsidR="00F443DA" w:rsidRPr="00A81322">
        <w:rPr>
          <w:iCs/>
          <w:lang w:val="ru-RU"/>
        </w:rPr>
        <w:br w:type="page"/>
      </w:r>
    </w:p>
    <w:p w:rsidR="00385276" w:rsidRPr="00A81322" w:rsidRDefault="00F443DA"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385276" w:rsidRPr="00A81322" w:rsidRDefault="00F443DA" w:rsidP="00804D23">
      <w:pPr>
        <w:pStyle w:val="23"/>
      </w:pPr>
      <w:r w:rsidRPr="00A81322">
        <w:t xml:space="preserve">Стандарты и </w:t>
      </w:r>
      <w:r w:rsidR="00EC70CA" w:rsidRPr="00A81322">
        <w:t>и</w:t>
      </w:r>
      <w:r w:rsidRPr="00A81322">
        <w:t>нтерпретации, которые были выпущены, но ещё не вступили в силу (продолжение)</w:t>
      </w:r>
    </w:p>
    <w:p w:rsidR="00F443DA" w:rsidRPr="00A81322" w:rsidRDefault="00F443DA" w:rsidP="00804D23">
      <w:pPr>
        <w:pStyle w:val="31"/>
      </w:pPr>
      <w:r w:rsidRPr="00A81322">
        <w:t>МСФО 9 «Финансовые инструменты» (продолжение)</w:t>
      </w:r>
    </w:p>
    <w:p w:rsidR="00385276" w:rsidRPr="00A81322" w:rsidRDefault="00E161E0" w:rsidP="00804D23">
      <w:pPr>
        <w:pStyle w:val="31"/>
        <w:ind w:left="567" w:hanging="567"/>
        <w:rPr>
          <w:iCs/>
        </w:rPr>
      </w:pPr>
      <w:r w:rsidRPr="00A81322">
        <w:t>(б)</w:t>
      </w:r>
      <w:r w:rsidRPr="00A81322">
        <w:tab/>
        <w:t>Обесценение</w:t>
      </w:r>
    </w:p>
    <w:p w:rsidR="00385276" w:rsidRPr="00A81322" w:rsidRDefault="00E161E0" w:rsidP="00804D23">
      <w:pPr>
        <w:pStyle w:val="a6"/>
        <w:widowControl w:val="0"/>
        <w:spacing w:line="240" w:lineRule="auto"/>
        <w:rPr>
          <w:iCs/>
          <w:lang w:val="ru-RU"/>
        </w:rPr>
      </w:pPr>
      <w:r w:rsidRPr="00A81322">
        <w:rPr>
          <w:iCs/>
          <w:lang w:val="ru-RU"/>
        </w:rPr>
        <w:t xml:space="preserve">МСФО 9 требует, чтобы </w:t>
      </w:r>
      <w:r w:rsidR="00A60449" w:rsidRPr="00A81322">
        <w:rPr>
          <w:iCs/>
          <w:lang w:val="ru-RU"/>
        </w:rPr>
        <w:t xml:space="preserve">Фонд </w:t>
      </w:r>
      <w:r w:rsidRPr="00A81322">
        <w:rPr>
          <w:iCs/>
          <w:lang w:val="ru-RU"/>
        </w:rPr>
        <w:t xml:space="preserve">отражал по всем долговым ценным бумагам, займам и торговой дебиторской задолженности 12-месячные ожидаемые кредитные убытки или ожидаемые кредитные убытки за весь срок их действия. </w:t>
      </w:r>
      <w:r w:rsidR="00A60449" w:rsidRPr="00A81322">
        <w:rPr>
          <w:iCs/>
          <w:lang w:val="ru-RU"/>
        </w:rPr>
        <w:t xml:space="preserve">Фонд </w:t>
      </w:r>
      <w:r w:rsidRPr="00A81322">
        <w:rPr>
          <w:iCs/>
          <w:lang w:val="ru-RU"/>
        </w:rPr>
        <w:t>планирует применить упро</w:t>
      </w:r>
      <w:r w:rsidR="001A28F6" w:rsidRPr="00A81322">
        <w:rPr>
          <w:iCs/>
          <w:lang w:val="ru-RU"/>
        </w:rPr>
        <w:t>щённ</w:t>
      </w:r>
      <w:r w:rsidRPr="00A81322">
        <w:rPr>
          <w:iCs/>
          <w:lang w:val="ru-RU"/>
        </w:rPr>
        <w:t xml:space="preserve">ый подход и отразить ожидаемые кредитные убытки за весь срок действия по торговой дебиторской задолженности. </w:t>
      </w:r>
      <w:r w:rsidR="00A60449" w:rsidRPr="00A81322">
        <w:rPr>
          <w:iCs/>
          <w:lang w:val="ru-RU"/>
        </w:rPr>
        <w:t xml:space="preserve">Фонд </w:t>
      </w:r>
      <w:r w:rsidRPr="00A81322">
        <w:rPr>
          <w:iCs/>
          <w:lang w:val="ru-RU"/>
        </w:rPr>
        <w:t>не ожидает, что эти требования окажут значительное влияние на её собственный капитал, но он долж</w:t>
      </w:r>
      <w:r w:rsidR="00A60449" w:rsidRPr="00A81322">
        <w:rPr>
          <w:iCs/>
          <w:lang w:val="ru-RU"/>
        </w:rPr>
        <w:t>ен</w:t>
      </w:r>
      <w:r w:rsidRPr="00A81322">
        <w:rPr>
          <w:iCs/>
          <w:lang w:val="ru-RU"/>
        </w:rPr>
        <w:t xml:space="preserve"> будет провести более детальный анализ, учитывающий всю обоснованную и подтверждаемую информацию, включая прогнозную, для определения размеров влияния.</w:t>
      </w:r>
    </w:p>
    <w:p w:rsidR="00385276" w:rsidRPr="00A81322" w:rsidRDefault="003D0D7F" w:rsidP="00804D23">
      <w:pPr>
        <w:pStyle w:val="31"/>
        <w:ind w:left="567" w:hanging="567"/>
      </w:pPr>
      <w:r w:rsidRPr="00A81322">
        <w:t>(в)</w:t>
      </w:r>
      <w:r w:rsidRPr="00A81322">
        <w:tab/>
        <w:t>Учёт хеджирования</w:t>
      </w:r>
    </w:p>
    <w:p w:rsidR="00385276" w:rsidRPr="00A81322" w:rsidRDefault="00A60449" w:rsidP="00804D23">
      <w:pPr>
        <w:pStyle w:val="a6"/>
        <w:widowControl w:val="0"/>
        <w:spacing w:line="240" w:lineRule="auto"/>
        <w:rPr>
          <w:iCs/>
          <w:lang w:val="ru-RU"/>
        </w:rPr>
      </w:pPr>
      <w:r w:rsidRPr="00A81322">
        <w:rPr>
          <w:iCs/>
          <w:lang w:val="ru-RU"/>
        </w:rPr>
        <w:t xml:space="preserve">Фонд </w:t>
      </w:r>
      <w:r w:rsidR="003D0D7F" w:rsidRPr="00A81322">
        <w:rPr>
          <w:iCs/>
          <w:lang w:val="ru-RU"/>
        </w:rPr>
        <w:t xml:space="preserve">считает, что все существующие отношения хеджирования, обозначенные в настоящее время в качестве эффективных отношений хеджирования, будут отвечать требованиям к учёту хеджирования согласно МСФО 9. Поскольку МСФО 9 не меняет общие принципы учёта организацией эффективности хеджирования, </w:t>
      </w:r>
      <w:r w:rsidRPr="00A81322">
        <w:rPr>
          <w:iCs/>
          <w:lang w:val="ru-RU"/>
        </w:rPr>
        <w:t xml:space="preserve">Фонд </w:t>
      </w:r>
      <w:r w:rsidR="003D0D7F" w:rsidRPr="00A81322">
        <w:rPr>
          <w:iCs/>
          <w:lang w:val="ru-RU"/>
        </w:rPr>
        <w:t xml:space="preserve">не ожидает значительного влияния в результате применения МСФО 9. В будущем </w:t>
      </w:r>
      <w:r w:rsidRPr="00A81322">
        <w:rPr>
          <w:iCs/>
          <w:lang w:val="ru-RU"/>
        </w:rPr>
        <w:t xml:space="preserve">Фонд </w:t>
      </w:r>
      <w:r w:rsidR="003D0D7F" w:rsidRPr="00A81322">
        <w:rPr>
          <w:iCs/>
          <w:lang w:val="ru-RU"/>
        </w:rPr>
        <w:t>проведёт более детальную оценку возможных изменений в отношении учёта временной стоимости опционов, форвардных компонентов и валютных базисных спредов.</w:t>
      </w:r>
    </w:p>
    <w:p w:rsidR="00385276" w:rsidRPr="00A81322" w:rsidRDefault="003D0D7F" w:rsidP="00804D23">
      <w:pPr>
        <w:pStyle w:val="31"/>
      </w:pPr>
      <w:r w:rsidRPr="00A81322">
        <w:t>МСФО 14 «Счета отложенных тарифных разниц»</w:t>
      </w:r>
    </w:p>
    <w:p w:rsidR="00385276" w:rsidRPr="00A81322" w:rsidRDefault="003D0D7F" w:rsidP="00804D23">
      <w:pPr>
        <w:pStyle w:val="a6"/>
        <w:widowControl w:val="0"/>
        <w:spacing w:line="240" w:lineRule="auto"/>
        <w:rPr>
          <w:iCs/>
          <w:lang w:val="ru-RU"/>
        </w:rPr>
      </w:pPr>
      <w:r w:rsidRPr="00A81322">
        <w:rPr>
          <w:iCs/>
          <w:lang w:val="ru-RU"/>
        </w:rPr>
        <w:t xml:space="preserve">МСФО 14 является необязательным стандартом, который разрешает организациям, деятельность которых подлежит тарифному регулированию, продолжать применять большинство применявшихся ими действующих принципов учётной политики в отношении остатков по счетам отложенных тарифных разниц после первого применения МСФО. Организации, применяющие МСФО 14, должны представить счета отложенных тарифных разниц отдельными строками в отчёте о финансовом положении, а движения по таким остаткам </w:t>
      </w:r>
      <w:r w:rsidR="00545C54" w:rsidRPr="00A81322">
        <w:rPr>
          <w:iCs/>
          <w:lang w:val="ru-RU"/>
        </w:rPr>
        <w:t>−</w:t>
      </w:r>
      <w:r w:rsidRPr="00A81322">
        <w:rPr>
          <w:iCs/>
          <w:lang w:val="ru-RU"/>
        </w:rPr>
        <w:t xml:space="preserve"> отдельными строками в отчёте о прибыли или убытке и прочем совокупном доходе. Стандарт требует раскрытия информации о характере тарифного регулирования и связанных с ним рисках, а также о влиянии такого регулирования на финансовую отчётность организации. МСФО 14 вступает в силу в отношении годовых отчётных периодов, начинающихся 1 января 2016 года или после этой даты. Поскольку </w:t>
      </w:r>
      <w:r w:rsidR="00A60449" w:rsidRPr="00A81322">
        <w:rPr>
          <w:iCs/>
          <w:lang w:val="ru-RU"/>
        </w:rPr>
        <w:t xml:space="preserve">Фонд </w:t>
      </w:r>
      <w:r w:rsidRPr="00A81322">
        <w:rPr>
          <w:iCs/>
          <w:lang w:val="ru-RU"/>
        </w:rPr>
        <w:t>уже подготавливает отчётность по МСФО, данный стандарт не применим к её финансовой отчётности.</w:t>
      </w:r>
    </w:p>
    <w:p w:rsidR="00385276" w:rsidRPr="00A81322" w:rsidRDefault="003D0D7F" w:rsidP="00804D23">
      <w:pPr>
        <w:pStyle w:val="31"/>
      </w:pPr>
      <w:r w:rsidRPr="00A81322">
        <w:t>МСФО 15 «Выручка по договорам с покупателями»</w:t>
      </w:r>
    </w:p>
    <w:p w:rsidR="00F443DA" w:rsidRPr="00A81322" w:rsidRDefault="00CE2010" w:rsidP="00804D23">
      <w:pPr>
        <w:widowControl w:val="0"/>
        <w:spacing w:before="120"/>
        <w:jc w:val="both"/>
        <w:rPr>
          <w:sz w:val="20"/>
          <w:lang w:val="ru-RU"/>
        </w:rPr>
      </w:pPr>
      <w:r w:rsidRPr="00A81322">
        <w:rPr>
          <w:sz w:val="20"/>
          <w:lang w:val="ru-RU"/>
        </w:rPr>
        <w:t xml:space="preserve">МСФО 15 был выпущен в мае 2014 года и предусматривает модель, включающую пять этапов, которая будет применяться в отношении выручки по договорам с покупателями. Согласно МСФО 15 выручка признаётся в сумме, отражающей возмещение, право на которое организация ожидает получить в обмен на передачу товаров или услуг покупателю. Новый стандарт по выручке заменит все существующие требования МСФО к признанию выручки. После того, как Совет по МСФО закончит работу над поправками, которые отложат дату вступления в силу на один год, для годовых периодов, начинающихся 1 января 2018 года или после этой даты будет требоваться полное ретроспективное применение или модифицированное ретроспективное применение, при этом допускается досрочное применение. </w:t>
      </w:r>
      <w:r w:rsidR="00A60449" w:rsidRPr="00A81322">
        <w:rPr>
          <w:sz w:val="20"/>
          <w:lang w:val="ru-RU"/>
        </w:rPr>
        <w:t xml:space="preserve">Фонд </w:t>
      </w:r>
      <w:r w:rsidRPr="00A81322">
        <w:rPr>
          <w:sz w:val="20"/>
          <w:lang w:val="ru-RU"/>
        </w:rPr>
        <w:t xml:space="preserve">планирует использовать вариант полного ретроспективного применения нового стандарта с требуемой даты вступления в силу. </w:t>
      </w:r>
      <w:r w:rsidR="00A60449" w:rsidRPr="00A81322">
        <w:rPr>
          <w:sz w:val="20"/>
          <w:lang w:val="ru-RU"/>
        </w:rPr>
        <w:t xml:space="preserve">Фонд </w:t>
      </w:r>
      <w:r w:rsidRPr="00A81322">
        <w:rPr>
          <w:sz w:val="20"/>
          <w:lang w:val="ru-RU"/>
        </w:rPr>
        <w:t>принимает во внимание пояснения, выпущенные Советом по МСФО в рамках предварительного варианта документа в июле 2015 года, и будет отслеживать изменения в будущем.</w:t>
      </w:r>
    </w:p>
    <w:p w:rsidR="00F443DA" w:rsidRPr="00A81322" w:rsidRDefault="00CE2010" w:rsidP="00804D23">
      <w:pPr>
        <w:widowControl w:val="0"/>
        <w:rPr>
          <w:sz w:val="20"/>
          <w:lang w:val="ru-RU"/>
        </w:rPr>
      </w:pPr>
      <w:r w:rsidRPr="00A81322">
        <w:rPr>
          <w:sz w:val="20"/>
          <w:lang w:val="ru-RU"/>
        </w:rPr>
        <w:br w:type="page"/>
      </w:r>
    </w:p>
    <w:p w:rsidR="00385276" w:rsidRPr="00A81322" w:rsidRDefault="00F443DA" w:rsidP="00804D23">
      <w:pPr>
        <w:pStyle w:val="continued"/>
      </w:pPr>
      <w:r w:rsidRPr="00A81322">
        <w:lastRenderedPageBreak/>
        <w:t>3.</w:t>
      </w:r>
      <w:r w:rsidRPr="00A81322">
        <w:tab/>
      </w:r>
      <w:r w:rsidR="00CE2010" w:rsidRPr="00A81322">
        <w:rPr>
          <w:rFonts w:hint="eastAsia"/>
        </w:rPr>
        <w:t>Обзор</w:t>
      </w:r>
      <w:r w:rsidR="00CE2010" w:rsidRPr="00A81322">
        <w:t xml:space="preserve"> </w:t>
      </w:r>
      <w:r w:rsidR="00CE2010" w:rsidRPr="00A81322">
        <w:rPr>
          <w:rFonts w:hint="eastAsia"/>
        </w:rPr>
        <w:t>существенных</w:t>
      </w:r>
      <w:r w:rsidR="00CE2010" w:rsidRPr="00A81322">
        <w:t xml:space="preserve"> </w:t>
      </w:r>
      <w:r w:rsidR="00CE2010" w:rsidRPr="00A81322">
        <w:rPr>
          <w:rFonts w:hint="eastAsia"/>
        </w:rPr>
        <w:t>аспектов</w:t>
      </w:r>
      <w:r w:rsidR="00CE2010" w:rsidRPr="00A81322">
        <w:t xml:space="preserve"> </w:t>
      </w:r>
      <w:r w:rsidR="00CE2010" w:rsidRPr="00A81322">
        <w:rPr>
          <w:rFonts w:hint="eastAsia"/>
        </w:rPr>
        <w:t>учётной</w:t>
      </w:r>
      <w:r w:rsidR="00CE2010" w:rsidRPr="00A81322">
        <w:t xml:space="preserve"> </w:t>
      </w:r>
      <w:r w:rsidR="00CE2010" w:rsidRPr="00A81322">
        <w:rPr>
          <w:rFonts w:hint="eastAsia"/>
        </w:rPr>
        <w:t>политики</w:t>
      </w:r>
      <w:r w:rsidR="00CE2010" w:rsidRPr="00A81322">
        <w:t xml:space="preserve"> (</w:t>
      </w:r>
      <w:r w:rsidR="00CE2010" w:rsidRPr="00A81322">
        <w:rPr>
          <w:rFonts w:hint="eastAsia"/>
          <w:caps w:val="0"/>
        </w:rPr>
        <w:t>продолжение</w:t>
      </w:r>
      <w:r w:rsidR="00CE2010" w:rsidRPr="00A81322">
        <w:t>)</w:t>
      </w:r>
    </w:p>
    <w:p w:rsidR="00385276" w:rsidRPr="00A81322" w:rsidRDefault="002F59FA" w:rsidP="00804D23">
      <w:pPr>
        <w:pStyle w:val="23"/>
      </w:pPr>
      <w:r w:rsidRPr="00A81322">
        <w:t xml:space="preserve">Стандарты и </w:t>
      </w:r>
      <w:r w:rsidR="00EC70CA" w:rsidRPr="00A81322">
        <w:t>и</w:t>
      </w:r>
      <w:r w:rsidRPr="00A81322">
        <w:t>нтерпретации, которые были выпущены, но ещё не вступили в силу (продолжение)</w:t>
      </w:r>
    </w:p>
    <w:p w:rsidR="00385276" w:rsidRPr="00A81322" w:rsidRDefault="003D0D7F" w:rsidP="00804D23">
      <w:pPr>
        <w:pStyle w:val="31"/>
        <w:rPr>
          <w:b/>
          <w:i w:val="0"/>
        </w:rPr>
      </w:pPr>
      <w:r w:rsidRPr="00A81322">
        <w:t xml:space="preserve">Поправки к МСФО 11 «Совместная деятельность» </w:t>
      </w:r>
      <w:r w:rsidR="00545C54" w:rsidRPr="00A81322">
        <w:t>−</w:t>
      </w:r>
      <w:r w:rsidRPr="00A81322">
        <w:t xml:space="preserve"> «Учёт прио</w:t>
      </w:r>
      <w:r w:rsidR="00CE2010" w:rsidRPr="00A81322">
        <w:t>бретений долей участия в совместных операциях»</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Поправки к МСФО 11 требуют, чтобы участник совместных операций учитывал приобретение доли участия в совместной операции, деятельность которой представляет собой бизнес, согласно соответствующим принципам МСФО 3 для учёта объединений бизнеса. Поправки также разъясняют, что ранее имевшиеся доли участия в совместной операции не переоцениваются при приобретении дополнительной доли участия в той же совместной операции, если сохраняется совместный контроль. Кроме того, в МСФО 11 было включено исключение из сферы применения, согласно которому данные поправки не применяются, если стороны, осуществляющие совместный контроль (включая отчитывающуюся организацию), находятся под общим контролем одной и той же конечной контролирующей стороны. Поправки применяются как в отношении приобретения первоначальной доли участия в совместной операции, так и в отношении приобретения дополнительных долей в той же совместной операции и вступают в силу на перспективной основе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w:t>
      </w:r>
      <w:r w:rsidR="00A60449" w:rsidRPr="00A81322">
        <w:rPr>
          <w:iCs/>
          <w:sz w:val="20"/>
          <w:szCs w:val="20"/>
          <w:lang w:val="ru-RU"/>
        </w:rPr>
        <w:t>Фонда</w:t>
      </w:r>
      <w:r w:rsidRPr="00A81322">
        <w:rPr>
          <w:iCs/>
          <w:sz w:val="20"/>
          <w:szCs w:val="20"/>
          <w:lang w:val="ru-RU"/>
        </w:rPr>
        <w:t>.</w:t>
      </w:r>
    </w:p>
    <w:p w:rsidR="00385276" w:rsidRPr="00A81322" w:rsidRDefault="003D0D7F" w:rsidP="00804D23">
      <w:pPr>
        <w:pStyle w:val="31"/>
        <w:rPr>
          <w:bCs/>
        </w:rPr>
      </w:pPr>
      <w:r w:rsidRPr="00A81322">
        <w:t>Поправки к МСБУ 16 и МСБУ 38 «Разъяснение допустимых методов амортизации»</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Поправки разъясняют принципы МСБУ 16 и МСБУ 38, которые заключаются в том, что выручка отражает структуру экономических выгод, которые генерируются в результате деятельности бизнеса (частью которого является актив), а не экономические выгоды, которые потребляются в рамках использования актива. В результате, основанный на выручке метод не может использоваться для амортизации основных средств и может использоваться только в редких случаях для амортизации нематериальных активов. Поправки применяются на перспективной основе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w:t>
      </w:r>
      <w:r w:rsidR="00A60449" w:rsidRPr="00A81322">
        <w:rPr>
          <w:iCs/>
          <w:sz w:val="20"/>
          <w:szCs w:val="20"/>
          <w:lang w:val="ru-RU"/>
        </w:rPr>
        <w:t>Фонда</w:t>
      </w:r>
      <w:r w:rsidRPr="00A81322">
        <w:rPr>
          <w:iCs/>
          <w:sz w:val="20"/>
          <w:szCs w:val="20"/>
          <w:lang w:val="ru-RU"/>
        </w:rPr>
        <w:t xml:space="preserve">, поскольку </w:t>
      </w:r>
      <w:r w:rsidR="00A60449" w:rsidRPr="00A81322">
        <w:rPr>
          <w:iCs/>
          <w:sz w:val="20"/>
          <w:szCs w:val="20"/>
          <w:lang w:val="ru-RU"/>
        </w:rPr>
        <w:t xml:space="preserve">Фонд </w:t>
      </w:r>
      <w:r w:rsidRPr="00A81322">
        <w:rPr>
          <w:iCs/>
          <w:sz w:val="20"/>
          <w:szCs w:val="20"/>
          <w:lang w:val="ru-RU"/>
        </w:rPr>
        <w:t xml:space="preserve">не использовал основанный на выручке метод для амортизации своих </w:t>
      </w:r>
      <w:r w:rsidR="00A60449" w:rsidRPr="00A81322">
        <w:rPr>
          <w:iCs/>
          <w:sz w:val="20"/>
          <w:szCs w:val="20"/>
          <w:lang w:val="ru-RU"/>
        </w:rPr>
        <w:t xml:space="preserve">долгосрочных </w:t>
      </w:r>
      <w:r w:rsidRPr="00A81322">
        <w:rPr>
          <w:iCs/>
          <w:sz w:val="20"/>
          <w:szCs w:val="20"/>
          <w:lang w:val="ru-RU"/>
        </w:rPr>
        <w:t>активов.</w:t>
      </w:r>
    </w:p>
    <w:p w:rsidR="00385276" w:rsidRPr="00A81322" w:rsidRDefault="003D0D7F" w:rsidP="00804D23">
      <w:pPr>
        <w:pStyle w:val="31"/>
        <w:rPr>
          <w:iCs/>
        </w:rPr>
      </w:pPr>
      <w:r w:rsidRPr="00A81322">
        <w:t>Поправки к МСБУ 16 и МСБУ 41 «Сельское хозяйство: плодоносящие растения»</w:t>
      </w:r>
    </w:p>
    <w:p w:rsidR="00385276" w:rsidRPr="00A81322" w:rsidRDefault="003D0D7F" w:rsidP="00804D23">
      <w:pPr>
        <w:widowControl w:val="0"/>
        <w:spacing w:before="120" w:after="120"/>
        <w:jc w:val="both"/>
        <w:rPr>
          <w:b/>
          <w:bCs/>
          <w:iCs/>
          <w:sz w:val="20"/>
          <w:szCs w:val="20"/>
          <w:lang w:val="ru-RU"/>
        </w:rPr>
      </w:pPr>
      <w:r w:rsidRPr="00A81322">
        <w:rPr>
          <w:iCs/>
          <w:sz w:val="20"/>
          <w:szCs w:val="20"/>
          <w:lang w:val="ru-RU"/>
        </w:rPr>
        <w:t xml:space="preserve">Поправки вносят изменения в требования к учёту биологических активов, соответствующих определению плодоносящих растений. Согласно поправкам биологические активы, соответствующие определению плодоносящих растений, более не относятся к сфере применения МСБУ 41. Вместо этого к ним применяется МСБУ 16. После первоначального признания плодоносящие растения будут оцениваться согласно МСБУ 16 по накопленным фактическим затратам (до созревания) и с использованием модели учёта по фактическим затратам либо модели учёта по переоцененной стоимости (после созревания). Поправки также подтверждают, что продукция плодоносящих растений по-прежнему остается в сфере применения МСБУ 41 и должна оцениваться по справедливой стоимости за вычетом затрат на продажу. В отношении государственных субсидий, относящихся к плодоносящим растениям, будет применяться МСБУ 20 </w:t>
      </w:r>
      <w:r w:rsidR="00CE2010" w:rsidRPr="00A81322">
        <w:rPr>
          <w:i/>
          <w:iCs/>
          <w:sz w:val="20"/>
          <w:szCs w:val="20"/>
          <w:lang w:val="ru-RU"/>
        </w:rPr>
        <w:t>«Учёт государственных субсидий и раскрытие информации о государственной помощи»</w:t>
      </w:r>
      <w:r w:rsidRPr="00A81322">
        <w:rPr>
          <w:iCs/>
          <w:sz w:val="20"/>
          <w:szCs w:val="20"/>
          <w:lang w:val="ru-RU"/>
        </w:rPr>
        <w:t xml:space="preserve">. Поправки применяются ретроспективно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w:t>
      </w:r>
      <w:r w:rsidR="00531ED5" w:rsidRPr="00A81322">
        <w:rPr>
          <w:iCs/>
          <w:sz w:val="20"/>
          <w:szCs w:val="20"/>
          <w:lang w:val="ru-RU"/>
        </w:rPr>
        <w:t>Фонда</w:t>
      </w:r>
      <w:r w:rsidRPr="00A81322">
        <w:rPr>
          <w:iCs/>
          <w:sz w:val="20"/>
          <w:szCs w:val="20"/>
          <w:lang w:val="ru-RU"/>
        </w:rPr>
        <w:t xml:space="preserve">, поскольку у </w:t>
      </w:r>
      <w:r w:rsidR="00531ED5" w:rsidRPr="00A81322">
        <w:rPr>
          <w:iCs/>
          <w:sz w:val="20"/>
          <w:szCs w:val="20"/>
          <w:lang w:val="ru-RU"/>
        </w:rPr>
        <w:t xml:space="preserve">Фонда </w:t>
      </w:r>
      <w:r w:rsidRPr="00A81322">
        <w:rPr>
          <w:iCs/>
          <w:sz w:val="20"/>
          <w:szCs w:val="20"/>
          <w:lang w:val="ru-RU"/>
        </w:rPr>
        <w:t>отсутствуют плодоносящие растения.</w:t>
      </w:r>
    </w:p>
    <w:p w:rsidR="00385276" w:rsidRPr="00A81322" w:rsidRDefault="003D0D7F" w:rsidP="00804D23">
      <w:pPr>
        <w:pStyle w:val="31"/>
      </w:pPr>
      <w:r w:rsidRPr="00A81322">
        <w:t>Поправки к МСБУ 27 «Метод долевого участия в отдельной финансовой отчётности»</w:t>
      </w:r>
    </w:p>
    <w:p w:rsidR="00F443DA"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Поправки разрешают организациям использовать метод долевого участия для учёта инвестиций в дочерние организации, совместные предприятия и </w:t>
      </w:r>
      <w:r w:rsidR="00531ED5" w:rsidRPr="00A81322">
        <w:rPr>
          <w:iCs/>
          <w:sz w:val="20"/>
          <w:szCs w:val="20"/>
          <w:lang w:val="ru-RU"/>
        </w:rPr>
        <w:t>ассоциированные компании</w:t>
      </w:r>
      <w:r w:rsidRPr="00A81322">
        <w:rPr>
          <w:iCs/>
          <w:sz w:val="20"/>
          <w:szCs w:val="20"/>
          <w:lang w:val="ru-RU"/>
        </w:rPr>
        <w:t xml:space="preserve"> в отдельной финансовой отчётности. Организации, которые уже применяют МСФО и принимают решение о переходе на метод долевого участия в своей отдельной финансовой отчётности, должны будут применять это изменение ретроспективно. Организации, впервые применяющие МСФО и принимающие решение об использовании метода долевого участия в своей отдельной финансовой отчётности, обязаны применять этот метод с даты перехода на МСФО. Поправки вступают в силу в отношении годовых периодов, начинающихся 1 января 2016 года или после этой даты, при этом допускается досрочное применение. </w:t>
      </w:r>
      <w:r w:rsidR="00193AD8" w:rsidRPr="00A81322">
        <w:rPr>
          <w:iCs/>
          <w:sz w:val="20"/>
          <w:szCs w:val="20"/>
          <w:lang w:val="ru-RU"/>
        </w:rPr>
        <w:t>Поправки могут оказать влияния на отдельную финансовую отчётность Фонда в случае принятия решения об изменения подхода к у</w:t>
      </w:r>
      <w:r w:rsidR="004E6819" w:rsidRPr="00A81322">
        <w:rPr>
          <w:iCs/>
          <w:sz w:val="20"/>
          <w:szCs w:val="20"/>
          <w:lang w:val="ru-RU"/>
        </w:rPr>
        <w:t>чёт</w:t>
      </w:r>
      <w:r w:rsidR="00193AD8" w:rsidRPr="00A81322">
        <w:rPr>
          <w:iCs/>
          <w:sz w:val="20"/>
          <w:szCs w:val="20"/>
          <w:lang w:val="ru-RU"/>
        </w:rPr>
        <w:t>у инвестиций в дочерние организации, совместные предприятия и ассоциированные компании</w:t>
      </w:r>
      <w:r w:rsidR="005F3254" w:rsidRPr="00A81322">
        <w:rPr>
          <w:iCs/>
          <w:sz w:val="20"/>
          <w:szCs w:val="20"/>
          <w:lang w:val="ru-RU"/>
        </w:rPr>
        <w:t>.</w:t>
      </w:r>
    </w:p>
    <w:p w:rsidR="00F443DA" w:rsidRPr="00A81322" w:rsidRDefault="00F443DA" w:rsidP="00804D23">
      <w:pPr>
        <w:widowControl w:val="0"/>
        <w:rPr>
          <w:iCs/>
          <w:sz w:val="20"/>
          <w:szCs w:val="20"/>
          <w:lang w:val="ru-RU"/>
        </w:rPr>
      </w:pPr>
      <w:r w:rsidRPr="00A81322">
        <w:rPr>
          <w:iCs/>
          <w:sz w:val="20"/>
          <w:szCs w:val="20"/>
          <w:lang w:val="ru-RU"/>
        </w:rPr>
        <w:br w:type="page"/>
      </w:r>
    </w:p>
    <w:p w:rsidR="00385276" w:rsidRPr="00A81322" w:rsidRDefault="00F443DA" w:rsidP="00804D23">
      <w:pPr>
        <w:pStyle w:val="continued"/>
      </w:pPr>
      <w:r w:rsidRPr="00A81322">
        <w:lastRenderedPageBreak/>
        <w:t>3.</w:t>
      </w:r>
      <w:r w:rsidRPr="00A81322">
        <w:tab/>
      </w:r>
      <w:r w:rsidR="002F59FA" w:rsidRPr="00A81322">
        <w:t>Обзор суще</w:t>
      </w:r>
      <w:r w:rsidR="002F59FA" w:rsidRPr="00A81322">
        <w:rPr>
          <w:rFonts w:hint="eastAsia"/>
        </w:rPr>
        <w:t>ственных</w:t>
      </w:r>
      <w:r w:rsidR="00CE2010" w:rsidRPr="00A81322">
        <w:t xml:space="preserve"> </w:t>
      </w:r>
      <w:r w:rsidR="00CE2010" w:rsidRPr="00A81322">
        <w:rPr>
          <w:rFonts w:hint="eastAsia"/>
        </w:rPr>
        <w:t>аспектов</w:t>
      </w:r>
      <w:r w:rsidR="00CE2010" w:rsidRPr="00A81322">
        <w:t xml:space="preserve"> </w:t>
      </w:r>
      <w:r w:rsidR="00CE2010" w:rsidRPr="00A81322">
        <w:rPr>
          <w:rFonts w:hint="eastAsia"/>
        </w:rPr>
        <w:t>учётной</w:t>
      </w:r>
      <w:r w:rsidR="00CE2010" w:rsidRPr="00A81322">
        <w:t xml:space="preserve"> </w:t>
      </w:r>
      <w:r w:rsidR="00CE2010" w:rsidRPr="00A81322">
        <w:rPr>
          <w:rFonts w:hint="eastAsia"/>
        </w:rPr>
        <w:t>политики</w:t>
      </w:r>
      <w:r w:rsidR="00CE2010" w:rsidRPr="00A81322">
        <w:t xml:space="preserve"> (</w:t>
      </w:r>
      <w:r w:rsidR="00CE2010" w:rsidRPr="00A81322">
        <w:rPr>
          <w:rFonts w:hint="eastAsia"/>
          <w:caps w:val="0"/>
        </w:rPr>
        <w:t>продолжение</w:t>
      </w:r>
      <w:r w:rsidR="00CE2010" w:rsidRPr="00A81322">
        <w:t>)</w:t>
      </w:r>
    </w:p>
    <w:p w:rsidR="00385276" w:rsidRPr="00A81322" w:rsidRDefault="002F59FA" w:rsidP="00804D23">
      <w:pPr>
        <w:pStyle w:val="23"/>
      </w:pPr>
      <w:r w:rsidRPr="00A81322">
        <w:t xml:space="preserve">Стандарты и </w:t>
      </w:r>
      <w:r w:rsidR="00EC70CA" w:rsidRPr="00A81322">
        <w:t>и</w:t>
      </w:r>
      <w:r w:rsidRPr="00A81322">
        <w:t>нтерпретации, которые были выпущены, но ещё не вступили в силу (продолжение)</w:t>
      </w:r>
    </w:p>
    <w:p w:rsidR="00385276" w:rsidRPr="00A81322" w:rsidRDefault="003D0D7F" w:rsidP="00804D23">
      <w:pPr>
        <w:pStyle w:val="31"/>
        <w:rPr>
          <w:iCs/>
        </w:rPr>
      </w:pPr>
      <w:r w:rsidRPr="00A81322">
        <w:t>Поправки к МСФО 10 и МСБУ 28 «Продажа или взнос активов в сделках между инвестором и его зависимой организацией или совместным предприятием»</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Поправки рассматривают противоречие между МСФО 10 и МСБУ 28, в части учёта потери контроля над дочерней организацией, которая продается </w:t>
      </w:r>
      <w:r w:rsidR="00531ED5" w:rsidRPr="00A81322">
        <w:rPr>
          <w:iCs/>
          <w:sz w:val="20"/>
          <w:szCs w:val="20"/>
          <w:lang w:val="ru-RU"/>
        </w:rPr>
        <w:t>ассоциированной компании</w:t>
      </w:r>
      <w:r w:rsidRPr="00A81322">
        <w:rPr>
          <w:iCs/>
          <w:sz w:val="20"/>
          <w:szCs w:val="20"/>
          <w:lang w:val="ru-RU"/>
        </w:rPr>
        <w:t xml:space="preserve"> или совместному предприятию или вносятся в них. Поправки разъясняют, что прибыль или убыток, которые возникают в результате продажи или взноса активов, представляющих собой бизнес согласно определению в МСФО 3, в сделке между инвестором и его </w:t>
      </w:r>
      <w:r w:rsidR="00531ED5" w:rsidRPr="00A81322">
        <w:rPr>
          <w:iCs/>
          <w:sz w:val="20"/>
          <w:szCs w:val="20"/>
          <w:lang w:val="ru-RU"/>
        </w:rPr>
        <w:t>ассоциированной компанией</w:t>
      </w:r>
      <w:r w:rsidRPr="00A81322">
        <w:rPr>
          <w:iCs/>
          <w:sz w:val="20"/>
          <w:szCs w:val="20"/>
          <w:lang w:val="ru-RU"/>
        </w:rPr>
        <w:t xml:space="preserve"> или совместным предприятием, признаются в полном объёме. Однако прибыль или убыток, которые возникают в результате продажи или взноса активов, не представляющих собой бизнес, признаются только в пределах долей участия, имеющихся у иных, чем организация инвесторов в </w:t>
      </w:r>
      <w:r w:rsidR="000E5BD3" w:rsidRPr="00A81322">
        <w:rPr>
          <w:iCs/>
          <w:sz w:val="20"/>
          <w:szCs w:val="20"/>
          <w:lang w:val="ru-RU"/>
        </w:rPr>
        <w:t>ассоциированной</w:t>
      </w:r>
      <w:r w:rsidR="00531ED5" w:rsidRPr="00A81322">
        <w:rPr>
          <w:iCs/>
          <w:sz w:val="20"/>
          <w:szCs w:val="20"/>
          <w:lang w:val="ru-RU"/>
        </w:rPr>
        <w:t xml:space="preserve"> компании</w:t>
      </w:r>
      <w:r w:rsidRPr="00A81322">
        <w:rPr>
          <w:iCs/>
          <w:sz w:val="20"/>
          <w:szCs w:val="20"/>
          <w:lang w:val="ru-RU"/>
        </w:rPr>
        <w:t xml:space="preserve"> или совместном предприятии. Данные поправки применяются перспективно и вступают в силу для годовых периодов, начинающихся 1 января 2016 года или после этой даты, при этом допускается досрочное применение. </w:t>
      </w:r>
    </w:p>
    <w:p w:rsidR="00385276" w:rsidRPr="00A81322" w:rsidRDefault="003D0D7F" w:rsidP="00804D23">
      <w:pPr>
        <w:pStyle w:val="31"/>
        <w:rPr>
          <w:b/>
          <w:bCs/>
        </w:rPr>
      </w:pPr>
      <w:r w:rsidRPr="00A81322">
        <w:rPr>
          <w:b/>
        </w:rPr>
        <w:t>Ежегодные усовершенствования МСФО, период 2012-2014 годов</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Данные поправки вступают в силу для годовых периодов, начинающихся 1 января 2016 года. Документ включает в себя следующие поправки: </w:t>
      </w:r>
    </w:p>
    <w:p w:rsidR="00385276" w:rsidRPr="00A81322" w:rsidRDefault="003D0D7F" w:rsidP="00804D23">
      <w:pPr>
        <w:pStyle w:val="31"/>
        <w:rPr>
          <w:iCs/>
        </w:rPr>
      </w:pPr>
      <w:r w:rsidRPr="00A81322">
        <w:t>МСФО 5 «Долгосрочные активы, предназначенные для продажи, и прекра</w:t>
      </w:r>
      <w:r w:rsidR="001A28F6" w:rsidRPr="00A81322">
        <w:t>щённ</w:t>
      </w:r>
      <w:r w:rsidRPr="00A81322">
        <w:t>ая деятельность»</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Выбытие активов (или выбывающих групп) осуществляется, как правило, посредством продажи либо распределения собственникам. Поправка разъясняет, что переход от одного метода выбытия к другому должен считаться не новым планом по выбытию, а продолжением первоначального плана. Таким образом, применение требований МСФО 5 не прерывается. Данная поправка должна применяться перспективно.</w:t>
      </w:r>
    </w:p>
    <w:p w:rsidR="00385276" w:rsidRPr="00A81322" w:rsidRDefault="003D0D7F" w:rsidP="00804D23">
      <w:pPr>
        <w:pStyle w:val="31"/>
        <w:rPr>
          <w:iCs/>
        </w:rPr>
      </w:pPr>
      <w:r w:rsidRPr="00A81322">
        <w:t>МСФО 7 «Финансовые инструменты: раскрытие информации»</w:t>
      </w:r>
    </w:p>
    <w:p w:rsidR="00385276" w:rsidRPr="00A81322" w:rsidRDefault="003D0D7F" w:rsidP="00633F27">
      <w:pPr>
        <w:pStyle w:val="af2"/>
        <w:widowControl w:val="0"/>
        <w:numPr>
          <w:ilvl w:val="0"/>
          <w:numId w:val="5"/>
        </w:numPr>
        <w:spacing w:before="240" w:after="120"/>
        <w:ind w:left="567" w:hanging="567"/>
        <w:jc w:val="both"/>
        <w:rPr>
          <w:i/>
          <w:sz w:val="20"/>
          <w:szCs w:val="20"/>
          <w:lang w:val="ru-RU"/>
        </w:rPr>
      </w:pPr>
      <w:r w:rsidRPr="00A81322">
        <w:rPr>
          <w:i/>
          <w:sz w:val="20"/>
          <w:szCs w:val="20"/>
          <w:lang w:val="ru-RU"/>
        </w:rPr>
        <w:t>Договоры на обслуживание</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Поправка разъясняет, что договор на обслуживание, предусматривающий уплату вознаграждения, может представлять собой продолжающееся участие в финансовом активе. Для определения необходимости раскрытия информации организация должна оценить характер вознаграждения и соглашения в соответствии с указаниями в отношении продолжающегося участия в МСФО 7. Оценка того, какие договоры на обслуживание представляют собой продолжающееся участие, должна быть проведена ретроспективно. Однако раскрытие информации не требуется для периодов, начинающихся до годового периода, в котором организация впервые применяет данную поправку.</w:t>
      </w:r>
    </w:p>
    <w:p w:rsidR="00385276" w:rsidRPr="00A81322" w:rsidRDefault="003D0D7F" w:rsidP="00633F27">
      <w:pPr>
        <w:pStyle w:val="af2"/>
        <w:widowControl w:val="0"/>
        <w:numPr>
          <w:ilvl w:val="0"/>
          <w:numId w:val="5"/>
        </w:numPr>
        <w:spacing w:before="240" w:after="120"/>
        <w:ind w:left="567" w:hanging="567"/>
        <w:jc w:val="both"/>
        <w:rPr>
          <w:i/>
          <w:sz w:val="20"/>
          <w:szCs w:val="20"/>
          <w:lang w:val="ru-RU"/>
        </w:rPr>
      </w:pPr>
      <w:r w:rsidRPr="00A81322">
        <w:rPr>
          <w:i/>
          <w:sz w:val="20"/>
          <w:szCs w:val="20"/>
          <w:lang w:val="ru-RU"/>
        </w:rPr>
        <w:t>Применение поправок к МСФО 7 в сокра</w:t>
      </w:r>
      <w:r w:rsidR="001A28F6" w:rsidRPr="00A81322">
        <w:rPr>
          <w:i/>
          <w:sz w:val="20"/>
          <w:szCs w:val="20"/>
          <w:lang w:val="ru-RU"/>
        </w:rPr>
        <w:t>щённ</w:t>
      </w:r>
      <w:r w:rsidRPr="00A81322">
        <w:rPr>
          <w:i/>
          <w:sz w:val="20"/>
          <w:szCs w:val="20"/>
          <w:lang w:val="ru-RU"/>
        </w:rPr>
        <w:t>ой промежуточной финансовой отчётности</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Поправка разъясняет, что требования к раскрытию информации о взаимозачёте не применяются к сокра</w:t>
      </w:r>
      <w:r w:rsidR="001A28F6" w:rsidRPr="00A81322">
        <w:rPr>
          <w:iCs/>
          <w:sz w:val="20"/>
          <w:szCs w:val="20"/>
          <w:lang w:val="ru-RU"/>
        </w:rPr>
        <w:t>щённ</w:t>
      </w:r>
      <w:r w:rsidRPr="00A81322">
        <w:rPr>
          <w:iCs/>
          <w:sz w:val="20"/>
          <w:szCs w:val="20"/>
          <w:lang w:val="ru-RU"/>
        </w:rPr>
        <w:t xml:space="preserve">ой промежуточной финансовой отчётности за исключением случаев, когда такая информация представляет собой значительные обновления информации, отражённой в последнем годовом отчёте. Данная поправка должна применяться ретроспективно. </w:t>
      </w:r>
    </w:p>
    <w:p w:rsidR="00385276" w:rsidRPr="00A81322" w:rsidRDefault="003D0D7F" w:rsidP="00804D23">
      <w:pPr>
        <w:pStyle w:val="31"/>
        <w:rPr>
          <w:iCs/>
        </w:rPr>
      </w:pPr>
      <w:r w:rsidRPr="00A81322">
        <w:t xml:space="preserve">МСБУ 19 «Вознаграждения работникам» </w:t>
      </w:r>
    </w:p>
    <w:p w:rsidR="00F443DA" w:rsidRPr="00A81322" w:rsidRDefault="003D0D7F" w:rsidP="00804D23">
      <w:pPr>
        <w:widowControl w:val="0"/>
        <w:spacing w:before="120" w:after="120"/>
        <w:jc w:val="both"/>
        <w:rPr>
          <w:iCs/>
          <w:sz w:val="20"/>
          <w:szCs w:val="20"/>
          <w:lang w:val="ru-RU"/>
        </w:rPr>
      </w:pPr>
      <w:r w:rsidRPr="00A81322">
        <w:rPr>
          <w:iCs/>
          <w:sz w:val="20"/>
          <w:szCs w:val="20"/>
          <w:lang w:val="ru-RU"/>
        </w:rPr>
        <w:t>Поправка разъясняет, что развитость рынка высококачественных корпоративных облигаций оценивается на основании валюты, в которой облигация деноминирована, а не страны, в которой облигация выпущена. При отсутствии развитого рынка высококачественных корпоративных облигаций, деноминированных в определённой валюте, необходимо использовать ставки по государственным облигациям. Данная поправка должна применяться перспективно.</w:t>
      </w:r>
    </w:p>
    <w:p w:rsidR="00F443DA" w:rsidRPr="00A81322" w:rsidRDefault="00F443DA" w:rsidP="00804D23">
      <w:pPr>
        <w:widowControl w:val="0"/>
        <w:rPr>
          <w:iCs/>
          <w:sz w:val="20"/>
          <w:szCs w:val="20"/>
          <w:lang w:val="ru-RU"/>
        </w:rPr>
      </w:pPr>
      <w:r w:rsidRPr="00A81322">
        <w:rPr>
          <w:iCs/>
          <w:sz w:val="20"/>
          <w:szCs w:val="20"/>
          <w:lang w:val="ru-RU"/>
        </w:rPr>
        <w:br w:type="page"/>
      </w:r>
    </w:p>
    <w:p w:rsidR="00385276" w:rsidRPr="00A81322" w:rsidRDefault="00F443DA" w:rsidP="00804D23">
      <w:pPr>
        <w:pStyle w:val="continued"/>
      </w:pPr>
      <w:r w:rsidRPr="00A81322">
        <w:lastRenderedPageBreak/>
        <w:t>3.</w:t>
      </w:r>
      <w:r w:rsidRPr="00A81322">
        <w:tab/>
      </w:r>
      <w:r w:rsidR="002F59FA" w:rsidRPr="00A81322">
        <w:t xml:space="preserve">Обзор </w:t>
      </w:r>
      <w:r w:rsidR="002F59FA" w:rsidRPr="00A81322">
        <w:rPr>
          <w:rFonts w:hint="eastAsia"/>
        </w:rPr>
        <w:t>существенных</w:t>
      </w:r>
      <w:r w:rsidR="00CE2010" w:rsidRPr="00A81322">
        <w:t xml:space="preserve"> </w:t>
      </w:r>
      <w:r w:rsidR="00CE2010" w:rsidRPr="00A81322">
        <w:rPr>
          <w:rFonts w:hint="eastAsia"/>
        </w:rPr>
        <w:t>аспектов</w:t>
      </w:r>
      <w:r w:rsidR="00CE2010" w:rsidRPr="00A81322">
        <w:t xml:space="preserve"> </w:t>
      </w:r>
      <w:r w:rsidR="00CE2010" w:rsidRPr="00A81322">
        <w:rPr>
          <w:rFonts w:hint="eastAsia"/>
        </w:rPr>
        <w:t>учётной</w:t>
      </w:r>
      <w:r w:rsidR="00CE2010" w:rsidRPr="00A81322">
        <w:t xml:space="preserve"> </w:t>
      </w:r>
      <w:r w:rsidR="00CE2010" w:rsidRPr="00A81322">
        <w:rPr>
          <w:rFonts w:hint="eastAsia"/>
        </w:rPr>
        <w:t>политики</w:t>
      </w:r>
      <w:r w:rsidR="00CE2010" w:rsidRPr="00A81322">
        <w:t xml:space="preserve"> (</w:t>
      </w:r>
      <w:r w:rsidR="00CE2010" w:rsidRPr="00A81322">
        <w:rPr>
          <w:rFonts w:hint="eastAsia"/>
          <w:caps w:val="0"/>
        </w:rPr>
        <w:t>продолжение</w:t>
      </w:r>
      <w:r w:rsidR="00CE2010" w:rsidRPr="00A81322">
        <w:t>)</w:t>
      </w:r>
    </w:p>
    <w:p w:rsidR="00385276" w:rsidRPr="00A81322" w:rsidRDefault="002F59FA" w:rsidP="00804D23">
      <w:pPr>
        <w:pStyle w:val="23"/>
      </w:pPr>
      <w:r w:rsidRPr="00A81322">
        <w:t>Стандарты и интерпретации, которые были выпущены, но ещё не вступили в силу (продолжение)</w:t>
      </w:r>
    </w:p>
    <w:p w:rsidR="00385276" w:rsidRPr="00A81322" w:rsidRDefault="002F59FA" w:rsidP="00804D23">
      <w:pPr>
        <w:pStyle w:val="31"/>
        <w:rPr>
          <w:b/>
          <w:bCs/>
        </w:rPr>
      </w:pPr>
      <w:r w:rsidRPr="00A81322">
        <w:rPr>
          <w:b/>
        </w:rPr>
        <w:t>Ежегодные усовершенствования МСФО, период 2012-2014 годов (продолжение)</w:t>
      </w:r>
    </w:p>
    <w:p w:rsidR="00385276" w:rsidRPr="00A81322" w:rsidRDefault="003D0D7F" w:rsidP="00804D23">
      <w:pPr>
        <w:pStyle w:val="31"/>
        <w:rPr>
          <w:iCs/>
        </w:rPr>
      </w:pPr>
      <w:r w:rsidRPr="00A81322">
        <w:t>МСБУ 34 «Промежуточная финансовая отчётность»</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Поправка разъясняет, что информация за промежуточный период должна быть раскрыта либо в промежуточной финансовой отчётности, либо в другом месте промежуточного финансового отчёта (например, в комментариях руководства или в отчёте об оценке рисков) с указанием соответствующих перекрестных ссылок в промежуточной финансовой отчётности. Прочая информация в промежуточном финансовом отчёте должна быть доступна для пользователей на тех же условиях и в те же сроки, что и промежуточная финансовая отчётность. Данная поправка должна применяться ретроспективно. Ожидается, что данные поправки не окажут влияния на отдельную финансовую отчётность </w:t>
      </w:r>
      <w:r w:rsidR="00531ED5" w:rsidRPr="00A81322">
        <w:rPr>
          <w:iCs/>
          <w:sz w:val="20"/>
          <w:szCs w:val="20"/>
          <w:lang w:val="ru-RU"/>
        </w:rPr>
        <w:t>Фонда</w:t>
      </w:r>
      <w:r w:rsidRPr="00A81322">
        <w:rPr>
          <w:iCs/>
          <w:sz w:val="20"/>
          <w:szCs w:val="20"/>
          <w:lang w:val="ru-RU"/>
        </w:rPr>
        <w:t>.</w:t>
      </w:r>
    </w:p>
    <w:p w:rsidR="00385276" w:rsidRPr="00A81322" w:rsidRDefault="003D0D7F" w:rsidP="00804D23">
      <w:pPr>
        <w:pStyle w:val="31"/>
      </w:pPr>
      <w:r w:rsidRPr="00A81322">
        <w:t>Поправки к МСБУ 1 «Инициатива в сфере раскрытия информации»</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Поправки к МСБУ 1 </w:t>
      </w:r>
      <w:r w:rsidR="00CE2010" w:rsidRPr="00A81322">
        <w:rPr>
          <w:i/>
          <w:iCs/>
          <w:sz w:val="20"/>
          <w:szCs w:val="20"/>
          <w:lang w:val="ru-RU"/>
        </w:rPr>
        <w:t>«Представление финансовой отчётности»</w:t>
      </w:r>
      <w:r w:rsidRPr="00A81322">
        <w:rPr>
          <w:iCs/>
          <w:sz w:val="20"/>
          <w:szCs w:val="20"/>
          <w:lang w:val="ru-RU"/>
        </w:rPr>
        <w:t xml:space="preserve"> скорее разъясняют, а не значительно изменяют, существующие требования МСБУ 1. Поправки разъясняют следующее:</w:t>
      </w:r>
    </w:p>
    <w:p w:rsidR="00385276" w:rsidRPr="00A81322" w:rsidRDefault="003D0D7F" w:rsidP="00804D23">
      <w:pPr>
        <w:pStyle w:val="a"/>
      </w:pPr>
      <w:r w:rsidRPr="00A81322">
        <w:t>требования к существенности МСБУ 1;</w:t>
      </w:r>
    </w:p>
    <w:p w:rsidR="00385276" w:rsidRPr="00A81322" w:rsidRDefault="00CE2010" w:rsidP="00804D23">
      <w:pPr>
        <w:pStyle w:val="a"/>
      </w:pPr>
      <w:r w:rsidRPr="00A81322">
        <w:t xml:space="preserve">отдельные статьи в отчёте(ах) о совокупном доходе и в </w:t>
      </w:r>
      <w:r w:rsidR="00531ED5" w:rsidRPr="00A81322">
        <w:t>бухгалтерском балансе</w:t>
      </w:r>
      <w:r w:rsidRPr="00A81322">
        <w:t xml:space="preserve"> могут быть дезагрегированы;</w:t>
      </w:r>
    </w:p>
    <w:p w:rsidR="00385276" w:rsidRPr="00A81322" w:rsidRDefault="00CE2010" w:rsidP="00804D23">
      <w:pPr>
        <w:pStyle w:val="a"/>
      </w:pPr>
      <w:r w:rsidRPr="00A81322">
        <w:t>у организаций имеется возможность выбирать порядок представления примечаний к финансовой отчётности;</w:t>
      </w:r>
    </w:p>
    <w:p w:rsidR="00385276" w:rsidRPr="00A81322" w:rsidRDefault="00CE2010" w:rsidP="00804D23">
      <w:pPr>
        <w:pStyle w:val="a"/>
      </w:pPr>
      <w:r w:rsidRPr="00A81322">
        <w:t xml:space="preserve">доля прочего совокупного дохода </w:t>
      </w:r>
      <w:r w:rsidR="00531ED5" w:rsidRPr="00A81322">
        <w:t>ассоциированных компаний</w:t>
      </w:r>
      <w:r w:rsidRPr="00A81322">
        <w:t xml:space="preserve"> и совместных предприятий, учитываемых по методу долевого участия, должна представляться агрегировано в рамках одной статьи и классифицироваться в качестве статей, которые будут или не будут впоследствии реклассифицированы в состав прибыли или убытка.</w:t>
      </w:r>
    </w:p>
    <w:p w:rsidR="00385276" w:rsidRPr="00A81322" w:rsidRDefault="003D0D7F" w:rsidP="00804D23">
      <w:pPr>
        <w:widowControl w:val="0"/>
        <w:spacing w:before="120" w:after="120"/>
        <w:jc w:val="both"/>
        <w:rPr>
          <w:iCs/>
          <w:sz w:val="20"/>
          <w:szCs w:val="20"/>
          <w:lang w:val="ru-RU"/>
        </w:rPr>
      </w:pPr>
      <w:r w:rsidRPr="00A81322">
        <w:rPr>
          <w:iCs/>
          <w:sz w:val="20"/>
          <w:szCs w:val="20"/>
          <w:lang w:val="ru-RU"/>
        </w:rPr>
        <w:t xml:space="preserve">Кроме этого, поправки разъясняют требования, которые применяются при представлении дополнительных промежуточных итоговых сумм в </w:t>
      </w:r>
      <w:r w:rsidR="00531ED5" w:rsidRPr="00A81322">
        <w:rPr>
          <w:iCs/>
          <w:sz w:val="20"/>
          <w:szCs w:val="20"/>
          <w:lang w:val="ru-RU"/>
        </w:rPr>
        <w:t>бухгалтерском балансе</w:t>
      </w:r>
      <w:r w:rsidRPr="00A81322">
        <w:rPr>
          <w:iCs/>
          <w:sz w:val="20"/>
          <w:szCs w:val="20"/>
          <w:lang w:val="ru-RU"/>
        </w:rPr>
        <w:t xml:space="preserve"> и отчёте о совокупном доходе. Данные поправки вступают в силу для годовых периодов, начинающихся 1 января 2016 года или после этой даты, при этом допускается досрочное применение. Ожидается, что данные поправки не окажут влияния на отдельную финансовую отчётность </w:t>
      </w:r>
      <w:r w:rsidR="00531ED5" w:rsidRPr="00A81322">
        <w:rPr>
          <w:iCs/>
          <w:sz w:val="20"/>
          <w:szCs w:val="20"/>
          <w:lang w:val="ru-RU"/>
        </w:rPr>
        <w:t>Фонда</w:t>
      </w:r>
      <w:r w:rsidRPr="00A81322">
        <w:rPr>
          <w:iCs/>
          <w:sz w:val="20"/>
          <w:szCs w:val="20"/>
          <w:lang w:val="ru-RU"/>
        </w:rPr>
        <w:t>.</w:t>
      </w:r>
    </w:p>
    <w:p w:rsidR="00385276" w:rsidRPr="00A81322" w:rsidRDefault="003D0D7F" w:rsidP="00804D23">
      <w:pPr>
        <w:pStyle w:val="31"/>
        <w:rPr>
          <w:iCs/>
        </w:rPr>
      </w:pPr>
      <w:r w:rsidRPr="00A81322">
        <w:t>Поправки к МСФО 10, МСФО 12 и МСБУ 28 «Инвестиционные организации: применение исключения из требования о консолидации»</w:t>
      </w:r>
    </w:p>
    <w:p w:rsidR="00385276" w:rsidRPr="00A81322" w:rsidRDefault="003D0D7F" w:rsidP="00804D23">
      <w:pPr>
        <w:widowControl w:val="0"/>
        <w:spacing w:before="120" w:after="120"/>
        <w:jc w:val="both"/>
        <w:rPr>
          <w:iCs/>
          <w:strike/>
          <w:sz w:val="20"/>
          <w:szCs w:val="20"/>
          <w:lang w:val="ru-RU"/>
        </w:rPr>
      </w:pPr>
      <w:r w:rsidRPr="00A81322">
        <w:rPr>
          <w:iCs/>
          <w:sz w:val="20"/>
          <w:szCs w:val="20"/>
          <w:lang w:val="ru-RU"/>
        </w:rPr>
        <w:t>Поправки рассматривают вопросы, которые возникли при применении исключения в отношении инвестиционных организаций согласно МСФО 10. Поправки к МСФО 10 разъясняют, что исключение из требования о представлении консолидированной финансовой отчётности применяется и к материнской организации, которая является дочерней организацией инвестиционной организации, оценивающей свои дочерние организации по справедливой стоимости. Кроме этого, поправки к МСФО 10 разъясняют, что консолидации подлежит только такая дочерняя организация инвестиционной организации, которая сама не является инвестиционной организацией и оказывает инвестиционной организации вспомогательные услуги. Все прочие дочерние организации инвестиционной организации оцениваются по справедливой стоимости. Поправки к МСБУ 28 позволяют инвестору при применении метода долевого участия сохранить оценку по справедливой стоимости, примененную его зависимой организацией или совместным предприятием, являющимися инвестиционной организацией, к своим собственным долям участия в дочерних организациях. Эти поправки должны применяться ретроспективно и вступают в силу для годовых периодов, начинающихся 1 января 2016 года или после этой даты, при этом допускается досрочное применение.</w:t>
      </w:r>
      <w:r w:rsidR="008F1150" w:rsidRPr="00A81322">
        <w:rPr>
          <w:iCs/>
          <w:sz w:val="20"/>
          <w:szCs w:val="20"/>
          <w:lang w:val="ru-RU"/>
        </w:rPr>
        <w:t xml:space="preserve"> Поправки могут оказать влияние на отдельную финансовую отчётность Фонда в случае принятия решения об изменения подхода.</w:t>
      </w:r>
      <w:r w:rsidRPr="00A81322">
        <w:rPr>
          <w:iCs/>
          <w:sz w:val="20"/>
          <w:szCs w:val="20"/>
          <w:lang w:val="ru-RU"/>
        </w:rPr>
        <w:t xml:space="preserve"> </w:t>
      </w:r>
    </w:p>
    <w:p w:rsidR="00385276" w:rsidRPr="00A81322" w:rsidRDefault="005323F9" w:rsidP="00804D23">
      <w:pPr>
        <w:pStyle w:val="23"/>
      </w:pPr>
      <w:r w:rsidRPr="00A81322">
        <w:t>Инвестиции в дочерние организации, совместн</w:t>
      </w:r>
      <w:r w:rsidR="00CE2010" w:rsidRPr="00A81322">
        <w:t>ые предприятия и ассоциированные компании</w:t>
      </w:r>
    </w:p>
    <w:p w:rsidR="00385276" w:rsidRPr="00A81322" w:rsidRDefault="00CE2010" w:rsidP="00804D23">
      <w:pPr>
        <w:pStyle w:val="2normal"/>
        <w:widowControl w:val="0"/>
        <w:spacing w:after="120"/>
      </w:pPr>
      <w:r w:rsidRPr="00A81322">
        <w:rPr>
          <w:lang w:eastAsia="ru-RU"/>
        </w:rPr>
        <w:t xml:space="preserve">Инвестиции Фонда в его дочерние организации, совместные предприятия и ассоциированные компании учитываются по первоначальной стоимости за минусом обесценения. Ассоциированная компания </w:t>
      </w:r>
      <w:r w:rsidR="00545C54" w:rsidRPr="00A81322">
        <w:rPr>
          <w:lang w:eastAsia="ru-RU"/>
        </w:rPr>
        <w:t>−</w:t>
      </w:r>
      <w:r w:rsidR="005323F9" w:rsidRPr="00A81322">
        <w:rPr>
          <w:lang w:eastAsia="ru-RU"/>
        </w:rPr>
        <w:t xml:space="preserve"> это компания, на которую Фо</w:t>
      </w:r>
      <w:r w:rsidRPr="00A81322">
        <w:rPr>
          <w:lang w:eastAsia="ru-RU"/>
        </w:rPr>
        <w:t xml:space="preserve">нд имеет </w:t>
      </w:r>
      <w:r w:rsidR="00531ED5" w:rsidRPr="00A81322">
        <w:rPr>
          <w:lang w:eastAsia="ru-RU"/>
        </w:rPr>
        <w:t xml:space="preserve">значительное </w:t>
      </w:r>
      <w:r w:rsidRPr="00A81322">
        <w:rPr>
          <w:lang w:eastAsia="ru-RU"/>
        </w:rPr>
        <w:t>влияние, но которая не является ни дочерней организацией, ни совместным предприятием</w:t>
      </w:r>
      <w:r w:rsidRPr="00A81322">
        <w:t>.</w:t>
      </w:r>
      <w:r w:rsidR="00F443DA" w:rsidRPr="00A81322">
        <w:br w:type="page"/>
      </w:r>
    </w:p>
    <w:p w:rsidR="00385276" w:rsidRPr="00A81322" w:rsidRDefault="002F59FA"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385276" w:rsidRPr="00A81322" w:rsidRDefault="00F965E4" w:rsidP="00804D23">
      <w:pPr>
        <w:pStyle w:val="23"/>
      </w:pPr>
      <w:r w:rsidRPr="00A81322">
        <w:t>Обесценение нефинансовых активов</w:t>
      </w:r>
    </w:p>
    <w:p w:rsidR="00385276" w:rsidRPr="00A81322" w:rsidRDefault="00F965E4" w:rsidP="00804D23">
      <w:pPr>
        <w:pStyle w:val="2normal"/>
        <w:widowControl w:val="0"/>
        <w:spacing w:after="120"/>
      </w:pPr>
      <w:r w:rsidRPr="00A81322">
        <w:t xml:space="preserve">На каждую отчётную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w:t>
      </w:r>
      <w:r w:rsidR="00545C54" w:rsidRPr="00A81322">
        <w:t>−</w:t>
      </w:r>
      <w:r w:rsidRPr="00A81322">
        <w:t xml:space="preserve">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w:t>
      </w:r>
      <w:r w:rsidR="00447A9E" w:rsidRPr="00A81322">
        <w:t>балансовая (</w:t>
      </w:r>
      <w:r w:rsidRPr="00A81322">
        <w:t>текущая</w:t>
      </w:r>
      <w:r w:rsidR="00447A9E" w:rsidRPr="00A81322">
        <w:t>)</w:t>
      </w:r>
      <w:r w:rsidRPr="00A81322">
        <w:t xml:space="preserve">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 </w:t>
      </w:r>
    </w:p>
    <w:p w:rsidR="00385276" w:rsidRPr="00A81322" w:rsidRDefault="00F7632E" w:rsidP="00804D23">
      <w:pPr>
        <w:pStyle w:val="2normal"/>
        <w:widowControl w:val="0"/>
        <w:spacing w:after="120"/>
      </w:pPr>
      <w:r w:rsidRPr="00A81322">
        <w:t>На каждую отчётную дату д</w:t>
      </w:r>
      <w:r w:rsidR="002E02D1" w:rsidRPr="00A81322">
        <w:t xml:space="preserve">ля </w:t>
      </w:r>
      <w:r w:rsidRPr="00A81322">
        <w:t xml:space="preserve">нефинансовых </w:t>
      </w:r>
      <w:r w:rsidR="002E02D1" w:rsidRPr="00A81322">
        <w:t xml:space="preserve">активов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w:t>
      </w:r>
      <w:r w:rsidRPr="00A81322">
        <w:t xml:space="preserve">балансовая </w:t>
      </w:r>
      <w:r w:rsidR="002E02D1" w:rsidRPr="00A81322">
        <w:t xml:space="preserve">стоимость актива не может превышать возмещаемую стоимость актива, а также </w:t>
      </w:r>
      <w:r w:rsidRPr="00A81322">
        <w:t>балансовую</w:t>
      </w:r>
      <w:r w:rsidR="002E02D1" w:rsidRPr="00A81322">
        <w:t xml:space="preserve">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признается в </w:t>
      </w:r>
      <w:r w:rsidR="00D97083" w:rsidRPr="00A81322">
        <w:t xml:space="preserve">отдельном </w:t>
      </w:r>
      <w:r w:rsidR="002B2C28" w:rsidRPr="00A81322">
        <w:t>отчёт</w:t>
      </w:r>
      <w:r w:rsidR="002E02D1" w:rsidRPr="00A81322">
        <w:t>е о совокупном доходе</w:t>
      </w:r>
      <w:r w:rsidR="00403A38" w:rsidRPr="00A81322">
        <w:t>.</w:t>
      </w:r>
    </w:p>
    <w:p w:rsidR="00385276" w:rsidRPr="00A81322" w:rsidRDefault="006C4B57" w:rsidP="00804D23">
      <w:pPr>
        <w:pStyle w:val="2normal"/>
        <w:widowControl w:val="0"/>
        <w:spacing w:after="120"/>
      </w:pPr>
      <w:r w:rsidRPr="00A81322">
        <w:rPr>
          <w:rFonts w:hint="eastAsia"/>
        </w:rPr>
        <w:t>Также</w:t>
      </w:r>
      <w:r w:rsidR="00782318" w:rsidRPr="00A81322">
        <w:t xml:space="preserve"> </w:t>
      </w:r>
      <w:r w:rsidRPr="00A81322">
        <w:rPr>
          <w:rFonts w:hint="eastAsia"/>
        </w:rPr>
        <w:t>применяются</w:t>
      </w:r>
      <w:r w:rsidR="00782318" w:rsidRPr="00A81322">
        <w:t xml:space="preserve"> </w:t>
      </w:r>
      <w:r w:rsidRPr="00A81322">
        <w:rPr>
          <w:rFonts w:hint="eastAsia"/>
        </w:rPr>
        <w:t>следующие</w:t>
      </w:r>
      <w:r w:rsidR="00782318" w:rsidRPr="00A81322">
        <w:t xml:space="preserve"> </w:t>
      </w:r>
      <w:r w:rsidRPr="00A81322">
        <w:rPr>
          <w:rFonts w:hint="eastAsia"/>
        </w:rPr>
        <w:t>критерии</w:t>
      </w:r>
      <w:r w:rsidR="00782318" w:rsidRPr="00A81322">
        <w:t xml:space="preserve"> </w:t>
      </w:r>
      <w:r w:rsidRPr="00A81322">
        <w:rPr>
          <w:rFonts w:hint="eastAsia"/>
        </w:rPr>
        <w:t>при</w:t>
      </w:r>
      <w:r w:rsidR="00782318" w:rsidRPr="00A81322">
        <w:t xml:space="preserve"> </w:t>
      </w:r>
      <w:r w:rsidRPr="00A81322">
        <w:rPr>
          <w:rFonts w:hint="eastAsia"/>
        </w:rPr>
        <w:t>оценке</w:t>
      </w:r>
      <w:r w:rsidR="00782318" w:rsidRPr="00A81322">
        <w:t xml:space="preserve"> </w:t>
      </w:r>
      <w:r w:rsidR="00D97083" w:rsidRPr="00A81322">
        <w:t xml:space="preserve">обесценения </w:t>
      </w:r>
      <w:r w:rsidRPr="00A81322">
        <w:rPr>
          <w:rFonts w:hint="eastAsia"/>
        </w:rPr>
        <w:t>конкретных</w:t>
      </w:r>
      <w:r w:rsidR="00F95AF9" w:rsidRPr="00A81322">
        <w:t xml:space="preserve"> </w:t>
      </w:r>
      <w:r w:rsidRPr="00A81322">
        <w:rPr>
          <w:rFonts w:hint="eastAsia"/>
        </w:rPr>
        <w:t>активов</w:t>
      </w:r>
      <w:r w:rsidRPr="00A81322">
        <w:t>:</w:t>
      </w:r>
    </w:p>
    <w:p w:rsidR="00385276" w:rsidRPr="00A81322" w:rsidRDefault="009F2C1C" w:rsidP="00804D23">
      <w:pPr>
        <w:pStyle w:val="31"/>
      </w:pPr>
      <w:r w:rsidRPr="00A81322">
        <w:t xml:space="preserve">Инвестиции в дочерние </w:t>
      </w:r>
      <w:r w:rsidR="00BF24E1" w:rsidRPr="00A81322">
        <w:t>организации</w:t>
      </w:r>
      <w:r w:rsidRPr="00A81322">
        <w:t>, совместные предприятия и ассоциированные компании</w:t>
      </w:r>
    </w:p>
    <w:p w:rsidR="00385276" w:rsidRPr="00A81322" w:rsidRDefault="009F2C1C" w:rsidP="00804D23">
      <w:pPr>
        <w:widowControl w:val="0"/>
        <w:spacing w:before="120" w:after="120"/>
        <w:jc w:val="both"/>
        <w:rPr>
          <w:sz w:val="20"/>
          <w:szCs w:val="20"/>
          <w:lang w:val="ru-RU"/>
        </w:rPr>
      </w:pPr>
      <w:r w:rsidRPr="00A81322">
        <w:rPr>
          <w:sz w:val="20"/>
          <w:szCs w:val="20"/>
          <w:lang w:val="ru-RU"/>
        </w:rPr>
        <w:t xml:space="preserve">На каждую </w:t>
      </w:r>
      <w:r w:rsidR="002B2C28" w:rsidRPr="00A81322">
        <w:rPr>
          <w:sz w:val="20"/>
          <w:szCs w:val="20"/>
          <w:lang w:val="ru-RU"/>
        </w:rPr>
        <w:t>отчёт</w:t>
      </w:r>
      <w:r w:rsidRPr="00A81322">
        <w:rPr>
          <w:sz w:val="20"/>
          <w:szCs w:val="20"/>
          <w:lang w:val="ru-RU"/>
        </w:rPr>
        <w:t xml:space="preserve">ную дату Фонд определяет наличие объективных свидетельств обесценения инвестиций в дочерние </w:t>
      </w:r>
      <w:r w:rsidR="00BF24E1" w:rsidRPr="00A81322">
        <w:rPr>
          <w:sz w:val="20"/>
          <w:szCs w:val="20"/>
          <w:lang w:val="ru-RU"/>
        </w:rPr>
        <w:t>организации</w:t>
      </w:r>
      <w:r w:rsidRPr="00A81322">
        <w:rPr>
          <w:sz w:val="20"/>
          <w:szCs w:val="20"/>
          <w:lang w:val="ru-RU"/>
        </w:rPr>
        <w:t>,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w:t>
      </w:r>
      <w:r w:rsidR="007A2EC2" w:rsidRPr="00A81322">
        <w:rPr>
          <w:sz w:val="20"/>
          <w:szCs w:val="20"/>
          <w:lang w:val="ru-RU"/>
        </w:rPr>
        <w:t xml:space="preserve"> </w:t>
      </w:r>
      <w:r w:rsidRPr="00A81322">
        <w:rPr>
          <w:sz w:val="20"/>
          <w:szCs w:val="20"/>
          <w:lang w:val="ru-RU"/>
        </w:rPr>
        <w:t xml:space="preserve">обесценения как разницу между возмещаемой стоимостью и балансовой стоимостью инвестиции. </w:t>
      </w:r>
    </w:p>
    <w:p w:rsidR="00385276" w:rsidRPr="00A81322" w:rsidRDefault="00263EBF" w:rsidP="00804D23">
      <w:pPr>
        <w:pStyle w:val="23"/>
      </w:pPr>
      <w:r w:rsidRPr="00A81322">
        <w:t>Финансовые активы</w:t>
      </w:r>
    </w:p>
    <w:p w:rsidR="00385276" w:rsidRPr="00A81322" w:rsidRDefault="00263EBF" w:rsidP="00804D23">
      <w:pPr>
        <w:pStyle w:val="2normal"/>
        <w:widowControl w:val="0"/>
        <w:spacing w:after="120"/>
        <w:rPr>
          <w:lang w:eastAsia="ru-RU"/>
        </w:rPr>
      </w:pPr>
      <w:r w:rsidRPr="00A81322">
        <w:rPr>
          <w:lang w:eastAsia="ru-RU"/>
        </w:rPr>
        <w:t>Финансовые активы, находящиеся в сфере действия МС</w:t>
      </w:r>
      <w:r w:rsidR="00D85BA4" w:rsidRPr="00A81322">
        <w:rPr>
          <w:lang w:eastAsia="ru-RU"/>
        </w:rPr>
        <w:t>БУ</w:t>
      </w:r>
      <w:r w:rsidRPr="00A81322">
        <w:rPr>
          <w:lang w:eastAsia="ru-RU"/>
        </w:rPr>
        <w:t xml:space="preserve">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 </w:t>
      </w:r>
    </w:p>
    <w:p w:rsidR="00385276" w:rsidRPr="00A81322" w:rsidRDefault="00263EBF" w:rsidP="00804D23">
      <w:pPr>
        <w:pStyle w:val="2normal"/>
        <w:widowControl w:val="0"/>
        <w:spacing w:after="120"/>
        <w:rPr>
          <w:lang w:eastAsia="ru-RU"/>
        </w:rPr>
      </w:pPr>
      <w:r w:rsidRPr="00A81322">
        <w:rPr>
          <w:lang w:eastAsia="ru-RU"/>
        </w:rPr>
        <w:t xml:space="preserve">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 </w:t>
      </w:r>
    </w:p>
    <w:p w:rsidR="00385276" w:rsidRPr="00A81322" w:rsidRDefault="00263EBF" w:rsidP="00804D23">
      <w:pPr>
        <w:pStyle w:val="2normal"/>
        <w:widowControl w:val="0"/>
        <w:spacing w:after="120"/>
        <w:rPr>
          <w:lang w:eastAsia="ru-RU"/>
        </w:rPr>
      </w:pPr>
      <w:r w:rsidRPr="00A81322">
        <w:rPr>
          <w:lang w:eastAsia="ru-RU"/>
        </w:rPr>
        <w:t>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w:t>
      </w:r>
      <w:r w:rsidR="001A28F6" w:rsidRPr="00A81322">
        <w:rPr>
          <w:lang w:eastAsia="ru-RU"/>
        </w:rPr>
        <w:t>лённ</w:t>
      </w:r>
      <w:r w:rsidRPr="00A81322">
        <w:rPr>
          <w:lang w:eastAsia="ru-RU"/>
        </w:rPr>
        <w:t xml:space="preserve">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 </w:t>
      </w:r>
    </w:p>
    <w:p w:rsidR="00A6523C" w:rsidRPr="00A81322" w:rsidRDefault="00CE2010" w:rsidP="00804D23">
      <w:pPr>
        <w:widowControl w:val="0"/>
        <w:rPr>
          <w:sz w:val="20"/>
          <w:szCs w:val="20"/>
          <w:lang w:val="ru-RU" w:eastAsia="ru-RU"/>
        </w:rPr>
      </w:pPr>
      <w:r w:rsidRPr="00A81322">
        <w:rPr>
          <w:lang w:val="ru-RU" w:eastAsia="ru-RU"/>
        </w:rPr>
        <w:br w:type="page"/>
      </w:r>
    </w:p>
    <w:p w:rsidR="00385276" w:rsidRPr="00A81322" w:rsidRDefault="00A6523C"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A6523C" w:rsidRPr="00A81322" w:rsidRDefault="00A6523C" w:rsidP="00804D23">
      <w:pPr>
        <w:pStyle w:val="23"/>
      </w:pPr>
      <w:r w:rsidRPr="00A81322">
        <w:t>Финансовые активы (продолжение)</w:t>
      </w:r>
    </w:p>
    <w:p w:rsidR="00385276" w:rsidRPr="00A81322" w:rsidRDefault="00263EBF" w:rsidP="00804D23">
      <w:pPr>
        <w:pStyle w:val="2normal"/>
        <w:widowControl w:val="0"/>
        <w:spacing w:after="120"/>
        <w:rPr>
          <w:lang w:eastAsia="ru-RU"/>
        </w:rPr>
      </w:pPr>
      <w:r w:rsidRPr="00A81322">
        <w:rPr>
          <w:lang w:eastAsia="ru-RU"/>
        </w:rPr>
        <w:t>Финансовые активы Фонда включают денежные средства и их эквиваленты, банковские депозиты, займы выданные, средства в кредитных учреждениях</w:t>
      </w:r>
      <w:r w:rsidR="00BF24E1" w:rsidRPr="00A81322">
        <w:rPr>
          <w:lang w:eastAsia="ru-RU"/>
        </w:rPr>
        <w:t>, инвестиции, имеющиеся в наличи</w:t>
      </w:r>
      <w:r w:rsidR="00DA5E07" w:rsidRPr="00A81322">
        <w:rPr>
          <w:lang w:eastAsia="ru-RU"/>
        </w:rPr>
        <w:t>и</w:t>
      </w:r>
      <w:r w:rsidR="00BF24E1" w:rsidRPr="00A81322">
        <w:rPr>
          <w:lang w:eastAsia="ru-RU"/>
        </w:rPr>
        <w:t xml:space="preserve"> для продажи,</w:t>
      </w:r>
      <w:r w:rsidRPr="00A81322">
        <w:rPr>
          <w:lang w:eastAsia="ru-RU"/>
        </w:rPr>
        <w:t xml:space="preserve"> и прочие суммы к получению. Последующая оценка финансовых активов следующим образом зависит от их классификации:</w:t>
      </w:r>
    </w:p>
    <w:p w:rsidR="00385276" w:rsidRPr="00A81322" w:rsidRDefault="00F965E4" w:rsidP="00804D23">
      <w:pPr>
        <w:pStyle w:val="31"/>
        <w:rPr>
          <w:lang w:eastAsia="ru-RU"/>
        </w:rPr>
      </w:pPr>
      <w:r w:rsidRPr="00A81322">
        <w:rPr>
          <w:rFonts w:hint="eastAsia"/>
          <w:lang w:eastAsia="ru-RU"/>
        </w:rPr>
        <w:t>Средства</w:t>
      </w:r>
      <w:r w:rsidRPr="00A81322">
        <w:rPr>
          <w:lang w:eastAsia="ru-RU"/>
        </w:rPr>
        <w:t xml:space="preserve"> в кредитных учреждениях, </w:t>
      </w:r>
      <w:r w:rsidRPr="00A81322">
        <w:rPr>
          <w:rFonts w:hint="eastAsia"/>
          <w:lang w:eastAsia="ru-RU"/>
        </w:rPr>
        <w:t>займы</w:t>
      </w:r>
      <w:r w:rsidRPr="00A81322">
        <w:rPr>
          <w:lang w:eastAsia="ru-RU"/>
        </w:rPr>
        <w:t xml:space="preserve"> выданные и прочая дебиторская задолженность</w:t>
      </w:r>
    </w:p>
    <w:p w:rsidR="00385276" w:rsidRPr="00A81322" w:rsidRDefault="00F965E4" w:rsidP="00804D23">
      <w:pPr>
        <w:pStyle w:val="2normal"/>
        <w:widowControl w:val="0"/>
        <w:spacing w:after="120"/>
      </w:pPr>
      <w:r w:rsidRPr="00A81322">
        <w:rPr>
          <w:rFonts w:hint="eastAsia"/>
          <w:lang w:eastAsia="ru-RU"/>
        </w:rPr>
        <w:t>Средства</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кредитных</w:t>
      </w:r>
      <w:r w:rsidRPr="00A81322">
        <w:rPr>
          <w:lang w:eastAsia="ru-RU"/>
        </w:rPr>
        <w:t xml:space="preserve"> </w:t>
      </w:r>
      <w:r w:rsidRPr="00A81322">
        <w:rPr>
          <w:rFonts w:hint="eastAsia"/>
          <w:lang w:eastAsia="ru-RU"/>
        </w:rPr>
        <w:t>учреждениях</w:t>
      </w:r>
      <w:r w:rsidRPr="00A81322">
        <w:rPr>
          <w:lang w:eastAsia="ru-RU"/>
        </w:rPr>
        <w:t>,</w:t>
      </w:r>
      <w:r w:rsidR="00F7632E" w:rsidRPr="00A81322">
        <w:rPr>
          <w:lang w:eastAsia="ru-RU"/>
        </w:rPr>
        <w:t xml:space="preserve"> некоторые банковские депозиты,</w:t>
      </w:r>
      <w:r w:rsidRPr="00A81322">
        <w:rPr>
          <w:lang w:eastAsia="ru-RU"/>
        </w:rPr>
        <w:t xml:space="preserve"> займы </w:t>
      </w:r>
      <w:r w:rsidRPr="00A81322">
        <w:rPr>
          <w:rFonts w:hint="eastAsia"/>
          <w:lang w:eastAsia="ru-RU"/>
        </w:rPr>
        <w:t>выданные</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дебиторская</w:t>
      </w:r>
      <w:r w:rsidRPr="00A81322">
        <w:rPr>
          <w:lang w:eastAsia="ru-RU"/>
        </w:rPr>
        <w:t xml:space="preserve"> </w:t>
      </w:r>
      <w:r w:rsidRPr="00A81322">
        <w:rPr>
          <w:rFonts w:hint="eastAsia"/>
          <w:lang w:eastAsia="ru-RU"/>
        </w:rPr>
        <w:t>задолженность</w:t>
      </w:r>
      <w:r w:rsidRPr="00A81322">
        <w:rPr>
          <w:lang w:eastAsia="ru-RU"/>
        </w:rPr>
        <w:t xml:space="preserve"> </w:t>
      </w:r>
      <w:r w:rsidRPr="00A81322">
        <w:rPr>
          <w:rFonts w:hint="eastAsia"/>
          <w:lang w:eastAsia="ru-RU"/>
        </w:rPr>
        <w:t>представляют</w:t>
      </w:r>
      <w:r w:rsidRPr="00A81322">
        <w:rPr>
          <w:lang w:eastAsia="ru-RU"/>
        </w:rPr>
        <w:t xml:space="preserve"> </w:t>
      </w:r>
      <w:r w:rsidRPr="00A81322">
        <w:rPr>
          <w:rFonts w:hint="eastAsia"/>
          <w:lang w:eastAsia="ru-RU"/>
        </w:rPr>
        <w:t>собой</w:t>
      </w:r>
      <w:r w:rsidRPr="00A81322">
        <w:rPr>
          <w:lang w:eastAsia="ru-RU"/>
        </w:rPr>
        <w:t xml:space="preserve"> </w:t>
      </w:r>
      <w:r w:rsidRPr="00A81322">
        <w:rPr>
          <w:rFonts w:hint="eastAsia"/>
          <w:lang w:eastAsia="ru-RU"/>
        </w:rPr>
        <w:t>непроизводные</w:t>
      </w:r>
      <w:r w:rsidRPr="00A81322">
        <w:rPr>
          <w:lang w:eastAsia="ru-RU"/>
        </w:rPr>
        <w:t xml:space="preserve"> </w:t>
      </w:r>
      <w:r w:rsidRPr="00A81322">
        <w:rPr>
          <w:rFonts w:hint="eastAsia"/>
          <w:lang w:eastAsia="ru-RU"/>
        </w:rPr>
        <w:t>финансовые</w:t>
      </w:r>
      <w:r w:rsidRPr="00A81322">
        <w:rPr>
          <w:lang w:eastAsia="ru-RU"/>
        </w:rPr>
        <w:t xml:space="preserve"> </w:t>
      </w:r>
      <w:r w:rsidRPr="00A81322">
        <w:rPr>
          <w:rFonts w:hint="eastAsia"/>
          <w:lang w:eastAsia="ru-RU"/>
        </w:rPr>
        <w:t>активы</w:t>
      </w:r>
      <w:r w:rsidRPr="00A81322">
        <w:rPr>
          <w:lang w:eastAsia="ru-RU"/>
        </w:rPr>
        <w:t xml:space="preserve"> </w:t>
      </w:r>
      <w:r w:rsidRPr="00A81322">
        <w:rPr>
          <w:rFonts w:hint="eastAsia"/>
          <w:lang w:eastAsia="ru-RU"/>
        </w:rPr>
        <w:t>с</w:t>
      </w:r>
      <w:r w:rsidRPr="00A81322">
        <w:rPr>
          <w:lang w:eastAsia="ru-RU"/>
        </w:rPr>
        <w:t xml:space="preserve"> </w:t>
      </w:r>
      <w:r w:rsidRPr="00A81322">
        <w:rPr>
          <w:rFonts w:hint="eastAsia"/>
          <w:lang w:eastAsia="ru-RU"/>
        </w:rPr>
        <w:t>установленными</w:t>
      </w:r>
      <w:r w:rsidRPr="00A81322">
        <w:rPr>
          <w:lang w:eastAsia="ru-RU"/>
        </w:rPr>
        <w:t xml:space="preserve"> </w:t>
      </w:r>
      <w:r w:rsidRPr="00A81322">
        <w:rPr>
          <w:rFonts w:hint="eastAsia"/>
          <w:lang w:eastAsia="ru-RU"/>
        </w:rPr>
        <w:t>или</w:t>
      </w:r>
      <w:r w:rsidRPr="00A81322">
        <w:rPr>
          <w:lang w:eastAsia="ru-RU"/>
        </w:rPr>
        <w:t xml:space="preserve"> </w:t>
      </w:r>
      <w:r w:rsidRPr="00A81322">
        <w:rPr>
          <w:rFonts w:hint="eastAsia"/>
          <w:lang w:eastAsia="ru-RU"/>
        </w:rPr>
        <w:t>определяемыми</w:t>
      </w:r>
      <w:r w:rsidRPr="00A81322">
        <w:rPr>
          <w:lang w:eastAsia="ru-RU"/>
        </w:rPr>
        <w:t xml:space="preserve"> </w:t>
      </w:r>
      <w:r w:rsidRPr="00A81322">
        <w:rPr>
          <w:rFonts w:hint="eastAsia"/>
          <w:lang w:eastAsia="ru-RU"/>
        </w:rPr>
        <w:t>выплатами</w:t>
      </w:r>
      <w:r w:rsidRPr="00A81322">
        <w:rPr>
          <w:lang w:eastAsia="ru-RU"/>
        </w:rPr>
        <w:t xml:space="preserve">, </w:t>
      </w:r>
      <w:r w:rsidRPr="00A81322">
        <w:rPr>
          <w:rFonts w:hint="eastAsia"/>
          <w:lang w:eastAsia="ru-RU"/>
        </w:rPr>
        <w:t>которые</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котируются</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активном</w:t>
      </w:r>
      <w:r w:rsidRPr="00A81322">
        <w:rPr>
          <w:lang w:eastAsia="ru-RU"/>
        </w:rPr>
        <w:t xml:space="preserve"> </w:t>
      </w:r>
      <w:r w:rsidRPr="00A81322">
        <w:rPr>
          <w:rFonts w:hint="eastAsia"/>
          <w:lang w:eastAsia="ru-RU"/>
        </w:rPr>
        <w:t>рынке</w:t>
      </w:r>
      <w:r w:rsidRPr="00A81322">
        <w:rPr>
          <w:lang w:eastAsia="ru-RU"/>
        </w:rPr>
        <w:t xml:space="preserve">. </w:t>
      </w:r>
      <w:r w:rsidRPr="00A81322">
        <w:rPr>
          <w:rFonts w:hint="eastAsia"/>
          <w:lang w:eastAsia="ru-RU"/>
        </w:rPr>
        <w:t>После</w:t>
      </w:r>
      <w:r w:rsidRPr="00A81322">
        <w:rPr>
          <w:lang w:eastAsia="ru-RU"/>
        </w:rPr>
        <w:t xml:space="preserve"> </w:t>
      </w:r>
      <w:r w:rsidRPr="00A81322">
        <w:rPr>
          <w:rFonts w:hint="eastAsia"/>
          <w:lang w:eastAsia="ru-RU"/>
        </w:rPr>
        <w:t>первоначального</w:t>
      </w:r>
      <w:r w:rsidRPr="00A81322">
        <w:rPr>
          <w:lang w:eastAsia="ru-RU"/>
        </w:rPr>
        <w:t xml:space="preserve"> </w:t>
      </w:r>
      <w:r w:rsidRPr="00A81322">
        <w:rPr>
          <w:rFonts w:hint="eastAsia"/>
          <w:lang w:eastAsia="ru-RU"/>
        </w:rPr>
        <w:t>признания</w:t>
      </w:r>
      <w:r w:rsidRPr="00A81322">
        <w:rPr>
          <w:lang w:eastAsia="ru-RU"/>
        </w:rPr>
        <w:t xml:space="preserve"> </w:t>
      </w:r>
      <w:r w:rsidRPr="00A81322">
        <w:rPr>
          <w:rFonts w:hint="eastAsia"/>
          <w:lang w:eastAsia="ru-RU"/>
        </w:rPr>
        <w:t>финансовые</w:t>
      </w:r>
      <w:r w:rsidRPr="00A81322">
        <w:rPr>
          <w:lang w:eastAsia="ru-RU"/>
        </w:rPr>
        <w:t xml:space="preserve"> </w:t>
      </w:r>
      <w:r w:rsidRPr="00A81322">
        <w:rPr>
          <w:rFonts w:hint="eastAsia"/>
          <w:lang w:eastAsia="ru-RU"/>
        </w:rPr>
        <w:t>активы</w:t>
      </w:r>
      <w:r w:rsidRPr="00A81322">
        <w:rPr>
          <w:lang w:eastAsia="ru-RU"/>
        </w:rPr>
        <w:t xml:space="preserve"> </w:t>
      </w:r>
      <w:r w:rsidRPr="00A81322">
        <w:rPr>
          <w:rFonts w:hint="eastAsia"/>
          <w:lang w:eastAsia="ru-RU"/>
        </w:rPr>
        <w:t>такого</w:t>
      </w:r>
      <w:r w:rsidRPr="00A81322">
        <w:rPr>
          <w:lang w:eastAsia="ru-RU"/>
        </w:rPr>
        <w:t xml:space="preserve"> </w:t>
      </w:r>
      <w:r w:rsidRPr="00A81322">
        <w:rPr>
          <w:rFonts w:hint="eastAsia"/>
          <w:lang w:eastAsia="ru-RU"/>
        </w:rPr>
        <w:t>рода</w:t>
      </w:r>
      <w:r w:rsidRPr="00A81322">
        <w:rPr>
          <w:lang w:eastAsia="ru-RU"/>
        </w:rPr>
        <w:t xml:space="preserve"> </w:t>
      </w:r>
      <w:r w:rsidRPr="00A81322">
        <w:rPr>
          <w:rFonts w:hint="eastAsia"/>
          <w:lang w:eastAsia="ru-RU"/>
        </w:rPr>
        <w:t>оцениваются</w:t>
      </w:r>
      <w:r w:rsidRPr="00A81322">
        <w:rPr>
          <w:lang w:eastAsia="ru-RU"/>
        </w:rPr>
        <w:t xml:space="preserve"> </w:t>
      </w:r>
      <w:r w:rsidRPr="00A81322">
        <w:rPr>
          <w:rFonts w:hint="eastAsia"/>
          <w:lang w:eastAsia="ru-RU"/>
        </w:rPr>
        <w:t>по</w:t>
      </w:r>
      <w:r w:rsidRPr="00A81322">
        <w:rPr>
          <w:lang w:eastAsia="ru-RU"/>
        </w:rPr>
        <w:t xml:space="preserve"> </w:t>
      </w:r>
      <w:r w:rsidRPr="00A81322">
        <w:rPr>
          <w:rFonts w:hint="eastAsia"/>
          <w:lang w:eastAsia="ru-RU"/>
        </w:rPr>
        <w:t>амортизированной</w:t>
      </w:r>
      <w:r w:rsidRPr="00A81322">
        <w:rPr>
          <w:lang w:eastAsia="ru-RU"/>
        </w:rPr>
        <w:t xml:space="preserve"> </w:t>
      </w:r>
      <w:r w:rsidRPr="00A81322">
        <w:rPr>
          <w:rFonts w:hint="eastAsia"/>
          <w:lang w:eastAsia="ru-RU"/>
        </w:rPr>
        <w:t>стоимости</w:t>
      </w:r>
      <w:r w:rsidRPr="00A81322">
        <w:rPr>
          <w:lang w:eastAsia="ru-RU"/>
        </w:rPr>
        <w:t xml:space="preserve">, </w:t>
      </w:r>
      <w:r w:rsidRPr="00A81322">
        <w:rPr>
          <w:rFonts w:hint="eastAsia"/>
          <w:lang w:eastAsia="ru-RU"/>
        </w:rPr>
        <w:t>определяемой</w:t>
      </w:r>
      <w:r w:rsidRPr="00A81322">
        <w:rPr>
          <w:lang w:eastAsia="ru-RU"/>
        </w:rPr>
        <w:t xml:space="preserve"> </w:t>
      </w:r>
      <w:r w:rsidRPr="00A81322">
        <w:rPr>
          <w:rFonts w:hint="eastAsia"/>
          <w:lang w:eastAsia="ru-RU"/>
        </w:rPr>
        <w:t>с</w:t>
      </w:r>
      <w:r w:rsidRPr="00A81322">
        <w:rPr>
          <w:lang w:eastAsia="ru-RU"/>
        </w:rPr>
        <w:t xml:space="preserve"> </w:t>
      </w:r>
      <w:r w:rsidRPr="00A81322">
        <w:rPr>
          <w:rFonts w:hint="eastAsia"/>
          <w:lang w:eastAsia="ru-RU"/>
        </w:rPr>
        <w:t>использованием</w:t>
      </w:r>
      <w:r w:rsidRPr="00A81322">
        <w:rPr>
          <w:lang w:eastAsia="ru-RU"/>
        </w:rPr>
        <w:t xml:space="preserve"> </w:t>
      </w:r>
      <w:r w:rsidRPr="00A81322">
        <w:rPr>
          <w:rFonts w:hint="eastAsia"/>
          <w:lang w:eastAsia="ru-RU"/>
        </w:rPr>
        <w:t>метода</w:t>
      </w:r>
      <w:r w:rsidRPr="00A81322">
        <w:rPr>
          <w:lang w:eastAsia="ru-RU"/>
        </w:rPr>
        <w:t xml:space="preserve"> </w:t>
      </w:r>
      <w:r w:rsidRPr="00A81322">
        <w:rPr>
          <w:rFonts w:hint="eastAsia"/>
          <w:lang w:eastAsia="ru-RU"/>
        </w:rPr>
        <w:t>эффективной</w:t>
      </w:r>
      <w:r w:rsidRPr="00A81322">
        <w:rPr>
          <w:lang w:eastAsia="ru-RU"/>
        </w:rPr>
        <w:t xml:space="preserve"> </w:t>
      </w:r>
      <w:r w:rsidRPr="00A81322">
        <w:rPr>
          <w:rFonts w:hint="eastAsia"/>
          <w:lang w:eastAsia="ru-RU"/>
        </w:rPr>
        <w:t>процентной</w:t>
      </w:r>
      <w:r w:rsidRPr="00A81322">
        <w:rPr>
          <w:lang w:eastAsia="ru-RU"/>
        </w:rPr>
        <w:t xml:space="preserve"> </w:t>
      </w:r>
      <w:r w:rsidRPr="00A81322">
        <w:rPr>
          <w:rFonts w:hint="eastAsia"/>
          <w:lang w:eastAsia="ru-RU"/>
        </w:rPr>
        <w:t>ставки</w:t>
      </w:r>
      <w:r w:rsidRPr="00A81322">
        <w:rPr>
          <w:lang w:eastAsia="ru-RU"/>
        </w:rPr>
        <w:t xml:space="preserve">, </w:t>
      </w:r>
      <w:r w:rsidRPr="00A81322">
        <w:rPr>
          <w:rFonts w:hint="eastAsia"/>
          <w:lang w:eastAsia="ru-RU"/>
        </w:rPr>
        <w:t>за</w:t>
      </w:r>
      <w:r w:rsidRPr="00A81322">
        <w:rPr>
          <w:lang w:eastAsia="ru-RU"/>
        </w:rPr>
        <w:t xml:space="preserve"> </w:t>
      </w:r>
      <w:r w:rsidRPr="00A81322">
        <w:rPr>
          <w:rFonts w:hint="eastAsia"/>
          <w:lang w:eastAsia="ru-RU"/>
        </w:rPr>
        <w:t>вычетом</w:t>
      </w:r>
      <w:r w:rsidRPr="00A81322">
        <w:rPr>
          <w:lang w:eastAsia="ru-RU"/>
        </w:rPr>
        <w:t xml:space="preserve"> </w:t>
      </w:r>
      <w:r w:rsidRPr="00A81322">
        <w:rPr>
          <w:rFonts w:hint="eastAsia"/>
          <w:lang w:eastAsia="ru-RU"/>
        </w:rPr>
        <w:t>убытков</w:t>
      </w:r>
      <w:r w:rsidRPr="00A81322">
        <w:rPr>
          <w:lang w:eastAsia="ru-RU"/>
        </w:rPr>
        <w:t xml:space="preserve"> </w:t>
      </w:r>
      <w:r w:rsidRPr="00A81322">
        <w:rPr>
          <w:rFonts w:hint="eastAsia"/>
          <w:lang w:eastAsia="ru-RU"/>
        </w:rPr>
        <w:t>от</w:t>
      </w:r>
      <w:r w:rsidRPr="00A81322">
        <w:rPr>
          <w:lang w:eastAsia="ru-RU"/>
        </w:rPr>
        <w:t xml:space="preserve"> </w:t>
      </w:r>
      <w:r w:rsidRPr="00A81322">
        <w:rPr>
          <w:rFonts w:hint="eastAsia"/>
          <w:lang w:eastAsia="ru-RU"/>
        </w:rPr>
        <w:t>обесценения</w:t>
      </w:r>
      <w:r w:rsidRPr="00A81322">
        <w:rPr>
          <w:lang w:eastAsia="ru-RU"/>
        </w:rPr>
        <w:t xml:space="preserve">. </w:t>
      </w:r>
      <w:r w:rsidRPr="00A81322">
        <w:rPr>
          <w:rFonts w:hint="eastAsia"/>
          <w:lang w:eastAsia="ru-RU"/>
        </w:rPr>
        <w:t>Амортизированная</w:t>
      </w:r>
      <w:r w:rsidRPr="00A81322">
        <w:rPr>
          <w:lang w:eastAsia="ru-RU"/>
        </w:rPr>
        <w:t xml:space="preserve"> </w:t>
      </w:r>
      <w:r w:rsidRPr="00A81322">
        <w:rPr>
          <w:rFonts w:hint="eastAsia"/>
          <w:lang w:eastAsia="ru-RU"/>
        </w:rPr>
        <w:t>стоимость</w:t>
      </w:r>
      <w:r w:rsidRPr="00A81322">
        <w:rPr>
          <w:lang w:eastAsia="ru-RU"/>
        </w:rPr>
        <w:t xml:space="preserve"> </w:t>
      </w:r>
      <w:r w:rsidRPr="00A81322">
        <w:rPr>
          <w:rFonts w:hint="eastAsia"/>
          <w:lang w:eastAsia="ru-RU"/>
        </w:rPr>
        <w:t>рассчитывается</w:t>
      </w:r>
      <w:r w:rsidRPr="00A81322">
        <w:rPr>
          <w:lang w:eastAsia="ru-RU"/>
        </w:rPr>
        <w:t xml:space="preserve"> </w:t>
      </w:r>
      <w:r w:rsidRPr="00A81322">
        <w:rPr>
          <w:rFonts w:hint="eastAsia"/>
          <w:lang w:eastAsia="ru-RU"/>
        </w:rPr>
        <w:t>с</w:t>
      </w:r>
      <w:r w:rsidRPr="00A81322">
        <w:rPr>
          <w:lang w:eastAsia="ru-RU"/>
        </w:rPr>
        <w:t xml:space="preserve"> </w:t>
      </w:r>
      <w:r w:rsidRPr="00A81322">
        <w:rPr>
          <w:rFonts w:hint="eastAsia"/>
          <w:lang w:eastAsia="ru-RU"/>
        </w:rPr>
        <w:t>учётом</w:t>
      </w:r>
      <w:r w:rsidRPr="00A81322">
        <w:rPr>
          <w:lang w:eastAsia="ru-RU"/>
        </w:rPr>
        <w:t xml:space="preserve"> </w:t>
      </w:r>
      <w:r w:rsidRPr="00A81322">
        <w:rPr>
          <w:rFonts w:hint="eastAsia"/>
          <w:lang w:eastAsia="ru-RU"/>
        </w:rPr>
        <w:t>дисконтов</w:t>
      </w:r>
      <w:r w:rsidRPr="00A81322">
        <w:rPr>
          <w:lang w:eastAsia="ru-RU"/>
        </w:rPr>
        <w:t xml:space="preserve"> </w:t>
      </w:r>
      <w:r w:rsidRPr="00A81322">
        <w:rPr>
          <w:rFonts w:hint="eastAsia"/>
          <w:lang w:eastAsia="ru-RU"/>
        </w:rPr>
        <w:t>или</w:t>
      </w:r>
      <w:r w:rsidRPr="00A81322">
        <w:rPr>
          <w:lang w:eastAsia="ru-RU"/>
        </w:rPr>
        <w:t xml:space="preserve"> </w:t>
      </w:r>
      <w:r w:rsidRPr="00A81322">
        <w:rPr>
          <w:rFonts w:hint="eastAsia"/>
          <w:lang w:eastAsia="ru-RU"/>
        </w:rPr>
        <w:t>премий</w:t>
      </w:r>
      <w:r w:rsidRPr="00A81322">
        <w:rPr>
          <w:lang w:eastAsia="ru-RU"/>
        </w:rPr>
        <w:t xml:space="preserve"> </w:t>
      </w:r>
      <w:r w:rsidRPr="00A81322">
        <w:rPr>
          <w:rFonts w:hint="eastAsia"/>
          <w:lang w:eastAsia="ru-RU"/>
        </w:rPr>
        <w:t>при</w:t>
      </w:r>
      <w:r w:rsidRPr="00A81322">
        <w:rPr>
          <w:lang w:eastAsia="ru-RU"/>
        </w:rPr>
        <w:t xml:space="preserve"> </w:t>
      </w:r>
      <w:r w:rsidRPr="00A81322">
        <w:rPr>
          <w:rFonts w:hint="eastAsia"/>
          <w:lang w:eastAsia="ru-RU"/>
        </w:rPr>
        <w:t>приобретении</w:t>
      </w:r>
      <w:r w:rsidRPr="00A81322">
        <w:rPr>
          <w:lang w:eastAsia="ru-RU"/>
        </w:rPr>
        <w:t xml:space="preserve">, </w:t>
      </w:r>
      <w:r w:rsidRPr="00A81322">
        <w:rPr>
          <w:rFonts w:hint="eastAsia"/>
          <w:lang w:eastAsia="ru-RU"/>
        </w:rPr>
        <w:t>а</w:t>
      </w:r>
      <w:r w:rsidRPr="00A81322">
        <w:rPr>
          <w:lang w:eastAsia="ru-RU"/>
        </w:rPr>
        <w:t xml:space="preserve"> </w:t>
      </w:r>
      <w:r w:rsidRPr="00A81322">
        <w:rPr>
          <w:rFonts w:hint="eastAsia"/>
          <w:lang w:eastAsia="ru-RU"/>
        </w:rPr>
        <w:t>также</w:t>
      </w:r>
      <w:r w:rsidRPr="00A81322">
        <w:rPr>
          <w:lang w:eastAsia="ru-RU"/>
        </w:rPr>
        <w:t xml:space="preserve"> </w:t>
      </w:r>
      <w:r w:rsidRPr="00A81322">
        <w:rPr>
          <w:rFonts w:hint="eastAsia"/>
          <w:lang w:eastAsia="ru-RU"/>
        </w:rPr>
        <w:t>комиссионных</w:t>
      </w:r>
      <w:r w:rsidRPr="00A81322">
        <w:rPr>
          <w:lang w:eastAsia="ru-RU"/>
        </w:rPr>
        <w:t xml:space="preserve"> </w:t>
      </w:r>
      <w:r w:rsidRPr="00A81322">
        <w:rPr>
          <w:rFonts w:hint="eastAsia"/>
          <w:lang w:eastAsia="ru-RU"/>
        </w:rPr>
        <w:t>или</w:t>
      </w:r>
      <w:r w:rsidRPr="00A81322">
        <w:rPr>
          <w:lang w:eastAsia="ru-RU"/>
        </w:rPr>
        <w:t xml:space="preserve"> </w:t>
      </w:r>
      <w:r w:rsidRPr="00A81322">
        <w:rPr>
          <w:rFonts w:hint="eastAsia"/>
          <w:lang w:eastAsia="ru-RU"/>
        </w:rPr>
        <w:t>затрат</w:t>
      </w:r>
      <w:r w:rsidRPr="00A81322">
        <w:rPr>
          <w:lang w:eastAsia="ru-RU"/>
        </w:rPr>
        <w:t xml:space="preserve">, </w:t>
      </w:r>
      <w:r w:rsidRPr="00A81322">
        <w:rPr>
          <w:rFonts w:hint="eastAsia"/>
          <w:lang w:eastAsia="ru-RU"/>
        </w:rPr>
        <w:t>которые</w:t>
      </w:r>
      <w:r w:rsidRPr="00A81322">
        <w:rPr>
          <w:lang w:eastAsia="ru-RU"/>
        </w:rPr>
        <w:t xml:space="preserve"> </w:t>
      </w:r>
      <w:r w:rsidRPr="00A81322">
        <w:rPr>
          <w:rFonts w:hint="eastAsia"/>
          <w:lang w:eastAsia="ru-RU"/>
        </w:rPr>
        <w:t>являются</w:t>
      </w:r>
      <w:r w:rsidRPr="00A81322">
        <w:rPr>
          <w:lang w:eastAsia="ru-RU"/>
        </w:rPr>
        <w:t xml:space="preserve"> </w:t>
      </w:r>
      <w:r w:rsidRPr="00A81322">
        <w:rPr>
          <w:rFonts w:hint="eastAsia"/>
          <w:lang w:eastAsia="ru-RU"/>
        </w:rPr>
        <w:t>неотъемлемой</w:t>
      </w:r>
      <w:r w:rsidRPr="00A81322">
        <w:rPr>
          <w:lang w:eastAsia="ru-RU"/>
        </w:rPr>
        <w:t xml:space="preserve"> </w:t>
      </w:r>
      <w:r w:rsidRPr="00A81322">
        <w:rPr>
          <w:rFonts w:hint="eastAsia"/>
          <w:lang w:eastAsia="ru-RU"/>
        </w:rPr>
        <w:t>частью</w:t>
      </w:r>
      <w:r w:rsidRPr="00A81322">
        <w:rPr>
          <w:lang w:eastAsia="ru-RU"/>
        </w:rPr>
        <w:t xml:space="preserve"> </w:t>
      </w:r>
      <w:r w:rsidRPr="00A81322">
        <w:rPr>
          <w:rFonts w:hint="eastAsia"/>
          <w:lang w:eastAsia="ru-RU"/>
        </w:rPr>
        <w:t>эффективной</w:t>
      </w:r>
      <w:r w:rsidRPr="00A81322">
        <w:rPr>
          <w:lang w:eastAsia="ru-RU"/>
        </w:rPr>
        <w:t xml:space="preserve"> </w:t>
      </w:r>
      <w:r w:rsidRPr="00A81322">
        <w:rPr>
          <w:rFonts w:hint="eastAsia"/>
          <w:lang w:eastAsia="ru-RU"/>
        </w:rPr>
        <w:t>процентной</w:t>
      </w:r>
      <w:r w:rsidRPr="00A81322">
        <w:rPr>
          <w:lang w:eastAsia="ru-RU"/>
        </w:rPr>
        <w:t xml:space="preserve"> </w:t>
      </w:r>
      <w:r w:rsidRPr="00A81322">
        <w:rPr>
          <w:rFonts w:hint="eastAsia"/>
          <w:lang w:eastAsia="ru-RU"/>
        </w:rPr>
        <w:t>ставки</w:t>
      </w:r>
      <w:r w:rsidRPr="00A81322">
        <w:rPr>
          <w:lang w:eastAsia="ru-RU"/>
        </w:rPr>
        <w:t xml:space="preserve">. </w:t>
      </w:r>
      <w:r w:rsidRPr="00A81322">
        <w:rPr>
          <w:rFonts w:hint="eastAsia"/>
          <w:lang w:eastAsia="ru-RU"/>
        </w:rPr>
        <w:t>Амортизация</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основе</w:t>
      </w:r>
      <w:r w:rsidRPr="00A81322">
        <w:rPr>
          <w:lang w:eastAsia="ru-RU"/>
        </w:rPr>
        <w:t xml:space="preserve"> </w:t>
      </w:r>
      <w:r w:rsidRPr="00A81322">
        <w:rPr>
          <w:rFonts w:hint="eastAsia"/>
          <w:lang w:eastAsia="ru-RU"/>
        </w:rPr>
        <w:t>эффективной</w:t>
      </w:r>
      <w:r w:rsidRPr="00A81322">
        <w:rPr>
          <w:lang w:eastAsia="ru-RU"/>
        </w:rPr>
        <w:t xml:space="preserve"> </w:t>
      </w:r>
      <w:r w:rsidRPr="00A81322">
        <w:rPr>
          <w:rFonts w:hint="eastAsia"/>
          <w:lang w:eastAsia="ru-RU"/>
        </w:rPr>
        <w:t>процентной</w:t>
      </w:r>
      <w:r w:rsidRPr="00A81322">
        <w:rPr>
          <w:lang w:eastAsia="ru-RU"/>
        </w:rPr>
        <w:t xml:space="preserve"> </w:t>
      </w:r>
      <w:r w:rsidRPr="00A81322">
        <w:rPr>
          <w:rFonts w:hint="eastAsia"/>
          <w:lang w:eastAsia="ru-RU"/>
        </w:rPr>
        <w:t>ставки</w:t>
      </w:r>
      <w:r w:rsidRPr="00A81322">
        <w:rPr>
          <w:lang w:eastAsia="ru-RU"/>
        </w:rPr>
        <w:t xml:space="preserve"> </w:t>
      </w:r>
      <w:r w:rsidRPr="00A81322">
        <w:rPr>
          <w:rFonts w:hint="eastAsia"/>
          <w:lang w:eastAsia="ru-RU"/>
        </w:rPr>
        <w:t>включается</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состав</w:t>
      </w:r>
      <w:r w:rsidRPr="00A81322">
        <w:rPr>
          <w:lang w:eastAsia="ru-RU"/>
        </w:rPr>
        <w:t xml:space="preserve"> </w:t>
      </w:r>
      <w:r w:rsidRPr="00A81322">
        <w:rPr>
          <w:rFonts w:hint="eastAsia"/>
          <w:lang w:eastAsia="ru-RU"/>
        </w:rPr>
        <w:t>процентных</w:t>
      </w:r>
      <w:r w:rsidRPr="00A81322">
        <w:rPr>
          <w:lang w:eastAsia="ru-RU"/>
        </w:rPr>
        <w:t xml:space="preserve"> </w:t>
      </w:r>
      <w:r w:rsidRPr="00A81322">
        <w:rPr>
          <w:rFonts w:hint="eastAsia"/>
          <w:lang w:eastAsia="ru-RU"/>
        </w:rPr>
        <w:t>доходов</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отдельном</w:t>
      </w:r>
      <w:r w:rsidRPr="00A81322">
        <w:rPr>
          <w:lang w:eastAsia="ru-RU"/>
        </w:rPr>
        <w:t xml:space="preserve"> </w:t>
      </w:r>
      <w:r w:rsidRPr="00A81322">
        <w:rPr>
          <w:rFonts w:hint="eastAsia"/>
          <w:lang w:eastAsia="ru-RU"/>
        </w:rPr>
        <w:t>отчёте</w:t>
      </w:r>
      <w:r w:rsidRPr="00A81322">
        <w:rPr>
          <w:lang w:eastAsia="ru-RU"/>
        </w:rPr>
        <w:t xml:space="preserve"> </w:t>
      </w:r>
      <w:r w:rsidRPr="00A81322">
        <w:rPr>
          <w:rFonts w:hint="eastAsia"/>
          <w:lang w:eastAsia="ru-RU"/>
        </w:rPr>
        <w:t>о</w:t>
      </w:r>
      <w:r w:rsidRPr="00A81322">
        <w:rPr>
          <w:lang w:eastAsia="ru-RU"/>
        </w:rPr>
        <w:t xml:space="preserve"> </w:t>
      </w:r>
      <w:r w:rsidRPr="00A81322">
        <w:rPr>
          <w:rFonts w:hint="eastAsia"/>
          <w:lang w:eastAsia="ru-RU"/>
        </w:rPr>
        <w:t>совокупном</w:t>
      </w:r>
      <w:r w:rsidRPr="00A81322">
        <w:rPr>
          <w:lang w:eastAsia="ru-RU"/>
        </w:rPr>
        <w:t xml:space="preserve"> </w:t>
      </w:r>
      <w:r w:rsidRPr="00A81322">
        <w:rPr>
          <w:rFonts w:hint="eastAsia"/>
          <w:lang w:eastAsia="ru-RU"/>
        </w:rPr>
        <w:t>доходе</w:t>
      </w:r>
      <w:r w:rsidRPr="00A81322">
        <w:rPr>
          <w:lang w:eastAsia="ru-RU"/>
        </w:rPr>
        <w:t xml:space="preserve">. Убытки, </w:t>
      </w:r>
      <w:r w:rsidRPr="00A81322">
        <w:rPr>
          <w:rFonts w:hint="eastAsia"/>
          <w:lang w:eastAsia="ru-RU"/>
        </w:rPr>
        <w:t>обусловленные</w:t>
      </w:r>
      <w:r w:rsidRPr="00A81322">
        <w:rPr>
          <w:lang w:eastAsia="ru-RU"/>
        </w:rPr>
        <w:t xml:space="preserve"> </w:t>
      </w:r>
      <w:r w:rsidRPr="00A81322">
        <w:rPr>
          <w:rFonts w:hint="eastAsia"/>
          <w:lang w:eastAsia="ru-RU"/>
        </w:rPr>
        <w:t>обесценением</w:t>
      </w:r>
      <w:r w:rsidRPr="00A81322">
        <w:rPr>
          <w:lang w:eastAsia="ru-RU"/>
        </w:rPr>
        <w:t>,</w:t>
      </w:r>
      <w:r w:rsidRPr="00A81322">
        <w:t xml:space="preserve"> </w:t>
      </w:r>
      <w:r w:rsidRPr="00A81322">
        <w:rPr>
          <w:rFonts w:hint="eastAsia"/>
        </w:rPr>
        <w:t>отражаются</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строке</w:t>
      </w:r>
      <w:r w:rsidRPr="00A81322">
        <w:t xml:space="preserve"> </w:t>
      </w:r>
      <w:r w:rsidRPr="00A81322">
        <w:rPr>
          <w:rFonts w:hint="eastAsia"/>
        </w:rPr>
        <w:t>в</w:t>
      </w:r>
      <w:r w:rsidRPr="00A81322">
        <w:t xml:space="preserve"> </w:t>
      </w:r>
      <w:r w:rsidRPr="00A81322">
        <w:rPr>
          <w:rFonts w:hint="eastAsia"/>
        </w:rPr>
        <w:t>отдельном</w:t>
      </w:r>
      <w:r w:rsidRPr="00A81322">
        <w:t xml:space="preserve"> </w:t>
      </w:r>
      <w:r w:rsidRPr="00A81322">
        <w:rPr>
          <w:rFonts w:hint="eastAsia"/>
        </w:rPr>
        <w:t>отчёте</w:t>
      </w:r>
      <w:r w:rsidRPr="00A81322">
        <w:t xml:space="preserve"> </w:t>
      </w:r>
      <w:r w:rsidRPr="00A81322">
        <w:rPr>
          <w:rFonts w:hint="eastAsia"/>
        </w:rPr>
        <w:t>о</w:t>
      </w:r>
      <w:r w:rsidRPr="00A81322">
        <w:t xml:space="preserve"> </w:t>
      </w:r>
      <w:r w:rsidRPr="00A81322">
        <w:rPr>
          <w:rFonts w:hint="eastAsia"/>
        </w:rPr>
        <w:t>совокупном</w:t>
      </w:r>
      <w:r w:rsidRPr="00A81322">
        <w:t xml:space="preserve"> </w:t>
      </w:r>
      <w:r w:rsidRPr="00A81322">
        <w:rPr>
          <w:rFonts w:hint="eastAsia"/>
        </w:rPr>
        <w:t>доходе</w:t>
      </w:r>
      <w:r w:rsidRPr="00A81322">
        <w:t>.</w:t>
      </w:r>
    </w:p>
    <w:p w:rsidR="006C4B57" w:rsidRPr="00A81322" w:rsidRDefault="00596D71" w:rsidP="00804D23">
      <w:pPr>
        <w:pStyle w:val="31"/>
        <w:rPr>
          <w:lang w:eastAsia="ru-RU"/>
        </w:rPr>
      </w:pPr>
      <w:r w:rsidRPr="00A81322">
        <w:rPr>
          <w:lang w:eastAsia="ru-RU"/>
        </w:rPr>
        <w:t xml:space="preserve">Инвестиции, </w:t>
      </w:r>
      <w:r w:rsidRPr="00A81322">
        <w:rPr>
          <w:rFonts w:hint="eastAsia"/>
          <w:lang w:eastAsia="ru-RU"/>
        </w:rPr>
        <w:t>удерживаемые</w:t>
      </w:r>
      <w:r w:rsidR="00E3640C" w:rsidRPr="00A81322">
        <w:rPr>
          <w:lang w:eastAsia="ru-RU"/>
        </w:rPr>
        <w:t xml:space="preserve"> </w:t>
      </w:r>
      <w:r w:rsidRPr="00A81322">
        <w:rPr>
          <w:rFonts w:hint="eastAsia"/>
          <w:lang w:eastAsia="ru-RU"/>
        </w:rPr>
        <w:t>до</w:t>
      </w:r>
      <w:r w:rsidR="00E3640C" w:rsidRPr="00A81322">
        <w:rPr>
          <w:lang w:eastAsia="ru-RU"/>
        </w:rPr>
        <w:t xml:space="preserve"> </w:t>
      </w:r>
      <w:r w:rsidRPr="00A81322">
        <w:rPr>
          <w:rFonts w:hint="eastAsia"/>
          <w:lang w:eastAsia="ru-RU"/>
        </w:rPr>
        <w:t>погашения</w:t>
      </w:r>
    </w:p>
    <w:p w:rsidR="00385276" w:rsidRPr="00A81322" w:rsidRDefault="006C4B57" w:rsidP="00804D23">
      <w:pPr>
        <w:pStyle w:val="2normal"/>
        <w:widowControl w:val="0"/>
        <w:spacing w:after="120"/>
      </w:pPr>
      <w:r w:rsidRPr="00A81322">
        <w:rPr>
          <w:rFonts w:hint="eastAsia"/>
        </w:rPr>
        <w:t>Непроизводные</w:t>
      </w:r>
      <w:r w:rsidR="00782318" w:rsidRPr="00A81322">
        <w:t xml:space="preserve"> </w:t>
      </w:r>
      <w:r w:rsidRPr="00A81322">
        <w:rPr>
          <w:rFonts w:hint="eastAsia"/>
        </w:rPr>
        <w:t>финансовые</w:t>
      </w:r>
      <w:r w:rsidR="00782318" w:rsidRPr="00A81322">
        <w:t xml:space="preserve"> </w:t>
      </w:r>
      <w:r w:rsidRPr="00A81322">
        <w:rPr>
          <w:rFonts w:hint="eastAsia"/>
        </w:rPr>
        <w:t>активы</w:t>
      </w:r>
      <w:r w:rsidR="00782318" w:rsidRPr="00A81322">
        <w:t xml:space="preserve"> </w:t>
      </w:r>
      <w:r w:rsidRPr="00A81322">
        <w:rPr>
          <w:rFonts w:hint="eastAsia"/>
        </w:rPr>
        <w:t>с</w:t>
      </w:r>
      <w:r w:rsidR="00782318" w:rsidRPr="00A81322">
        <w:t xml:space="preserve"> </w:t>
      </w:r>
      <w:r w:rsidRPr="00A81322">
        <w:rPr>
          <w:rFonts w:hint="eastAsia"/>
        </w:rPr>
        <w:t>фиксированными</w:t>
      </w:r>
      <w:r w:rsidR="00782318" w:rsidRPr="00A81322">
        <w:t xml:space="preserve"> </w:t>
      </w:r>
      <w:r w:rsidRPr="00A81322">
        <w:rPr>
          <w:rFonts w:hint="eastAsia"/>
        </w:rPr>
        <w:t>или</w:t>
      </w:r>
      <w:r w:rsidR="00782318" w:rsidRPr="00A81322">
        <w:t xml:space="preserve"> </w:t>
      </w:r>
      <w:r w:rsidRPr="00A81322">
        <w:rPr>
          <w:rFonts w:hint="eastAsia"/>
        </w:rPr>
        <w:t>определяемыми</w:t>
      </w:r>
      <w:r w:rsidR="00782318" w:rsidRPr="00A81322">
        <w:t xml:space="preserve"> </w:t>
      </w:r>
      <w:r w:rsidRPr="00A81322">
        <w:rPr>
          <w:rFonts w:hint="eastAsia"/>
        </w:rPr>
        <w:t>платежами</w:t>
      </w:r>
      <w:r w:rsidR="00782318" w:rsidRPr="00A81322">
        <w:t xml:space="preserve"> </w:t>
      </w:r>
      <w:r w:rsidRPr="00A81322">
        <w:rPr>
          <w:rFonts w:hint="eastAsia"/>
        </w:rPr>
        <w:t>и</w:t>
      </w:r>
      <w:r w:rsidR="00782318" w:rsidRPr="00A81322">
        <w:t xml:space="preserve"> </w:t>
      </w:r>
      <w:r w:rsidRPr="00A81322">
        <w:rPr>
          <w:rFonts w:hint="eastAsia"/>
        </w:rPr>
        <w:t>фиксированным</w:t>
      </w:r>
      <w:r w:rsidR="00782318" w:rsidRPr="00A81322">
        <w:t xml:space="preserve"> </w:t>
      </w:r>
      <w:r w:rsidRPr="00A81322">
        <w:rPr>
          <w:rFonts w:hint="eastAsia"/>
        </w:rPr>
        <w:t>сроком</w:t>
      </w:r>
      <w:r w:rsidR="00782318" w:rsidRPr="00A81322">
        <w:t xml:space="preserve"> </w:t>
      </w:r>
      <w:r w:rsidRPr="00A81322">
        <w:rPr>
          <w:rFonts w:hint="eastAsia"/>
        </w:rPr>
        <w:t>погашения</w:t>
      </w:r>
      <w:r w:rsidR="00782318" w:rsidRPr="00A81322">
        <w:t xml:space="preserve"> </w:t>
      </w:r>
      <w:r w:rsidRPr="00A81322">
        <w:rPr>
          <w:rFonts w:hint="eastAsia"/>
        </w:rPr>
        <w:t>классифицируются</w:t>
      </w:r>
      <w:r w:rsidR="00782318" w:rsidRPr="00A81322">
        <w:t xml:space="preserve"> </w:t>
      </w:r>
      <w:r w:rsidRPr="00A81322">
        <w:rPr>
          <w:rFonts w:hint="eastAsia"/>
        </w:rPr>
        <w:t>как</w:t>
      </w:r>
      <w:r w:rsidR="00782318" w:rsidRPr="00A81322">
        <w:t xml:space="preserve"> </w:t>
      </w:r>
      <w:r w:rsidRPr="00A81322">
        <w:rPr>
          <w:rFonts w:hint="eastAsia"/>
        </w:rPr>
        <w:t>инвестиции</w:t>
      </w:r>
      <w:r w:rsidRPr="00A81322">
        <w:t xml:space="preserve">, </w:t>
      </w:r>
      <w:r w:rsidRPr="00A81322">
        <w:rPr>
          <w:rFonts w:hint="eastAsia"/>
        </w:rPr>
        <w:t>удерживаемые</w:t>
      </w:r>
      <w:r w:rsidR="00782318" w:rsidRPr="00A81322">
        <w:t xml:space="preserve"> </w:t>
      </w:r>
      <w:r w:rsidRPr="00A81322">
        <w:rPr>
          <w:rFonts w:hint="eastAsia"/>
        </w:rPr>
        <w:t>до</w:t>
      </w:r>
      <w:r w:rsidR="00782318" w:rsidRPr="00A81322">
        <w:t xml:space="preserve"> </w:t>
      </w:r>
      <w:r w:rsidRPr="00A81322">
        <w:rPr>
          <w:rFonts w:hint="eastAsia"/>
        </w:rPr>
        <w:t>погашения</w:t>
      </w:r>
      <w:r w:rsidRPr="00A81322">
        <w:t xml:space="preserve">, </w:t>
      </w:r>
      <w:r w:rsidRPr="00A81322">
        <w:rPr>
          <w:rFonts w:hint="eastAsia"/>
        </w:rPr>
        <w:t>когда</w:t>
      </w:r>
      <w:r w:rsidR="00782318" w:rsidRPr="00A81322">
        <w:t xml:space="preserve"> </w:t>
      </w:r>
      <w:r w:rsidRPr="00A81322">
        <w:rPr>
          <w:rFonts w:hint="eastAsia"/>
        </w:rPr>
        <w:t>Фонд</w:t>
      </w:r>
      <w:r w:rsidR="00782318" w:rsidRPr="00A81322">
        <w:t xml:space="preserve"> </w:t>
      </w:r>
      <w:r w:rsidRPr="00A81322">
        <w:rPr>
          <w:rFonts w:hint="eastAsia"/>
        </w:rPr>
        <w:t>твердо</w:t>
      </w:r>
      <w:r w:rsidR="00782318" w:rsidRPr="00A81322">
        <w:t xml:space="preserve"> намерен</w:t>
      </w:r>
      <w:r w:rsidR="00F95AF9" w:rsidRPr="00A81322">
        <w:t xml:space="preserve"> </w:t>
      </w:r>
      <w:r w:rsidR="00782318" w:rsidRPr="00A81322">
        <w:t xml:space="preserve">и </w:t>
      </w:r>
      <w:r w:rsidRPr="00A81322">
        <w:rPr>
          <w:rFonts w:hint="eastAsia"/>
        </w:rPr>
        <w:t>способен</w:t>
      </w:r>
      <w:r w:rsidR="00782318" w:rsidRPr="00A81322">
        <w:t xml:space="preserve"> </w:t>
      </w:r>
      <w:r w:rsidRPr="00A81322">
        <w:rPr>
          <w:rFonts w:hint="eastAsia"/>
        </w:rPr>
        <w:t>удерживать</w:t>
      </w:r>
      <w:r w:rsidR="00782318" w:rsidRPr="00A81322">
        <w:t xml:space="preserve"> </w:t>
      </w:r>
      <w:r w:rsidRPr="00A81322">
        <w:rPr>
          <w:rFonts w:hint="eastAsia"/>
        </w:rPr>
        <w:t>их</w:t>
      </w:r>
      <w:r w:rsidR="00782318" w:rsidRPr="00A81322">
        <w:t xml:space="preserve"> </w:t>
      </w:r>
      <w:r w:rsidRPr="00A81322">
        <w:rPr>
          <w:rFonts w:hint="eastAsia"/>
        </w:rPr>
        <w:t>до</w:t>
      </w:r>
      <w:r w:rsidR="00782318" w:rsidRPr="00A81322">
        <w:t xml:space="preserve"> </w:t>
      </w:r>
      <w:r w:rsidRPr="00A81322">
        <w:rPr>
          <w:rFonts w:hint="eastAsia"/>
        </w:rPr>
        <w:t>срока</w:t>
      </w:r>
      <w:r w:rsidR="00782318" w:rsidRPr="00A81322">
        <w:t xml:space="preserve"> </w:t>
      </w:r>
      <w:r w:rsidRPr="00A81322">
        <w:rPr>
          <w:rFonts w:hint="eastAsia"/>
        </w:rPr>
        <w:t>погашения</w:t>
      </w:r>
      <w:r w:rsidRPr="00A81322">
        <w:t xml:space="preserve">. </w:t>
      </w:r>
      <w:r w:rsidRPr="00A81322">
        <w:rPr>
          <w:rFonts w:hint="eastAsia"/>
        </w:rPr>
        <w:t>После</w:t>
      </w:r>
      <w:r w:rsidR="00782318" w:rsidRPr="00A81322">
        <w:t xml:space="preserve"> </w:t>
      </w:r>
      <w:r w:rsidRPr="00A81322">
        <w:rPr>
          <w:rFonts w:hint="eastAsia"/>
        </w:rPr>
        <w:t>первоначальной</w:t>
      </w:r>
      <w:r w:rsidR="00782318" w:rsidRPr="00A81322">
        <w:t xml:space="preserve"> </w:t>
      </w:r>
      <w:r w:rsidRPr="00A81322">
        <w:rPr>
          <w:rFonts w:hint="eastAsia"/>
        </w:rPr>
        <w:t>оценки</w:t>
      </w:r>
      <w:r w:rsidR="00782318" w:rsidRPr="00A81322">
        <w:t xml:space="preserve"> </w:t>
      </w:r>
      <w:r w:rsidRPr="00A81322">
        <w:rPr>
          <w:rFonts w:hint="eastAsia"/>
        </w:rPr>
        <w:t>инвестиции</w:t>
      </w:r>
      <w:r w:rsidRPr="00A81322">
        <w:t xml:space="preserve">, </w:t>
      </w:r>
      <w:r w:rsidRPr="00A81322">
        <w:rPr>
          <w:rFonts w:hint="eastAsia"/>
        </w:rPr>
        <w:t>удерживаемые</w:t>
      </w:r>
      <w:r w:rsidR="00782318" w:rsidRPr="00A81322">
        <w:t xml:space="preserve"> </w:t>
      </w:r>
      <w:r w:rsidRPr="00A81322">
        <w:rPr>
          <w:rFonts w:hint="eastAsia"/>
        </w:rPr>
        <w:t>до</w:t>
      </w:r>
      <w:r w:rsidR="00782318" w:rsidRPr="00A81322">
        <w:t xml:space="preserve"> </w:t>
      </w:r>
      <w:r w:rsidRPr="00A81322">
        <w:rPr>
          <w:rFonts w:hint="eastAsia"/>
        </w:rPr>
        <w:t>погашения</w:t>
      </w:r>
      <w:r w:rsidRPr="00A81322">
        <w:t xml:space="preserve">, </w:t>
      </w:r>
      <w:r w:rsidRPr="00A81322">
        <w:rPr>
          <w:rFonts w:hint="eastAsia"/>
        </w:rPr>
        <w:t>оцениваются</w:t>
      </w:r>
      <w:r w:rsidR="00782318" w:rsidRPr="00A81322">
        <w:t xml:space="preserve"> </w:t>
      </w:r>
      <w:r w:rsidRPr="00A81322">
        <w:rPr>
          <w:rFonts w:hint="eastAsia"/>
        </w:rPr>
        <w:t>по</w:t>
      </w:r>
      <w:r w:rsidR="00782318" w:rsidRPr="00A81322">
        <w:t xml:space="preserve"> </w:t>
      </w:r>
      <w:r w:rsidRPr="00A81322">
        <w:rPr>
          <w:rFonts w:hint="eastAsia"/>
        </w:rPr>
        <w:t>амортизированной</w:t>
      </w:r>
      <w:r w:rsidR="00782318" w:rsidRPr="00A81322">
        <w:t xml:space="preserve"> </w:t>
      </w:r>
      <w:r w:rsidRPr="00A81322">
        <w:rPr>
          <w:rFonts w:hint="eastAsia"/>
        </w:rPr>
        <w:t>стоимости</w:t>
      </w:r>
      <w:r w:rsidRPr="00A81322">
        <w:t xml:space="preserve">, </w:t>
      </w:r>
      <w:r w:rsidRPr="00A81322">
        <w:rPr>
          <w:rFonts w:hint="eastAsia"/>
        </w:rPr>
        <w:t>определяемой</w:t>
      </w:r>
      <w:r w:rsidR="00782318" w:rsidRPr="00A81322">
        <w:t xml:space="preserve"> </w:t>
      </w:r>
      <w:r w:rsidRPr="00A81322">
        <w:rPr>
          <w:rFonts w:hint="eastAsia"/>
        </w:rPr>
        <w:t>с</w:t>
      </w:r>
      <w:r w:rsidR="00782318" w:rsidRPr="00A81322">
        <w:t xml:space="preserve"> </w:t>
      </w:r>
      <w:r w:rsidRPr="00A81322">
        <w:rPr>
          <w:rFonts w:hint="eastAsia"/>
        </w:rPr>
        <w:t>использованием</w:t>
      </w:r>
      <w:r w:rsidR="00782318" w:rsidRPr="00A81322">
        <w:t xml:space="preserve"> </w:t>
      </w:r>
      <w:r w:rsidRPr="00A81322">
        <w:rPr>
          <w:rFonts w:hint="eastAsia"/>
        </w:rPr>
        <w:t>метода</w:t>
      </w:r>
      <w:r w:rsidR="00782318" w:rsidRPr="00A81322">
        <w:t xml:space="preserve"> </w:t>
      </w:r>
      <w:r w:rsidRPr="00A81322">
        <w:rPr>
          <w:rFonts w:hint="eastAsia"/>
        </w:rPr>
        <w:t>эффективной</w:t>
      </w:r>
      <w:r w:rsidR="00782318" w:rsidRPr="00A81322">
        <w:t xml:space="preserve"> </w:t>
      </w:r>
      <w:r w:rsidRPr="00A81322">
        <w:rPr>
          <w:rFonts w:hint="eastAsia"/>
        </w:rPr>
        <w:t>процентной</w:t>
      </w:r>
      <w:r w:rsidR="00782318" w:rsidRPr="00A81322">
        <w:t xml:space="preserve"> </w:t>
      </w:r>
      <w:r w:rsidRPr="00A81322">
        <w:rPr>
          <w:rFonts w:hint="eastAsia"/>
        </w:rPr>
        <w:t>ставки</w:t>
      </w:r>
      <w:r w:rsidRPr="00A81322">
        <w:t xml:space="preserve">, </w:t>
      </w:r>
      <w:r w:rsidRPr="00A81322">
        <w:rPr>
          <w:rFonts w:hint="eastAsia"/>
        </w:rPr>
        <w:t>за</w:t>
      </w:r>
      <w:r w:rsidR="00782318" w:rsidRPr="00A81322">
        <w:t xml:space="preserve"> </w:t>
      </w:r>
      <w:r w:rsidRPr="00A81322">
        <w:rPr>
          <w:rFonts w:hint="eastAsia"/>
        </w:rPr>
        <w:t>вычетом</w:t>
      </w:r>
      <w:r w:rsidR="00782318" w:rsidRPr="00A81322">
        <w:t xml:space="preserve"> </w:t>
      </w:r>
      <w:r w:rsidRPr="00A81322">
        <w:rPr>
          <w:rFonts w:hint="eastAsia"/>
        </w:rPr>
        <w:t>убытков</w:t>
      </w:r>
      <w:r w:rsidR="00782318" w:rsidRPr="00A81322">
        <w:t xml:space="preserve"> </w:t>
      </w:r>
      <w:r w:rsidRPr="00A81322">
        <w:rPr>
          <w:rFonts w:hint="eastAsia"/>
        </w:rPr>
        <w:t>от</w:t>
      </w:r>
      <w:r w:rsidR="00782318" w:rsidRPr="00A81322">
        <w:t xml:space="preserve"> </w:t>
      </w:r>
      <w:r w:rsidRPr="00A81322">
        <w:rPr>
          <w:rFonts w:hint="eastAsia"/>
        </w:rPr>
        <w:t>обесценения</w:t>
      </w:r>
      <w:r w:rsidRPr="00A81322">
        <w:t xml:space="preserve">. </w:t>
      </w:r>
      <w:r w:rsidRPr="00A81322">
        <w:rPr>
          <w:rFonts w:hint="eastAsia"/>
        </w:rPr>
        <w:t>Амортизированная</w:t>
      </w:r>
      <w:r w:rsidR="00782318" w:rsidRPr="00A81322">
        <w:t xml:space="preserve"> </w:t>
      </w:r>
      <w:r w:rsidRPr="00A81322">
        <w:rPr>
          <w:rFonts w:hint="eastAsia"/>
        </w:rPr>
        <w:t>стоимость</w:t>
      </w:r>
      <w:r w:rsidR="00782318" w:rsidRPr="00A81322">
        <w:t xml:space="preserve"> </w:t>
      </w:r>
      <w:r w:rsidRPr="00A81322">
        <w:rPr>
          <w:rFonts w:hint="eastAsia"/>
        </w:rPr>
        <w:t>рассчитывается</w:t>
      </w:r>
      <w:r w:rsidR="00782318" w:rsidRPr="00A81322">
        <w:t xml:space="preserve"> </w:t>
      </w:r>
      <w:r w:rsidRPr="00A81322">
        <w:rPr>
          <w:rFonts w:hint="eastAsia"/>
        </w:rPr>
        <w:t>с</w:t>
      </w:r>
      <w:r w:rsidR="00782318" w:rsidRPr="00A81322">
        <w:t xml:space="preserve"> </w:t>
      </w:r>
      <w:r w:rsidRPr="00A81322">
        <w:rPr>
          <w:rFonts w:hint="eastAsia"/>
        </w:rPr>
        <w:t>учётом</w:t>
      </w:r>
      <w:r w:rsidR="00782318" w:rsidRPr="00A81322">
        <w:t xml:space="preserve"> </w:t>
      </w:r>
      <w:r w:rsidRPr="00A81322">
        <w:rPr>
          <w:rFonts w:hint="eastAsia"/>
        </w:rPr>
        <w:t>дисконтов</w:t>
      </w:r>
      <w:r w:rsidR="00782318" w:rsidRPr="00A81322">
        <w:t xml:space="preserve"> </w:t>
      </w:r>
      <w:r w:rsidRPr="00A81322">
        <w:rPr>
          <w:rFonts w:hint="eastAsia"/>
        </w:rPr>
        <w:t>или</w:t>
      </w:r>
      <w:r w:rsidR="00782318" w:rsidRPr="00A81322">
        <w:t xml:space="preserve"> </w:t>
      </w:r>
      <w:r w:rsidRPr="00A81322">
        <w:rPr>
          <w:rFonts w:hint="eastAsia"/>
        </w:rPr>
        <w:t>премий</w:t>
      </w:r>
      <w:r w:rsidR="00782318" w:rsidRPr="00A81322">
        <w:t xml:space="preserve"> </w:t>
      </w:r>
      <w:r w:rsidRPr="00A81322">
        <w:rPr>
          <w:rFonts w:hint="eastAsia"/>
        </w:rPr>
        <w:t>при</w:t>
      </w:r>
      <w:r w:rsidR="00782318" w:rsidRPr="00A81322">
        <w:t xml:space="preserve"> </w:t>
      </w:r>
      <w:r w:rsidRPr="00A81322">
        <w:rPr>
          <w:rFonts w:hint="eastAsia"/>
        </w:rPr>
        <w:t>приобретении</w:t>
      </w:r>
      <w:r w:rsidRPr="00A81322">
        <w:t xml:space="preserve">, </w:t>
      </w:r>
      <w:r w:rsidRPr="00A81322">
        <w:rPr>
          <w:rFonts w:hint="eastAsia"/>
        </w:rPr>
        <w:t>а</w:t>
      </w:r>
      <w:r w:rsidR="00782318" w:rsidRPr="00A81322">
        <w:t xml:space="preserve"> </w:t>
      </w:r>
      <w:r w:rsidRPr="00A81322">
        <w:rPr>
          <w:rFonts w:hint="eastAsia"/>
        </w:rPr>
        <w:t>также</w:t>
      </w:r>
      <w:r w:rsidR="00782318" w:rsidRPr="00A81322">
        <w:t xml:space="preserve"> </w:t>
      </w:r>
      <w:r w:rsidRPr="00A81322">
        <w:rPr>
          <w:rFonts w:hint="eastAsia"/>
        </w:rPr>
        <w:t>комиссионных</w:t>
      </w:r>
      <w:r w:rsidR="00782318" w:rsidRPr="00A81322">
        <w:t xml:space="preserve"> </w:t>
      </w:r>
      <w:r w:rsidRPr="00A81322">
        <w:rPr>
          <w:rFonts w:hint="eastAsia"/>
        </w:rPr>
        <w:t>или</w:t>
      </w:r>
      <w:r w:rsidR="00782318" w:rsidRPr="00A81322">
        <w:t xml:space="preserve"> </w:t>
      </w:r>
      <w:r w:rsidRPr="00A81322">
        <w:rPr>
          <w:rFonts w:hint="eastAsia"/>
        </w:rPr>
        <w:t>затрат</w:t>
      </w:r>
      <w:r w:rsidRPr="00A81322">
        <w:t xml:space="preserve">, </w:t>
      </w:r>
      <w:r w:rsidRPr="00A81322">
        <w:rPr>
          <w:rFonts w:hint="eastAsia"/>
        </w:rPr>
        <w:t>которые</w:t>
      </w:r>
      <w:r w:rsidR="00782318" w:rsidRPr="00A81322">
        <w:t xml:space="preserve"> </w:t>
      </w:r>
      <w:r w:rsidRPr="00A81322">
        <w:rPr>
          <w:rFonts w:hint="eastAsia"/>
        </w:rPr>
        <w:t>являются</w:t>
      </w:r>
      <w:r w:rsidR="00782318" w:rsidRPr="00A81322">
        <w:t xml:space="preserve"> </w:t>
      </w:r>
      <w:r w:rsidRPr="00A81322">
        <w:rPr>
          <w:rFonts w:hint="eastAsia"/>
        </w:rPr>
        <w:t>неотъемлемой</w:t>
      </w:r>
      <w:r w:rsidR="00E87B81" w:rsidRPr="00A81322">
        <w:t xml:space="preserve"> </w:t>
      </w:r>
      <w:r w:rsidRPr="00A81322">
        <w:rPr>
          <w:rFonts w:hint="eastAsia"/>
        </w:rPr>
        <w:t>частью</w:t>
      </w:r>
      <w:r w:rsidR="00E87B81" w:rsidRPr="00A81322">
        <w:t xml:space="preserve"> </w:t>
      </w:r>
      <w:r w:rsidRPr="00A81322">
        <w:rPr>
          <w:rFonts w:hint="eastAsia"/>
        </w:rPr>
        <w:t>эффективной</w:t>
      </w:r>
      <w:r w:rsidR="00E87B81" w:rsidRPr="00A81322">
        <w:t xml:space="preserve"> </w:t>
      </w:r>
      <w:r w:rsidRPr="00A81322">
        <w:rPr>
          <w:rFonts w:hint="eastAsia"/>
        </w:rPr>
        <w:t>процентной</w:t>
      </w:r>
      <w:r w:rsidR="00E87B81" w:rsidRPr="00A81322">
        <w:t xml:space="preserve"> </w:t>
      </w:r>
      <w:r w:rsidRPr="00A81322">
        <w:rPr>
          <w:rFonts w:hint="eastAsia"/>
        </w:rPr>
        <w:t>ставки</w:t>
      </w:r>
      <w:r w:rsidRPr="00A81322">
        <w:t xml:space="preserve">. </w:t>
      </w:r>
      <w:r w:rsidRPr="00A81322">
        <w:rPr>
          <w:rFonts w:hint="eastAsia"/>
        </w:rPr>
        <w:t>Амортизация</w:t>
      </w:r>
      <w:r w:rsidR="00E87B81" w:rsidRPr="00A81322">
        <w:t xml:space="preserve"> </w:t>
      </w:r>
      <w:r w:rsidRPr="00A81322">
        <w:rPr>
          <w:rFonts w:hint="eastAsia"/>
        </w:rPr>
        <w:t>на</w:t>
      </w:r>
      <w:r w:rsidR="00E87B81" w:rsidRPr="00A81322">
        <w:t xml:space="preserve"> </w:t>
      </w:r>
      <w:r w:rsidRPr="00A81322">
        <w:rPr>
          <w:rFonts w:hint="eastAsia"/>
        </w:rPr>
        <w:t>основе</w:t>
      </w:r>
      <w:r w:rsidR="00E87B81" w:rsidRPr="00A81322">
        <w:t xml:space="preserve"> </w:t>
      </w:r>
      <w:r w:rsidRPr="00A81322">
        <w:rPr>
          <w:rFonts w:hint="eastAsia"/>
        </w:rPr>
        <w:t>использования</w:t>
      </w:r>
      <w:r w:rsidR="00E87B81" w:rsidRPr="00A81322">
        <w:t xml:space="preserve"> </w:t>
      </w:r>
      <w:r w:rsidRPr="00A81322">
        <w:rPr>
          <w:rFonts w:hint="eastAsia"/>
        </w:rPr>
        <w:t>эффективной</w:t>
      </w:r>
      <w:r w:rsidR="00E87B81" w:rsidRPr="00A81322">
        <w:t xml:space="preserve"> </w:t>
      </w:r>
      <w:r w:rsidRPr="00A81322">
        <w:rPr>
          <w:rFonts w:hint="eastAsia"/>
        </w:rPr>
        <w:t>процентной</w:t>
      </w:r>
      <w:r w:rsidR="00E87B81" w:rsidRPr="00A81322">
        <w:t xml:space="preserve"> </w:t>
      </w:r>
      <w:r w:rsidRPr="00A81322">
        <w:rPr>
          <w:rFonts w:hint="eastAsia"/>
        </w:rPr>
        <w:t>ставки</w:t>
      </w:r>
      <w:r w:rsidR="00E87B81" w:rsidRPr="00A81322">
        <w:t xml:space="preserve"> </w:t>
      </w:r>
      <w:r w:rsidRPr="00A81322">
        <w:rPr>
          <w:rFonts w:hint="eastAsia"/>
        </w:rPr>
        <w:t>включается</w:t>
      </w:r>
      <w:r w:rsidR="00E87B81" w:rsidRPr="00A81322">
        <w:t xml:space="preserve"> </w:t>
      </w:r>
      <w:r w:rsidRPr="00A81322">
        <w:rPr>
          <w:rFonts w:hint="eastAsia"/>
        </w:rPr>
        <w:t>в</w:t>
      </w:r>
      <w:r w:rsidR="00E87B81" w:rsidRPr="00A81322">
        <w:t xml:space="preserve"> </w:t>
      </w:r>
      <w:r w:rsidRPr="00A81322">
        <w:rPr>
          <w:rFonts w:hint="eastAsia"/>
        </w:rPr>
        <w:t>состав</w:t>
      </w:r>
      <w:r w:rsidR="00E87B81" w:rsidRPr="00A81322">
        <w:t xml:space="preserve"> </w:t>
      </w:r>
      <w:r w:rsidRPr="00A81322">
        <w:rPr>
          <w:rFonts w:hint="eastAsia"/>
        </w:rPr>
        <w:t>процентных</w:t>
      </w:r>
      <w:r w:rsidR="00E87B81" w:rsidRPr="00A81322">
        <w:t xml:space="preserve"> </w:t>
      </w:r>
      <w:r w:rsidRPr="00A81322">
        <w:rPr>
          <w:rFonts w:hint="eastAsia"/>
        </w:rPr>
        <w:t>доходов</w:t>
      </w:r>
      <w:r w:rsidR="00E87B81" w:rsidRPr="00A81322">
        <w:t xml:space="preserve"> </w:t>
      </w:r>
      <w:r w:rsidRPr="00A81322">
        <w:rPr>
          <w:rFonts w:hint="eastAsia"/>
        </w:rPr>
        <w:t>в</w:t>
      </w:r>
      <w:r w:rsidR="00E87B81" w:rsidRPr="00A81322">
        <w:t xml:space="preserve"> </w:t>
      </w:r>
      <w:r w:rsidRPr="00A81322">
        <w:rPr>
          <w:rFonts w:hint="eastAsia"/>
        </w:rPr>
        <w:t>отдельном</w:t>
      </w:r>
      <w:r w:rsidR="00E87B81" w:rsidRPr="00A81322">
        <w:t xml:space="preserve"> </w:t>
      </w:r>
      <w:r w:rsidRPr="00A81322">
        <w:rPr>
          <w:rFonts w:hint="eastAsia"/>
        </w:rPr>
        <w:t>отчёте</w:t>
      </w:r>
      <w:r w:rsidR="00E87B81" w:rsidRPr="00A81322">
        <w:t xml:space="preserve"> </w:t>
      </w:r>
      <w:r w:rsidRPr="00A81322">
        <w:rPr>
          <w:rFonts w:hint="eastAsia"/>
        </w:rPr>
        <w:t>о</w:t>
      </w:r>
      <w:r w:rsidR="00E87B81" w:rsidRPr="00A81322">
        <w:t xml:space="preserve"> </w:t>
      </w:r>
      <w:r w:rsidRPr="00A81322">
        <w:rPr>
          <w:rFonts w:hint="eastAsia"/>
        </w:rPr>
        <w:t>совокупном</w:t>
      </w:r>
      <w:r w:rsidR="00E87B81" w:rsidRPr="00A81322">
        <w:t xml:space="preserve"> </w:t>
      </w:r>
      <w:r w:rsidRPr="00A81322">
        <w:rPr>
          <w:rFonts w:hint="eastAsia"/>
        </w:rPr>
        <w:t>доходе</w:t>
      </w:r>
      <w:r w:rsidRPr="00A81322">
        <w:t xml:space="preserve">. </w:t>
      </w:r>
      <w:r w:rsidR="000F59BE" w:rsidRPr="00A81322">
        <w:t>Убытки</w:t>
      </w:r>
      <w:r w:rsidRPr="00A81322">
        <w:t>, обусловленные</w:t>
      </w:r>
      <w:r w:rsidR="00E87B81" w:rsidRPr="00A81322">
        <w:t xml:space="preserve"> </w:t>
      </w:r>
      <w:r w:rsidRPr="00A81322">
        <w:rPr>
          <w:rFonts w:hint="eastAsia"/>
        </w:rPr>
        <w:t>обесценением</w:t>
      </w:r>
      <w:r w:rsidRPr="00A81322">
        <w:t xml:space="preserve">, </w:t>
      </w:r>
      <w:r w:rsidRPr="00A81322">
        <w:rPr>
          <w:rFonts w:hint="eastAsia"/>
        </w:rPr>
        <w:t>отражаются</w:t>
      </w:r>
      <w:r w:rsidR="00E87B81" w:rsidRPr="00A81322">
        <w:t xml:space="preserve"> </w:t>
      </w:r>
      <w:r w:rsidRPr="00A81322">
        <w:rPr>
          <w:rFonts w:hint="eastAsia"/>
        </w:rPr>
        <w:t>в</w:t>
      </w:r>
      <w:r w:rsidR="00E87B81" w:rsidRPr="00A81322">
        <w:t xml:space="preserve"> </w:t>
      </w:r>
      <w:r w:rsidRPr="00A81322">
        <w:rPr>
          <w:rFonts w:hint="eastAsia"/>
        </w:rPr>
        <w:t>отдельной</w:t>
      </w:r>
      <w:r w:rsidR="00E87B81" w:rsidRPr="00A81322">
        <w:t xml:space="preserve"> </w:t>
      </w:r>
      <w:r w:rsidRPr="00A81322">
        <w:rPr>
          <w:rFonts w:hint="eastAsia"/>
        </w:rPr>
        <w:t>строке</w:t>
      </w:r>
      <w:r w:rsidR="00E87B81" w:rsidRPr="00A81322">
        <w:t xml:space="preserve"> </w:t>
      </w:r>
      <w:r w:rsidRPr="00A81322">
        <w:rPr>
          <w:rFonts w:hint="eastAsia"/>
        </w:rPr>
        <w:t>в</w:t>
      </w:r>
      <w:r w:rsidR="00E87B81" w:rsidRPr="00A81322">
        <w:t xml:space="preserve"> </w:t>
      </w:r>
      <w:r w:rsidRPr="00A81322">
        <w:rPr>
          <w:rFonts w:hint="eastAsia"/>
        </w:rPr>
        <w:t>отдельном</w:t>
      </w:r>
      <w:r w:rsidR="00E87B81" w:rsidRPr="00A81322">
        <w:t xml:space="preserve"> </w:t>
      </w:r>
      <w:r w:rsidRPr="00A81322">
        <w:rPr>
          <w:rFonts w:hint="eastAsia"/>
        </w:rPr>
        <w:t>отчёте</w:t>
      </w:r>
      <w:r w:rsidR="00E87B81" w:rsidRPr="00A81322">
        <w:t xml:space="preserve"> </w:t>
      </w:r>
      <w:r w:rsidRPr="00A81322">
        <w:rPr>
          <w:rFonts w:hint="eastAsia"/>
        </w:rPr>
        <w:t>о</w:t>
      </w:r>
      <w:r w:rsidR="00E87B81" w:rsidRPr="00A81322">
        <w:t xml:space="preserve"> </w:t>
      </w:r>
      <w:r w:rsidRPr="00A81322">
        <w:rPr>
          <w:rFonts w:hint="eastAsia"/>
        </w:rPr>
        <w:t>совокупном</w:t>
      </w:r>
      <w:r w:rsidR="00E87B81" w:rsidRPr="00A81322">
        <w:t xml:space="preserve"> </w:t>
      </w:r>
      <w:r w:rsidRPr="00A81322">
        <w:rPr>
          <w:rFonts w:hint="eastAsia"/>
        </w:rPr>
        <w:t>доходе</w:t>
      </w:r>
      <w:r w:rsidRPr="00A81322">
        <w:t xml:space="preserve">. </w:t>
      </w:r>
    </w:p>
    <w:p w:rsidR="006C4B57" w:rsidRPr="00A81322" w:rsidRDefault="009F2C1C" w:rsidP="00804D23">
      <w:pPr>
        <w:pStyle w:val="31"/>
        <w:rPr>
          <w:lang w:eastAsia="ru-RU"/>
        </w:rPr>
      </w:pPr>
      <w:r w:rsidRPr="00A81322">
        <w:rPr>
          <w:lang w:eastAsia="ru-RU"/>
        </w:rPr>
        <w:t>Финансовые</w:t>
      </w:r>
      <w:r w:rsidR="00E87B81" w:rsidRPr="00A81322">
        <w:rPr>
          <w:lang w:eastAsia="ru-RU"/>
        </w:rPr>
        <w:t xml:space="preserve"> </w:t>
      </w:r>
      <w:r w:rsidRPr="00A81322">
        <w:rPr>
          <w:rFonts w:hint="eastAsia"/>
          <w:lang w:eastAsia="ru-RU"/>
        </w:rPr>
        <w:t>инвестиции</w:t>
      </w:r>
      <w:r w:rsidRPr="00A81322">
        <w:rPr>
          <w:lang w:eastAsia="ru-RU"/>
        </w:rPr>
        <w:t xml:space="preserve">, </w:t>
      </w:r>
      <w:r w:rsidRPr="00A81322">
        <w:rPr>
          <w:rFonts w:hint="eastAsia"/>
          <w:lang w:eastAsia="ru-RU"/>
        </w:rPr>
        <w:t>имеющиеся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p>
    <w:p w:rsidR="00385276" w:rsidRPr="00A81322" w:rsidRDefault="009F2C1C" w:rsidP="00804D23">
      <w:pPr>
        <w:pStyle w:val="2normal"/>
        <w:widowControl w:val="0"/>
        <w:spacing w:after="120"/>
        <w:rPr>
          <w:lang w:eastAsia="ru-RU"/>
        </w:rPr>
      </w:pPr>
      <w:r w:rsidRPr="00A81322">
        <w:rPr>
          <w:rFonts w:hint="eastAsia"/>
          <w:lang w:eastAsia="ru-RU"/>
        </w:rPr>
        <w:t>Имеющиеся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r w:rsidR="00E87B81" w:rsidRPr="00A81322">
        <w:rPr>
          <w:lang w:eastAsia="ru-RU"/>
        </w:rPr>
        <w:t xml:space="preserve"> </w:t>
      </w:r>
      <w:r w:rsidRPr="00A81322">
        <w:rPr>
          <w:rFonts w:hint="eastAsia"/>
          <w:lang w:eastAsia="ru-RU"/>
        </w:rPr>
        <w:t>финансовые</w:t>
      </w:r>
      <w:r w:rsidR="00E87B81" w:rsidRPr="00A81322">
        <w:rPr>
          <w:lang w:eastAsia="ru-RU"/>
        </w:rPr>
        <w:t xml:space="preserve"> </w:t>
      </w:r>
      <w:r w:rsidRPr="00A81322">
        <w:rPr>
          <w:rFonts w:hint="eastAsia"/>
          <w:lang w:eastAsia="ru-RU"/>
        </w:rPr>
        <w:t>инвестиции</w:t>
      </w:r>
      <w:r w:rsidR="00E87B81" w:rsidRPr="00A81322">
        <w:rPr>
          <w:lang w:eastAsia="ru-RU"/>
        </w:rPr>
        <w:t xml:space="preserve"> </w:t>
      </w:r>
      <w:r w:rsidRPr="00A81322">
        <w:rPr>
          <w:rFonts w:hint="eastAsia"/>
          <w:lang w:eastAsia="ru-RU"/>
        </w:rPr>
        <w:t>включают</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себя</w:t>
      </w:r>
      <w:r w:rsidR="00E87B81" w:rsidRPr="00A81322">
        <w:rPr>
          <w:lang w:eastAsia="ru-RU"/>
        </w:rPr>
        <w:t xml:space="preserve"> </w:t>
      </w:r>
      <w:r w:rsidRPr="00A81322">
        <w:rPr>
          <w:rFonts w:hint="eastAsia"/>
          <w:lang w:eastAsia="ru-RU"/>
        </w:rPr>
        <w:t>долевые</w:t>
      </w:r>
      <w:r w:rsidR="00E87B81" w:rsidRPr="00A81322">
        <w:rPr>
          <w:lang w:eastAsia="ru-RU"/>
        </w:rPr>
        <w:t xml:space="preserve"> </w:t>
      </w:r>
      <w:r w:rsidRPr="00A81322">
        <w:rPr>
          <w:rFonts w:hint="eastAsia"/>
          <w:lang w:eastAsia="ru-RU"/>
        </w:rPr>
        <w:t>и</w:t>
      </w:r>
      <w:r w:rsidR="00E87B81" w:rsidRPr="00A81322">
        <w:rPr>
          <w:lang w:eastAsia="ru-RU"/>
        </w:rPr>
        <w:t xml:space="preserve"> </w:t>
      </w:r>
      <w:r w:rsidRPr="00A81322">
        <w:rPr>
          <w:rFonts w:hint="eastAsia"/>
          <w:lang w:eastAsia="ru-RU"/>
        </w:rPr>
        <w:t>долговые</w:t>
      </w:r>
      <w:r w:rsidR="00E87B81" w:rsidRPr="00A81322">
        <w:rPr>
          <w:lang w:eastAsia="ru-RU"/>
        </w:rPr>
        <w:t xml:space="preserve"> </w:t>
      </w:r>
      <w:r w:rsidRPr="00A81322">
        <w:rPr>
          <w:rFonts w:hint="eastAsia"/>
          <w:lang w:eastAsia="ru-RU"/>
        </w:rPr>
        <w:t>ценные</w:t>
      </w:r>
      <w:r w:rsidR="00E87B81" w:rsidRPr="00A81322">
        <w:rPr>
          <w:lang w:eastAsia="ru-RU"/>
        </w:rPr>
        <w:t xml:space="preserve"> </w:t>
      </w:r>
      <w:r w:rsidRPr="00A81322">
        <w:rPr>
          <w:rFonts w:hint="eastAsia"/>
          <w:lang w:eastAsia="ru-RU"/>
        </w:rPr>
        <w:t>бумаги</w:t>
      </w:r>
      <w:r w:rsidRPr="00A81322">
        <w:rPr>
          <w:lang w:eastAsia="ru-RU"/>
        </w:rPr>
        <w:t xml:space="preserve">. </w:t>
      </w:r>
      <w:r w:rsidRPr="00A81322">
        <w:rPr>
          <w:rFonts w:hint="eastAsia"/>
          <w:lang w:eastAsia="ru-RU"/>
        </w:rPr>
        <w:t>Долевые</w:t>
      </w:r>
      <w:r w:rsidR="00E87B81" w:rsidRPr="00A81322">
        <w:rPr>
          <w:lang w:eastAsia="ru-RU"/>
        </w:rPr>
        <w:t xml:space="preserve"> </w:t>
      </w:r>
      <w:r w:rsidR="002B4EB6" w:rsidRPr="00A81322">
        <w:rPr>
          <w:lang w:eastAsia="ru-RU"/>
        </w:rPr>
        <w:t>ценные бумаги</w:t>
      </w:r>
      <w:r w:rsidRPr="00A81322">
        <w:rPr>
          <w:lang w:eastAsia="ru-RU"/>
        </w:rPr>
        <w:t>, классифицированные</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качестве</w:t>
      </w:r>
      <w:r w:rsidR="00E87B81" w:rsidRPr="00A81322">
        <w:rPr>
          <w:lang w:eastAsia="ru-RU"/>
        </w:rPr>
        <w:t xml:space="preserve"> </w:t>
      </w:r>
      <w:r w:rsidRPr="00A81322">
        <w:rPr>
          <w:rFonts w:hint="eastAsia"/>
          <w:lang w:eastAsia="ru-RU"/>
        </w:rPr>
        <w:t>имеющихся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r w:rsidRPr="00A81322">
        <w:rPr>
          <w:lang w:eastAsia="ru-RU"/>
        </w:rPr>
        <w:t xml:space="preserve"> </w:t>
      </w:r>
      <w:r w:rsidR="00545C54" w:rsidRPr="00A81322">
        <w:rPr>
          <w:lang w:eastAsia="ru-RU"/>
        </w:rPr>
        <w:t>−</w:t>
      </w:r>
      <w:r w:rsidRPr="00A81322">
        <w:rPr>
          <w:lang w:eastAsia="ru-RU"/>
        </w:rPr>
        <w:t xml:space="preserve"> это</w:t>
      </w:r>
      <w:r w:rsidR="00E87B81" w:rsidRPr="00A81322">
        <w:rPr>
          <w:lang w:eastAsia="ru-RU"/>
        </w:rPr>
        <w:t xml:space="preserve"> </w:t>
      </w:r>
      <w:r w:rsidRPr="00A81322">
        <w:rPr>
          <w:rFonts w:hint="eastAsia"/>
          <w:lang w:eastAsia="ru-RU"/>
        </w:rPr>
        <w:t>такие</w:t>
      </w:r>
      <w:r w:rsidR="00E87B81" w:rsidRPr="00A81322">
        <w:rPr>
          <w:lang w:eastAsia="ru-RU"/>
        </w:rPr>
        <w:t xml:space="preserve"> </w:t>
      </w:r>
      <w:r w:rsidRPr="00A81322">
        <w:rPr>
          <w:rFonts w:hint="eastAsia"/>
          <w:lang w:eastAsia="ru-RU"/>
        </w:rPr>
        <w:t>инвестиции</w:t>
      </w:r>
      <w:r w:rsidRPr="00A81322">
        <w:rPr>
          <w:lang w:eastAsia="ru-RU"/>
        </w:rPr>
        <w:t xml:space="preserve">, </w:t>
      </w:r>
      <w:r w:rsidRPr="00A81322">
        <w:rPr>
          <w:rFonts w:hint="eastAsia"/>
          <w:lang w:eastAsia="ru-RU"/>
        </w:rPr>
        <w:t>которые</w:t>
      </w:r>
      <w:r w:rsidR="00E87B81" w:rsidRPr="00A81322">
        <w:rPr>
          <w:lang w:eastAsia="ru-RU"/>
        </w:rPr>
        <w:t xml:space="preserve"> </w:t>
      </w:r>
      <w:r w:rsidRPr="00A81322">
        <w:rPr>
          <w:rFonts w:hint="eastAsia"/>
          <w:lang w:eastAsia="ru-RU"/>
        </w:rPr>
        <w:t>не</w:t>
      </w:r>
      <w:r w:rsidR="00E87B81" w:rsidRPr="00A81322">
        <w:rPr>
          <w:lang w:eastAsia="ru-RU"/>
        </w:rPr>
        <w:t xml:space="preserve"> </w:t>
      </w:r>
      <w:r w:rsidRPr="00A81322">
        <w:rPr>
          <w:rFonts w:hint="eastAsia"/>
          <w:lang w:eastAsia="ru-RU"/>
        </w:rPr>
        <w:t>были</w:t>
      </w:r>
      <w:r w:rsidR="00E87B81" w:rsidRPr="00A81322">
        <w:rPr>
          <w:lang w:eastAsia="ru-RU"/>
        </w:rPr>
        <w:t xml:space="preserve"> </w:t>
      </w:r>
      <w:r w:rsidRPr="00A81322">
        <w:rPr>
          <w:rFonts w:hint="eastAsia"/>
          <w:lang w:eastAsia="ru-RU"/>
        </w:rPr>
        <w:t>классифицированы</w:t>
      </w:r>
      <w:r w:rsidR="00E87B81" w:rsidRPr="00A81322">
        <w:rPr>
          <w:lang w:eastAsia="ru-RU"/>
        </w:rPr>
        <w:t xml:space="preserve"> </w:t>
      </w:r>
      <w:r w:rsidRPr="00A81322">
        <w:rPr>
          <w:rFonts w:hint="eastAsia"/>
          <w:lang w:eastAsia="ru-RU"/>
        </w:rPr>
        <w:t>ни</w:t>
      </w:r>
      <w:r w:rsidR="00E87B81" w:rsidRPr="00A81322">
        <w:rPr>
          <w:lang w:eastAsia="ru-RU"/>
        </w:rPr>
        <w:t xml:space="preserve"> </w:t>
      </w:r>
      <w:r w:rsidRPr="00A81322">
        <w:rPr>
          <w:rFonts w:hint="eastAsia"/>
          <w:lang w:eastAsia="ru-RU"/>
        </w:rPr>
        <w:t>как</w:t>
      </w:r>
      <w:r w:rsidR="00E87B81" w:rsidRPr="00A81322">
        <w:rPr>
          <w:lang w:eastAsia="ru-RU"/>
        </w:rPr>
        <w:t xml:space="preserve"> </w:t>
      </w:r>
      <w:r w:rsidRPr="00A81322">
        <w:rPr>
          <w:rFonts w:hint="eastAsia"/>
          <w:lang w:eastAsia="ru-RU"/>
        </w:rPr>
        <w:t>предназначенные</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торговли</w:t>
      </w:r>
      <w:r w:rsidRPr="00A81322">
        <w:rPr>
          <w:lang w:eastAsia="ru-RU"/>
        </w:rPr>
        <w:t xml:space="preserve">, </w:t>
      </w:r>
      <w:r w:rsidRPr="00A81322">
        <w:rPr>
          <w:rFonts w:hint="eastAsia"/>
          <w:lang w:eastAsia="ru-RU"/>
        </w:rPr>
        <w:t>ни</w:t>
      </w:r>
      <w:r w:rsidR="00E87B81" w:rsidRPr="00A81322">
        <w:rPr>
          <w:lang w:eastAsia="ru-RU"/>
        </w:rPr>
        <w:t xml:space="preserve"> </w:t>
      </w:r>
      <w:r w:rsidRPr="00A81322">
        <w:rPr>
          <w:rFonts w:hint="eastAsia"/>
          <w:lang w:eastAsia="ru-RU"/>
        </w:rPr>
        <w:t>как</w:t>
      </w:r>
      <w:r w:rsidR="00E87B81" w:rsidRPr="00A81322">
        <w:rPr>
          <w:lang w:eastAsia="ru-RU"/>
        </w:rPr>
        <w:t xml:space="preserve"> </w:t>
      </w:r>
      <w:r w:rsidRPr="00A81322">
        <w:rPr>
          <w:rFonts w:hint="eastAsia"/>
          <w:lang w:eastAsia="ru-RU"/>
        </w:rPr>
        <w:t>переоцениваемые</w:t>
      </w:r>
      <w:r w:rsidR="00E87B81" w:rsidRPr="00A81322">
        <w:rPr>
          <w:lang w:eastAsia="ru-RU"/>
        </w:rPr>
        <w:t xml:space="preserve"> </w:t>
      </w:r>
      <w:r w:rsidRPr="00A81322">
        <w:rPr>
          <w:rFonts w:hint="eastAsia"/>
          <w:lang w:eastAsia="ru-RU"/>
        </w:rPr>
        <w:t>по</w:t>
      </w:r>
      <w:r w:rsidR="00E87B81" w:rsidRPr="00A81322">
        <w:rPr>
          <w:lang w:eastAsia="ru-RU"/>
        </w:rPr>
        <w:t xml:space="preserve"> </w:t>
      </w:r>
      <w:r w:rsidRPr="00A81322">
        <w:rPr>
          <w:rFonts w:hint="eastAsia"/>
          <w:lang w:eastAsia="ru-RU"/>
        </w:rPr>
        <w:t>справедливой</w:t>
      </w:r>
      <w:r w:rsidR="00E87B81" w:rsidRPr="00A81322">
        <w:rPr>
          <w:lang w:eastAsia="ru-RU"/>
        </w:rPr>
        <w:t xml:space="preserve"> </w:t>
      </w:r>
      <w:r w:rsidRPr="00A81322">
        <w:rPr>
          <w:rFonts w:hint="eastAsia"/>
          <w:lang w:eastAsia="ru-RU"/>
        </w:rPr>
        <w:t>стоимости</w:t>
      </w:r>
      <w:r w:rsidR="00E87B81" w:rsidRPr="00A81322">
        <w:rPr>
          <w:lang w:eastAsia="ru-RU"/>
        </w:rPr>
        <w:t xml:space="preserve"> </w:t>
      </w:r>
      <w:r w:rsidRPr="00A81322">
        <w:rPr>
          <w:rFonts w:hint="eastAsia"/>
          <w:lang w:eastAsia="ru-RU"/>
        </w:rPr>
        <w:t>через</w:t>
      </w:r>
      <w:r w:rsidR="00E87B81" w:rsidRPr="00A81322">
        <w:rPr>
          <w:lang w:eastAsia="ru-RU"/>
        </w:rPr>
        <w:t xml:space="preserve"> </w:t>
      </w:r>
      <w:r w:rsidRPr="00A81322">
        <w:rPr>
          <w:rFonts w:hint="eastAsia"/>
          <w:lang w:eastAsia="ru-RU"/>
        </w:rPr>
        <w:t>прибыль</w:t>
      </w:r>
      <w:r w:rsidR="00E87B81" w:rsidRPr="00A81322">
        <w:rPr>
          <w:lang w:eastAsia="ru-RU"/>
        </w:rPr>
        <w:t xml:space="preserve"> </w:t>
      </w:r>
      <w:r w:rsidRPr="00A81322">
        <w:rPr>
          <w:rFonts w:hint="eastAsia"/>
          <w:lang w:eastAsia="ru-RU"/>
        </w:rPr>
        <w:t>или</w:t>
      </w:r>
      <w:r w:rsidR="00E87B81" w:rsidRPr="00A81322">
        <w:rPr>
          <w:lang w:eastAsia="ru-RU"/>
        </w:rPr>
        <w:t xml:space="preserve"> </w:t>
      </w:r>
      <w:r w:rsidRPr="00A81322">
        <w:rPr>
          <w:rFonts w:hint="eastAsia"/>
          <w:lang w:eastAsia="ru-RU"/>
        </w:rPr>
        <w:t>убыток</w:t>
      </w:r>
      <w:r w:rsidRPr="00A81322">
        <w:rPr>
          <w:lang w:eastAsia="ru-RU"/>
        </w:rPr>
        <w:t xml:space="preserve">. </w:t>
      </w:r>
      <w:r w:rsidRPr="00A81322">
        <w:rPr>
          <w:rFonts w:hint="eastAsia"/>
          <w:lang w:eastAsia="ru-RU"/>
        </w:rPr>
        <w:t>Долговые</w:t>
      </w:r>
      <w:r w:rsidR="00E87B81" w:rsidRPr="00A81322">
        <w:rPr>
          <w:lang w:eastAsia="ru-RU"/>
        </w:rPr>
        <w:t xml:space="preserve"> </w:t>
      </w:r>
      <w:r w:rsidRPr="00A81322">
        <w:rPr>
          <w:rFonts w:hint="eastAsia"/>
          <w:lang w:eastAsia="ru-RU"/>
        </w:rPr>
        <w:t>ценные</w:t>
      </w:r>
      <w:r w:rsidR="00E87B81" w:rsidRPr="00A81322">
        <w:rPr>
          <w:lang w:eastAsia="ru-RU"/>
        </w:rPr>
        <w:t xml:space="preserve"> </w:t>
      </w:r>
      <w:r w:rsidRPr="00A81322">
        <w:rPr>
          <w:rFonts w:hint="eastAsia"/>
          <w:lang w:eastAsia="ru-RU"/>
        </w:rPr>
        <w:t>бумаги</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данной</w:t>
      </w:r>
      <w:r w:rsidR="00E87B81" w:rsidRPr="00A81322">
        <w:rPr>
          <w:lang w:eastAsia="ru-RU"/>
        </w:rPr>
        <w:t xml:space="preserve"> </w:t>
      </w:r>
      <w:r w:rsidRPr="00A81322">
        <w:rPr>
          <w:rFonts w:hint="eastAsia"/>
          <w:lang w:eastAsia="ru-RU"/>
        </w:rPr>
        <w:t>категории</w:t>
      </w:r>
      <w:r w:rsidRPr="00A81322">
        <w:rPr>
          <w:lang w:eastAsia="ru-RU"/>
        </w:rPr>
        <w:t xml:space="preserve"> </w:t>
      </w:r>
      <w:r w:rsidR="00545C54" w:rsidRPr="00A81322">
        <w:rPr>
          <w:lang w:eastAsia="ru-RU"/>
        </w:rPr>
        <w:t>−</w:t>
      </w:r>
      <w:r w:rsidRPr="00A81322">
        <w:rPr>
          <w:lang w:eastAsia="ru-RU"/>
        </w:rPr>
        <w:t xml:space="preserve"> </w:t>
      </w:r>
      <w:r w:rsidRPr="00A81322">
        <w:rPr>
          <w:rFonts w:hint="eastAsia"/>
          <w:lang w:eastAsia="ru-RU"/>
        </w:rPr>
        <w:t>это</w:t>
      </w:r>
      <w:r w:rsidR="00E87B81" w:rsidRPr="00A81322">
        <w:rPr>
          <w:lang w:eastAsia="ru-RU"/>
        </w:rPr>
        <w:t xml:space="preserve"> </w:t>
      </w:r>
      <w:r w:rsidRPr="00A81322">
        <w:rPr>
          <w:rFonts w:hint="eastAsia"/>
          <w:lang w:eastAsia="ru-RU"/>
        </w:rPr>
        <w:t>такие</w:t>
      </w:r>
      <w:r w:rsidR="00E87B81" w:rsidRPr="00A81322">
        <w:rPr>
          <w:lang w:eastAsia="ru-RU"/>
        </w:rPr>
        <w:t xml:space="preserve"> </w:t>
      </w:r>
      <w:r w:rsidRPr="00A81322">
        <w:rPr>
          <w:rFonts w:hint="eastAsia"/>
          <w:lang w:eastAsia="ru-RU"/>
        </w:rPr>
        <w:t>ценные</w:t>
      </w:r>
      <w:r w:rsidR="00E87B81" w:rsidRPr="00A81322">
        <w:rPr>
          <w:lang w:eastAsia="ru-RU"/>
        </w:rPr>
        <w:t xml:space="preserve"> </w:t>
      </w:r>
      <w:r w:rsidRPr="00A81322">
        <w:rPr>
          <w:rFonts w:hint="eastAsia"/>
          <w:lang w:eastAsia="ru-RU"/>
        </w:rPr>
        <w:t>бумаги</w:t>
      </w:r>
      <w:r w:rsidRPr="00A81322">
        <w:rPr>
          <w:lang w:eastAsia="ru-RU"/>
        </w:rPr>
        <w:t xml:space="preserve">, </w:t>
      </w:r>
      <w:r w:rsidRPr="00A81322">
        <w:rPr>
          <w:rFonts w:hint="eastAsia"/>
          <w:lang w:eastAsia="ru-RU"/>
        </w:rPr>
        <w:t>которые</w:t>
      </w:r>
      <w:r w:rsidR="00E87B81" w:rsidRPr="00A81322">
        <w:rPr>
          <w:lang w:eastAsia="ru-RU"/>
        </w:rPr>
        <w:t xml:space="preserve"> </w:t>
      </w:r>
      <w:r w:rsidR="002B4EB6" w:rsidRPr="00A81322">
        <w:rPr>
          <w:lang w:eastAsia="ru-RU"/>
        </w:rPr>
        <w:t xml:space="preserve">Фонд </w:t>
      </w:r>
      <w:r w:rsidRPr="00A81322">
        <w:rPr>
          <w:rFonts w:hint="eastAsia"/>
          <w:lang w:eastAsia="ru-RU"/>
        </w:rPr>
        <w:t>намеревается</w:t>
      </w:r>
      <w:r w:rsidR="00E87B81" w:rsidRPr="00A81322">
        <w:rPr>
          <w:lang w:eastAsia="ru-RU"/>
        </w:rPr>
        <w:t xml:space="preserve"> </w:t>
      </w:r>
      <w:r w:rsidRPr="00A81322">
        <w:rPr>
          <w:rFonts w:hint="eastAsia"/>
          <w:lang w:eastAsia="ru-RU"/>
        </w:rPr>
        <w:t>удерживать</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течение</w:t>
      </w:r>
      <w:r w:rsidR="00E87B81" w:rsidRPr="00A81322">
        <w:rPr>
          <w:lang w:eastAsia="ru-RU"/>
        </w:rPr>
        <w:t xml:space="preserve"> </w:t>
      </w:r>
      <w:r w:rsidRPr="00A81322">
        <w:rPr>
          <w:rFonts w:hint="eastAsia"/>
          <w:lang w:eastAsia="ru-RU"/>
        </w:rPr>
        <w:t>неопреде</w:t>
      </w:r>
      <w:r w:rsidR="001A28F6" w:rsidRPr="00A81322">
        <w:rPr>
          <w:lang w:eastAsia="ru-RU"/>
        </w:rPr>
        <w:t>лённ</w:t>
      </w:r>
      <w:r w:rsidRPr="00A81322">
        <w:rPr>
          <w:rFonts w:hint="eastAsia"/>
          <w:lang w:eastAsia="ru-RU"/>
        </w:rPr>
        <w:t>ого</w:t>
      </w:r>
      <w:r w:rsidR="00E87B81" w:rsidRPr="00A81322">
        <w:rPr>
          <w:lang w:eastAsia="ru-RU"/>
        </w:rPr>
        <w:t xml:space="preserve"> </w:t>
      </w:r>
      <w:r w:rsidRPr="00A81322">
        <w:rPr>
          <w:rFonts w:hint="eastAsia"/>
          <w:lang w:eastAsia="ru-RU"/>
        </w:rPr>
        <w:t>периода</w:t>
      </w:r>
      <w:r w:rsidR="00E87B81" w:rsidRPr="00A81322">
        <w:rPr>
          <w:lang w:eastAsia="ru-RU"/>
        </w:rPr>
        <w:t xml:space="preserve"> времени </w:t>
      </w:r>
      <w:r w:rsidR="00F95AF9" w:rsidRPr="00A81322">
        <w:rPr>
          <w:lang w:eastAsia="ru-RU"/>
        </w:rPr>
        <w:t xml:space="preserve">и </w:t>
      </w:r>
      <w:r w:rsidRPr="00A81322">
        <w:rPr>
          <w:rFonts w:hint="eastAsia"/>
          <w:lang w:eastAsia="ru-RU"/>
        </w:rPr>
        <w:t>которые</w:t>
      </w:r>
      <w:r w:rsidR="00E87B81" w:rsidRPr="00A81322">
        <w:rPr>
          <w:lang w:eastAsia="ru-RU"/>
        </w:rPr>
        <w:t xml:space="preserve"> </w:t>
      </w:r>
      <w:r w:rsidRPr="00A81322">
        <w:rPr>
          <w:rFonts w:hint="eastAsia"/>
          <w:lang w:eastAsia="ru-RU"/>
        </w:rPr>
        <w:t>могут</w:t>
      </w:r>
      <w:r w:rsidR="00E87B81" w:rsidRPr="00A81322">
        <w:rPr>
          <w:lang w:eastAsia="ru-RU"/>
        </w:rPr>
        <w:t xml:space="preserve"> </w:t>
      </w:r>
      <w:r w:rsidRPr="00A81322">
        <w:rPr>
          <w:rFonts w:hint="eastAsia"/>
          <w:lang w:eastAsia="ru-RU"/>
        </w:rPr>
        <w:t>быть</w:t>
      </w:r>
      <w:r w:rsidR="00E87B81" w:rsidRPr="00A81322">
        <w:rPr>
          <w:lang w:eastAsia="ru-RU"/>
        </w:rPr>
        <w:t xml:space="preserve"> </w:t>
      </w:r>
      <w:r w:rsidRPr="00A81322">
        <w:rPr>
          <w:rFonts w:hint="eastAsia"/>
          <w:lang w:eastAsia="ru-RU"/>
        </w:rPr>
        <w:t>проданы</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целей</w:t>
      </w:r>
      <w:r w:rsidR="00E87B81" w:rsidRPr="00A81322">
        <w:rPr>
          <w:lang w:eastAsia="ru-RU"/>
        </w:rPr>
        <w:t xml:space="preserve"> </w:t>
      </w:r>
      <w:r w:rsidRPr="00A81322">
        <w:rPr>
          <w:rFonts w:hint="eastAsia"/>
          <w:lang w:eastAsia="ru-RU"/>
        </w:rPr>
        <w:t>обеспечения</w:t>
      </w:r>
      <w:r w:rsidR="00E87B81" w:rsidRPr="00A81322">
        <w:rPr>
          <w:lang w:eastAsia="ru-RU"/>
        </w:rPr>
        <w:t xml:space="preserve"> </w:t>
      </w:r>
      <w:r w:rsidRPr="00A81322">
        <w:rPr>
          <w:rFonts w:hint="eastAsia"/>
          <w:lang w:eastAsia="ru-RU"/>
        </w:rPr>
        <w:t>ликвидности</w:t>
      </w:r>
      <w:r w:rsidR="00E87B81" w:rsidRPr="00A81322">
        <w:rPr>
          <w:lang w:eastAsia="ru-RU"/>
        </w:rPr>
        <w:t xml:space="preserve"> </w:t>
      </w:r>
      <w:r w:rsidRPr="00A81322">
        <w:rPr>
          <w:rFonts w:hint="eastAsia"/>
          <w:lang w:eastAsia="ru-RU"/>
        </w:rPr>
        <w:t>или</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ответ</w:t>
      </w:r>
      <w:r w:rsidR="00E87B81" w:rsidRPr="00A81322">
        <w:rPr>
          <w:lang w:eastAsia="ru-RU"/>
        </w:rPr>
        <w:t xml:space="preserve"> </w:t>
      </w:r>
      <w:r w:rsidRPr="00A81322">
        <w:rPr>
          <w:rFonts w:hint="eastAsia"/>
          <w:lang w:eastAsia="ru-RU"/>
        </w:rPr>
        <w:t>на</w:t>
      </w:r>
      <w:r w:rsidR="00E87B81" w:rsidRPr="00A81322">
        <w:rPr>
          <w:lang w:eastAsia="ru-RU"/>
        </w:rPr>
        <w:t xml:space="preserve"> </w:t>
      </w:r>
      <w:r w:rsidRPr="00A81322">
        <w:rPr>
          <w:rFonts w:hint="eastAsia"/>
          <w:lang w:eastAsia="ru-RU"/>
        </w:rPr>
        <w:t>изменение</w:t>
      </w:r>
      <w:r w:rsidR="00E87B81" w:rsidRPr="00A81322">
        <w:rPr>
          <w:lang w:eastAsia="ru-RU"/>
        </w:rPr>
        <w:t xml:space="preserve"> </w:t>
      </w:r>
      <w:r w:rsidRPr="00A81322">
        <w:rPr>
          <w:rFonts w:hint="eastAsia"/>
          <w:lang w:eastAsia="ru-RU"/>
        </w:rPr>
        <w:t>рыночных</w:t>
      </w:r>
      <w:r w:rsidR="00E87B81" w:rsidRPr="00A81322">
        <w:rPr>
          <w:lang w:eastAsia="ru-RU"/>
        </w:rPr>
        <w:t xml:space="preserve"> </w:t>
      </w:r>
      <w:r w:rsidRPr="00A81322">
        <w:rPr>
          <w:rFonts w:hint="eastAsia"/>
          <w:lang w:eastAsia="ru-RU"/>
        </w:rPr>
        <w:t>условий</w:t>
      </w:r>
      <w:r w:rsidRPr="00A81322">
        <w:rPr>
          <w:lang w:eastAsia="ru-RU"/>
        </w:rPr>
        <w:t>.</w:t>
      </w:r>
    </w:p>
    <w:p w:rsidR="00385276" w:rsidRPr="00A81322" w:rsidRDefault="001D0C91" w:rsidP="00804D23">
      <w:pPr>
        <w:pStyle w:val="2normal"/>
        <w:widowControl w:val="0"/>
        <w:spacing w:after="120"/>
        <w:rPr>
          <w:lang w:eastAsia="ru-RU"/>
        </w:rPr>
      </w:pPr>
      <w:r w:rsidRPr="00A81322">
        <w:rPr>
          <w:rFonts w:hint="eastAsia"/>
          <w:lang w:eastAsia="ru-RU"/>
        </w:rPr>
        <w:t>После</w:t>
      </w:r>
      <w:r w:rsidR="00E87B81" w:rsidRPr="00A81322">
        <w:rPr>
          <w:lang w:eastAsia="ru-RU"/>
        </w:rPr>
        <w:t xml:space="preserve"> </w:t>
      </w:r>
      <w:r w:rsidRPr="00A81322">
        <w:rPr>
          <w:rFonts w:hint="eastAsia"/>
          <w:lang w:eastAsia="ru-RU"/>
        </w:rPr>
        <w:t>первоначальной</w:t>
      </w:r>
      <w:r w:rsidR="00E87B81" w:rsidRPr="00A81322">
        <w:rPr>
          <w:lang w:eastAsia="ru-RU"/>
        </w:rPr>
        <w:t xml:space="preserve"> </w:t>
      </w:r>
      <w:r w:rsidRPr="00A81322">
        <w:rPr>
          <w:rFonts w:hint="eastAsia"/>
          <w:lang w:eastAsia="ru-RU"/>
        </w:rPr>
        <w:t>оценки</w:t>
      </w:r>
      <w:r w:rsidR="00E87B81" w:rsidRPr="00A81322">
        <w:rPr>
          <w:lang w:eastAsia="ru-RU"/>
        </w:rPr>
        <w:t xml:space="preserve"> </w:t>
      </w:r>
      <w:r w:rsidRPr="00A81322">
        <w:rPr>
          <w:rFonts w:hint="eastAsia"/>
          <w:lang w:eastAsia="ru-RU"/>
        </w:rPr>
        <w:t>финансовые</w:t>
      </w:r>
      <w:r w:rsidR="00E87B81" w:rsidRPr="00A81322">
        <w:rPr>
          <w:lang w:eastAsia="ru-RU"/>
        </w:rPr>
        <w:t xml:space="preserve"> </w:t>
      </w:r>
      <w:r w:rsidRPr="00A81322">
        <w:rPr>
          <w:rFonts w:hint="eastAsia"/>
          <w:lang w:eastAsia="ru-RU"/>
        </w:rPr>
        <w:t>инвестиции</w:t>
      </w:r>
      <w:r w:rsidRPr="00A81322">
        <w:rPr>
          <w:lang w:eastAsia="ru-RU"/>
        </w:rPr>
        <w:t xml:space="preserve">, </w:t>
      </w:r>
      <w:r w:rsidRPr="00A81322">
        <w:rPr>
          <w:rFonts w:hint="eastAsia"/>
          <w:lang w:eastAsia="ru-RU"/>
        </w:rPr>
        <w:t>имеющиеся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r w:rsidRPr="00A81322">
        <w:rPr>
          <w:lang w:eastAsia="ru-RU"/>
        </w:rPr>
        <w:t xml:space="preserve">, </w:t>
      </w:r>
      <w:r w:rsidRPr="00A81322">
        <w:rPr>
          <w:rFonts w:hint="eastAsia"/>
          <w:lang w:eastAsia="ru-RU"/>
        </w:rPr>
        <w:t>оцениваются</w:t>
      </w:r>
      <w:r w:rsidR="00E87B81" w:rsidRPr="00A81322">
        <w:rPr>
          <w:lang w:eastAsia="ru-RU"/>
        </w:rPr>
        <w:t xml:space="preserve"> </w:t>
      </w:r>
      <w:r w:rsidRPr="00A81322">
        <w:rPr>
          <w:rFonts w:hint="eastAsia"/>
          <w:lang w:eastAsia="ru-RU"/>
        </w:rPr>
        <w:t>по</w:t>
      </w:r>
      <w:r w:rsidR="00E87B81" w:rsidRPr="00A81322">
        <w:rPr>
          <w:lang w:eastAsia="ru-RU"/>
        </w:rPr>
        <w:t xml:space="preserve"> </w:t>
      </w:r>
      <w:r w:rsidRPr="00A81322">
        <w:rPr>
          <w:rFonts w:hint="eastAsia"/>
          <w:lang w:eastAsia="ru-RU"/>
        </w:rPr>
        <w:t>справедливой</w:t>
      </w:r>
      <w:r w:rsidR="00E87B81" w:rsidRPr="00A81322">
        <w:rPr>
          <w:lang w:eastAsia="ru-RU"/>
        </w:rPr>
        <w:t xml:space="preserve"> </w:t>
      </w:r>
      <w:r w:rsidRPr="00A81322">
        <w:rPr>
          <w:rFonts w:hint="eastAsia"/>
          <w:lang w:eastAsia="ru-RU"/>
        </w:rPr>
        <w:t>стоимости</w:t>
      </w:r>
      <w:r w:rsidRPr="00A81322">
        <w:rPr>
          <w:lang w:eastAsia="ru-RU"/>
        </w:rPr>
        <w:t xml:space="preserve">, </w:t>
      </w:r>
      <w:r w:rsidRPr="00A81322">
        <w:rPr>
          <w:rFonts w:hint="eastAsia"/>
          <w:lang w:eastAsia="ru-RU"/>
        </w:rPr>
        <w:t>а</w:t>
      </w:r>
      <w:r w:rsidR="00E87B81" w:rsidRPr="00A81322">
        <w:rPr>
          <w:lang w:eastAsia="ru-RU"/>
        </w:rPr>
        <w:t xml:space="preserve"> </w:t>
      </w:r>
      <w:r w:rsidRPr="00A81322">
        <w:rPr>
          <w:rFonts w:hint="eastAsia"/>
          <w:lang w:eastAsia="ru-RU"/>
        </w:rPr>
        <w:t>нереализованные</w:t>
      </w:r>
      <w:r w:rsidR="00E87B81" w:rsidRPr="00A81322">
        <w:rPr>
          <w:lang w:eastAsia="ru-RU"/>
        </w:rPr>
        <w:t xml:space="preserve"> </w:t>
      </w:r>
      <w:r w:rsidR="002B4EB6" w:rsidRPr="00A81322">
        <w:rPr>
          <w:lang w:eastAsia="ru-RU"/>
        </w:rPr>
        <w:t xml:space="preserve">прибыли </w:t>
      </w:r>
      <w:r w:rsidRPr="00A81322">
        <w:rPr>
          <w:rFonts w:hint="eastAsia"/>
          <w:lang w:eastAsia="ru-RU"/>
        </w:rPr>
        <w:t>или</w:t>
      </w:r>
      <w:r w:rsidR="00E87B81" w:rsidRPr="00A81322">
        <w:rPr>
          <w:lang w:eastAsia="ru-RU"/>
        </w:rPr>
        <w:t xml:space="preserve"> </w:t>
      </w:r>
      <w:r w:rsidR="000F59BE" w:rsidRPr="00A81322">
        <w:rPr>
          <w:lang w:eastAsia="ru-RU"/>
        </w:rPr>
        <w:t xml:space="preserve">убытки </w:t>
      </w:r>
      <w:r w:rsidRPr="00A81322">
        <w:rPr>
          <w:rFonts w:hint="eastAsia"/>
          <w:lang w:eastAsia="ru-RU"/>
        </w:rPr>
        <w:t>по</w:t>
      </w:r>
      <w:r w:rsidR="00E87B81" w:rsidRPr="00A81322">
        <w:rPr>
          <w:lang w:eastAsia="ru-RU"/>
        </w:rPr>
        <w:t xml:space="preserve"> </w:t>
      </w:r>
      <w:r w:rsidRPr="00A81322">
        <w:rPr>
          <w:rFonts w:hint="eastAsia"/>
          <w:lang w:eastAsia="ru-RU"/>
        </w:rPr>
        <w:t>ним</w:t>
      </w:r>
      <w:r w:rsidR="00E87B81" w:rsidRPr="00A81322">
        <w:rPr>
          <w:lang w:eastAsia="ru-RU"/>
        </w:rPr>
        <w:t xml:space="preserve"> </w:t>
      </w:r>
      <w:r w:rsidRPr="00A81322">
        <w:rPr>
          <w:rFonts w:hint="eastAsia"/>
          <w:lang w:eastAsia="ru-RU"/>
        </w:rPr>
        <w:t>признаются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качестве</w:t>
      </w:r>
      <w:r w:rsidR="00E87B81" w:rsidRPr="00A81322">
        <w:rPr>
          <w:lang w:eastAsia="ru-RU"/>
        </w:rPr>
        <w:t xml:space="preserve"> </w:t>
      </w:r>
      <w:r w:rsidRPr="00A81322">
        <w:rPr>
          <w:rFonts w:hint="eastAsia"/>
          <w:lang w:eastAsia="ru-RU"/>
        </w:rPr>
        <w:t>прочего</w:t>
      </w:r>
      <w:r w:rsidR="00E87B81" w:rsidRPr="00A81322">
        <w:rPr>
          <w:lang w:eastAsia="ru-RU"/>
        </w:rPr>
        <w:t xml:space="preserve"> </w:t>
      </w:r>
      <w:r w:rsidRPr="00A81322">
        <w:rPr>
          <w:rFonts w:hint="eastAsia"/>
          <w:lang w:eastAsia="ru-RU"/>
        </w:rPr>
        <w:t>совокупного</w:t>
      </w:r>
      <w:r w:rsidR="00E87B81" w:rsidRPr="00A81322">
        <w:rPr>
          <w:lang w:eastAsia="ru-RU"/>
        </w:rPr>
        <w:t xml:space="preserve"> </w:t>
      </w:r>
      <w:r w:rsidRPr="00A81322">
        <w:rPr>
          <w:rFonts w:hint="eastAsia"/>
          <w:lang w:eastAsia="ru-RU"/>
        </w:rPr>
        <w:t>дохода</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составе</w:t>
      </w:r>
      <w:r w:rsidR="00E87B81" w:rsidRPr="00A81322">
        <w:rPr>
          <w:lang w:eastAsia="ru-RU"/>
        </w:rPr>
        <w:t xml:space="preserve"> </w:t>
      </w:r>
      <w:r w:rsidR="00D97083" w:rsidRPr="00A81322">
        <w:rPr>
          <w:lang w:eastAsia="ru-RU"/>
        </w:rPr>
        <w:t>резерва по переоценке инвестиций</w:t>
      </w:r>
      <w:r w:rsidRPr="00A81322">
        <w:rPr>
          <w:lang w:eastAsia="ru-RU"/>
        </w:rPr>
        <w:t>, имеющихся</w:t>
      </w:r>
      <w:r w:rsidR="00E87B81"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r w:rsidRPr="00A81322">
        <w:rPr>
          <w:lang w:eastAsia="ru-RU"/>
        </w:rPr>
        <w:t xml:space="preserve">, </w:t>
      </w:r>
      <w:r w:rsidRPr="00A81322">
        <w:rPr>
          <w:rFonts w:hint="eastAsia"/>
          <w:lang w:eastAsia="ru-RU"/>
        </w:rPr>
        <w:t>вплоть</w:t>
      </w:r>
      <w:r w:rsidR="00E87B81" w:rsidRPr="00A81322">
        <w:rPr>
          <w:lang w:eastAsia="ru-RU"/>
        </w:rPr>
        <w:t xml:space="preserve"> </w:t>
      </w:r>
      <w:r w:rsidRPr="00A81322">
        <w:rPr>
          <w:rFonts w:hint="eastAsia"/>
          <w:lang w:eastAsia="ru-RU"/>
        </w:rPr>
        <w:t>до</w:t>
      </w:r>
      <w:r w:rsidR="00E87B81" w:rsidRPr="00A81322">
        <w:rPr>
          <w:lang w:eastAsia="ru-RU"/>
        </w:rPr>
        <w:t xml:space="preserve"> </w:t>
      </w:r>
      <w:r w:rsidRPr="00A81322">
        <w:rPr>
          <w:rFonts w:hint="eastAsia"/>
          <w:lang w:eastAsia="ru-RU"/>
        </w:rPr>
        <w:t>момента</w:t>
      </w:r>
      <w:r w:rsidR="00E87B81" w:rsidRPr="00A81322">
        <w:rPr>
          <w:lang w:eastAsia="ru-RU"/>
        </w:rPr>
        <w:t xml:space="preserve"> </w:t>
      </w:r>
      <w:r w:rsidRPr="00A81322">
        <w:rPr>
          <w:rFonts w:hint="eastAsia"/>
          <w:lang w:eastAsia="ru-RU"/>
        </w:rPr>
        <w:t>прекращения</w:t>
      </w:r>
      <w:r w:rsidR="00E87B81" w:rsidRPr="00A81322">
        <w:rPr>
          <w:lang w:eastAsia="ru-RU"/>
        </w:rPr>
        <w:t xml:space="preserve"> </w:t>
      </w:r>
      <w:r w:rsidRPr="00A81322">
        <w:rPr>
          <w:rFonts w:hint="eastAsia"/>
          <w:lang w:eastAsia="ru-RU"/>
        </w:rPr>
        <w:t>признания</w:t>
      </w:r>
      <w:r w:rsidR="00E87B81" w:rsidRPr="00A81322">
        <w:rPr>
          <w:lang w:eastAsia="ru-RU"/>
        </w:rPr>
        <w:t xml:space="preserve"> </w:t>
      </w:r>
      <w:r w:rsidRPr="00A81322">
        <w:rPr>
          <w:rFonts w:hint="eastAsia"/>
          <w:lang w:eastAsia="ru-RU"/>
        </w:rPr>
        <w:t>инвестиции</w:t>
      </w:r>
      <w:r w:rsidRPr="00A81322">
        <w:rPr>
          <w:lang w:eastAsia="ru-RU"/>
        </w:rPr>
        <w:t xml:space="preserve">, </w:t>
      </w:r>
      <w:r w:rsidR="00D97083" w:rsidRPr="00A81322">
        <w:rPr>
          <w:lang w:eastAsia="ru-RU"/>
        </w:rPr>
        <w:t>при котором</w:t>
      </w:r>
      <w:r w:rsidR="00E87B81" w:rsidRPr="00A81322">
        <w:rPr>
          <w:lang w:eastAsia="ru-RU"/>
        </w:rPr>
        <w:t xml:space="preserve"> </w:t>
      </w:r>
      <w:r w:rsidRPr="00A81322">
        <w:rPr>
          <w:rFonts w:hint="eastAsia"/>
          <w:lang w:eastAsia="ru-RU"/>
        </w:rPr>
        <w:t>накопленные</w:t>
      </w:r>
      <w:r w:rsidR="00E87B81" w:rsidRPr="00A81322">
        <w:rPr>
          <w:lang w:eastAsia="ru-RU"/>
        </w:rPr>
        <w:t xml:space="preserve"> </w:t>
      </w:r>
      <w:r w:rsidR="002B4EB6" w:rsidRPr="00A81322">
        <w:rPr>
          <w:lang w:eastAsia="ru-RU"/>
        </w:rPr>
        <w:t xml:space="preserve">прибыли </w:t>
      </w:r>
      <w:r w:rsidRPr="00A81322">
        <w:rPr>
          <w:rFonts w:hint="eastAsia"/>
          <w:lang w:eastAsia="ru-RU"/>
        </w:rPr>
        <w:t>или</w:t>
      </w:r>
      <w:r w:rsidR="00E87B81" w:rsidRPr="00A81322">
        <w:rPr>
          <w:lang w:eastAsia="ru-RU"/>
        </w:rPr>
        <w:t xml:space="preserve"> </w:t>
      </w:r>
      <w:r w:rsidR="000F59BE" w:rsidRPr="00A81322">
        <w:rPr>
          <w:lang w:eastAsia="ru-RU"/>
        </w:rPr>
        <w:t xml:space="preserve">убытки </w:t>
      </w:r>
      <w:r w:rsidRPr="00A81322">
        <w:rPr>
          <w:rFonts w:hint="eastAsia"/>
          <w:lang w:eastAsia="ru-RU"/>
        </w:rPr>
        <w:t>переклассифицируются</w:t>
      </w:r>
      <w:r w:rsidR="00E87B81" w:rsidRPr="00A81322">
        <w:rPr>
          <w:lang w:eastAsia="ru-RU"/>
        </w:rPr>
        <w:t xml:space="preserve"> </w:t>
      </w:r>
      <w:r w:rsidRPr="00A81322">
        <w:rPr>
          <w:rFonts w:hint="eastAsia"/>
          <w:lang w:eastAsia="ru-RU"/>
        </w:rPr>
        <w:t>из</w:t>
      </w:r>
      <w:r w:rsidR="00E87B81" w:rsidRPr="00A81322">
        <w:rPr>
          <w:lang w:eastAsia="ru-RU"/>
        </w:rPr>
        <w:t xml:space="preserve"> </w:t>
      </w:r>
      <w:r w:rsidR="003C72ED" w:rsidRPr="00A81322">
        <w:rPr>
          <w:lang w:eastAsia="ru-RU"/>
        </w:rPr>
        <w:t>резерва по переоценке инвестиций</w:t>
      </w:r>
      <w:r w:rsidRPr="00A81322">
        <w:rPr>
          <w:lang w:eastAsia="ru-RU"/>
        </w:rPr>
        <w:t>, имеющихся</w:t>
      </w:r>
      <w:r w:rsidR="00F95AF9"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наличии</w:t>
      </w:r>
      <w:r w:rsidR="00E87B81" w:rsidRPr="00A81322">
        <w:rPr>
          <w:lang w:eastAsia="ru-RU"/>
        </w:rPr>
        <w:t xml:space="preserve"> </w:t>
      </w:r>
      <w:r w:rsidRPr="00A81322">
        <w:rPr>
          <w:rFonts w:hint="eastAsia"/>
          <w:lang w:eastAsia="ru-RU"/>
        </w:rPr>
        <w:t>для</w:t>
      </w:r>
      <w:r w:rsidR="00E87B81" w:rsidRPr="00A81322">
        <w:rPr>
          <w:lang w:eastAsia="ru-RU"/>
        </w:rPr>
        <w:t xml:space="preserve"> </w:t>
      </w:r>
      <w:r w:rsidRPr="00A81322">
        <w:rPr>
          <w:rFonts w:hint="eastAsia"/>
          <w:lang w:eastAsia="ru-RU"/>
        </w:rPr>
        <w:t>продажи</w:t>
      </w:r>
      <w:r w:rsidRPr="00A81322">
        <w:rPr>
          <w:lang w:eastAsia="ru-RU"/>
        </w:rPr>
        <w:t xml:space="preserve">, </w:t>
      </w:r>
      <w:r w:rsidRPr="00A81322">
        <w:rPr>
          <w:rFonts w:hint="eastAsia"/>
          <w:lang w:eastAsia="ru-RU"/>
        </w:rPr>
        <w:t>в</w:t>
      </w:r>
      <w:r w:rsidR="00E87B81" w:rsidRPr="00A81322">
        <w:rPr>
          <w:lang w:eastAsia="ru-RU"/>
        </w:rPr>
        <w:t xml:space="preserve"> </w:t>
      </w:r>
      <w:r w:rsidRPr="00A81322">
        <w:rPr>
          <w:rFonts w:hint="eastAsia"/>
          <w:lang w:eastAsia="ru-RU"/>
        </w:rPr>
        <w:t>состав</w:t>
      </w:r>
      <w:r w:rsidR="00E87B81" w:rsidRPr="00A81322">
        <w:rPr>
          <w:lang w:eastAsia="ru-RU"/>
        </w:rPr>
        <w:t xml:space="preserve"> </w:t>
      </w:r>
      <w:r w:rsidR="00D97083" w:rsidRPr="00A81322">
        <w:rPr>
          <w:lang w:eastAsia="ru-RU"/>
        </w:rPr>
        <w:t>дохода</w:t>
      </w:r>
      <w:r w:rsidR="002B4EB6" w:rsidRPr="00A81322">
        <w:rPr>
          <w:lang w:eastAsia="ru-RU"/>
        </w:rPr>
        <w:t xml:space="preserve"> от выбытия финансовых активов</w:t>
      </w:r>
      <w:r w:rsidR="003C72ED" w:rsidRPr="00A81322">
        <w:rPr>
          <w:lang w:eastAsia="ru-RU"/>
        </w:rPr>
        <w:t>, или признается обесценение, а накопленный убыток переклассифицируется из резерва по перео</w:t>
      </w:r>
      <w:r w:rsidR="007773C9" w:rsidRPr="00A81322">
        <w:rPr>
          <w:lang w:eastAsia="ru-RU"/>
        </w:rPr>
        <w:t>ц</w:t>
      </w:r>
      <w:r w:rsidR="003C72ED" w:rsidRPr="00A81322">
        <w:rPr>
          <w:lang w:eastAsia="ru-RU"/>
        </w:rPr>
        <w:t xml:space="preserve">енке инвестиций, имеющихся в наличии для продажи, в состав </w:t>
      </w:r>
      <w:r w:rsidR="00D97083" w:rsidRPr="00A81322">
        <w:rPr>
          <w:lang w:eastAsia="ru-RU"/>
        </w:rPr>
        <w:t>убытка по обесценению</w:t>
      </w:r>
      <w:r w:rsidR="003C72ED" w:rsidRPr="00A81322">
        <w:rPr>
          <w:lang w:eastAsia="ru-RU"/>
        </w:rPr>
        <w:t xml:space="preserve"> в отдельном </w:t>
      </w:r>
      <w:r w:rsidR="002B2C28" w:rsidRPr="00A81322">
        <w:rPr>
          <w:lang w:eastAsia="ru-RU"/>
        </w:rPr>
        <w:t>отчёт</w:t>
      </w:r>
      <w:r w:rsidR="003C72ED" w:rsidRPr="00A81322">
        <w:rPr>
          <w:lang w:eastAsia="ru-RU"/>
        </w:rPr>
        <w:t>е о совокупном доходе.</w:t>
      </w:r>
    </w:p>
    <w:p w:rsidR="00385276" w:rsidRPr="00A81322" w:rsidRDefault="001D0C91" w:rsidP="00804D23">
      <w:pPr>
        <w:pStyle w:val="31"/>
        <w:rPr>
          <w:lang w:eastAsia="ru-RU"/>
        </w:rPr>
      </w:pPr>
      <w:r w:rsidRPr="00A81322">
        <w:rPr>
          <w:rFonts w:hint="eastAsia"/>
          <w:lang w:eastAsia="ru-RU"/>
        </w:rPr>
        <w:t>Определение</w:t>
      </w:r>
      <w:r w:rsidR="00E87B81" w:rsidRPr="00A81322">
        <w:rPr>
          <w:lang w:eastAsia="ru-RU"/>
        </w:rPr>
        <w:t xml:space="preserve"> </w:t>
      </w:r>
      <w:r w:rsidRPr="00A81322">
        <w:rPr>
          <w:rFonts w:hint="eastAsia"/>
          <w:lang w:eastAsia="ru-RU"/>
        </w:rPr>
        <w:t>справедливой</w:t>
      </w:r>
      <w:r w:rsidR="00E87B81" w:rsidRPr="00A81322">
        <w:rPr>
          <w:lang w:eastAsia="ru-RU"/>
        </w:rPr>
        <w:t xml:space="preserve"> </w:t>
      </w:r>
      <w:r w:rsidRPr="00A81322">
        <w:rPr>
          <w:rFonts w:hint="eastAsia"/>
          <w:lang w:eastAsia="ru-RU"/>
        </w:rPr>
        <w:t>стоимости</w:t>
      </w:r>
    </w:p>
    <w:p w:rsidR="00385276" w:rsidRPr="00A81322" w:rsidRDefault="001D0C91" w:rsidP="00804D23">
      <w:pPr>
        <w:pStyle w:val="2normal"/>
        <w:widowControl w:val="0"/>
        <w:spacing w:after="120"/>
        <w:rPr>
          <w:lang w:eastAsia="ru-RU"/>
        </w:rPr>
      </w:pPr>
      <w:r w:rsidRPr="00A81322">
        <w:rPr>
          <w:rFonts w:hint="eastAsia"/>
          <w:lang w:eastAsia="ru-RU"/>
        </w:rPr>
        <w:t>Справедливая</w:t>
      </w:r>
      <w:r w:rsidR="00E87B81" w:rsidRPr="00A81322">
        <w:rPr>
          <w:lang w:eastAsia="ru-RU"/>
        </w:rPr>
        <w:t xml:space="preserve"> </w:t>
      </w:r>
      <w:r w:rsidRPr="00A81322">
        <w:rPr>
          <w:rFonts w:hint="eastAsia"/>
          <w:lang w:eastAsia="ru-RU"/>
        </w:rPr>
        <w:t>стоимость</w:t>
      </w:r>
      <w:r w:rsidR="00E87B81" w:rsidRPr="00A81322">
        <w:rPr>
          <w:lang w:eastAsia="ru-RU"/>
        </w:rPr>
        <w:t xml:space="preserve"> </w:t>
      </w:r>
      <w:r w:rsidRPr="00A81322">
        <w:rPr>
          <w:rFonts w:hint="eastAsia"/>
          <w:lang w:eastAsia="ru-RU"/>
        </w:rPr>
        <w:t>финансовых</w:t>
      </w:r>
      <w:r w:rsidR="00E87B81" w:rsidRPr="00A81322">
        <w:rPr>
          <w:lang w:eastAsia="ru-RU"/>
        </w:rPr>
        <w:t xml:space="preserve"> </w:t>
      </w:r>
      <w:r w:rsidRPr="00A81322">
        <w:rPr>
          <w:rFonts w:hint="eastAsia"/>
          <w:lang w:eastAsia="ru-RU"/>
        </w:rPr>
        <w:t>инструментов</w:t>
      </w:r>
      <w:r w:rsidRPr="00A81322">
        <w:rPr>
          <w:lang w:eastAsia="ru-RU"/>
        </w:rPr>
        <w:t xml:space="preserve">, </w:t>
      </w:r>
      <w:r w:rsidR="00473954" w:rsidRPr="00A81322">
        <w:rPr>
          <w:lang w:eastAsia="ru-RU"/>
        </w:rPr>
        <w:t>т</w:t>
      </w:r>
      <w:r w:rsidRPr="00A81322">
        <w:rPr>
          <w:rFonts w:hint="eastAsia"/>
          <w:lang w:eastAsia="ru-RU"/>
        </w:rPr>
        <w:t>орговля</w:t>
      </w:r>
      <w:r w:rsidR="00E87B81" w:rsidRPr="00A81322">
        <w:rPr>
          <w:lang w:eastAsia="ru-RU"/>
        </w:rPr>
        <w:t xml:space="preserve"> </w:t>
      </w:r>
      <w:r w:rsidRPr="00A81322">
        <w:rPr>
          <w:rFonts w:hint="eastAsia"/>
          <w:lang w:eastAsia="ru-RU"/>
        </w:rPr>
        <w:t>которыми</w:t>
      </w:r>
      <w:r w:rsidR="00E87B81" w:rsidRPr="00A81322">
        <w:rPr>
          <w:lang w:eastAsia="ru-RU"/>
        </w:rPr>
        <w:t xml:space="preserve"> </w:t>
      </w:r>
      <w:r w:rsidRPr="00A81322">
        <w:rPr>
          <w:rFonts w:hint="eastAsia"/>
          <w:lang w:eastAsia="ru-RU"/>
        </w:rPr>
        <w:t>на</w:t>
      </w:r>
      <w:r w:rsidR="00E87B81" w:rsidRPr="00A81322">
        <w:rPr>
          <w:lang w:eastAsia="ru-RU"/>
        </w:rPr>
        <w:t xml:space="preserve"> </w:t>
      </w:r>
      <w:r w:rsidRPr="00A81322">
        <w:rPr>
          <w:rFonts w:hint="eastAsia"/>
          <w:lang w:eastAsia="ru-RU"/>
        </w:rPr>
        <w:t>отчётную</w:t>
      </w:r>
      <w:r w:rsidR="00E87B81" w:rsidRPr="00A81322">
        <w:rPr>
          <w:lang w:eastAsia="ru-RU"/>
        </w:rPr>
        <w:t xml:space="preserve"> </w:t>
      </w:r>
      <w:r w:rsidRPr="00A81322">
        <w:rPr>
          <w:rFonts w:hint="eastAsia"/>
          <w:lang w:eastAsia="ru-RU"/>
        </w:rPr>
        <w:t>дату</w:t>
      </w:r>
      <w:r w:rsidR="00E87B81" w:rsidRPr="00A81322">
        <w:rPr>
          <w:lang w:eastAsia="ru-RU"/>
        </w:rPr>
        <w:t xml:space="preserve"> </w:t>
      </w:r>
      <w:r w:rsidRPr="00A81322">
        <w:rPr>
          <w:rFonts w:hint="eastAsia"/>
          <w:lang w:eastAsia="ru-RU"/>
        </w:rPr>
        <w:t>осуществляется</w:t>
      </w:r>
      <w:r w:rsidR="00E87B81" w:rsidRPr="00A81322">
        <w:rPr>
          <w:lang w:eastAsia="ru-RU"/>
        </w:rPr>
        <w:t xml:space="preserve"> </w:t>
      </w:r>
      <w:r w:rsidRPr="00A81322">
        <w:rPr>
          <w:rFonts w:hint="eastAsia"/>
          <w:lang w:eastAsia="ru-RU"/>
        </w:rPr>
        <w:t>на</w:t>
      </w:r>
      <w:r w:rsidR="00E87B81" w:rsidRPr="00A81322">
        <w:rPr>
          <w:lang w:eastAsia="ru-RU"/>
        </w:rPr>
        <w:t xml:space="preserve"> </w:t>
      </w:r>
      <w:r w:rsidRPr="00A81322">
        <w:rPr>
          <w:rFonts w:hint="eastAsia"/>
          <w:lang w:eastAsia="ru-RU"/>
        </w:rPr>
        <w:t>активном</w:t>
      </w:r>
      <w:r w:rsidR="00E87B81" w:rsidRPr="00A81322">
        <w:rPr>
          <w:lang w:eastAsia="ru-RU"/>
        </w:rPr>
        <w:t xml:space="preserve"> </w:t>
      </w:r>
      <w:r w:rsidRPr="00A81322">
        <w:rPr>
          <w:rFonts w:hint="eastAsia"/>
          <w:lang w:eastAsia="ru-RU"/>
        </w:rPr>
        <w:t>рынке</w:t>
      </w:r>
      <w:r w:rsidRPr="00A81322">
        <w:rPr>
          <w:lang w:eastAsia="ru-RU"/>
        </w:rPr>
        <w:t xml:space="preserve">, </w:t>
      </w:r>
      <w:r w:rsidRPr="00A81322">
        <w:rPr>
          <w:rFonts w:hint="eastAsia"/>
          <w:lang w:eastAsia="ru-RU"/>
        </w:rPr>
        <w:t>определяется</w:t>
      </w:r>
      <w:r w:rsidR="00E87B81" w:rsidRPr="00A81322">
        <w:rPr>
          <w:lang w:eastAsia="ru-RU"/>
        </w:rPr>
        <w:t xml:space="preserve"> </w:t>
      </w:r>
      <w:r w:rsidRPr="00A81322">
        <w:rPr>
          <w:rFonts w:hint="eastAsia"/>
          <w:lang w:eastAsia="ru-RU"/>
        </w:rPr>
        <w:t>на</w:t>
      </w:r>
      <w:r w:rsidR="00E87B81" w:rsidRPr="00A81322">
        <w:rPr>
          <w:lang w:eastAsia="ru-RU"/>
        </w:rPr>
        <w:t xml:space="preserve"> </w:t>
      </w:r>
      <w:r w:rsidRPr="00A81322">
        <w:rPr>
          <w:rFonts w:hint="eastAsia"/>
          <w:lang w:eastAsia="ru-RU"/>
        </w:rPr>
        <w:t>основании</w:t>
      </w:r>
      <w:r w:rsidR="00E87B81" w:rsidRPr="00A81322">
        <w:rPr>
          <w:lang w:eastAsia="ru-RU"/>
        </w:rPr>
        <w:t xml:space="preserve"> </w:t>
      </w:r>
      <w:r w:rsidRPr="00A81322">
        <w:rPr>
          <w:rFonts w:hint="eastAsia"/>
          <w:lang w:eastAsia="ru-RU"/>
        </w:rPr>
        <w:t>рыночных</w:t>
      </w:r>
      <w:r w:rsidR="00E87B81" w:rsidRPr="00A81322">
        <w:rPr>
          <w:lang w:eastAsia="ru-RU"/>
        </w:rPr>
        <w:t xml:space="preserve"> </w:t>
      </w:r>
      <w:r w:rsidRPr="00A81322">
        <w:rPr>
          <w:rFonts w:hint="eastAsia"/>
          <w:lang w:eastAsia="ru-RU"/>
        </w:rPr>
        <w:t>котировок</w:t>
      </w:r>
      <w:r w:rsidR="00E87B81" w:rsidRPr="00A81322">
        <w:rPr>
          <w:lang w:eastAsia="ru-RU"/>
        </w:rPr>
        <w:t xml:space="preserve"> </w:t>
      </w:r>
      <w:r w:rsidRPr="00A81322">
        <w:rPr>
          <w:rFonts w:hint="eastAsia"/>
          <w:lang w:eastAsia="ru-RU"/>
        </w:rPr>
        <w:t>или</w:t>
      </w:r>
      <w:r w:rsidR="00E87B81" w:rsidRPr="00A81322">
        <w:rPr>
          <w:lang w:eastAsia="ru-RU"/>
        </w:rPr>
        <w:t xml:space="preserve"> </w:t>
      </w:r>
      <w:r w:rsidRPr="00A81322">
        <w:rPr>
          <w:rFonts w:hint="eastAsia"/>
          <w:lang w:eastAsia="ru-RU"/>
        </w:rPr>
        <w:t>котировок</w:t>
      </w:r>
      <w:r w:rsidR="00E87B81" w:rsidRPr="00A81322">
        <w:rPr>
          <w:lang w:eastAsia="ru-RU"/>
        </w:rPr>
        <w:t xml:space="preserve"> </w:t>
      </w:r>
      <w:r w:rsidRPr="00A81322">
        <w:rPr>
          <w:rFonts w:hint="eastAsia"/>
          <w:lang w:eastAsia="ru-RU"/>
        </w:rPr>
        <w:t>дилеров</w:t>
      </w:r>
      <w:r w:rsidR="00981FAC" w:rsidRPr="00A81322">
        <w:rPr>
          <w:lang w:eastAsia="ru-RU"/>
        </w:rPr>
        <w:t xml:space="preserve"> </w:t>
      </w:r>
      <w:r w:rsidRPr="00A81322">
        <w:rPr>
          <w:lang w:eastAsia="ru-RU"/>
        </w:rPr>
        <w:t>(</w:t>
      </w:r>
      <w:r w:rsidRPr="00A81322">
        <w:rPr>
          <w:rFonts w:hint="eastAsia"/>
          <w:lang w:eastAsia="ru-RU"/>
        </w:rPr>
        <w:t>котировки</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покупку</w:t>
      </w:r>
      <w:r w:rsidR="004C63EC" w:rsidRPr="00A81322">
        <w:rPr>
          <w:lang w:eastAsia="ru-RU"/>
        </w:rPr>
        <w:t xml:space="preserve"> </w:t>
      </w:r>
      <w:r w:rsidRPr="00A81322">
        <w:rPr>
          <w:rFonts w:hint="eastAsia"/>
          <w:lang w:eastAsia="ru-RU"/>
        </w:rPr>
        <w:t>для</w:t>
      </w:r>
      <w:r w:rsidR="004C63EC" w:rsidRPr="00A81322">
        <w:rPr>
          <w:lang w:eastAsia="ru-RU"/>
        </w:rPr>
        <w:t xml:space="preserve"> </w:t>
      </w:r>
      <w:r w:rsidRPr="00A81322">
        <w:rPr>
          <w:rFonts w:hint="eastAsia"/>
          <w:lang w:eastAsia="ru-RU"/>
        </w:rPr>
        <w:t>длинных</w:t>
      </w:r>
      <w:r w:rsidR="004C63EC" w:rsidRPr="00A81322">
        <w:rPr>
          <w:lang w:eastAsia="ru-RU"/>
        </w:rPr>
        <w:t xml:space="preserve"> </w:t>
      </w:r>
      <w:r w:rsidRPr="00A81322">
        <w:rPr>
          <w:rFonts w:hint="eastAsia"/>
          <w:lang w:eastAsia="ru-RU"/>
        </w:rPr>
        <w:t>позиций</w:t>
      </w:r>
      <w:r w:rsidR="004C63EC" w:rsidRPr="00A81322">
        <w:rPr>
          <w:lang w:eastAsia="ru-RU"/>
        </w:rPr>
        <w:t xml:space="preserve"> </w:t>
      </w:r>
      <w:r w:rsidRPr="00A81322">
        <w:rPr>
          <w:rFonts w:hint="eastAsia"/>
          <w:lang w:eastAsia="ru-RU"/>
        </w:rPr>
        <w:t>и</w:t>
      </w:r>
      <w:r w:rsidR="004C63EC" w:rsidRPr="00A81322">
        <w:rPr>
          <w:lang w:eastAsia="ru-RU"/>
        </w:rPr>
        <w:t xml:space="preserve"> </w:t>
      </w:r>
      <w:r w:rsidRPr="00A81322">
        <w:rPr>
          <w:rFonts w:hint="eastAsia"/>
          <w:lang w:eastAsia="ru-RU"/>
        </w:rPr>
        <w:t>котировки</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продажу</w:t>
      </w:r>
      <w:r w:rsidR="004C63EC" w:rsidRPr="00A81322">
        <w:rPr>
          <w:lang w:eastAsia="ru-RU"/>
        </w:rPr>
        <w:t xml:space="preserve"> </w:t>
      </w:r>
      <w:r w:rsidRPr="00A81322">
        <w:rPr>
          <w:rFonts w:hint="eastAsia"/>
          <w:lang w:eastAsia="ru-RU"/>
        </w:rPr>
        <w:t>для</w:t>
      </w:r>
      <w:r w:rsidR="004C63EC" w:rsidRPr="00A81322">
        <w:rPr>
          <w:lang w:eastAsia="ru-RU"/>
        </w:rPr>
        <w:t xml:space="preserve"> </w:t>
      </w:r>
      <w:r w:rsidRPr="00A81322">
        <w:rPr>
          <w:rFonts w:hint="eastAsia"/>
          <w:lang w:eastAsia="ru-RU"/>
        </w:rPr>
        <w:t>коротких</w:t>
      </w:r>
      <w:r w:rsidR="004C63EC" w:rsidRPr="00A81322">
        <w:rPr>
          <w:lang w:eastAsia="ru-RU"/>
        </w:rPr>
        <w:t xml:space="preserve"> </w:t>
      </w:r>
      <w:r w:rsidRPr="00A81322">
        <w:rPr>
          <w:rFonts w:hint="eastAsia"/>
          <w:lang w:eastAsia="ru-RU"/>
        </w:rPr>
        <w:t>позиций</w:t>
      </w:r>
      <w:r w:rsidRPr="00A81322">
        <w:rPr>
          <w:lang w:eastAsia="ru-RU"/>
        </w:rPr>
        <w:t xml:space="preserve">), </w:t>
      </w:r>
      <w:r w:rsidRPr="00A81322">
        <w:rPr>
          <w:rFonts w:hint="eastAsia"/>
          <w:lang w:eastAsia="ru-RU"/>
        </w:rPr>
        <w:t>без</w:t>
      </w:r>
      <w:r w:rsidR="004C63EC" w:rsidRPr="00A81322">
        <w:rPr>
          <w:lang w:eastAsia="ru-RU"/>
        </w:rPr>
        <w:t xml:space="preserve"> </w:t>
      </w:r>
      <w:r w:rsidRPr="00A81322">
        <w:rPr>
          <w:rFonts w:hint="eastAsia"/>
          <w:lang w:eastAsia="ru-RU"/>
        </w:rPr>
        <w:t>вычета</w:t>
      </w:r>
      <w:r w:rsidR="004C63EC" w:rsidRPr="00A81322">
        <w:rPr>
          <w:lang w:eastAsia="ru-RU"/>
        </w:rPr>
        <w:t xml:space="preserve"> </w:t>
      </w:r>
      <w:r w:rsidRPr="00A81322">
        <w:rPr>
          <w:rFonts w:hint="eastAsia"/>
          <w:lang w:eastAsia="ru-RU"/>
        </w:rPr>
        <w:t>затрат</w:t>
      </w:r>
      <w:r w:rsidR="004C63EC" w:rsidRPr="00A81322">
        <w:rPr>
          <w:lang w:eastAsia="ru-RU"/>
        </w:rPr>
        <w:t xml:space="preserve"> </w:t>
      </w:r>
      <w:r w:rsidRPr="00A81322">
        <w:rPr>
          <w:rFonts w:hint="eastAsia"/>
          <w:lang w:eastAsia="ru-RU"/>
        </w:rPr>
        <w:t>по</w:t>
      </w:r>
      <w:r w:rsidR="004C63EC" w:rsidRPr="00A81322">
        <w:rPr>
          <w:lang w:eastAsia="ru-RU"/>
        </w:rPr>
        <w:t xml:space="preserve"> </w:t>
      </w:r>
      <w:r w:rsidRPr="00A81322">
        <w:rPr>
          <w:rFonts w:hint="eastAsia"/>
          <w:lang w:eastAsia="ru-RU"/>
        </w:rPr>
        <w:t>сделке</w:t>
      </w:r>
      <w:r w:rsidRPr="00A81322">
        <w:rPr>
          <w:lang w:eastAsia="ru-RU"/>
        </w:rPr>
        <w:t xml:space="preserve">. </w:t>
      </w:r>
    </w:p>
    <w:p w:rsidR="00385276" w:rsidRPr="00A81322" w:rsidRDefault="001D0C91" w:rsidP="00804D23">
      <w:pPr>
        <w:pStyle w:val="2normal"/>
        <w:widowControl w:val="0"/>
        <w:spacing w:after="120"/>
        <w:rPr>
          <w:lang w:eastAsia="ru-RU"/>
        </w:rPr>
      </w:pPr>
      <w:r w:rsidRPr="00A81322">
        <w:rPr>
          <w:rFonts w:hint="eastAsia"/>
          <w:lang w:eastAsia="ru-RU"/>
        </w:rPr>
        <w:t>Справедливая</w:t>
      </w:r>
      <w:r w:rsidR="004C63EC" w:rsidRPr="00A81322">
        <w:rPr>
          <w:lang w:eastAsia="ru-RU"/>
        </w:rPr>
        <w:t xml:space="preserve"> </w:t>
      </w:r>
      <w:r w:rsidRPr="00A81322">
        <w:rPr>
          <w:rFonts w:hint="eastAsia"/>
          <w:lang w:eastAsia="ru-RU"/>
        </w:rPr>
        <w:t>стоимость</w:t>
      </w:r>
      <w:r w:rsidR="004C63EC" w:rsidRPr="00A81322">
        <w:rPr>
          <w:lang w:eastAsia="ru-RU"/>
        </w:rPr>
        <w:t xml:space="preserve"> </w:t>
      </w:r>
      <w:r w:rsidRPr="00A81322">
        <w:rPr>
          <w:rFonts w:hint="eastAsia"/>
          <w:lang w:eastAsia="ru-RU"/>
        </w:rPr>
        <w:t>прочих</w:t>
      </w:r>
      <w:r w:rsidR="004C63EC" w:rsidRPr="00A81322">
        <w:rPr>
          <w:lang w:eastAsia="ru-RU"/>
        </w:rPr>
        <w:t xml:space="preserve"> </w:t>
      </w:r>
      <w:r w:rsidRPr="00A81322">
        <w:rPr>
          <w:rFonts w:hint="eastAsia"/>
          <w:lang w:eastAsia="ru-RU"/>
        </w:rPr>
        <w:t>финансовых</w:t>
      </w:r>
      <w:r w:rsidR="004C63EC" w:rsidRPr="00A81322">
        <w:rPr>
          <w:lang w:eastAsia="ru-RU"/>
        </w:rPr>
        <w:t xml:space="preserve"> </w:t>
      </w:r>
      <w:r w:rsidRPr="00A81322">
        <w:rPr>
          <w:rFonts w:hint="eastAsia"/>
          <w:lang w:eastAsia="ru-RU"/>
        </w:rPr>
        <w:t>инструментов</w:t>
      </w:r>
      <w:r w:rsidRPr="00A81322">
        <w:rPr>
          <w:lang w:eastAsia="ru-RU"/>
        </w:rPr>
        <w:t xml:space="preserve">, </w:t>
      </w:r>
      <w:r w:rsidRPr="00A81322">
        <w:rPr>
          <w:rFonts w:hint="eastAsia"/>
          <w:lang w:eastAsia="ru-RU"/>
        </w:rPr>
        <w:t>торговля</w:t>
      </w:r>
      <w:r w:rsidR="004C63EC" w:rsidRPr="00A81322">
        <w:rPr>
          <w:lang w:eastAsia="ru-RU"/>
        </w:rPr>
        <w:t xml:space="preserve"> </w:t>
      </w:r>
      <w:r w:rsidRPr="00A81322">
        <w:rPr>
          <w:rFonts w:hint="eastAsia"/>
          <w:lang w:eastAsia="ru-RU"/>
        </w:rPr>
        <w:t>которыми</w:t>
      </w:r>
      <w:r w:rsidR="004C63EC" w:rsidRPr="00A81322">
        <w:rPr>
          <w:lang w:eastAsia="ru-RU"/>
        </w:rPr>
        <w:t xml:space="preserve"> </w:t>
      </w:r>
      <w:r w:rsidRPr="00A81322">
        <w:rPr>
          <w:rFonts w:hint="eastAsia"/>
          <w:lang w:eastAsia="ru-RU"/>
        </w:rPr>
        <w:t>не</w:t>
      </w:r>
      <w:r w:rsidR="004C63EC" w:rsidRPr="00A81322">
        <w:rPr>
          <w:lang w:eastAsia="ru-RU"/>
        </w:rPr>
        <w:t xml:space="preserve"> </w:t>
      </w:r>
      <w:r w:rsidRPr="00A81322">
        <w:rPr>
          <w:rFonts w:hint="eastAsia"/>
          <w:lang w:eastAsia="ru-RU"/>
        </w:rPr>
        <w:t>осуществляется</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активном</w:t>
      </w:r>
      <w:r w:rsidR="004C63EC" w:rsidRPr="00A81322">
        <w:rPr>
          <w:lang w:eastAsia="ru-RU"/>
        </w:rPr>
        <w:t xml:space="preserve"> </w:t>
      </w:r>
      <w:r w:rsidRPr="00A81322">
        <w:rPr>
          <w:rFonts w:hint="eastAsia"/>
          <w:lang w:eastAsia="ru-RU"/>
        </w:rPr>
        <w:t>рынке</w:t>
      </w:r>
      <w:r w:rsidRPr="00A81322">
        <w:rPr>
          <w:lang w:eastAsia="ru-RU"/>
        </w:rPr>
        <w:t xml:space="preserve">, </w:t>
      </w:r>
      <w:r w:rsidRPr="00A81322">
        <w:rPr>
          <w:rFonts w:hint="eastAsia"/>
          <w:lang w:eastAsia="ru-RU"/>
        </w:rPr>
        <w:t>определяется</w:t>
      </w:r>
      <w:r w:rsidR="004C63EC" w:rsidRPr="00A81322">
        <w:rPr>
          <w:lang w:eastAsia="ru-RU"/>
        </w:rPr>
        <w:t xml:space="preserve"> </w:t>
      </w:r>
      <w:r w:rsidRPr="00A81322">
        <w:rPr>
          <w:rFonts w:hint="eastAsia"/>
          <w:lang w:eastAsia="ru-RU"/>
        </w:rPr>
        <w:t>с</w:t>
      </w:r>
      <w:r w:rsidR="004C63EC" w:rsidRPr="00A81322">
        <w:rPr>
          <w:lang w:eastAsia="ru-RU"/>
        </w:rPr>
        <w:t xml:space="preserve"> </w:t>
      </w:r>
      <w:r w:rsidRPr="00A81322">
        <w:rPr>
          <w:rFonts w:hint="eastAsia"/>
          <w:lang w:eastAsia="ru-RU"/>
        </w:rPr>
        <w:t>использованием</w:t>
      </w:r>
      <w:r w:rsidR="004C63EC" w:rsidRPr="00A81322">
        <w:rPr>
          <w:lang w:eastAsia="ru-RU"/>
        </w:rPr>
        <w:t xml:space="preserve"> </w:t>
      </w:r>
      <w:r w:rsidRPr="00A81322">
        <w:rPr>
          <w:rFonts w:hint="eastAsia"/>
          <w:lang w:eastAsia="ru-RU"/>
        </w:rPr>
        <w:t>применимых</w:t>
      </w:r>
      <w:r w:rsidR="004C63EC" w:rsidRPr="00A81322">
        <w:rPr>
          <w:lang w:eastAsia="ru-RU"/>
        </w:rPr>
        <w:t xml:space="preserve"> </w:t>
      </w:r>
      <w:r w:rsidRPr="00A81322">
        <w:rPr>
          <w:rFonts w:hint="eastAsia"/>
          <w:lang w:eastAsia="ru-RU"/>
        </w:rPr>
        <w:t>методик</w:t>
      </w:r>
      <w:r w:rsidR="004C63EC" w:rsidRPr="00A81322">
        <w:rPr>
          <w:lang w:eastAsia="ru-RU"/>
        </w:rPr>
        <w:t xml:space="preserve"> </w:t>
      </w:r>
      <w:r w:rsidRPr="00A81322">
        <w:rPr>
          <w:rFonts w:hint="eastAsia"/>
          <w:lang w:eastAsia="ru-RU"/>
        </w:rPr>
        <w:t>оценки</w:t>
      </w:r>
      <w:r w:rsidRPr="00A81322">
        <w:rPr>
          <w:lang w:eastAsia="ru-RU"/>
        </w:rPr>
        <w:t xml:space="preserve">. </w:t>
      </w:r>
      <w:r w:rsidRPr="00A81322">
        <w:rPr>
          <w:rFonts w:hint="eastAsia"/>
          <w:lang w:eastAsia="ru-RU"/>
        </w:rPr>
        <w:t>Методики</w:t>
      </w:r>
      <w:r w:rsidR="004C63EC" w:rsidRPr="00A81322">
        <w:rPr>
          <w:lang w:eastAsia="ru-RU"/>
        </w:rPr>
        <w:t xml:space="preserve"> </w:t>
      </w:r>
      <w:r w:rsidRPr="00A81322">
        <w:rPr>
          <w:rFonts w:hint="eastAsia"/>
          <w:lang w:eastAsia="ru-RU"/>
        </w:rPr>
        <w:t>оценки</w:t>
      </w:r>
      <w:r w:rsidR="004C63EC" w:rsidRPr="00A81322">
        <w:rPr>
          <w:lang w:eastAsia="ru-RU"/>
        </w:rPr>
        <w:t xml:space="preserve"> </w:t>
      </w:r>
      <w:r w:rsidRPr="00A81322">
        <w:rPr>
          <w:rFonts w:hint="eastAsia"/>
          <w:lang w:eastAsia="ru-RU"/>
        </w:rPr>
        <w:t>включают</w:t>
      </w:r>
      <w:r w:rsidR="004C63EC" w:rsidRPr="00A81322">
        <w:rPr>
          <w:lang w:eastAsia="ru-RU"/>
        </w:rPr>
        <w:t xml:space="preserve"> </w:t>
      </w:r>
      <w:r w:rsidRPr="00A81322">
        <w:rPr>
          <w:rFonts w:hint="eastAsia"/>
          <w:lang w:eastAsia="ru-RU"/>
        </w:rPr>
        <w:t>модель</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основе</w:t>
      </w:r>
      <w:r w:rsidR="004C63EC" w:rsidRPr="00A81322">
        <w:rPr>
          <w:lang w:eastAsia="ru-RU"/>
        </w:rPr>
        <w:t xml:space="preserve"> </w:t>
      </w:r>
      <w:r w:rsidRPr="00A81322">
        <w:rPr>
          <w:rFonts w:hint="eastAsia"/>
          <w:lang w:eastAsia="ru-RU"/>
        </w:rPr>
        <w:t>чистой</w:t>
      </w:r>
      <w:r w:rsidR="004C63EC" w:rsidRPr="00A81322">
        <w:rPr>
          <w:lang w:eastAsia="ru-RU"/>
        </w:rPr>
        <w:t xml:space="preserve"> </w:t>
      </w:r>
      <w:r w:rsidRPr="00A81322">
        <w:rPr>
          <w:rFonts w:hint="eastAsia"/>
          <w:lang w:eastAsia="ru-RU"/>
        </w:rPr>
        <w:t>приведённой</w:t>
      </w:r>
      <w:r w:rsidR="004C63EC" w:rsidRPr="00A81322">
        <w:rPr>
          <w:lang w:eastAsia="ru-RU"/>
        </w:rPr>
        <w:t xml:space="preserve"> </w:t>
      </w:r>
      <w:r w:rsidRPr="00A81322">
        <w:rPr>
          <w:rFonts w:hint="eastAsia"/>
          <w:lang w:eastAsia="ru-RU"/>
        </w:rPr>
        <w:t>стоимости</w:t>
      </w:r>
      <w:r w:rsidRPr="00A81322">
        <w:rPr>
          <w:lang w:eastAsia="ru-RU"/>
        </w:rPr>
        <w:t xml:space="preserve">, </w:t>
      </w:r>
      <w:r w:rsidRPr="00A81322">
        <w:rPr>
          <w:rFonts w:hint="eastAsia"/>
          <w:lang w:eastAsia="ru-RU"/>
        </w:rPr>
        <w:t>сравнение</w:t>
      </w:r>
      <w:r w:rsidR="004C63EC" w:rsidRPr="00A81322">
        <w:rPr>
          <w:lang w:eastAsia="ru-RU"/>
        </w:rPr>
        <w:t xml:space="preserve"> </w:t>
      </w:r>
      <w:r w:rsidRPr="00A81322">
        <w:rPr>
          <w:rFonts w:hint="eastAsia"/>
          <w:lang w:eastAsia="ru-RU"/>
        </w:rPr>
        <w:t>с</w:t>
      </w:r>
      <w:r w:rsidR="004C63EC" w:rsidRPr="00A81322">
        <w:rPr>
          <w:lang w:eastAsia="ru-RU"/>
        </w:rPr>
        <w:t xml:space="preserve"> </w:t>
      </w:r>
      <w:r w:rsidRPr="00A81322">
        <w:rPr>
          <w:rFonts w:hint="eastAsia"/>
          <w:lang w:eastAsia="ru-RU"/>
        </w:rPr>
        <w:t>аналогичными</w:t>
      </w:r>
      <w:r w:rsidR="004C63EC" w:rsidRPr="00A81322">
        <w:rPr>
          <w:lang w:eastAsia="ru-RU"/>
        </w:rPr>
        <w:t xml:space="preserve"> </w:t>
      </w:r>
      <w:r w:rsidRPr="00A81322">
        <w:rPr>
          <w:rFonts w:hint="eastAsia"/>
          <w:lang w:eastAsia="ru-RU"/>
        </w:rPr>
        <w:t>инструментами</w:t>
      </w:r>
      <w:r w:rsidRPr="00A81322">
        <w:rPr>
          <w:lang w:eastAsia="ru-RU"/>
        </w:rPr>
        <w:t>,</w:t>
      </w:r>
      <w:r w:rsidR="00981FA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которые</w:t>
      </w:r>
      <w:r w:rsidR="004C63EC" w:rsidRPr="00A81322">
        <w:rPr>
          <w:lang w:eastAsia="ru-RU"/>
        </w:rPr>
        <w:t xml:space="preserve"> </w:t>
      </w:r>
      <w:r w:rsidRPr="00A81322">
        <w:rPr>
          <w:rFonts w:hint="eastAsia"/>
          <w:lang w:eastAsia="ru-RU"/>
        </w:rPr>
        <w:t>существуют</w:t>
      </w:r>
      <w:r w:rsidR="004C63EC" w:rsidRPr="00A81322">
        <w:rPr>
          <w:lang w:eastAsia="ru-RU"/>
        </w:rPr>
        <w:t xml:space="preserve"> </w:t>
      </w:r>
      <w:r w:rsidRPr="00A81322">
        <w:rPr>
          <w:rFonts w:hint="eastAsia"/>
          <w:lang w:eastAsia="ru-RU"/>
        </w:rPr>
        <w:t>цены</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наблюдаемом</w:t>
      </w:r>
      <w:r w:rsidR="004C63EC" w:rsidRPr="00A81322">
        <w:rPr>
          <w:lang w:eastAsia="ru-RU"/>
        </w:rPr>
        <w:t xml:space="preserve"> </w:t>
      </w:r>
      <w:r w:rsidRPr="00A81322">
        <w:rPr>
          <w:rFonts w:hint="eastAsia"/>
          <w:lang w:eastAsia="ru-RU"/>
        </w:rPr>
        <w:t>рынке</w:t>
      </w:r>
      <w:r w:rsidRPr="00A81322">
        <w:rPr>
          <w:lang w:eastAsia="ru-RU"/>
        </w:rPr>
        <w:t xml:space="preserve">, </w:t>
      </w:r>
      <w:r w:rsidRPr="00A81322">
        <w:rPr>
          <w:rFonts w:hint="eastAsia"/>
          <w:lang w:eastAsia="ru-RU"/>
        </w:rPr>
        <w:t>модели</w:t>
      </w:r>
      <w:r w:rsidR="004C63EC" w:rsidRPr="00A81322">
        <w:rPr>
          <w:lang w:eastAsia="ru-RU"/>
        </w:rPr>
        <w:t xml:space="preserve"> </w:t>
      </w:r>
      <w:r w:rsidRPr="00A81322">
        <w:rPr>
          <w:rFonts w:hint="eastAsia"/>
          <w:lang w:eastAsia="ru-RU"/>
        </w:rPr>
        <w:t>оценки</w:t>
      </w:r>
      <w:r w:rsidR="004C63EC" w:rsidRPr="00A81322">
        <w:rPr>
          <w:lang w:eastAsia="ru-RU"/>
        </w:rPr>
        <w:t xml:space="preserve"> </w:t>
      </w:r>
      <w:r w:rsidRPr="00A81322">
        <w:rPr>
          <w:rFonts w:hint="eastAsia"/>
          <w:lang w:eastAsia="ru-RU"/>
        </w:rPr>
        <w:t>опционов</w:t>
      </w:r>
      <w:r w:rsidR="004C63EC" w:rsidRPr="00A81322">
        <w:rPr>
          <w:lang w:eastAsia="ru-RU"/>
        </w:rPr>
        <w:t xml:space="preserve"> </w:t>
      </w:r>
      <w:r w:rsidRPr="00A81322">
        <w:rPr>
          <w:rFonts w:hint="eastAsia"/>
          <w:lang w:eastAsia="ru-RU"/>
        </w:rPr>
        <w:t>и</w:t>
      </w:r>
      <w:r w:rsidR="004C63EC" w:rsidRPr="00A81322">
        <w:rPr>
          <w:lang w:eastAsia="ru-RU"/>
        </w:rPr>
        <w:t xml:space="preserve"> </w:t>
      </w:r>
      <w:r w:rsidRPr="00A81322">
        <w:rPr>
          <w:rFonts w:hint="eastAsia"/>
          <w:lang w:eastAsia="ru-RU"/>
        </w:rPr>
        <w:t>другие</w:t>
      </w:r>
      <w:r w:rsidR="004C63EC" w:rsidRPr="00A81322">
        <w:rPr>
          <w:lang w:eastAsia="ru-RU"/>
        </w:rPr>
        <w:t xml:space="preserve"> </w:t>
      </w:r>
      <w:r w:rsidRPr="00A81322">
        <w:rPr>
          <w:rFonts w:hint="eastAsia"/>
          <w:lang w:eastAsia="ru-RU"/>
        </w:rPr>
        <w:t>модели</w:t>
      </w:r>
      <w:r w:rsidR="004C63EC" w:rsidRPr="00A81322">
        <w:rPr>
          <w:lang w:eastAsia="ru-RU"/>
        </w:rPr>
        <w:t xml:space="preserve"> </w:t>
      </w:r>
      <w:r w:rsidRPr="00A81322">
        <w:rPr>
          <w:rFonts w:hint="eastAsia"/>
          <w:lang w:eastAsia="ru-RU"/>
        </w:rPr>
        <w:t>оценки</w:t>
      </w:r>
      <w:r w:rsidRPr="00A81322">
        <w:rPr>
          <w:lang w:eastAsia="ru-RU"/>
        </w:rPr>
        <w:t>.</w:t>
      </w:r>
      <w:r w:rsidR="00A6523C" w:rsidRPr="00A81322">
        <w:rPr>
          <w:lang w:eastAsia="ru-RU"/>
        </w:rPr>
        <w:br w:type="page"/>
      </w:r>
    </w:p>
    <w:p w:rsidR="00385276" w:rsidRPr="00A81322" w:rsidRDefault="002F59FA" w:rsidP="00804D23">
      <w:pPr>
        <w:pStyle w:val="continued"/>
      </w:pPr>
      <w:r w:rsidRPr="00A81322">
        <w:lastRenderedPageBreak/>
        <w:t>3.</w:t>
      </w:r>
      <w:r w:rsidRPr="00A81322">
        <w:tab/>
      </w:r>
      <w:r w:rsidRPr="00A81322">
        <w:rPr>
          <w:rFonts w:hint="eastAsia"/>
        </w:rPr>
        <w:t>ОБЗОР</w:t>
      </w:r>
      <w:r w:rsidRPr="00A81322">
        <w:t xml:space="preserve"> </w:t>
      </w:r>
      <w:r w:rsidRPr="00A81322">
        <w:rPr>
          <w:rFonts w:hint="eastAsia"/>
        </w:rPr>
        <w:t>СУЩЕСТВЕННЫХ</w:t>
      </w:r>
      <w:r w:rsidRPr="00A81322">
        <w:t xml:space="preserve"> </w:t>
      </w:r>
      <w:r w:rsidRPr="00A81322">
        <w:rPr>
          <w:rFonts w:hint="eastAsia"/>
        </w:rPr>
        <w:t>АСПЕКТОВ</w:t>
      </w:r>
      <w:r w:rsidRPr="00A81322">
        <w:t xml:space="preserve"> </w:t>
      </w:r>
      <w:r w:rsidRPr="00A81322">
        <w:rPr>
          <w:rFonts w:hint="eastAsia"/>
        </w:rPr>
        <w:t>УЧЁТНОЙ</w:t>
      </w:r>
      <w:r w:rsidRPr="00A81322">
        <w:t xml:space="preserve"> </w:t>
      </w:r>
      <w:r w:rsidRPr="00A81322">
        <w:rPr>
          <w:rFonts w:hint="eastAsia"/>
        </w:rPr>
        <w:t>ПОЛИТИКИ</w:t>
      </w:r>
      <w:r w:rsidRPr="00A81322">
        <w:t xml:space="preserve"> (</w:t>
      </w:r>
      <w:r w:rsidR="00545C54" w:rsidRPr="00A81322">
        <w:rPr>
          <w:caps w:val="0"/>
        </w:rPr>
        <w:t>продолжение</w:t>
      </w:r>
      <w:r w:rsidRPr="00A81322">
        <w:t>)</w:t>
      </w:r>
    </w:p>
    <w:p w:rsidR="00385276" w:rsidRPr="00A81322" w:rsidRDefault="00CE2010" w:rsidP="00804D23">
      <w:pPr>
        <w:pStyle w:val="23"/>
      </w:pPr>
      <w:r w:rsidRPr="00A81322">
        <w:rPr>
          <w:rFonts w:hint="eastAsia"/>
        </w:rPr>
        <w:t>Прекращение</w:t>
      </w:r>
      <w:r w:rsidRPr="00A81322">
        <w:t xml:space="preserve"> признания </w:t>
      </w:r>
    </w:p>
    <w:p w:rsidR="00385276" w:rsidRPr="00A81322" w:rsidRDefault="00CE2010" w:rsidP="00804D23">
      <w:pPr>
        <w:pStyle w:val="31"/>
        <w:rPr>
          <w:b/>
          <w:i w:val="0"/>
        </w:rPr>
      </w:pPr>
      <w:r w:rsidRPr="00A81322">
        <w:t xml:space="preserve">Финансовые активы </w:t>
      </w:r>
    </w:p>
    <w:p w:rsidR="00385276" w:rsidRPr="00A81322" w:rsidRDefault="00F965E4" w:rsidP="00804D23">
      <w:pPr>
        <w:pStyle w:val="2normal"/>
        <w:widowControl w:val="0"/>
        <w:spacing w:after="120"/>
        <w:rPr>
          <w:lang w:eastAsia="ru-RU"/>
        </w:rPr>
      </w:pPr>
      <w:r w:rsidRPr="00A81322">
        <w:rPr>
          <w:rFonts w:hint="eastAsia"/>
          <w:lang w:eastAsia="ru-RU"/>
        </w:rPr>
        <w:t>Финансовый</w:t>
      </w:r>
      <w:r w:rsidRPr="00A81322">
        <w:rPr>
          <w:lang w:eastAsia="ru-RU"/>
        </w:rPr>
        <w:t xml:space="preserve"> </w:t>
      </w:r>
      <w:r w:rsidRPr="00A81322">
        <w:rPr>
          <w:rFonts w:hint="eastAsia"/>
          <w:lang w:eastAsia="ru-RU"/>
        </w:rPr>
        <w:t>актив</w:t>
      </w:r>
      <w:r w:rsidRPr="00A81322">
        <w:rPr>
          <w:lang w:eastAsia="ru-RU"/>
        </w:rPr>
        <w:t xml:space="preserve"> (</w:t>
      </w:r>
      <w:r w:rsidRPr="00A81322">
        <w:rPr>
          <w:rFonts w:hint="eastAsia"/>
          <w:lang w:eastAsia="ru-RU"/>
        </w:rPr>
        <w:t>или</w:t>
      </w:r>
      <w:r w:rsidRPr="00A81322">
        <w:rPr>
          <w:lang w:eastAsia="ru-RU"/>
        </w:rPr>
        <w:t xml:space="preserve">, </w:t>
      </w:r>
      <w:r w:rsidRPr="00A81322">
        <w:rPr>
          <w:rFonts w:hint="eastAsia"/>
          <w:lang w:eastAsia="ru-RU"/>
        </w:rPr>
        <w:t>где</w:t>
      </w:r>
      <w:r w:rsidRPr="00A81322">
        <w:rPr>
          <w:lang w:eastAsia="ru-RU"/>
        </w:rPr>
        <w:t xml:space="preserve"> </w:t>
      </w:r>
      <w:r w:rsidRPr="00A81322">
        <w:rPr>
          <w:rFonts w:hint="eastAsia"/>
          <w:lang w:eastAsia="ru-RU"/>
        </w:rPr>
        <w:t>применимо</w:t>
      </w:r>
      <w:r w:rsidRPr="00A81322">
        <w:rPr>
          <w:lang w:eastAsia="ru-RU"/>
        </w:rPr>
        <w:t xml:space="preserve"> </w:t>
      </w:r>
      <w:r w:rsidR="00545C54" w:rsidRPr="00A81322">
        <w:rPr>
          <w:lang w:eastAsia="ru-RU"/>
        </w:rPr>
        <w:t>−</w:t>
      </w:r>
      <w:r w:rsidRPr="00A81322">
        <w:rPr>
          <w:lang w:eastAsia="ru-RU"/>
        </w:rPr>
        <w:t xml:space="preserve"> </w:t>
      </w:r>
      <w:r w:rsidRPr="00A81322">
        <w:rPr>
          <w:rFonts w:hint="eastAsia"/>
          <w:lang w:eastAsia="ru-RU"/>
        </w:rPr>
        <w:t>часть</w:t>
      </w:r>
      <w:r w:rsidRPr="00A81322">
        <w:rPr>
          <w:lang w:eastAsia="ru-RU"/>
        </w:rPr>
        <w:t xml:space="preserve"> </w:t>
      </w:r>
      <w:r w:rsidRPr="00A81322">
        <w:rPr>
          <w:rFonts w:hint="eastAsia"/>
          <w:lang w:eastAsia="ru-RU"/>
        </w:rPr>
        <w:t>финансового</w:t>
      </w:r>
      <w:r w:rsidRPr="00A81322">
        <w:rPr>
          <w:lang w:eastAsia="ru-RU"/>
        </w:rPr>
        <w:t xml:space="preserve"> </w:t>
      </w:r>
      <w:r w:rsidRPr="00A81322">
        <w:rPr>
          <w:rFonts w:hint="eastAsia"/>
          <w:lang w:eastAsia="ru-RU"/>
        </w:rPr>
        <w:t>актива</w:t>
      </w:r>
      <w:r w:rsidRPr="00A81322">
        <w:rPr>
          <w:lang w:eastAsia="ru-RU"/>
        </w:rPr>
        <w:t xml:space="preserve"> </w:t>
      </w:r>
      <w:r w:rsidRPr="00A81322">
        <w:rPr>
          <w:rFonts w:hint="eastAsia"/>
          <w:lang w:eastAsia="ru-RU"/>
        </w:rPr>
        <w:t>или</w:t>
      </w:r>
      <w:r w:rsidRPr="00A81322">
        <w:rPr>
          <w:lang w:eastAsia="ru-RU"/>
        </w:rPr>
        <w:t xml:space="preserve"> </w:t>
      </w:r>
      <w:r w:rsidRPr="00A81322">
        <w:rPr>
          <w:rFonts w:hint="eastAsia"/>
          <w:lang w:eastAsia="ru-RU"/>
        </w:rPr>
        <w:t>часть</w:t>
      </w:r>
      <w:r w:rsidRPr="00A81322">
        <w:rPr>
          <w:lang w:eastAsia="ru-RU"/>
        </w:rPr>
        <w:t xml:space="preserve"> </w:t>
      </w:r>
      <w:r w:rsidRPr="00A81322">
        <w:rPr>
          <w:rFonts w:hint="eastAsia"/>
          <w:lang w:eastAsia="ru-RU"/>
        </w:rPr>
        <w:t>группы</w:t>
      </w:r>
      <w:r w:rsidRPr="00A81322">
        <w:rPr>
          <w:lang w:eastAsia="ru-RU"/>
        </w:rPr>
        <w:t xml:space="preserve"> </w:t>
      </w:r>
      <w:r w:rsidRPr="00A81322">
        <w:rPr>
          <w:rFonts w:hint="eastAsia"/>
          <w:lang w:eastAsia="ru-RU"/>
        </w:rPr>
        <w:t>аналогичных</w:t>
      </w:r>
      <w:r w:rsidRPr="00A81322">
        <w:rPr>
          <w:lang w:eastAsia="ru-RU"/>
        </w:rPr>
        <w:t xml:space="preserve"> </w:t>
      </w:r>
      <w:r w:rsidRPr="00A81322">
        <w:rPr>
          <w:rFonts w:hint="eastAsia"/>
          <w:lang w:eastAsia="ru-RU"/>
        </w:rPr>
        <w:t>финансовых</w:t>
      </w:r>
      <w:r w:rsidRPr="00A81322">
        <w:rPr>
          <w:lang w:eastAsia="ru-RU"/>
        </w:rPr>
        <w:t xml:space="preserve"> </w:t>
      </w:r>
      <w:r w:rsidRPr="00A81322">
        <w:rPr>
          <w:rFonts w:hint="eastAsia"/>
          <w:lang w:eastAsia="ru-RU"/>
        </w:rPr>
        <w:t>активов</w:t>
      </w:r>
      <w:r w:rsidRPr="00A81322">
        <w:rPr>
          <w:lang w:eastAsia="ru-RU"/>
        </w:rPr>
        <w:t xml:space="preserve">) </w:t>
      </w:r>
      <w:r w:rsidRPr="00A81322">
        <w:rPr>
          <w:rFonts w:hint="eastAsia"/>
          <w:lang w:eastAsia="ru-RU"/>
        </w:rPr>
        <w:t>прекращает</w:t>
      </w:r>
      <w:r w:rsidRPr="00A81322">
        <w:rPr>
          <w:lang w:eastAsia="ru-RU"/>
        </w:rPr>
        <w:t xml:space="preserve"> </w:t>
      </w:r>
      <w:r w:rsidRPr="00A81322">
        <w:rPr>
          <w:rFonts w:hint="eastAsia"/>
          <w:lang w:eastAsia="ru-RU"/>
        </w:rPr>
        <w:t>признаваться</w:t>
      </w:r>
      <w:r w:rsidRPr="00A81322">
        <w:rPr>
          <w:lang w:eastAsia="ru-RU"/>
        </w:rPr>
        <w:t xml:space="preserve"> в отдельном бухгалтерском </w:t>
      </w:r>
      <w:r w:rsidRPr="00A81322">
        <w:rPr>
          <w:rFonts w:hint="eastAsia"/>
          <w:lang w:eastAsia="ru-RU"/>
        </w:rPr>
        <w:t>балансе</w:t>
      </w:r>
      <w:r w:rsidRPr="00A81322">
        <w:rPr>
          <w:lang w:eastAsia="ru-RU"/>
        </w:rPr>
        <w:t xml:space="preserve">, </w:t>
      </w:r>
      <w:r w:rsidRPr="00A81322">
        <w:rPr>
          <w:rFonts w:hint="eastAsia"/>
          <w:lang w:eastAsia="ru-RU"/>
        </w:rPr>
        <w:t>если</w:t>
      </w:r>
      <w:r w:rsidRPr="00A81322">
        <w:rPr>
          <w:lang w:eastAsia="ru-RU"/>
        </w:rPr>
        <w:t>:</w:t>
      </w:r>
    </w:p>
    <w:p w:rsidR="00385276" w:rsidRPr="00A81322" w:rsidRDefault="00CE2010" w:rsidP="00804D23">
      <w:pPr>
        <w:pStyle w:val="a"/>
        <w:rPr>
          <w:lang w:eastAsia="ru-RU"/>
        </w:rPr>
      </w:pPr>
      <w:r w:rsidRPr="00A81322">
        <w:rPr>
          <w:lang w:eastAsia="ru-RU"/>
        </w:rPr>
        <w:t xml:space="preserve">срок действия прав на получение денежных потоков от актива </w:t>
      </w:r>
      <w:r w:rsidR="004E6819" w:rsidRPr="00A81322">
        <w:rPr>
          <w:lang w:eastAsia="ru-RU"/>
        </w:rPr>
        <w:t>истёк</w:t>
      </w:r>
      <w:r w:rsidRPr="00A81322">
        <w:rPr>
          <w:lang w:eastAsia="ru-RU"/>
        </w:rPr>
        <w:t>;</w:t>
      </w:r>
    </w:p>
    <w:p w:rsidR="00385276" w:rsidRPr="00A81322" w:rsidRDefault="00CE2010" w:rsidP="00804D23">
      <w:pPr>
        <w:pStyle w:val="a"/>
        <w:rPr>
          <w:lang w:eastAsia="ru-RU"/>
        </w:rPr>
      </w:pPr>
      <w:r w:rsidRPr="00A81322">
        <w:rPr>
          <w:rFonts w:hint="eastAsia"/>
          <w:lang w:eastAsia="ru-RU"/>
        </w:rPr>
        <w:t>Фонд</w:t>
      </w:r>
      <w:r w:rsidRPr="00A81322">
        <w:rPr>
          <w:lang w:eastAsia="ru-RU"/>
        </w:rPr>
        <w:t xml:space="preserve">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w:t>
      </w:r>
      <w:r w:rsidR="001A28F6" w:rsidRPr="00A81322">
        <w:rPr>
          <w:lang w:eastAsia="ru-RU"/>
        </w:rPr>
        <w:t>объём</w:t>
      </w:r>
      <w:r w:rsidRPr="00A81322">
        <w:rPr>
          <w:rFonts w:hint="eastAsia"/>
          <w:lang w:eastAsia="ru-RU"/>
        </w:rPr>
        <w:t>е</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без</w:t>
      </w:r>
      <w:r w:rsidRPr="00A81322">
        <w:rPr>
          <w:lang w:eastAsia="ru-RU"/>
        </w:rPr>
        <w:t xml:space="preserve"> </w:t>
      </w:r>
      <w:r w:rsidRPr="00A81322">
        <w:rPr>
          <w:rFonts w:hint="eastAsia"/>
          <w:lang w:eastAsia="ru-RU"/>
        </w:rPr>
        <w:t>существенной</w:t>
      </w:r>
      <w:r w:rsidRPr="00A81322">
        <w:rPr>
          <w:lang w:eastAsia="ru-RU"/>
        </w:rPr>
        <w:t xml:space="preserve"> </w:t>
      </w:r>
      <w:r w:rsidRPr="00A81322">
        <w:rPr>
          <w:rFonts w:hint="eastAsia"/>
          <w:lang w:eastAsia="ru-RU"/>
        </w:rPr>
        <w:t>задержки</w:t>
      </w:r>
      <w:r w:rsidRPr="00A81322">
        <w:rPr>
          <w:lang w:eastAsia="ru-RU"/>
        </w:rPr>
        <w:t xml:space="preserve"> </w:t>
      </w:r>
      <w:r w:rsidRPr="00A81322">
        <w:rPr>
          <w:rFonts w:hint="eastAsia"/>
          <w:lang w:eastAsia="ru-RU"/>
        </w:rPr>
        <w:t>по</w:t>
      </w:r>
      <w:r w:rsidRPr="00A81322">
        <w:rPr>
          <w:lang w:eastAsia="ru-RU"/>
        </w:rPr>
        <w:t xml:space="preserve"> </w:t>
      </w:r>
      <w:r w:rsidRPr="00A81322">
        <w:rPr>
          <w:rFonts w:hint="eastAsia"/>
          <w:lang w:eastAsia="ru-RU"/>
        </w:rPr>
        <w:t>«транзитному»</w:t>
      </w:r>
      <w:r w:rsidRPr="00A81322">
        <w:rPr>
          <w:lang w:eastAsia="ru-RU"/>
        </w:rPr>
        <w:t xml:space="preserve"> </w:t>
      </w:r>
      <w:r w:rsidRPr="00A81322">
        <w:rPr>
          <w:rFonts w:hint="eastAsia"/>
          <w:lang w:eastAsia="ru-RU"/>
        </w:rPr>
        <w:t>соглашению</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либо</w:t>
      </w:r>
      <w:r w:rsidRPr="00A81322">
        <w:rPr>
          <w:lang w:eastAsia="ru-RU"/>
        </w:rPr>
        <w:t xml:space="preserve"> (a) </w:t>
      </w:r>
      <w:r w:rsidRPr="00A81322">
        <w:rPr>
          <w:rFonts w:hint="eastAsia"/>
          <w:lang w:eastAsia="ru-RU"/>
        </w:rPr>
        <w:t>Фонд</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практически</w:t>
      </w:r>
      <w:r w:rsidRPr="00A81322">
        <w:rPr>
          <w:lang w:eastAsia="ru-RU"/>
        </w:rPr>
        <w:t xml:space="preserve"> </w:t>
      </w:r>
      <w:r w:rsidRPr="00A81322">
        <w:rPr>
          <w:rFonts w:hint="eastAsia"/>
          <w:lang w:eastAsia="ru-RU"/>
        </w:rPr>
        <w:t>все</w:t>
      </w:r>
      <w:r w:rsidRPr="00A81322">
        <w:rPr>
          <w:lang w:eastAsia="ru-RU"/>
        </w:rPr>
        <w:t xml:space="preserve"> </w:t>
      </w:r>
      <w:r w:rsidRPr="00A81322">
        <w:rPr>
          <w:rFonts w:hint="eastAsia"/>
          <w:lang w:eastAsia="ru-RU"/>
        </w:rPr>
        <w:t>риски</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выгоды</w:t>
      </w:r>
      <w:r w:rsidRPr="00A81322">
        <w:rPr>
          <w:lang w:eastAsia="ru-RU"/>
        </w:rPr>
        <w:t xml:space="preserve"> </w:t>
      </w:r>
      <w:r w:rsidRPr="00A81322">
        <w:rPr>
          <w:rFonts w:hint="eastAsia"/>
          <w:lang w:eastAsia="ru-RU"/>
        </w:rPr>
        <w:t>от</w:t>
      </w:r>
      <w:r w:rsidRPr="00A81322">
        <w:rPr>
          <w:lang w:eastAsia="ru-RU"/>
        </w:rPr>
        <w:t xml:space="preserve"> </w:t>
      </w:r>
      <w:r w:rsidRPr="00A81322">
        <w:rPr>
          <w:rFonts w:hint="eastAsia"/>
          <w:lang w:eastAsia="ru-RU"/>
        </w:rPr>
        <w:t>актива</w:t>
      </w:r>
      <w:r w:rsidRPr="00A81322">
        <w:rPr>
          <w:lang w:eastAsia="ru-RU"/>
        </w:rPr>
        <w:t xml:space="preserve">, </w:t>
      </w:r>
      <w:r w:rsidRPr="00A81322">
        <w:rPr>
          <w:rFonts w:hint="eastAsia"/>
          <w:lang w:eastAsia="ru-RU"/>
        </w:rPr>
        <w:t>либо</w:t>
      </w:r>
      <w:r w:rsidRPr="00A81322">
        <w:rPr>
          <w:lang w:eastAsia="ru-RU"/>
        </w:rPr>
        <w:t xml:space="preserve"> (б) </w:t>
      </w:r>
      <w:r w:rsidRPr="00A81322">
        <w:rPr>
          <w:rFonts w:hint="eastAsia"/>
          <w:lang w:eastAsia="ru-RU"/>
        </w:rPr>
        <w:t>Фонд</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но</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сохраняет</w:t>
      </w:r>
      <w:r w:rsidRPr="00A81322">
        <w:rPr>
          <w:lang w:eastAsia="ru-RU"/>
        </w:rPr>
        <w:t xml:space="preserve"> </w:t>
      </w:r>
      <w:r w:rsidRPr="00A81322">
        <w:rPr>
          <w:rFonts w:hint="eastAsia"/>
          <w:lang w:eastAsia="ru-RU"/>
        </w:rPr>
        <w:t>за</w:t>
      </w:r>
      <w:r w:rsidRPr="00A81322">
        <w:rPr>
          <w:lang w:eastAsia="ru-RU"/>
        </w:rPr>
        <w:t xml:space="preserve"> </w:t>
      </w:r>
      <w:r w:rsidRPr="00A81322">
        <w:rPr>
          <w:rFonts w:hint="eastAsia"/>
          <w:lang w:eastAsia="ru-RU"/>
        </w:rPr>
        <w:t>собой</w:t>
      </w:r>
      <w:r w:rsidRPr="00A81322">
        <w:rPr>
          <w:lang w:eastAsia="ru-RU"/>
        </w:rPr>
        <w:t xml:space="preserve"> </w:t>
      </w:r>
      <w:r w:rsidRPr="00A81322">
        <w:rPr>
          <w:rFonts w:hint="eastAsia"/>
          <w:lang w:eastAsia="ru-RU"/>
        </w:rPr>
        <w:t>практически</w:t>
      </w:r>
      <w:r w:rsidRPr="00A81322">
        <w:rPr>
          <w:lang w:eastAsia="ru-RU"/>
        </w:rPr>
        <w:t xml:space="preserve"> </w:t>
      </w:r>
      <w:r w:rsidRPr="00A81322">
        <w:rPr>
          <w:rFonts w:hint="eastAsia"/>
          <w:lang w:eastAsia="ru-RU"/>
        </w:rPr>
        <w:t>все</w:t>
      </w:r>
      <w:r w:rsidRPr="00A81322">
        <w:rPr>
          <w:lang w:eastAsia="ru-RU"/>
        </w:rPr>
        <w:t xml:space="preserve"> </w:t>
      </w:r>
      <w:r w:rsidRPr="00A81322">
        <w:rPr>
          <w:rFonts w:hint="eastAsia"/>
          <w:lang w:eastAsia="ru-RU"/>
        </w:rPr>
        <w:t>риски</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выгоды</w:t>
      </w:r>
      <w:r w:rsidRPr="00A81322">
        <w:rPr>
          <w:lang w:eastAsia="ru-RU"/>
        </w:rPr>
        <w:t xml:space="preserve"> </w:t>
      </w:r>
      <w:r w:rsidRPr="00A81322">
        <w:rPr>
          <w:rFonts w:hint="eastAsia"/>
          <w:lang w:eastAsia="ru-RU"/>
        </w:rPr>
        <w:t>от</w:t>
      </w:r>
      <w:r w:rsidRPr="00A81322">
        <w:rPr>
          <w:lang w:eastAsia="ru-RU"/>
        </w:rPr>
        <w:t xml:space="preserve"> </w:t>
      </w:r>
      <w:r w:rsidRPr="00A81322">
        <w:rPr>
          <w:rFonts w:hint="eastAsia"/>
          <w:lang w:eastAsia="ru-RU"/>
        </w:rPr>
        <w:t>актива</w:t>
      </w:r>
      <w:r w:rsidRPr="00A81322">
        <w:rPr>
          <w:lang w:eastAsia="ru-RU"/>
        </w:rPr>
        <w:t xml:space="preserve">, </w:t>
      </w:r>
      <w:r w:rsidRPr="00A81322">
        <w:rPr>
          <w:rFonts w:hint="eastAsia"/>
          <w:lang w:eastAsia="ru-RU"/>
        </w:rPr>
        <w:t>но</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контроль</w:t>
      </w:r>
      <w:r w:rsidRPr="00A81322">
        <w:rPr>
          <w:lang w:eastAsia="ru-RU"/>
        </w:rPr>
        <w:t xml:space="preserve"> </w:t>
      </w:r>
      <w:r w:rsidRPr="00A81322">
        <w:rPr>
          <w:rFonts w:hint="eastAsia"/>
          <w:lang w:eastAsia="ru-RU"/>
        </w:rPr>
        <w:t>над</w:t>
      </w:r>
      <w:r w:rsidRPr="00A81322">
        <w:rPr>
          <w:lang w:eastAsia="ru-RU"/>
        </w:rPr>
        <w:t xml:space="preserve"> </w:t>
      </w:r>
      <w:r w:rsidRPr="00A81322">
        <w:rPr>
          <w:rFonts w:hint="eastAsia"/>
          <w:lang w:eastAsia="ru-RU"/>
        </w:rPr>
        <w:t>данным</w:t>
      </w:r>
      <w:r w:rsidRPr="00A81322">
        <w:rPr>
          <w:lang w:eastAsia="ru-RU"/>
        </w:rPr>
        <w:t xml:space="preserve"> </w:t>
      </w:r>
      <w:r w:rsidRPr="00A81322">
        <w:rPr>
          <w:rFonts w:hint="eastAsia"/>
          <w:lang w:eastAsia="ru-RU"/>
        </w:rPr>
        <w:t>активом</w:t>
      </w:r>
      <w:r w:rsidRPr="00A81322">
        <w:rPr>
          <w:lang w:eastAsia="ru-RU"/>
        </w:rPr>
        <w:t>.</w:t>
      </w:r>
    </w:p>
    <w:p w:rsidR="00385276" w:rsidRPr="00A81322" w:rsidRDefault="00F965E4" w:rsidP="00804D23">
      <w:pPr>
        <w:pStyle w:val="2normal"/>
        <w:widowControl w:val="0"/>
        <w:spacing w:after="120"/>
        <w:rPr>
          <w:lang w:eastAsia="ru-RU"/>
        </w:rPr>
      </w:pPr>
      <w:r w:rsidRPr="00A81322">
        <w:rPr>
          <w:rFonts w:hint="eastAsia"/>
          <w:lang w:eastAsia="ru-RU"/>
        </w:rPr>
        <w:t>Если</w:t>
      </w:r>
      <w:r w:rsidRPr="00A81322">
        <w:rPr>
          <w:lang w:eastAsia="ru-RU"/>
        </w:rPr>
        <w:t xml:space="preserve"> </w:t>
      </w:r>
      <w:r w:rsidRPr="00A81322">
        <w:rPr>
          <w:rFonts w:hint="eastAsia"/>
          <w:lang w:eastAsia="ru-RU"/>
        </w:rPr>
        <w:t>Фонд</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все</w:t>
      </w:r>
      <w:r w:rsidRPr="00A81322">
        <w:rPr>
          <w:lang w:eastAsia="ru-RU"/>
        </w:rPr>
        <w:t xml:space="preserve"> </w:t>
      </w:r>
      <w:r w:rsidRPr="00A81322">
        <w:rPr>
          <w:rFonts w:hint="eastAsia"/>
          <w:lang w:eastAsia="ru-RU"/>
        </w:rPr>
        <w:t>свои</w:t>
      </w:r>
      <w:r w:rsidRPr="00A81322">
        <w:rPr>
          <w:lang w:eastAsia="ru-RU"/>
        </w:rPr>
        <w:t xml:space="preserve"> </w:t>
      </w:r>
      <w:r w:rsidRPr="00A81322">
        <w:rPr>
          <w:rFonts w:hint="eastAsia"/>
          <w:lang w:eastAsia="ru-RU"/>
        </w:rPr>
        <w:t>права</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получение</w:t>
      </w:r>
      <w:r w:rsidRPr="00A81322">
        <w:rPr>
          <w:lang w:eastAsia="ru-RU"/>
        </w:rPr>
        <w:t xml:space="preserve"> </w:t>
      </w:r>
      <w:r w:rsidRPr="00A81322">
        <w:rPr>
          <w:rFonts w:hint="eastAsia"/>
          <w:lang w:eastAsia="ru-RU"/>
        </w:rPr>
        <w:t>денежных</w:t>
      </w:r>
      <w:r w:rsidRPr="00A81322">
        <w:rPr>
          <w:lang w:eastAsia="ru-RU"/>
        </w:rPr>
        <w:t xml:space="preserve"> </w:t>
      </w:r>
      <w:r w:rsidRPr="00A81322">
        <w:rPr>
          <w:rFonts w:hint="eastAsia"/>
          <w:lang w:eastAsia="ru-RU"/>
        </w:rPr>
        <w:t>потоков</w:t>
      </w:r>
      <w:r w:rsidRPr="00A81322">
        <w:rPr>
          <w:lang w:eastAsia="ru-RU"/>
        </w:rPr>
        <w:t xml:space="preserve"> </w:t>
      </w:r>
      <w:r w:rsidRPr="00A81322">
        <w:rPr>
          <w:rFonts w:hint="eastAsia"/>
          <w:lang w:eastAsia="ru-RU"/>
        </w:rPr>
        <w:t>от</w:t>
      </w:r>
      <w:r w:rsidRPr="00A81322">
        <w:rPr>
          <w:lang w:eastAsia="ru-RU"/>
        </w:rPr>
        <w:t xml:space="preserve"> </w:t>
      </w:r>
      <w:r w:rsidRPr="00A81322">
        <w:rPr>
          <w:rFonts w:hint="eastAsia"/>
          <w:lang w:eastAsia="ru-RU"/>
        </w:rPr>
        <w:t>актива</w:t>
      </w:r>
      <w:r w:rsidRPr="00A81322">
        <w:rPr>
          <w:lang w:eastAsia="ru-RU"/>
        </w:rPr>
        <w:t xml:space="preserve">, </w:t>
      </w:r>
      <w:r w:rsidRPr="00A81322">
        <w:rPr>
          <w:rFonts w:hint="eastAsia"/>
          <w:lang w:eastAsia="ru-RU"/>
        </w:rPr>
        <w:t>либо</w:t>
      </w:r>
      <w:r w:rsidRPr="00A81322">
        <w:rPr>
          <w:lang w:eastAsia="ru-RU"/>
        </w:rPr>
        <w:t xml:space="preserve"> </w:t>
      </w:r>
      <w:r w:rsidRPr="00A81322">
        <w:rPr>
          <w:rFonts w:hint="eastAsia"/>
          <w:lang w:eastAsia="ru-RU"/>
        </w:rPr>
        <w:t>заключил</w:t>
      </w:r>
      <w:r w:rsidRPr="00A81322">
        <w:rPr>
          <w:lang w:eastAsia="ru-RU"/>
        </w:rPr>
        <w:t xml:space="preserve"> </w:t>
      </w:r>
      <w:r w:rsidRPr="00A81322">
        <w:rPr>
          <w:rFonts w:hint="eastAsia"/>
          <w:lang w:eastAsia="ru-RU"/>
        </w:rPr>
        <w:t>транзитное</w:t>
      </w:r>
      <w:r w:rsidRPr="00A81322">
        <w:rPr>
          <w:lang w:eastAsia="ru-RU"/>
        </w:rPr>
        <w:t xml:space="preserve"> </w:t>
      </w:r>
      <w:r w:rsidRPr="00A81322">
        <w:rPr>
          <w:rFonts w:hint="eastAsia"/>
          <w:lang w:eastAsia="ru-RU"/>
        </w:rPr>
        <w:t>соглашение</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при</w:t>
      </w:r>
      <w:r w:rsidRPr="00A81322">
        <w:rPr>
          <w:lang w:eastAsia="ru-RU"/>
        </w:rPr>
        <w:t xml:space="preserve"> </w:t>
      </w:r>
      <w:r w:rsidRPr="00A81322">
        <w:rPr>
          <w:rFonts w:hint="eastAsia"/>
          <w:lang w:eastAsia="ru-RU"/>
        </w:rPr>
        <w:t>этом</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но</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сохранил</w:t>
      </w:r>
      <w:r w:rsidRPr="00A81322">
        <w:rPr>
          <w:lang w:eastAsia="ru-RU"/>
        </w:rPr>
        <w:t xml:space="preserve"> </w:t>
      </w:r>
      <w:r w:rsidRPr="00A81322">
        <w:rPr>
          <w:rFonts w:hint="eastAsia"/>
          <w:lang w:eastAsia="ru-RU"/>
        </w:rPr>
        <w:t>за</w:t>
      </w:r>
      <w:r w:rsidRPr="00A81322">
        <w:rPr>
          <w:lang w:eastAsia="ru-RU"/>
        </w:rPr>
        <w:t xml:space="preserve"> </w:t>
      </w:r>
      <w:r w:rsidRPr="00A81322">
        <w:rPr>
          <w:rFonts w:hint="eastAsia"/>
          <w:lang w:eastAsia="ru-RU"/>
        </w:rPr>
        <w:t>собой</w:t>
      </w:r>
      <w:r w:rsidRPr="00A81322">
        <w:rPr>
          <w:lang w:eastAsia="ru-RU"/>
        </w:rPr>
        <w:t xml:space="preserve"> </w:t>
      </w:r>
      <w:r w:rsidRPr="00A81322">
        <w:rPr>
          <w:rFonts w:hint="eastAsia"/>
          <w:lang w:eastAsia="ru-RU"/>
        </w:rPr>
        <w:t>практически</w:t>
      </w:r>
      <w:r w:rsidRPr="00A81322">
        <w:rPr>
          <w:lang w:eastAsia="ru-RU"/>
        </w:rPr>
        <w:t xml:space="preserve"> </w:t>
      </w:r>
      <w:r w:rsidRPr="00A81322">
        <w:rPr>
          <w:rFonts w:hint="eastAsia"/>
          <w:lang w:eastAsia="ru-RU"/>
        </w:rPr>
        <w:t>все</w:t>
      </w:r>
      <w:r w:rsidRPr="00A81322">
        <w:rPr>
          <w:lang w:eastAsia="ru-RU"/>
        </w:rPr>
        <w:t xml:space="preserve"> риски и </w:t>
      </w:r>
      <w:r w:rsidRPr="00A81322">
        <w:rPr>
          <w:rFonts w:hint="eastAsia"/>
          <w:lang w:eastAsia="ru-RU"/>
        </w:rPr>
        <w:t>выгоды</w:t>
      </w:r>
      <w:r w:rsidRPr="00A81322">
        <w:rPr>
          <w:lang w:eastAsia="ru-RU"/>
        </w:rPr>
        <w:t xml:space="preserve"> </w:t>
      </w:r>
      <w:r w:rsidRPr="00A81322">
        <w:rPr>
          <w:rFonts w:hint="eastAsia"/>
          <w:lang w:eastAsia="ru-RU"/>
        </w:rPr>
        <w:t>от</w:t>
      </w:r>
      <w:r w:rsidRPr="00A81322">
        <w:rPr>
          <w:lang w:eastAsia="ru-RU"/>
        </w:rPr>
        <w:t xml:space="preserve"> </w:t>
      </w:r>
      <w:r w:rsidRPr="00A81322">
        <w:rPr>
          <w:rFonts w:hint="eastAsia"/>
          <w:lang w:eastAsia="ru-RU"/>
        </w:rPr>
        <w:t>актива</w:t>
      </w:r>
      <w:r w:rsidRPr="00A81322">
        <w:rPr>
          <w:lang w:eastAsia="ru-RU"/>
        </w:rPr>
        <w:t xml:space="preserve">, </w:t>
      </w:r>
      <w:r w:rsidRPr="00A81322">
        <w:rPr>
          <w:rFonts w:hint="eastAsia"/>
          <w:lang w:eastAsia="ru-RU"/>
        </w:rPr>
        <w:t>а</w:t>
      </w:r>
      <w:r w:rsidRPr="00A81322">
        <w:rPr>
          <w:lang w:eastAsia="ru-RU"/>
        </w:rPr>
        <w:t xml:space="preserve"> </w:t>
      </w:r>
      <w:r w:rsidRPr="00A81322">
        <w:rPr>
          <w:rFonts w:hint="eastAsia"/>
          <w:lang w:eastAsia="ru-RU"/>
        </w:rPr>
        <w:t>также</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передал</w:t>
      </w:r>
      <w:r w:rsidRPr="00A81322">
        <w:rPr>
          <w:lang w:eastAsia="ru-RU"/>
        </w:rPr>
        <w:t xml:space="preserve"> </w:t>
      </w:r>
      <w:r w:rsidRPr="00A81322">
        <w:rPr>
          <w:rFonts w:hint="eastAsia"/>
          <w:lang w:eastAsia="ru-RU"/>
        </w:rPr>
        <w:t>контроль</w:t>
      </w:r>
      <w:r w:rsidRPr="00A81322">
        <w:rPr>
          <w:lang w:eastAsia="ru-RU"/>
        </w:rPr>
        <w:t xml:space="preserve"> </w:t>
      </w:r>
      <w:r w:rsidRPr="00A81322">
        <w:rPr>
          <w:rFonts w:hint="eastAsia"/>
          <w:lang w:eastAsia="ru-RU"/>
        </w:rPr>
        <w:t>над</w:t>
      </w:r>
      <w:r w:rsidRPr="00A81322">
        <w:rPr>
          <w:lang w:eastAsia="ru-RU"/>
        </w:rPr>
        <w:t xml:space="preserve"> </w:t>
      </w:r>
      <w:r w:rsidRPr="00A81322">
        <w:rPr>
          <w:rFonts w:hint="eastAsia"/>
          <w:lang w:eastAsia="ru-RU"/>
        </w:rPr>
        <w:t>активом</w:t>
      </w:r>
      <w:r w:rsidRPr="00A81322">
        <w:rPr>
          <w:lang w:eastAsia="ru-RU"/>
        </w:rPr>
        <w:t xml:space="preserve">, </w:t>
      </w:r>
      <w:r w:rsidRPr="00A81322">
        <w:rPr>
          <w:rFonts w:hint="eastAsia"/>
          <w:lang w:eastAsia="ru-RU"/>
        </w:rPr>
        <w:t>новый</w:t>
      </w:r>
      <w:r w:rsidRPr="00A81322">
        <w:rPr>
          <w:lang w:eastAsia="ru-RU"/>
        </w:rPr>
        <w:t xml:space="preserve"> </w:t>
      </w:r>
      <w:r w:rsidRPr="00A81322">
        <w:rPr>
          <w:rFonts w:hint="eastAsia"/>
          <w:lang w:eastAsia="ru-RU"/>
        </w:rPr>
        <w:t>актив</w:t>
      </w:r>
      <w:r w:rsidRPr="00A81322">
        <w:rPr>
          <w:lang w:eastAsia="ru-RU"/>
        </w:rPr>
        <w:t xml:space="preserve"> </w:t>
      </w:r>
      <w:r w:rsidRPr="00A81322">
        <w:rPr>
          <w:rFonts w:hint="eastAsia"/>
          <w:lang w:eastAsia="ru-RU"/>
        </w:rPr>
        <w:t>признается</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той</w:t>
      </w:r>
      <w:r w:rsidRPr="00A81322">
        <w:rPr>
          <w:lang w:eastAsia="ru-RU"/>
        </w:rPr>
        <w:t xml:space="preserve"> </w:t>
      </w:r>
      <w:r w:rsidRPr="00A81322">
        <w:rPr>
          <w:rFonts w:hint="eastAsia"/>
          <w:lang w:eastAsia="ru-RU"/>
        </w:rPr>
        <w:t>степени</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которой</w:t>
      </w:r>
      <w:r w:rsidRPr="00A81322">
        <w:rPr>
          <w:lang w:eastAsia="ru-RU"/>
        </w:rPr>
        <w:t xml:space="preserve"> </w:t>
      </w:r>
      <w:r w:rsidRPr="00A81322">
        <w:rPr>
          <w:rFonts w:hint="eastAsia"/>
          <w:lang w:eastAsia="ru-RU"/>
        </w:rPr>
        <w:t>Фонд</w:t>
      </w:r>
      <w:r w:rsidRPr="00A81322">
        <w:rPr>
          <w:lang w:eastAsia="ru-RU"/>
        </w:rPr>
        <w:t xml:space="preserve"> </w:t>
      </w:r>
      <w:r w:rsidRPr="00A81322">
        <w:rPr>
          <w:rFonts w:hint="eastAsia"/>
          <w:lang w:eastAsia="ru-RU"/>
        </w:rPr>
        <w:t>продолжает</w:t>
      </w:r>
      <w:r w:rsidRPr="00A81322">
        <w:rPr>
          <w:lang w:eastAsia="ru-RU"/>
        </w:rPr>
        <w:t xml:space="preserve"> </w:t>
      </w:r>
      <w:r w:rsidRPr="00A81322">
        <w:rPr>
          <w:rFonts w:hint="eastAsia"/>
          <w:lang w:eastAsia="ru-RU"/>
        </w:rPr>
        <w:t>свое</w:t>
      </w:r>
      <w:r w:rsidRPr="00A81322">
        <w:rPr>
          <w:lang w:eastAsia="ru-RU"/>
        </w:rPr>
        <w:t xml:space="preserve"> </w:t>
      </w:r>
      <w:r w:rsidRPr="00A81322">
        <w:rPr>
          <w:rFonts w:hint="eastAsia"/>
          <w:lang w:eastAsia="ru-RU"/>
        </w:rPr>
        <w:t>участие</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переданном</w:t>
      </w:r>
      <w:r w:rsidRPr="00A81322">
        <w:rPr>
          <w:lang w:eastAsia="ru-RU"/>
        </w:rPr>
        <w:t xml:space="preserve"> </w:t>
      </w:r>
      <w:r w:rsidRPr="00A81322">
        <w:rPr>
          <w:rFonts w:hint="eastAsia"/>
          <w:lang w:eastAsia="ru-RU"/>
        </w:rPr>
        <w:t>активе</w:t>
      </w:r>
      <w:r w:rsidRPr="00A81322">
        <w:rPr>
          <w:lang w:eastAsia="ru-RU"/>
        </w:rPr>
        <w:t>.</w:t>
      </w:r>
    </w:p>
    <w:p w:rsidR="00385276" w:rsidRPr="00A81322" w:rsidRDefault="00BE032A" w:rsidP="00804D23">
      <w:pPr>
        <w:pStyle w:val="2normal"/>
        <w:widowControl w:val="0"/>
        <w:spacing w:after="120"/>
        <w:rPr>
          <w:lang w:eastAsia="ru-RU"/>
        </w:rPr>
      </w:pPr>
      <w:r w:rsidRPr="00A81322">
        <w:rPr>
          <w:rFonts w:hint="eastAsia"/>
          <w:lang w:eastAsia="ru-RU"/>
        </w:rPr>
        <w:t>В</w:t>
      </w:r>
      <w:r w:rsidR="004C63EC" w:rsidRPr="00A81322">
        <w:rPr>
          <w:lang w:eastAsia="ru-RU"/>
        </w:rPr>
        <w:t xml:space="preserve"> </w:t>
      </w:r>
      <w:r w:rsidRPr="00A81322">
        <w:rPr>
          <w:rFonts w:hint="eastAsia"/>
          <w:lang w:eastAsia="ru-RU"/>
        </w:rPr>
        <w:t>этом</w:t>
      </w:r>
      <w:r w:rsidR="004C63EC" w:rsidRPr="00A81322">
        <w:rPr>
          <w:lang w:eastAsia="ru-RU"/>
        </w:rPr>
        <w:t xml:space="preserve"> </w:t>
      </w:r>
      <w:r w:rsidRPr="00A81322">
        <w:rPr>
          <w:rFonts w:hint="eastAsia"/>
          <w:lang w:eastAsia="ru-RU"/>
        </w:rPr>
        <w:t>случае</w:t>
      </w:r>
      <w:r w:rsidR="004C63EC" w:rsidRPr="00A81322">
        <w:rPr>
          <w:lang w:eastAsia="ru-RU"/>
        </w:rPr>
        <w:t xml:space="preserve"> </w:t>
      </w:r>
      <w:r w:rsidRPr="00A81322">
        <w:rPr>
          <w:rFonts w:hint="eastAsia"/>
          <w:lang w:eastAsia="ru-RU"/>
        </w:rPr>
        <w:t>Фонд</w:t>
      </w:r>
      <w:r w:rsidR="004C63EC" w:rsidRPr="00A81322">
        <w:rPr>
          <w:lang w:eastAsia="ru-RU"/>
        </w:rPr>
        <w:t xml:space="preserve"> </w:t>
      </w:r>
      <w:r w:rsidRPr="00A81322">
        <w:rPr>
          <w:rFonts w:hint="eastAsia"/>
          <w:lang w:eastAsia="ru-RU"/>
        </w:rPr>
        <w:t>также</w:t>
      </w:r>
      <w:r w:rsidR="004C63EC" w:rsidRPr="00A81322">
        <w:rPr>
          <w:lang w:eastAsia="ru-RU"/>
        </w:rPr>
        <w:t xml:space="preserve"> </w:t>
      </w:r>
      <w:r w:rsidRPr="00A81322">
        <w:rPr>
          <w:rFonts w:hint="eastAsia"/>
          <w:lang w:eastAsia="ru-RU"/>
        </w:rPr>
        <w:t>признает</w:t>
      </w:r>
      <w:r w:rsidR="004C63EC" w:rsidRPr="00A81322">
        <w:rPr>
          <w:lang w:eastAsia="ru-RU"/>
        </w:rPr>
        <w:t xml:space="preserve"> </w:t>
      </w:r>
      <w:r w:rsidRPr="00A81322">
        <w:rPr>
          <w:rFonts w:hint="eastAsia"/>
          <w:lang w:eastAsia="ru-RU"/>
        </w:rPr>
        <w:t>соответствующее</w:t>
      </w:r>
      <w:r w:rsidR="004C63EC" w:rsidRPr="00A81322">
        <w:rPr>
          <w:lang w:eastAsia="ru-RU"/>
        </w:rPr>
        <w:t xml:space="preserve"> </w:t>
      </w:r>
      <w:r w:rsidRPr="00A81322">
        <w:rPr>
          <w:rFonts w:hint="eastAsia"/>
          <w:lang w:eastAsia="ru-RU"/>
        </w:rPr>
        <w:t>обязательство</w:t>
      </w:r>
      <w:r w:rsidRPr="00A81322">
        <w:rPr>
          <w:lang w:eastAsia="ru-RU"/>
        </w:rPr>
        <w:t xml:space="preserve">. </w:t>
      </w:r>
      <w:r w:rsidRPr="00A81322">
        <w:rPr>
          <w:rFonts w:hint="eastAsia"/>
          <w:lang w:eastAsia="ru-RU"/>
        </w:rPr>
        <w:t>Переданный</w:t>
      </w:r>
      <w:r w:rsidR="004C63EC" w:rsidRPr="00A81322">
        <w:rPr>
          <w:lang w:eastAsia="ru-RU"/>
        </w:rPr>
        <w:t xml:space="preserve"> </w:t>
      </w:r>
      <w:r w:rsidRPr="00A81322">
        <w:rPr>
          <w:rFonts w:hint="eastAsia"/>
          <w:lang w:eastAsia="ru-RU"/>
        </w:rPr>
        <w:t>актив</w:t>
      </w:r>
      <w:r w:rsidR="004C63EC" w:rsidRPr="00A81322">
        <w:rPr>
          <w:lang w:eastAsia="ru-RU"/>
        </w:rPr>
        <w:t xml:space="preserve"> </w:t>
      </w:r>
      <w:r w:rsidRPr="00A81322">
        <w:rPr>
          <w:rFonts w:hint="eastAsia"/>
          <w:lang w:eastAsia="ru-RU"/>
        </w:rPr>
        <w:t>и</w:t>
      </w:r>
      <w:r w:rsidR="004C63EC" w:rsidRPr="00A81322">
        <w:rPr>
          <w:lang w:eastAsia="ru-RU"/>
        </w:rPr>
        <w:t xml:space="preserve"> </w:t>
      </w:r>
      <w:r w:rsidRPr="00A81322">
        <w:rPr>
          <w:rFonts w:hint="eastAsia"/>
          <w:lang w:eastAsia="ru-RU"/>
        </w:rPr>
        <w:t>соответствующее</w:t>
      </w:r>
      <w:r w:rsidR="004C63EC" w:rsidRPr="00A81322">
        <w:rPr>
          <w:lang w:eastAsia="ru-RU"/>
        </w:rPr>
        <w:t xml:space="preserve"> </w:t>
      </w:r>
      <w:r w:rsidRPr="00A81322">
        <w:rPr>
          <w:rFonts w:hint="eastAsia"/>
          <w:lang w:eastAsia="ru-RU"/>
        </w:rPr>
        <w:t>обязательство</w:t>
      </w:r>
      <w:r w:rsidR="004C63EC" w:rsidRPr="00A81322">
        <w:rPr>
          <w:lang w:eastAsia="ru-RU"/>
        </w:rPr>
        <w:t xml:space="preserve"> </w:t>
      </w:r>
      <w:r w:rsidRPr="00A81322">
        <w:rPr>
          <w:rFonts w:hint="eastAsia"/>
          <w:lang w:eastAsia="ru-RU"/>
        </w:rPr>
        <w:t>оцениваются</w:t>
      </w:r>
      <w:r w:rsidR="004C63EC" w:rsidRPr="00A81322">
        <w:rPr>
          <w:lang w:eastAsia="ru-RU"/>
        </w:rPr>
        <w:t xml:space="preserve"> </w:t>
      </w:r>
      <w:r w:rsidRPr="00A81322">
        <w:rPr>
          <w:rFonts w:hint="eastAsia"/>
          <w:lang w:eastAsia="ru-RU"/>
        </w:rPr>
        <w:t>на</w:t>
      </w:r>
      <w:r w:rsidR="004C63EC" w:rsidRPr="00A81322">
        <w:rPr>
          <w:lang w:eastAsia="ru-RU"/>
        </w:rPr>
        <w:t xml:space="preserve"> </w:t>
      </w:r>
      <w:r w:rsidRPr="00A81322">
        <w:rPr>
          <w:rFonts w:hint="eastAsia"/>
          <w:lang w:eastAsia="ru-RU"/>
        </w:rPr>
        <w:t>основе</w:t>
      </w:r>
      <w:r w:rsidRPr="00A81322">
        <w:rPr>
          <w:lang w:eastAsia="ru-RU"/>
        </w:rPr>
        <w:t xml:space="preserve">, </w:t>
      </w:r>
      <w:r w:rsidRPr="00A81322">
        <w:rPr>
          <w:rFonts w:hint="eastAsia"/>
          <w:lang w:eastAsia="ru-RU"/>
        </w:rPr>
        <w:t>которая</w:t>
      </w:r>
      <w:r w:rsidR="004C63EC" w:rsidRPr="00A81322">
        <w:rPr>
          <w:lang w:eastAsia="ru-RU"/>
        </w:rPr>
        <w:t xml:space="preserve"> </w:t>
      </w:r>
      <w:r w:rsidRPr="00A81322">
        <w:rPr>
          <w:rFonts w:hint="eastAsia"/>
          <w:lang w:eastAsia="ru-RU"/>
        </w:rPr>
        <w:t>отражает</w:t>
      </w:r>
      <w:r w:rsidR="004C63EC" w:rsidRPr="00A81322">
        <w:rPr>
          <w:lang w:eastAsia="ru-RU"/>
        </w:rPr>
        <w:t xml:space="preserve"> </w:t>
      </w:r>
      <w:r w:rsidRPr="00A81322">
        <w:rPr>
          <w:rFonts w:hint="eastAsia"/>
          <w:lang w:eastAsia="ru-RU"/>
        </w:rPr>
        <w:t>права</w:t>
      </w:r>
      <w:r w:rsidR="004C63EC" w:rsidRPr="00A81322">
        <w:rPr>
          <w:lang w:eastAsia="ru-RU"/>
        </w:rPr>
        <w:t xml:space="preserve"> </w:t>
      </w:r>
      <w:r w:rsidRPr="00A81322">
        <w:rPr>
          <w:rFonts w:hint="eastAsia"/>
          <w:lang w:eastAsia="ru-RU"/>
        </w:rPr>
        <w:t>и</w:t>
      </w:r>
      <w:r w:rsidR="004C63EC" w:rsidRPr="00A81322">
        <w:rPr>
          <w:lang w:eastAsia="ru-RU"/>
        </w:rPr>
        <w:t xml:space="preserve"> </w:t>
      </w:r>
      <w:r w:rsidRPr="00A81322">
        <w:rPr>
          <w:rFonts w:hint="eastAsia"/>
          <w:lang w:eastAsia="ru-RU"/>
        </w:rPr>
        <w:t>обязательства</w:t>
      </w:r>
      <w:r w:rsidRPr="00A81322">
        <w:rPr>
          <w:lang w:eastAsia="ru-RU"/>
        </w:rPr>
        <w:t xml:space="preserve">, </w:t>
      </w:r>
      <w:r w:rsidRPr="00A81322">
        <w:rPr>
          <w:rFonts w:hint="eastAsia"/>
          <w:lang w:eastAsia="ru-RU"/>
        </w:rPr>
        <w:t>сохраненные</w:t>
      </w:r>
      <w:r w:rsidR="004C63EC" w:rsidRPr="00A81322">
        <w:rPr>
          <w:lang w:eastAsia="ru-RU"/>
        </w:rPr>
        <w:t xml:space="preserve"> </w:t>
      </w:r>
      <w:r w:rsidRPr="00A81322">
        <w:rPr>
          <w:rFonts w:hint="eastAsia"/>
          <w:lang w:eastAsia="ru-RU"/>
        </w:rPr>
        <w:t>Фондом</w:t>
      </w:r>
      <w:r w:rsidRPr="00A81322">
        <w:rPr>
          <w:lang w:eastAsia="ru-RU"/>
        </w:rPr>
        <w:t>.</w:t>
      </w:r>
    </w:p>
    <w:p w:rsidR="00385276" w:rsidRPr="00A81322" w:rsidRDefault="00BE032A" w:rsidP="00804D23">
      <w:pPr>
        <w:pStyle w:val="2normal"/>
        <w:widowControl w:val="0"/>
        <w:spacing w:after="120"/>
        <w:rPr>
          <w:lang w:eastAsia="ru-RU"/>
        </w:rPr>
      </w:pPr>
      <w:r w:rsidRPr="00A81322">
        <w:rPr>
          <w:rFonts w:hint="eastAsia"/>
          <w:lang w:eastAsia="ru-RU"/>
        </w:rPr>
        <w:t>Продолжающееся</w:t>
      </w:r>
      <w:r w:rsidR="004C63EC" w:rsidRPr="00A81322">
        <w:rPr>
          <w:lang w:eastAsia="ru-RU"/>
        </w:rPr>
        <w:t xml:space="preserve"> </w:t>
      </w:r>
      <w:r w:rsidRPr="00A81322">
        <w:rPr>
          <w:rFonts w:hint="eastAsia"/>
          <w:lang w:eastAsia="ru-RU"/>
        </w:rPr>
        <w:t>участие</w:t>
      </w:r>
      <w:r w:rsidRPr="00A81322">
        <w:rPr>
          <w:lang w:eastAsia="ru-RU"/>
        </w:rPr>
        <w:t xml:space="preserve">, </w:t>
      </w:r>
      <w:r w:rsidRPr="00A81322">
        <w:rPr>
          <w:rFonts w:hint="eastAsia"/>
          <w:lang w:eastAsia="ru-RU"/>
        </w:rPr>
        <w:t>которое</w:t>
      </w:r>
      <w:r w:rsidR="004C63EC" w:rsidRPr="00A81322">
        <w:rPr>
          <w:lang w:eastAsia="ru-RU"/>
        </w:rPr>
        <w:t xml:space="preserve"> </w:t>
      </w:r>
      <w:r w:rsidRPr="00A81322">
        <w:rPr>
          <w:rFonts w:hint="eastAsia"/>
          <w:lang w:eastAsia="ru-RU"/>
        </w:rPr>
        <w:t>принимает</w:t>
      </w:r>
      <w:r w:rsidR="004C63EC" w:rsidRPr="00A81322">
        <w:rPr>
          <w:lang w:eastAsia="ru-RU"/>
        </w:rPr>
        <w:t xml:space="preserve"> </w:t>
      </w:r>
      <w:r w:rsidRPr="00A81322">
        <w:rPr>
          <w:rFonts w:hint="eastAsia"/>
          <w:lang w:eastAsia="ru-RU"/>
        </w:rPr>
        <w:t>форму</w:t>
      </w:r>
      <w:r w:rsidR="004C63EC" w:rsidRPr="00A81322">
        <w:rPr>
          <w:lang w:eastAsia="ru-RU"/>
        </w:rPr>
        <w:t xml:space="preserve"> </w:t>
      </w:r>
      <w:r w:rsidRPr="00A81322">
        <w:rPr>
          <w:rFonts w:hint="eastAsia"/>
          <w:lang w:eastAsia="ru-RU"/>
        </w:rPr>
        <w:t>гарантии</w:t>
      </w:r>
      <w:r w:rsidR="004C63EC" w:rsidRPr="00A81322">
        <w:rPr>
          <w:lang w:eastAsia="ru-RU"/>
        </w:rPr>
        <w:t xml:space="preserve"> </w:t>
      </w:r>
      <w:r w:rsidRPr="00A81322">
        <w:rPr>
          <w:rFonts w:hint="eastAsia"/>
          <w:lang w:eastAsia="ru-RU"/>
        </w:rPr>
        <w:t>по</w:t>
      </w:r>
      <w:r w:rsidR="004C63EC" w:rsidRPr="00A81322">
        <w:rPr>
          <w:lang w:eastAsia="ru-RU"/>
        </w:rPr>
        <w:t xml:space="preserve"> </w:t>
      </w:r>
      <w:r w:rsidRPr="00A81322">
        <w:rPr>
          <w:rFonts w:hint="eastAsia"/>
          <w:lang w:eastAsia="ru-RU"/>
        </w:rPr>
        <w:t>переданному</w:t>
      </w:r>
      <w:r w:rsidR="004C63EC" w:rsidRPr="00A81322">
        <w:rPr>
          <w:lang w:eastAsia="ru-RU"/>
        </w:rPr>
        <w:t xml:space="preserve"> </w:t>
      </w:r>
      <w:r w:rsidRPr="00A81322">
        <w:rPr>
          <w:rFonts w:hint="eastAsia"/>
          <w:lang w:eastAsia="ru-RU"/>
        </w:rPr>
        <w:t>активу</w:t>
      </w:r>
      <w:r w:rsidRPr="00A81322">
        <w:rPr>
          <w:lang w:eastAsia="ru-RU"/>
        </w:rPr>
        <w:t xml:space="preserve">, </w:t>
      </w:r>
      <w:r w:rsidRPr="00A81322">
        <w:rPr>
          <w:rFonts w:hint="eastAsia"/>
          <w:lang w:eastAsia="ru-RU"/>
        </w:rPr>
        <w:t>признается</w:t>
      </w:r>
      <w:r w:rsidR="004C63EC" w:rsidRPr="00A81322">
        <w:rPr>
          <w:lang w:eastAsia="ru-RU"/>
        </w:rPr>
        <w:t xml:space="preserve"> </w:t>
      </w:r>
      <w:r w:rsidRPr="00A81322">
        <w:rPr>
          <w:rFonts w:hint="eastAsia"/>
          <w:lang w:eastAsia="ru-RU"/>
        </w:rPr>
        <w:t>по</w:t>
      </w:r>
      <w:r w:rsidR="004C63EC" w:rsidRPr="00A81322">
        <w:rPr>
          <w:lang w:eastAsia="ru-RU"/>
        </w:rPr>
        <w:t xml:space="preserve"> </w:t>
      </w:r>
      <w:r w:rsidRPr="00A81322">
        <w:rPr>
          <w:rFonts w:hint="eastAsia"/>
          <w:lang w:eastAsia="ru-RU"/>
        </w:rPr>
        <w:t>наименьшей</w:t>
      </w:r>
      <w:r w:rsidR="00056B7B" w:rsidRPr="00A81322">
        <w:rPr>
          <w:lang w:eastAsia="ru-RU"/>
        </w:rPr>
        <w:t xml:space="preserve"> </w:t>
      </w:r>
      <w:r w:rsidRPr="00A81322">
        <w:rPr>
          <w:rFonts w:hint="eastAsia"/>
          <w:lang w:eastAsia="ru-RU"/>
        </w:rPr>
        <w:t>из</w:t>
      </w:r>
      <w:r w:rsidR="00056B7B" w:rsidRPr="00A81322">
        <w:rPr>
          <w:lang w:eastAsia="ru-RU"/>
        </w:rPr>
        <w:t xml:space="preserve"> </w:t>
      </w:r>
      <w:r w:rsidRPr="00A81322">
        <w:rPr>
          <w:rFonts w:hint="eastAsia"/>
          <w:lang w:eastAsia="ru-RU"/>
        </w:rPr>
        <w:t>следующих</w:t>
      </w:r>
      <w:r w:rsidR="00056B7B" w:rsidRPr="00A81322">
        <w:rPr>
          <w:lang w:eastAsia="ru-RU"/>
        </w:rPr>
        <w:t xml:space="preserve"> </w:t>
      </w:r>
      <w:r w:rsidRPr="00A81322">
        <w:rPr>
          <w:rFonts w:hint="eastAsia"/>
          <w:lang w:eastAsia="ru-RU"/>
        </w:rPr>
        <w:t>величин</w:t>
      </w:r>
      <w:r w:rsidRPr="00A81322">
        <w:rPr>
          <w:lang w:eastAsia="ru-RU"/>
        </w:rPr>
        <w:t xml:space="preserve">: </w:t>
      </w:r>
      <w:r w:rsidRPr="00A81322">
        <w:rPr>
          <w:rFonts w:hint="eastAsia"/>
          <w:lang w:eastAsia="ru-RU"/>
        </w:rPr>
        <w:t>первоначальной</w:t>
      </w:r>
      <w:r w:rsidR="00056B7B" w:rsidRPr="00A81322">
        <w:rPr>
          <w:lang w:eastAsia="ru-RU"/>
        </w:rPr>
        <w:t xml:space="preserve"> </w:t>
      </w:r>
      <w:r w:rsidRPr="00A81322">
        <w:rPr>
          <w:rFonts w:hint="eastAsia"/>
          <w:lang w:eastAsia="ru-RU"/>
        </w:rPr>
        <w:t>балансовой</w:t>
      </w:r>
      <w:r w:rsidR="00056B7B" w:rsidRPr="00A81322">
        <w:rPr>
          <w:lang w:eastAsia="ru-RU"/>
        </w:rPr>
        <w:t xml:space="preserve"> </w:t>
      </w:r>
      <w:r w:rsidRPr="00A81322">
        <w:rPr>
          <w:rFonts w:hint="eastAsia"/>
          <w:lang w:eastAsia="ru-RU"/>
        </w:rPr>
        <w:t>стоимости</w:t>
      </w:r>
      <w:r w:rsidR="00056B7B" w:rsidRPr="00A81322">
        <w:rPr>
          <w:lang w:eastAsia="ru-RU"/>
        </w:rPr>
        <w:t xml:space="preserve"> </w:t>
      </w:r>
      <w:r w:rsidRPr="00A81322">
        <w:rPr>
          <w:rFonts w:hint="eastAsia"/>
          <w:lang w:eastAsia="ru-RU"/>
        </w:rPr>
        <w:t>актива</w:t>
      </w:r>
      <w:r w:rsidR="00056B7B" w:rsidRPr="00A81322">
        <w:rPr>
          <w:lang w:eastAsia="ru-RU"/>
        </w:rPr>
        <w:t xml:space="preserve"> </w:t>
      </w:r>
      <w:r w:rsidRPr="00A81322">
        <w:rPr>
          <w:rFonts w:hint="eastAsia"/>
          <w:lang w:eastAsia="ru-RU"/>
        </w:rPr>
        <w:t>или</w:t>
      </w:r>
      <w:r w:rsidR="00056B7B" w:rsidRPr="00A81322">
        <w:rPr>
          <w:lang w:eastAsia="ru-RU"/>
        </w:rPr>
        <w:t xml:space="preserve"> </w:t>
      </w:r>
      <w:r w:rsidRPr="00A81322">
        <w:rPr>
          <w:rFonts w:hint="eastAsia"/>
          <w:lang w:eastAsia="ru-RU"/>
        </w:rPr>
        <w:t>максимальной</w:t>
      </w:r>
      <w:r w:rsidR="00056B7B" w:rsidRPr="00A81322">
        <w:rPr>
          <w:lang w:eastAsia="ru-RU"/>
        </w:rPr>
        <w:t xml:space="preserve"> </w:t>
      </w:r>
      <w:r w:rsidRPr="00A81322">
        <w:rPr>
          <w:rFonts w:hint="eastAsia"/>
          <w:lang w:eastAsia="ru-RU"/>
        </w:rPr>
        <w:t>суммы</w:t>
      </w:r>
      <w:r w:rsidRPr="00A81322">
        <w:rPr>
          <w:lang w:eastAsia="ru-RU"/>
        </w:rPr>
        <w:t xml:space="preserve">, </w:t>
      </w:r>
      <w:r w:rsidRPr="00A81322">
        <w:rPr>
          <w:rFonts w:hint="eastAsia"/>
          <w:lang w:eastAsia="ru-RU"/>
        </w:rPr>
        <w:t>выплата</w:t>
      </w:r>
      <w:r w:rsidR="00056B7B" w:rsidRPr="00A81322">
        <w:rPr>
          <w:lang w:eastAsia="ru-RU"/>
        </w:rPr>
        <w:t xml:space="preserve"> </w:t>
      </w:r>
      <w:r w:rsidRPr="00A81322">
        <w:rPr>
          <w:rFonts w:hint="eastAsia"/>
          <w:lang w:eastAsia="ru-RU"/>
        </w:rPr>
        <w:t>которой</w:t>
      </w:r>
      <w:r w:rsidR="00056B7B" w:rsidRPr="00A81322">
        <w:rPr>
          <w:lang w:eastAsia="ru-RU"/>
        </w:rPr>
        <w:t xml:space="preserve"> </w:t>
      </w:r>
      <w:r w:rsidRPr="00A81322">
        <w:rPr>
          <w:rFonts w:hint="eastAsia"/>
          <w:lang w:eastAsia="ru-RU"/>
        </w:rPr>
        <w:t>может</w:t>
      </w:r>
      <w:r w:rsidR="00056B7B" w:rsidRPr="00A81322">
        <w:rPr>
          <w:lang w:eastAsia="ru-RU"/>
        </w:rPr>
        <w:t xml:space="preserve"> </w:t>
      </w:r>
      <w:r w:rsidRPr="00A81322">
        <w:rPr>
          <w:rFonts w:hint="eastAsia"/>
          <w:lang w:eastAsia="ru-RU"/>
        </w:rPr>
        <w:t>быть</w:t>
      </w:r>
      <w:r w:rsidR="00056B7B" w:rsidRPr="00A81322">
        <w:rPr>
          <w:lang w:eastAsia="ru-RU"/>
        </w:rPr>
        <w:t xml:space="preserve"> </w:t>
      </w:r>
      <w:r w:rsidR="000E5BD3" w:rsidRPr="00A81322">
        <w:rPr>
          <w:lang w:eastAsia="ru-RU"/>
        </w:rPr>
        <w:t>истребована</w:t>
      </w:r>
      <w:r w:rsidR="00056B7B" w:rsidRPr="00A81322">
        <w:rPr>
          <w:lang w:eastAsia="ru-RU"/>
        </w:rPr>
        <w:t xml:space="preserve"> </w:t>
      </w:r>
      <w:r w:rsidRPr="00A81322">
        <w:rPr>
          <w:rFonts w:hint="eastAsia"/>
          <w:lang w:eastAsia="ru-RU"/>
        </w:rPr>
        <w:t>от</w:t>
      </w:r>
      <w:r w:rsidR="00056B7B" w:rsidRPr="00A81322">
        <w:rPr>
          <w:lang w:eastAsia="ru-RU"/>
        </w:rPr>
        <w:t xml:space="preserve"> </w:t>
      </w:r>
      <w:r w:rsidRPr="00A81322">
        <w:rPr>
          <w:rFonts w:hint="eastAsia"/>
          <w:lang w:eastAsia="ru-RU"/>
        </w:rPr>
        <w:t>Фонда</w:t>
      </w:r>
      <w:r w:rsidRPr="00A81322">
        <w:rPr>
          <w:lang w:eastAsia="ru-RU"/>
        </w:rPr>
        <w:t>.</w:t>
      </w:r>
    </w:p>
    <w:p w:rsidR="00385276" w:rsidRPr="00A81322" w:rsidRDefault="00CE2010" w:rsidP="00804D23">
      <w:pPr>
        <w:pStyle w:val="31"/>
      </w:pPr>
      <w:r w:rsidRPr="00A81322">
        <w:rPr>
          <w:rFonts w:hint="eastAsia"/>
        </w:rPr>
        <w:t>Финансовые</w:t>
      </w:r>
      <w:r w:rsidRPr="00A81322">
        <w:t xml:space="preserve"> </w:t>
      </w:r>
      <w:r w:rsidRPr="00A81322">
        <w:rPr>
          <w:rFonts w:hint="eastAsia"/>
        </w:rPr>
        <w:t>обязательства</w:t>
      </w:r>
    </w:p>
    <w:p w:rsidR="00385276" w:rsidRPr="00A81322" w:rsidRDefault="00F46CBC" w:rsidP="00804D23">
      <w:pPr>
        <w:pStyle w:val="2normal"/>
        <w:widowControl w:val="0"/>
        <w:spacing w:after="120"/>
        <w:rPr>
          <w:lang w:eastAsia="ru-RU"/>
        </w:rPr>
      </w:pPr>
      <w:r w:rsidRPr="00A81322">
        <w:rPr>
          <w:rFonts w:hint="eastAsia"/>
          <w:lang w:eastAsia="ru-RU"/>
        </w:rPr>
        <w:t>Финансовое</w:t>
      </w:r>
      <w:r w:rsidR="00056B7B" w:rsidRPr="00A81322">
        <w:rPr>
          <w:lang w:eastAsia="ru-RU"/>
        </w:rPr>
        <w:t xml:space="preserve"> </w:t>
      </w:r>
      <w:r w:rsidRPr="00A81322">
        <w:rPr>
          <w:rFonts w:hint="eastAsia"/>
          <w:lang w:eastAsia="ru-RU"/>
        </w:rPr>
        <w:t>обязательство</w:t>
      </w:r>
      <w:r w:rsidR="00056B7B" w:rsidRPr="00A81322">
        <w:rPr>
          <w:lang w:eastAsia="ru-RU"/>
        </w:rPr>
        <w:t xml:space="preserve"> </w:t>
      </w:r>
      <w:r w:rsidRPr="00A81322">
        <w:rPr>
          <w:rFonts w:hint="eastAsia"/>
          <w:lang w:eastAsia="ru-RU"/>
        </w:rPr>
        <w:t>прекращает</w:t>
      </w:r>
      <w:r w:rsidR="00056B7B" w:rsidRPr="00A81322">
        <w:rPr>
          <w:lang w:eastAsia="ru-RU"/>
        </w:rPr>
        <w:t xml:space="preserve"> </w:t>
      </w:r>
      <w:r w:rsidRPr="00A81322">
        <w:rPr>
          <w:rFonts w:hint="eastAsia"/>
          <w:lang w:eastAsia="ru-RU"/>
        </w:rPr>
        <w:t>признаваться</w:t>
      </w:r>
      <w:r w:rsidR="00056B7B" w:rsidRPr="00A81322">
        <w:rPr>
          <w:lang w:eastAsia="ru-RU"/>
        </w:rPr>
        <w:t xml:space="preserve"> </w:t>
      </w:r>
      <w:r w:rsidRPr="00A81322">
        <w:rPr>
          <w:rFonts w:hint="eastAsia"/>
          <w:lang w:eastAsia="ru-RU"/>
        </w:rPr>
        <w:t>в</w:t>
      </w:r>
      <w:r w:rsidR="00056B7B" w:rsidRPr="00A81322">
        <w:rPr>
          <w:lang w:eastAsia="ru-RU"/>
        </w:rPr>
        <w:t xml:space="preserve"> </w:t>
      </w:r>
      <w:r w:rsidRPr="00A81322">
        <w:rPr>
          <w:rFonts w:hint="eastAsia"/>
          <w:lang w:eastAsia="ru-RU"/>
        </w:rPr>
        <w:t>случае</w:t>
      </w:r>
      <w:r w:rsidRPr="00A81322">
        <w:rPr>
          <w:lang w:eastAsia="ru-RU"/>
        </w:rPr>
        <w:t xml:space="preserve">, </w:t>
      </w:r>
      <w:r w:rsidRPr="00A81322">
        <w:rPr>
          <w:rFonts w:hint="eastAsia"/>
          <w:lang w:eastAsia="ru-RU"/>
        </w:rPr>
        <w:t>если</w:t>
      </w:r>
      <w:r w:rsidR="00056B7B" w:rsidRPr="00A81322">
        <w:rPr>
          <w:lang w:eastAsia="ru-RU"/>
        </w:rPr>
        <w:t xml:space="preserve"> </w:t>
      </w:r>
      <w:r w:rsidRPr="00A81322">
        <w:rPr>
          <w:rFonts w:hint="eastAsia"/>
          <w:lang w:eastAsia="ru-RU"/>
        </w:rPr>
        <w:t>обязательство</w:t>
      </w:r>
      <w:r w:rsidR="00056B7B" w:rsidRPr="00A81322">
        <w:rPr>
          <w:lang w:eastAsia="ru-RU"/>
        </w:rPr>
        <w:t xml:space="preserve"> </w:t>
      </w:r>
      <w:r w:rsidRPr="00A81322">
        <w:rPr>
          <w:rFonts w:hint="eastAsia"/>
          <w:lang w:eastAsia="ru-RU"/>
        </w:rPr>
        <w:t>погашено</w:t>
      </w:r>
      <w:r w:rsidRPr="00A81322">
        <w:rPr>
          <w:lang w:eastAsia="ru-RU"/>
        </w:rPr>
        <w:t xml:space="preserve">, </w:t>
      </w:r>
      <w:r w:rsidRPr="00A81322">
        <w:rPr>
          <w:rFonts w:hint="eastAsia"/>
          <w:lang w:eastAsia="ru-RU"/>
        </w:rPr>
        <w:t>аннулировано</w:t>
      </w:r>
      <w:r w:rsidR="00056B7B" w:rsidRPr="00A81322">
        <w:rPr>
          <w:lang w:eastAsia="ru-RU"/>
        </w:rPr>
        <w:t xml:space="preserve"> </w:t>
      </w:r>
      <w:r w:rsidRPr="00A81322">
        <w:rPr>
          <w:rFonts w:hint="eastAsia"/>
          <w:lang w:eastAsia="ru-RU"/>
        </w:rPr>
        <w:t>или</w:t>
      </w:r>
      <w:r w:rsidR="00056B7B" w:rsidRPr="00A81322">
        <w:rPr>
          <w:lang w:eastAsia="ru-RU"/>
        </w:rPr>
        <w:t xml:space="preserve"> </w:t>
      </w:r>
      <w:r w:rsidRPr="00A81322">
        <w:rPr>
          <w:rFonts w:hint="eastAsia"/>
          <w:lang w:eastAsia="ru-RU"/>
        </w:rPr>
        <w:t>срок</w:t>
      </w:r>
      <w:r w:rsidR="00056B7B" w:rsidRPr="00A81322">
        <w:rPr>
          <w:lang w:eastAsia="ru-RU"/>
        </w:rPr>
        <w:t xml:space="preserve"> </w:t>
      </w:r>
      <w:r w:rsidRPr="00A81322">
        <w:rPr>
          <w:rFonts w:hint="eastAsia"/>
          <w:lang w:eastAsia="ru-RU"/>
        </w:rPr>
        <w:t>его</w:t>
      </w:r>
      <w:r w:rsidR="00056B7B" w:rsidRPr="00A81322">
        <w:rPr>
          <w:lang w:eastAsia="ru-RU"/>
        </w:rPr>
        <w:t xml:space="preserve"> </w:t>
      </w:r>
      <w:r w:rsidRPr="00A81322">
        <w:rPr>
          <w:rFonts w:hint="eastAsia"/>
          <w:lang w:eastAsia="ru-RU"/>
        </w:rPr>
        <w:t>действия</w:t>
      </w:r>
      <w:r w:rsidR="00056B7B" w:rsidRPr="00A81322">
        <w:rPr>
          <w:lang w:eastAsia="ru-RU"/>
        </w:rPr>
        <w:t xml:space="preserve"> </w:t>
      </w:r>
      <w:r w:rsidR="004E6819" w:rsidRPr="00A81322">
        <w:rPr>
          <w:rFonts w:hint="eastAsia"/>
          <w:lang w:eastAsia="ru-RU"/>
        </w:rPr>
        <w:t>истёк</w:t>
      </w:r>
      <w:r w:rsidRPr="00A81322">
        <w:rPr>
          <w:lang w:eastAsia="ru-RU"/>
        </w:rPr>
        <w:t>.</w:t>
      </w:r>
    </w:p>
    <w:p w:rsidR="00385276" w:rsidRPr="00A81322" w:rsidRDefault="001D0C91" w:rsidP="00804D23">
      <w:pPr>
        <w:pStyle w:val="23"/>
      </w:pPr>
      <w:r w:rsidRPr="00A81322">
        <w:rPr>
          <w:rFonts w:hint="eastAsia"/>
        </w:rPr>
        <w:t>Обесценение</w:t>
      </w:r>
      <w:r w:rsidR="00056B7B" w:rsidRPr="00A81322">
        <w:t xml:space="preserve"> </w:t>
      </w:r>
      <w:r w:rsidRPr="00A81322">
        <w:rPr>
          <w:rFonts w:hint="eastAsia"/>
        </w:rPr>
        <w:t>финансовых</w:t>
      </w:r>
      <w:r w:rsidR="00056B7B" w:rsidRPr="00A81322">
        <w:t xml:space="preserve"> </w:t>
      </w:r>
      <w:r w:rsidRPr="00A81322">
        <w:rPr>
          <w:rFonts w:hint="eastAsia"/>
        </w:rPr>
        <w:t>активов</w:t>
      </w:r>
    </w:p>
    <w:p w:rsidR="00385276" w:rsidRPr="00A81322" w:rsidRDefault="00BD5AEE" w:rsidP="00804D23">
      <w:pPr>
        <w:pStyle w:val="31"/>
      </w:pPr>
      <w:r w:rsidRPr="00A81322">
        <w:rPr>
          <w:rFonts w:hint="eastAsia"/>
        </w:rPr>
        <w:t>Средства</w:t>
      </w:r>
      <w:r w:rsidR="00056B7B" w:rsidRPr="00A81322">
        <w:t xml:space="preserve"> </w:t>
      </w:r>
      <w:r w:rsidRPr="00A81322">
        <w:t>в</w:t>
      </w:r>
      <w:r w:rsidR="00056B7B" w:rsidRPr="00A81322">
        <w:t xml:space="preserve"> </w:t>
      </w:r>
      <w:r w:rsidRPr="00A81322">
        <w:rPr>
          <w:rFonts w:hint="eastAsia"/>
        </w:rPr>
        <w:t>кредитных</w:t>
      </w:r>
      <w:r w:rsidR="00056B7B" w:rsidRPr="00A81322">
        <w:t xml:space="preserve"> </w:t>
      </w:r>
      <w:r w:rsidRPr="00A81322">
        <w:rPr>
          <w:rFonts w:hint="eastAsia"/>
        </w:rPr>
        <w:t>учреждениях</w:t>
      </w:r>
      <w:r w:rsidRPr="00A81322">
        <w:t xml:space="preserve">, </w:t>
      </w:r>
      <w:r w:rsidRPr="00A81322">
        <w:rPr>
          <w:rFonts w:hint="eastAsia"/>
        </w:rPr>
        <w:t>займы</w:t>
      </w:r>
      <w:r w:rsidR="00056B7B" w:rsidRPr="00A81322">
        <w:t xml:space="preserve"> </w:t>
      </w:r>
      <w:r w:rsidRPr="00A81322">
        <w:rPr>
          <w:rFonts w:hint="eastAsia"/>
        </w:rPr>
        <w:t>клиентам</w:t>
      </w:r>
      <w:r w:rsidR="00F95AF9" w:rsidRPr="00A81322">
        <w:t xml:space="preserve"> </w:t>
      </w:r>
      <w:r w:rsidRPr="00A81322">
        <w:rPr>
          <w:rFonts w:hint="eastAsia"/>
        </w:rPr>
        <w:t>и</w:t>
      </w:r>
      <w:r w:rsidR="00056B7B" w:rsidRPr="00A81322">
        <w:t xml:space="preserve"> </w:t>
      </w:r>
      <w:r w:rsidRPr="00A81322">
        <w:rPr>
          <w:rFonts w:hint="eastAsia"/>
        </w:rPr>
        <w:t>банковские</w:t>
      </w:r>
      <w:r w:rsidR="00056B7B" w:rsidRPr="00A81322">
        <w:t xml:space="preserve"> </w:t>
      </w:r>
      <w:r w:rsidRPr="00A81322">
        <w:rPr>
          <w:rFonts w:hint="eastAsia"/>
        </w:rPr>
        <w:t>депозиты</w:t>
      </w:r>
    </w:p>
    <w:p w:rsidR="00385276" w:rsidRPr="00A81322" w:rsidRDefault="001D0C91" w:rsidP="00804D23">
      <w:pPr>
        <w:pStyle w:val="2normal"/>
        <w:widowControl w:val="0"/>
        <w:spacing w:after="120"/>
      </w:pPr>
      <w:r w:rsidRPr="00A81322">
        <w:rPr>
          <w:rFonts w:hint="eastAsia"/>
        </w:rPr>
        <w:t>В</w:t>
      </w:r>
      <w:r w:rsidR="00056B7B" w:rsidRPr="00A81322">
        <w:t xml:space="preserve"> </w:t>
      </w:r>
      <w:r w:rsidRPr="00A81322">
        <w:rPr>
          <w:rFonts w:hint="eastAsia"/>
        </w:rPr>
        <w:t>отношении</w:t>
      </w:r>
      <w:r w:rsidR="00056B7B" w:rsidRPr="00A81322">
        <w:t xml:space="preserve"> </w:t>
      </w:r>
      <w:r w:rsidRPr="00A81322">
        <w:rPr>
          <w:rFonts w:hint="eastAsia"/>
        </w:rPr>
        <w:t>средств</w:t>
      </w:r>
      <w:r w:rsidR="00056B7B" w:rsidRPr="00A81322">
        <w:t xml:space="preserve"> </w:t>
      </w:r>
      <w:r w:rsidRPr="00A81322">
        <w:rPr>
          <w:rFonts w:hint="eastAsia"/>
        </w:rPr>
        <w:t>в</w:t>
      </w:r>
      <w:r w:rsidR="00056B7B" w:rsidRPr="00A81322">
        <w:t xml:space="preserve"> </w:t>
      </w:r>
      <w:r w:rsidRPr="00A81322">
        <w:rPr>
          <w:rFonts w:hint="eastAsia"/>
        </w:rPr>
        <w:t>кредитных</w:t>
      </w:r>
      <w:r w:rsidR="00056B7B" w:rsidRPr="00A81322">
        <w:t xml:space="preserve"> </w:t>
      </w:r>
      <w:r w:rsidRPr="00A81322">
        <w:rPr>
          <w:rFonts w:hint="eastAsia"/>
        </w:rPr>
        <w:t>учреждениях</w:t>
      </w:r>
      <w:r w:rsidRPr="00A81322">
        <w:t xml:space="preserve">, </w:t>
      </w:r>
      <w:r w:rsidRPr="00A81322">
        <w:rPr>
          <w:rFonts w:hint="eastAsia"/>
        </w:rPr>
        <w:t>займов</w:t>
      </w:r>
      <w:r w:rsidR="00056B7B" w:rsidRPr="00A81322">
        <w:t xml:space="preserve"> </w:t>
      </w:r>
      <w:r w:rsidRPr="00A81322">
        <w:rPr>
          <w:rFonts w:hint="eastAsia"/>
        </w:rPr>
        <w:t>выданных</w:t>
      </w:r>
      <w:r w:rsidR="00056B7B" w:rsidRPr="00A81322">
        <w:t xml:space="preserve"> </w:t>
      </w:r>
      <w:r w:rsidRPr="00A81322">
        <w:rPr>
          <w:rFonts w:hint="eastAsia"/>
        </w:rPr>
        <w:t>и</w:t>
      </w:r>
      <w:r w:rsidR="00056B7B" w:rsidRPr="00A81322">
        <w:t xml:space="preserve"> </w:t>
      </w:r>
      <w:r w:rsidRPr="00A81322">
        <w:rPr>
          <w:rFonts w:hint="eastAsia"/>
        </w:rPr>
        <w:t>банковских</w:t>
      </w:r>
      <w:r w:rsidR="00056B7B" w:rsidRPr="00A81322">
        <w:t xml:space="preserve"> </w:t>
      </w:r>
      <w:r w:rsidRPr="00A81322">
        <w:rPr>
          <w:rFonts w:hint="eastAsia"/>
        </w:rPr>
        <w:t>депозитов</w:t>
      </w:r>
      <w:r w:rsidRPr="00A81322">
        <w:t xml:space="preserve">, </w:t>
      </w:r>
      <w:r w:rsidRPr="00A81322">
        <w:rPr>
          <w:rFonts w:hint="eastAsia"/>
        </w:rPr>
        <w:t>учёт</w:t>
      </w:r>
      <w:r w:rsidR="00056B7B" w:rsidRPr="00A81322">
        <w:t xml:space="preserve"> </w:t>
      </w:r>
      <w:r w:rsidRPr="00A81322">
        <w:rPr>
          <w:rFonts w:hint="eastAsia"/>
        </w:rPr>
        <w:t>которых</w:t>
      </w:r>
      <w:r w:rsidR="00056B7B" w:rsidRPr="00A81322">
        <w:t xml:space="preserve"> </w:t>
      </w:r>
      <w:r w:rsidRPr="00A81322">
        <w:rPr>
          <w:rFonts w:hint="eastAsia"/>
        </w:rPr>
        <w:t>производится</w:t>
      </w:r>
      <w:r w:rsidR="00056B7B" w:rsidRPr="00A81322">
        <w:t xml:space="preserve"> </w:t>
      </w:r>
      <w:r w:rsidRPr="00A81322">
        <w:rPr>
          <w:rFonts w:hint="eastAsia"/>
        </w:rPr>
        <w:t>по</w:t>
      </w:r>
      <w:r w:rsidR="00056B7B" w:rsidRPr="00A81322">
        <w:t xml:space="preserve"> </w:t>
      </w:r>
      <w:r w:rsidRPr="00A81322">
        <w:rPr>
          <w:rFonts w:hint="eastAsia"/>
        </w:rPr>
        <w:t>амортизированной</w:t>
      </w:r>
      <w:r w:rsidR="00056B7B" w:rsidRPr="00A81322">
        <w:t xml:space="preserve"> </w:t>
      </w:r>
      <w:r w:rsidRPr="00A81322">
        <w:rPr>
          <w:rFonts w:hint="eastAsia"/>
        </w:rPr>
        <w:t>стоимости</w:t>
      </w:r>
      <w:r w:rsidRPr="00A81322">
        <w:t xml:space="preserve">, </w:t>
      </w:r>
      <w:r w:rsidRPr="00A81322">
        <w:rPr>
          <w:rFonts w:hint="eastAsia"/>
        </w:rPr>
        <w:t>Фонд</w:t>
      </w:r>
      <w:r w:rsidR="00056B7B" w:rsidRPr="00A81322">
        <w:t xml:space="preserve"> </w:t>
      </w:r>
      <w:r w:rsidRPr="00A81322">
        <w:rPr>
          <w:rFonts w:hint="eastAsia"/>
        </w:rPr>
        <w:t>первоначально</w:t>
      </w:r>
      <w:r w:rsidR="00056B7B" w:rsidRPr="00A81322">
        <w:t xml:space="preserve"> </w:t>
      </w:r>
      <w:r w:rsidRPr="00A81322">
        <w:rPr>
          <w:rFonts w:hint="eastAsia"/>
        </w:rPr>
        <w:t>оценивает</w:t>
      </w:r>
      <w:r w:rsidR="00056B7B" w:rsidRPr="00A81322">
        <w:t xml:space="preserve"> </w:t>
      </w:r>
      <w:r w:rsidRPr="00A81322">
        <w:rPr>
          <w:rFonts w:hint="eastAsia"/>
        </w:rPr>
        <w:t>на</w:t>
      </w:r>
      <w:r w:rsidR="00056B7B" w:rsidRPr="00A81322">
        <w:t xml:space="preserve"> </w:t>
      </w:r>
      <w:r w:rsidRPr="00A81322">
        <w:rPr>
          <w:rFonts w:hint="eastAsia"/>
        </w:rPr>
        <w:t>индивидуальной</w:t>
      </w:r>
      <w:r w:rsidR="00056B7B" w:rsidRPr="00A81322">
        <w:t xml:space="preserve"> </w:t>
      </w:r>
      <w:r w:rsidRPr="00A81322">
        <w:rPr>
          <w:rFonts w:hint="eastAsia"/>
        </w:rPr>
        <w:t>основе</w:t>
      </w:r>
      <w:r w:rsidR="00056B7B" w:rsidRPr="00A81322">
        <w:t xml:space="preserve"> </w:t>
      </w:r>
      <w:r w:rsidRPr="00A81322">
        <w:rPr>
          <w:rFonts w:hint="eastAsia"/>
        </w:rPr>
        <w:t>наличие</w:t>
      </w:r>
      <w:r w:rsidR="00056B7B" w:rsidRPr="00A81322">
        <w:t xml:space="preserve"> </w:t>
      </w:r>
      <w:r w:rsidRPr="00A81322">
        <w:rPr>
          <w:rFonts w:hint="eastAsia"/>
        </w:rPr>
        <w:t>объективных</w:t>
      </w:r>
      <w:r w:rsidR="00056B7B" w:rsidRPr="00A81322">
        <w:t xml:space="preserve"> </w:t>
      </w:r>
      <w:r w:rsidRPr="00A81322">
        <w:rPr>
          <w:rFonts w:hint="eastAsia"/>
        </w:rPr>
        <w:t>признаков</w:t>
      </w:r>
      <w:r w:rsidR="00056B7B" w:rsidRPr="00A81322">
        <w:t xml:space="preserve"> </w:t>
      </w:r>
      <w:r w:rsidRPr="00A81322">
        <w:rPr>
          <w:rFonts w:hint="eastAsia"/>
        </w:rPr>
        <w:t>обесценения</w:t>
      </w:r>
      <w:r w:rsidR="00056B7B" w:rsidRPr="00A81322">
        <w:t xml:space="preserve"> </w:t>
      </w:r>
      <w:r w:rsidRPr="00A81322">
        <w:rPr>
          <w:rFonts w:hint="eastAsia"/>
        </w:rPr>
        <w:t>для</w:t>
      </w:r>
      <w:r w:rsidR="00056B7B" w:rsidRPr="00A81322">
        <w:t xml:space="preserve"> </w:t>
      </w:r>
      <w:r w:rsidRPr="00A81322">
        <w:rPr>
          <w:rFonts w:hint="eastAsia"/>
        </w:rPr>
        <w:t>отдельно</w:t>
      </w:r>
      <w:r w:rsidR="00056B7B" w:rsidRPr="00A81322">
        <w:t xml:space="preserve"> </w:t>
      </w:r>
      <w:r w:rsidRPr="00A81322">
        <w:rPr>
          <w:rFonts w:hint="eastAsia"/>
        </w:rPr>
        <w:t>значимых</w:t>
      </w:r>
      <w:r w:rsidR="00056B7B" w:rsidRPr="00A81322">
        <w:t xml:space="preserve"> </w:t>
      </w:r>
      <w:r w:rsidRPr="00A81322">
        <w:rPr>
          <w:rFonts w:hint="eastAsia"/>
        </w:rPr>
        <w:t>финансовых</w:t>
      </w:r>
      <w:r w:rsidR="00056B7B" w:rsidRPr="00A81322">
        <w:t xml:space="preserve"> </w:t>
      </w:r>
      <w:r w:rsidRPr="00A81322">
        <w:rPr>
          <w:rFonts w:hint="eastAsia"/>
        </w:rPr>
        <w:t>активов</w:t>
      </w:r>
      <w:r w:rsidRPr="00A81322">
        <w:t xml:space="preserve">, </w:t>
      </w:r>
      <w:r w:rsidRPr="00A81322">
        <w:rPr>
          <w:rFonts w:hint="eastAsia"/>
        </w:rPr>
        <w:t>и</w:t>
      </w:r>
      <w:r w:rsidR="00056B7B" w:rsidRPr="00A81322">
        <w:t xml:space="preserve"> </w:t>
      </w:r>
      <w:r w:rsidRPr="00A81322">
        <w:rPr>
          <w:rFonts w:hint="eastAsia"/>
        </w:rPr>
        <w:t>на</w:t>
      </w:r>
      <w:r w:rsidR="00056B7B" w:rsidRPr="00A81322">
        <w:t xml:space="preserve"> </w:t>
      </w:r>
      <w:r w:rsidRPr="00A81322">
        <w:rPr>
          <w:rFonts w:hint="eastAsia"/>
        </w:rPr>
        <w:t>индивидуальной</w:t>
      </w:r>
      <w:r w:rsidR="00056B7B" w:rsidRPr="00A81322">
        <w:t xml:space="preserve"> </w:t>
      </w:r>
      <w:r w:rsidRPr="00A81322">
        <w:rPr>
          <w:rFonts w:hint="eastAsia"/>
        </w:rPr>
        <w:t>основе</w:t>
      </w:r>
      <w:r w:rsidR="00056B7B" w:rsidRPr="00A81322">
        <w:t xml:space="preserve"> </w:t>
      </w:r>
      <w:r w:rsidRPr="00A81322">
        <w:rPr>
          <w:rFonts w:hint="eastAsia"/>
        </w:rPr>
        <w:t>или</w:t>
      </w:r>
      <w:r w:rsidR="00056B7B" w:rsidRPr="00A81322">
        <w:t xml:space="preserve"> </w:t>
      </w:r>
      <w:r w:rsidRPr="00A81322">
        <w:rPr>
          <w:rFonts w:hint="eastAsia"/>
        </w:rPr>
        <w:t>в</w:t>
      </w:r>
      <w:r w:rsidR="00056B7B" w:rsidRPr="00A81322">
        <w:t xml:space="preserve"> </w:t>
      </w:r>
      <w:r w:rsidRPr="00A81322">
        <w:rPr>
          <w:rFonts w:hint="eastAsia"/>
        </w:rPr>
        <w:t>совокупности</w:t>
      </w:r>
      <w:r w:rsidR="00056B7B" w:rsidRPr="00A81322">
        <w:t xml:space="preserve"> </w:t>
      </w:r>
      <w:r w:rsidRPr="00A81322">
        <w:rPr>
          <w:rFonts w:hint="eastAsia"/>
        </w:rPr>
        <w:t>для</w:t>
      </w:r>
      <w:r w:rsidR="00056B7B" w:rsidRPr="00A81322">
        <w:t xml:space="preserve"> </w:t>
      </w:r>
      <w:r w:rsidRPr="00A81322">
        <w:rPr>
          <w:rFonts w:hint="eastAsia"/>
        </w:rPr>
        <w:t>финансовых</w:t>
      </w:r>
      <w:r w:rsidR="00056B7B" w:rsidRPr="00A81322">
        <w:t xml:space="preserve"> </w:t>
      </w:r>
      <w:r w:rsidRPr="00A81322">
        <w:rPr>
          <w:rFonts w:hint="eastAsia"/>
        </w:rPr>
        <w:t>активов</w:t>
      </w:r>
      <w:r w:rsidRPr="00A81322">
        <w:t xml:space="preserve">, </w:t>
      </w:r>
      <w:r w:rsidRPr="00A81322">
        <w:rPr>
          <w:rFonts w:hint="eastAsia"/>
        </w:rPr>
        <w:t>которые</w:t>
      </w:r>
      <w:r w:rsidR="00056B7B" w:rsidRPr="00A81322">
        <w:t xml:space="preserve"> </w:t>
      </w:r>
      <w:r w:rsidRPr="00A81322">
        <w:rPr>
          <w:rFonts w:hint="eastAsia"/>
        </w:rPr>
        <w:t>не</w:t>
      </w:r>
      <w:r w:rsidR="00056B7B" w:rsidRPr="00A81322">
        <w:t xml:space="preserve"> </w:t>
      </w:r>
      <w:r w:rsidRPr="00A81322">
        <w:rPr>
          <w:rFonts w:hint="eastAsia"/>
        </w:rPr>
        <w:t>являются</w:t>
      </w:r>
      <w:r w:rsidR="00056B7B" w:rsidRPr="00A81322">
        <w:t xml:space="preserve"> </w:t>
      </w:r>
      <w:r w:rsidRPr="00A81322">
        <w:rPr>
          <w:rFonts w:hint="eastAsia"/>
        </w:rPr>
        <w:t>отдельно</w:t>
      </w:r>
      <w:r w:rsidR="00056B7B" w:rsidRPr="00A81322">
        <w:t xml:space="preserve"> </w:t>
      </w:r>
      <w:r w:rsidRPr="00A81322">
        <w:rPr>
          <w:rFonts w:hint="eastAsia"/>
        </w:rPr>
        <w:t>значимыми</w:t>
      </w:r>
      <w:r w:rsidRPr="00A81322">
        <w:t xml:space="preserve">. </w:t>
      </w:r>
      <w:r w:rsidRPr="00A81322">
        <w:rPr>
          <w:rFonts w:hint="eastAsia"/>
        </w:rPr>
        <w:t>Если</w:t>
      </w:r>
      <w:r w:rsidR="00056B7B" w:rsidRPr="00A81322">
        <w:t xml:space="preserve"> </w:t>
      </w:r>
      <w:r w:rsidRPr="00A81322">
        <w:rPr>
          <w:rFonts w:hint="eastAsia"/>
        </w:rPr>
        <w:t>Фонд</w:t>
      </w:r>
      <w:r w:rsidR="00056B7B" w:rsidRPr="00A81322">
        <w:t xml:space="preserve"> </w:t>
      </w:r>
      <w:r w:rsidRPr="00A81322">
        <w:rPr>
          <w:rFonts w:hint="eastAsia"/>
        </w:rPr>
        <w:t>определяет</w:t>
      </w:r>
      <w:r w:rsidRPr="00A81322">
        <w:t xml:space="preserve">, </w:t>
      </w:r>
      <w:r w:rsidRPr="00A81322">
        <w:rPr>
          <w:rFonts w:hint="eastAsia"/>
        </w:rPr>
        <w:t>что</w:t>
      </w:r>
      <w:r w:rsidR="00056B7B" w:rsidRPr="00A81322">
        <w:t xml:space="preserve"> </w:t>
      </w:r>
      <w:r w:rsidRPr="00A81322">
        <w:rPr>
          <w:rFonts w:hint="eastAsia"/>
        </w:rPr>
        <w:t>по</w:t>
      </w:r>
      <w:r w:rsidR="00056B7B" w:rsidRPr="00A81322">
        <w:t xml:space="preserve"> </w:t>
      </w:r>
      <w:r w:rsidRPr="00A81322">
        <w:rPr>
          <w:rFonts w:hint="eastAsia"/>
        </w:rPr>
        <w:t>финансовому</w:t>
      </w:r>
      <w:r w:rsidR="00056B7B" w:rsidRPr="00A81322">
        <w:t xml:space="preserve"> </w:t>
      </w:r>
      <w:r w:rsidRPr="00A81322">
        <w:rPr>
          <w:rFonts w:hint="eastAsia"/>
        </w:rPr>
        <w:t>активу</w:t>
      </w:r>
      <w:r w:rsidRPr="00A81322">
        <w:t xml:space="preserve">, </w:t>
      </w:r>
      <w:r w:rsidRPr="00A81322">
        <w:rPr>
          <w:rFonts w:hint="eastAsia"/>
        </w:rPr>
        <w:t>оцененному</w:t>
      </w:r>
      <w:r w:rsidR="00056B7B" w:rsidRPr="00A81322">
        <w:t xml:space="preserve"> </w:t>
      </w:r>
      <w:r w:rsidRPr="00A81322">
        <w:rPr>
          <w:rFonts w:hint="eastAsia"/>
        </w:rPr>
        <w:t>на</w:t>
      </w:r>
      <w:r w:rsidR="00056B7B" w:rsidRPr="00A81322">
        <w:t xml:space="preserve"> </w:t>
      </w:r>
      <w:r w:rsidRPr="00A81322">
        <w:rPr>
          <w:rFonts w:hint="eastAsia"/>
        </w:rPr>
        <w:t>индивидуальной</w:t>
      </w:r>
      <w:r w:rsidR="00056B7B" w:rsidRPr="00A81322">
        <w:t xml:space="preserve"> </w:t>
      </w:r>
      <w:r w:rsidRPr="00A81322">
        <w:rPr>
          <w:rFonts w:hint="eastAsia"/>
        </w:rPr>
        <w:t>основе</w:t>
      </w:r>
      <w:r w:rsidRPr="00A81322">
        <w:t xml:space="preserve">, </w:t>
      </w:r>
      <w:r w:rsidRPr="00A81322">
        <w:rPr>
          <w:rFonts w:hint="eastAsia"/>
        </w:rPr>
        <w:t>не</w:t>
      </w:r>
      <w:r w:rsidR="00056B7B" w:rsidRPr="00A81322">
        <w:t xml:space="preserve"> </w:t>
      </w:r>
      <w:r w:rsidRPr="00A81322">
        <w:rPr>
          <w:rFonts w:hint="eastAsia"/>
        </w:rPr>
        <w:t>существует</w:t>
      </w:r>
      <w:r w:rsidR="00056B7B" w:rsidRPr="00A81322">
        <w:t xml:space="preserve"> </w:t>
      </w:r>
      <w:r w:rsidRPr="00A81322">
        <w:rPr>
          <w:rFonts w:hint="eastAsia"/>
        </w:rPr>
        <w:t>объективных</w:t>
      </w:r>
      <w:r w:rsidR="00056B7B" w:rsidRPr="00A81322">
        <w:t xml:space="preserve"> </w:t>
      </w:r>
      <w:r w:rsidRPr="00A81322">
        <w:rPr>
          <w:rFonts w:hint="eastAsia"/>
        </w:rPr>
        <w:t>признаков</w:t>
      </w:r>
      <w:r w:rsidR="00056B7B" w:rsidRPr="00A81322">
        <w:t xml:space="preserve"> </w:t>
      </w:r>
      <w:r w:rsidRPr="00A81322">
        <w:rPr>
          <w:rFonts w:hint="eastAsia"/>
        </w:rPr>
        <w:t>обесценения</w:t>
      </w:r>
      <w:r w:rsidRPr="00A81322">
        <w:t xml:space="preserve">, </w:t>
      </w:r>
      <w:r w:rsidRPr="00A81322">
        <w:rPr>
          <w:rFonts w:hint="eastAsia"/>
        </w:rPr>
        <w:t>независимо</w:t>
      </w:r>
      <w:r w:rsidR="00056B7B" w:rsidRPr="00A81322">
        <w:t xml:space="preserve"> </w:t>
      </w:r>
      <w:r w:rsidRPr="00A81322">
        <w:rPr>
          <w:rFonts w:hint="eastAsia"/>
        </w:rPr>
        <w:t>от</w:t>
      </w:r>
      <w:r w:rsidR="00056B7B" w:rsidRPr="00A81322">
        <w:t xml:space="preserve"> </w:t>
      </w:r>
      <w:r w:rsidRPr="00A81322">
        <w:rPr>
          <w:rFonts w:hint="eastAsia"/>
        </w:rPr>
        <w:t>того</w:t>
      </w:r>
      <w:r w:rsidRPr="00A81322">
        <w:t xml:space="preserve">, </w:t>
      </w:r>
      <w:r w:rsidRPr="00A81322">
        <w:rPr>
          <w:rFonts w:hint="eastAsia"/>
        </w:rPr>
        <w:t>является</w:t>
      </w:r>
      <w:r w:rsidR="00056B7B" w:rsidRPr="00A81322">
        <w:t xml:space="preserve"> </w:t>
      </w:r>
      <w:r w:rsidRPr="00A81322">
        <w:rPr>
          <w:rFonts w:hint="eastAsia"/>
        </w:rPr>
        <w:t>ли</w:t>
      </w:r>
      <w:r w:rsidR="00056B7B" w:rsidRPr="00A81322">
        <w:t xml:space="preserve"> </w:t>
      </w:r>
      <w:r w:rsidRPr="00A81322">
        <w:rPr>
          <w:rFonts w:hint="eastAsia"/>
        </w:rPr>
        <w:t>он</w:t>
      </w:r>
      <w:r w:rsidR="00056B7B" w:rsidRPr="00A81322">
        <w:t xml:space="preserve"> </w:t>
      </w:r>
      <w:r w:rsidRPr="00A81322">
        <w:rPr>
          <w:rFonts w:hint="eastAsia"/>
        </w:rPr>
        <w:t>значимым</w:t>
      </w:r>
      <w:r w:rsidRPr="00A81322">
        <w:t xml:space="preserve">, </w:t>
      </w:r>
      <w:r w:rsidRPr="00A81322">
        <w:rPr>
          <w:rFonts w:hint="eastAsia"/>
        </w:rPr>
        <w:t>Фонд</w:t>
      </w:r>
      <w:r w:rsidR="00056B7B" w:rsidRPr="00A81322">
        <w:t xml:space="preserve"> </w:t>
      </w:r>
      <w:r w:rsidRPr="00A81322">
        <w:rPr>
          <w:rFonts w:hint="eastAsia"/>
        </w:rPr>
        <w:t>включает</w:t>
      </w:r>
      <w:r w:rsidR="00056B7B" w:rsidRPr="00A81322">
        <w:t xml:space="preserve"> </w:t>
      </w:r>
      <w:r w:rsidRPr="00A81322">
        <w:rPr>
          <w:rFonts w:hint="eastAsia"/>
        </w:rPr>
        <w:t>этот</w:t>
      </w:r>
      <w:r w:rsidR="00056B7B" w:rsidRPr="00A81322">
        <w:t xml:space="preserve"> </w:t>
      </w:r>
      <w:r w:rsidRPr="00A81322">
        <w:rPr>
          <w:rFonts w:hint="eastAsia"/>
        </w:rPr>
        <w:t>актив</w:t>
      </w:r>
      <w:r w:rsidR="00056B7B" w:rsidRPr="00A81322">
        <w:t xml:space="preserve"> </w:t>
      </w:r>
      <w:r w:rsidRPr="00A81322">
        <w:rPr>
          <w:rFonts w:hint="eastAsia"/>
        </w:rPr>
        <w:t>в</w:t>
      </w:r>
      <w:r w:rsidR="00056B7B" w:rsidRPr="00A81322">
        <w:t xml:space="preserve"> </w:t>
      </w:r>
      <w:r w:rsidRPr="00A81322">
        <w:rPr>
          <w:rFonts w:hint="eastAsia"/>
        </w:rPr>
        <w:t>группу</w:t>
      </w:r>
      <w:r w:rsidR="00056B7B" w:rsidRPr="00A81322">
        <w:t xml:space="preserve"> </w:t>
      </w:r>
      <w:r w:rsidRPr="00A81322">
        <w:rPr>
          <w:rFonts w:hint="eastAsia"/>
        </w:rPr>
        <w:t>финансовых</w:t>
      </w:r>
      <w:r w:rsidR="00056B7B" w:rsidRPr="00A81322">
        <w:t xml:space="preserve"> </w:t>
      </w:r>
      <w:r w:rsidRPr="00A81322">
        <w:rPr>
          <w:rFonts w:hint="eastAsia"/>
        </w:rPr>
        <w:t>активов</w:t>
      </w:r>
      <w:r w:rsidR="00056B7B" w:rsidRPr="00A81322">
        <w:t xml:space="preserve"> </w:t>
      </w:r>
      <w:r w:rsidRPr="00A81322">
        <w:rPr>
          <w:rFonts w:hint="eastAsia"/>
        </w:rPr>
        <w:t>с</w:t>
      </w:r>
      <w:r w:rsidR="00056B7B" w:rsidRPr="00A81322">
        <w:t xml:space="preserve"> </w:t>
      </w:r>
      <w:r w:rsidRPr="00A81322">
        <w:rPr>
          <w:rFonts w:hint="eastAsia"/>
        </w:rPr>
        <w:t>аналогичными</w:t>
      </w:r>
      <w:r w:rsidR="00056B7B" w:rsidRPr="00A81322">
        <w:t xml:space="preserve"> </w:t>
      </w:r>
      <w:r w:rsidRPr="00A81322">
        <w:rPr>
          <w:rFonts w:hint="eastAsia"/>
        </w:rPr>
        <w:t>характеристиками</w:t>
      </w:r>
      <w:r w:rsidR="00056B7B" w:rsidRPr="00A81322">
        <w:t xml:space="preserve"> </w:t>
      </w:r>
      <w:r w:rsidRPr="00A81322">
        <w:rPr>
          <w:rFonts w:hint="eastAsia"/>
        </w:rPr>
        <w:t>кредитного</w:t>
      </w:r>
      <w:r w:rsidR="00056B7B" w:rsidRPr="00A81322">
        <w:t xml:space="preserve"> </w:t>
      </w:r>
      <w:r w:rsidRPr="00A81322">
        <w:rPr>
          <w:rFonts w:hint="eastAsia"/>
        </w:rPr>
        <w:t>риска</w:t>
      </w:r>
      <w:r w:rsidR="00056B7B" w:rsidRPr="00A81322">
        <w:t xml:space="preserve"> </w:t>
      </w:r>
      <w:r w:rsidRPr="00A81322">
        <w:rPr>
          <w:rFonts w:hint="eastAsia"/>
        </w:rPr>
        <w:t>и</w:t>
      </w:r>
      <w:r w:rsidR="00056B7B" w:rsidRPr="00A81322">
        <w:t xml:space="preserve"> </w:t>
      </w:r>
      <w:r w:rsidRPr="00A81322">
        <w:rPr>
          <w:rFonts w:hint="eastAsia"/>
        </w:rPr>
        <w:t>оценивает</w:t>
      </w:r>
      <w:r w:rsidR="00056B7B" w:rsidRPr="00A81322">
        <w:t xml:space="preserve"> </w:t>
      </w:r>
      <w:r w:rsidRPr="00A81322">
        <w:rPr>
          <w:rFonts w:hint="eastAsia"/>
        </w:rPr>
        <w:t>их</w:t>
      </w:r>
      <w:r w:rsidR="00056B7B" w:rsidRPr="00A81322">
        <w:t xml:space="preserve"> </w:t>
      </w:r>
      <w:r w:rsidRPr="00A81322">
        <w:rPr>
          <w:rFonts w:hint="eastAsia"/>
        </w:rPr>
        <w:t>на</w:t>
      </w:r>
      <w:r w:rsidR="00056B7B" w:rsidRPr="00A81322">
        <w:t xml:space="preserve"> </w:t>
      </w:r>
      <w:r w:rsidRPr="00A81322">
        <w:rPr>
          <w:rFonts w:hint="eastAsia"/>
        </w:rPr>
        <w:t>предмет</w:t>
      </w:r>
      <w:r w:rsidR="00056B7B" w:rsidRPr="00A81322">
        <w:t xml:space="preserve"> </w:t>
      </w:r>
      <w:r w:rsidRPr="00A81322">
        <w:rPr>
          <w:rFonts w:hint="eastAsia"/>
        </w:rPr>
        <w:t>обесценения</w:t>
      </w:r>
      <w:r w:rsidR="00056B7B" w:rsidRPr="00A81322">
        <w:t xml:space="preserve"> </w:t>
      </w:r>
      <w:r w:rsidRPr="00A81322">
        <w:rPr>
          <w:rFonts w:hint="eastAsia"/>
        </w:rPr>
        <w:t>на</w:t>
      </w:r>
      <w:r w:rsidR="00056B7B" w:rsidRPr="00A81322">
        <w:t xml:space="preserve"> </w:t>
      </w:r>
      <w:r w:rsidRPr="00A81322">
        <w:rPr>
          <w:rFonts w:hint="eastAsia"/>
        </w:rPr>
        <w:t>совокупной</w:t>
      </w:r>
      <w:r w:rsidR="00056B7B" w:rsidRPr="00A81322">
        <w:t xml:space="preserve"> </w:t>
      </w:r>
      <w:r w:rsidRPr="00A81322">
        <w:rPr>
          <w:rFonts w:hint="eastAsia"/>
        </w:rPr>
        <w:t>основе</w:t>
      </w:r>
      <w:r w:rsidRPr="00A81322">
        <w:t xml:space="preserve">. </w:t>
      </w:r>
      <w:r w:rsidRPr="00A81322">
        <w:rPr>
          <w:rFonts w:hint="eastAsia"/>
        </w:rPr>
        <w:t>Активы</w:t>
      </w:r>
      <w:r w:rsidRPr="00A81322">
        <w:t xml:space="preserve">, </w:t>
      </w:r>
      <w:r w:rsidRPr="00A81322">
        <w:rPr>
          <w:rFonts w:hint="eastAsia"/>
        </w:rPr>
        <w:t>которые</w:t>
      </w:r>
      <w:r w:rsidR="00056B7B" w:rsidRPr="00A81322">
        <w:t xml:space="preserve"> </w:t>
      </w:r>
      <w:r w:rsidRPr="00A81322">
        <w:rPr>
          <w:rFonts w:hint="eastAsia"/>
        </w:rPr>
        <w:t>оцениваются</w:t>
      </w:r>
      <w:r w:rsidR="00056B7B" w:rsidRPr="00A81322">
        <w:t xml:space="preserve"> </w:t>
      </w:r>
      <w:r w:rsidRPr="00A81322">
        <w:rPr>
          <w:rFonts w:hint="eastAsia"/>
        </w:rPr>
        <w:t>на</w:t>
      </w:r>
      <w:r w:rsidR="00056B7B" w:rsidRPr="00A81322">
        <w:t xml:space="preserve"> </w:t>
      </w:r>
      <w:r w:rsidRPr="00A81322">
        <w:rPr>
          <w:rFonts w:hint="eastAsia"/>
        </w:rPr>
        <w:t>предмет</w:t>
      </w:r>
      <w:r w:rsidR="00056B7B" w:rsidRPr="00A81322">
        <w:t xml:space="preserve"> </w:t>
      </w:r>
      <w:r w:rsidRPr="00A81322">
        <w:rPr>
          <w:rFonts w:hint="eastAsia"/>
        </w:rPr>
        <w:t>обесценения</w:t>
      </w:r>
      <w:r w:rsidR="00056B7B" w:rsidRPr="00A81322">
        <w:t xml:space="preserve"> </w:t>
      </w:r>
      <w:r w:rsidRPr="00A81322">
        <w:rPr>
          <w:rFonts w:hint="eastAsia"/>
        </w:rPr>
        <w:t>на</w:t>
      </w:r>
      <w:r w:rsidR="00056B7B" w:rsidRPr="00A81322">
        <w:t xml:space="preserve"> </w:t>
      </w:r>
      <w:r w:rsidRPr="00A81322">
        <w:rPr>
          <w:rFonts w:hint="eastAsia"/>
        </w:rPr>
        <w:t>индивидуальной</w:t>
      </w:r>
      <w:r w:rsidR="00056B7B" w:rsidRPr="00A81322">
        <w:t xml:space="preserve"> </w:t>
      </w:r>
      <w:r w:rsidRPr="00A81322">
        <w:rPr>
          <w:rFonts w:hint="eastAsia"/>
        </w:rPr>
        <w:t>основе</w:t>
      </w:r>
      <w:r w:rsidRPr="00A81322">
        <w:t xml:space="preserve">, </w:t>
      </w:r>
      <w:r w:rsidRPr="00A81322">
        <w:rPr>
          <w:rFonts w:hint="eastAsia"/>
        </w:rPr>
        <w:t>в</w:t>
      </w:r>
      <w:r w:rsidR="00056B7B" w:rsidRPr="00A81322">
        <w:t xml:space="preserve"> </w:t>
      </w:r>
      <w:r w:rsidRPr="00A81322">
        <w:rPr>
          <w:rFonts w:hint="eastAsia"/>
        </w:rPr>
        <w:t>отношении</w:t>
      </w:r>
      <w:r w:rsidR="00056B7B" w:rsidRPr="00A81322">
        <w:t xml:space="preserve"> </w:t>
      </w:r>
      <w:r w:rsidRPr="00A81322">
        <w:rPr>
          <w:rFonts w:hint="eastAsia"/>
        </w:rPr>
        <w:t>которых</w:t>
      </w:r>
      <w:r w:rsidR="00056B7B" w:rsidRPr="00A81322">
        <w:t xml:space="preserve"> </w:t>
      </w:r>
      <w:r w:rsidRPr="00A81322">
        <w:rPr>
          <w:rFonts w:hint="eastAsia"/>
        </w:rPr>
        <w:t>признаются</w:t>
      </w:r>
      <w:r w:rsidR="00056B7B" w:rsidRPr="00A81322">
        <w:t xml:space="preserve"> </w:t>
      </w:r>
      <w:r w:rsidRPr="00A81322">
        <w:rPr>
          <w:rFonts w:hint="eastAsia"/>
        </w:rPr>
        <w:t>убытки</w:t>
      </w:r>
      <w:r w:rsidR="00056B7B" w:rsidRPr="00A81322">
        <w:t xml:space="preserve"> </w:t>
      </w:r>
      <w:r w:rsidRPr="00A81322">
        <w:rPr>
          <w:rFonts w:hint="eastAsia"/>
        </w:rPr>
        <w:t>от</w:t>
      </w:r>
      <w:r w:rsidR="00056B7B" w:rsidRPr="00A81322">
        <w:t xml:space="preserve"> </w:t>
      </w:r>
      <w:r w:rsidRPr="00A81322">
        <w:rPr>
          <w:rFonts w:hint="eastAsia"/>
        </w:rPr>
        <w:t>обесценения</w:t>
      </w:r>
      <w:r w:rsidRPr="00A81322">
        <w:t xml:space="preserve">, </w:t>
      </w:r>
      <w:r w:rsidRPr="00A81322">
        <w:rPr>
          <w:rFonts w:hint="eastAsia"/>
        </w:rPr>
        <w:t>не</w:t>
      </w:r>
      <w:r w:rsidR="00056B7B" w:rsidRPr="00A81322">
        <w:t xml:space="preserve"> </w:t>
      </w:r>
      <w:r w:rsidRPr="00A81322">
        <w:rPr>
          <w:rFonts w:hint="eastAsia"/>
        </w:rPr>
        <w:t>должны</w:t>
      </w:r>
      <w:r w:rsidR="00056B7B" w:rsidRPr="00A81322">
        <w:t xml:space="preserve"> </w:t>
      </w:r>
      <w:r w:rsidRPr="00A81322">
        <w:rPr>
          <w:rFonts w:hint="eastAsia"/>
        </w:rPr>
        <w:t>оцениваться</w:t>
      </w:r>
      <w:r w:rsidR="00056B7B" w:rsidRPr="00A81322">
        <w:t xml:space="preserve"> </w:t>
      </w:r>
      <w:r w:rsidRPr="00A81322">
        <w:rPr>
          <w:rFonts w:hint="eastAsia"/>
        </w:rPr>
        <w:t>на</w:t>
      </w:r>
      <w:r w:rsidR="00056B7B" w:rsidRPr="00A81322">
        <w:t xml:space="preserve"> </w:t>
      </w:r>
      <w:r w:rsidRPr="00A81322">
        <w:rPr>
          <w:rFonts w:hint="eastAsia"/>
        </w:rPr>
        <w:t>предмет</w:t>
      </w:r>
      <w:r w:rsidR="00056B7B" w:rsidRPr="00A81322">
        <w:t xml:space="preserve"> </w:t>
      </w:r>
      <w:r w:rsidRPr="00A81322">
        <w:rPr>
          <w:rFonts w:hint="eastAsia"/>
        </w:rPr>
        <w:t>обесценения</w:t>
      </w:r>
      <w:r w:rsidR="00056B7B" w:rsidRPr="00A81322">
        <w:t xml:space="preserve"> </w:t>
      </w:r>
      <w:r w:rsidRPr="00A81322">
        <w:rPr>
          <w:rFonts w:hint="eastAsia"/>
        </w:rPr>
        <w:t>на</w:t>
      </w:r>
      <w:r w:rsidR="00056B7B" w:rsidRPr="00A81322">
        <w:t xml:space="preserve"> </w:t>
      </w:r>
      <w:r w:rsidRPr="00A81322">
        <w:rPr>
          <w:rFonts w:hint="eastAsia"/>
        </w:rPr>
        <w:t>совокупной</w:t>
      </w:r>
      <w:r w:rsidR="00056B7B" w:rsidRPr="00A81322">
        <w:t xml:space="preserve"> </w:t>
      </w:r>
      <w:r w:rsidRPr="00A81322">
        <w:rPr>
          <w:rFonts w:hint="eastAsia"/>
        </w:rPr>
        <w:t>основе</w:t>
      </w:r>
      <w:r w:rsidRPr="00A81322">
        <w:t xml:space="preserve">. </w:t>
      </w:r>
    </w:p>
    <w:p w:rsidR="00385276" w:rsidRPr="00A81322" w:rsidRDefault="001D0C91" w:rsidP="00804D23">
      <w:pPr>
        <w:pStyle w:val="2normal"/>
        <w:widowControl w:val="0"/>
        <w:spacing w:after="120"/>
      </w:pPr>
      <w:r w:rsidRPr="00A81322">
        <w:rPr>
          <w:rFonts w:hint="eastAsia"/>
        </w:rPr>
        <w:t>В</w:t>
      </w:r>
      <w:r w:rsidR="001450D0" w:rsidRPr="00A81322">
        <w:t xml:space="preserve"> </w:t>
      </w:r>
      <w:r w:rsidRPr="00A81322">
        <w:rPr>
          <w:rFonts w:hint="eastAsia"/>
        </w:rPr>
        <w:t>случае</w:t>
      </w:r>
      <w:r w:rsidR="001450D0" w:rsidRPr="00A81322">
        <w:t xml:space="preserve"> </w:t>
      </w:r>
      <w:r w:rsidRPr="00A81322">
        <w:rPr>
          <w:rFonts w:hint="eastAsia"/>
        </w:rPr>
        <w:t>наличия</w:t>
      </w:r>
      <w:r w:rsidR="001450D0" w:rsidRPr="00A81322">
        <w:t xml:space="preserve"> </w:t>
      </w:r>
      <w:r w:rsidRPr="00A81322">
        <w:rPr>
          <w:rFonts w:hint="eastAsia"/>
        </w:rPr>
        <w:t>объективных</w:t>
      </w:r>
      <w:r w:rsidR="001450D0" w:rsidRPr="00A81322">
        <w:t xml:space="preserve"> </w:t>
      </w:r>
      <w:r w:rsidRPr="00A81322">
        <w:rPr>
          <w:rFonts w:hint="eastAsia"/>
        </w:rPr>
        <w:t>свидетельств</w:t>
      </w:r>
      <w:r w:rsidR="001450D0" w:rsidRPr="00A81322">
        <w:t xml:space="preserve"> </w:t>
      </w:r>
      <w:r w:rsidRPr="00A81322">
        <w:rPr>
          <w:rFonts w:hint="eastAsia"/>
        </w:rPr>
        <w:t>возникновения</w:t>
      </w:r>
      <w:r w:rsidR="001450D0" w:rsidRPr="00A81322">
        <w:t xml:space="preserve"> </w:t>
      </w:r>
      <w:r w:rsidRPr="00A81322">
        <w:rPr>
          <w:rFonts w:hint="eastAsia"/>
        </w:rPr>
        <w:t>убытков</w:t>
      </w:r>
      <w:r w:rsidR="001450D0" w:rsidRPr="00A81322">
        <w:t xml:space="preserve"> </w:t>
      </w:r>
      <w:r w:rsidRPr="00A81322">
        <w:rPr>
          <w:rFonts w:hint="eastAsia"/>
        </w:rPr>
        <w:t>от</w:t>
      </w:r>
      <w:r w:rsidR="001450D0" w:rsidRPr="00A81322">
        <w:t xml:space="preserve"> </w:t>
      </w:r>
      <w:r w:rsidRPr="00A81322">
        <w:rPr>
          <w:rFonts w:hint="eastAsia"/>
        </w:rPr>
        <w:t>обесценения</w:t>
      </w:r>
      <w:r w:rsidRPr="00A81322">
        <w:t xml:space="preserve">, </w:t>
      </w:r>
      <w:r w:rsidRPr="00A81322">
        <w:rPr>
          <w:rFonts w:hint="eastAsia"/>
        </w:rPr>
        <w:t>сумма</w:t>
      </w:r>
      <w:r w:rsidR="001450D0" w:rsidRPr="00A81322">
        <w:t xml:space="preserve"> </w:t>
      </w:r>
      <w:r w:rsidRPr="00A81322">
        <w:rPr>
          <w:rFonts w:hint="eastAsia"/>
        </w:rPr>
        <w:t>убытка</w:t>
      </w:r>
      <w:r w:rsidR="001450D0" w:rsidRPr="00A81322">
        <w:t xml:space="preserve"> </w:t>
      </w:r>
      <w:r w:rsidRPr="00A81322">
        <w:rPr>
          <w:rFonts w:hint="eastAsia"/>
        </w:rPr>
        <w:t>представляет</w:t>
      </w:r>
      <w:r w:rsidR="001450D0" w:rsidRPr="00A81322">
        <w:t xml:space="preserve"> </w:t>
      </w:r>
      <w:r w:rsidRPr="00A81322">
        <w:rPr>
          <w:rFonts w:hint="eastAsia"/>
        </w:rPr>
        <w:t>собой</w:t>
      </w:r>
      <w:r w:rsidR="001450D0" w:rsidRPr="00A81322">
        <w:t xml:space="preserve"> </w:t>
      </w:r>
      <w:r w:rsidRPr="00A81322">
        <w:rPr>
          <w:rFonts w:hint="eastAsia"/>
        </w:rPr>
        <w:t>разницу</w:t>
      </w:r>
      <w:r w:rsidR="001450D0" w:rsidRPr="00A81322">
        <w:t xml:space="preserve"> </w:t>
      </w:r>
      <w:r w:rsidRPr="00A81322">
        <w:rPr>
          <w:rFonts w:hint="eastAsia"/>
        </w:rPr>
        <w:t>между</w:t>
      </w:r>
      <w:r w:rsidR="001450D0" w:rsidRPr="00A81322">
        <w:t xml:space="preserve"> </w:t>
      </w:r>
      <w:r w:rsidRPr="00A81322">
        <w:rPr>
          <w:rFonts w:hint="eastAsia"/>
        </w:rPr>
        <w:t>балансовой</w:t>
      </w:r>
      <w:r w:rsidR="001450D0" w:rsidRPr="00A81322">
        <w:t xml:space="preserve"> </w:t>
      </w:r>
      <w:r w:rsidRPr="00A81322">
        <w:rPr>
          <w:rFonts w:hint="eastAsia"/>
        </w:rPr>
        <w:t>стоимостью</w:t>
      </w:r>
      <w:r w:rsidR="001450D0" w:rsidRPr="00A81322">
        <w:t xml:space="preserve"> </w:t>
      </w:r>
      <w:r w:rsidRPr="00A81322">
        <w:rPr>
          <w:rFonts w:hint="eastAsia"/>
        </w:rPr>
        <w:t>актива</w:t>
      </w:r>
      <w:r w:rsidR="001450D0" w:rsidRPr="00A81322">
        <w:t xml:space="preserve"> </w:t>
      </w:r>
      <w:r w:rsidRPr="00A81322">
        <w:rPr>
          <w:rFonts w:hint="eastAsia"/>
        </w:rPr>
        <w:t>и</w:t>
      </w:r>
      <w:r w:rsidR="001450D0" w:rsidRPr="00A81322">
        <w:t xml:space="preserve"> </w:t>
      </w:r>
      <w:r w:rsidRPr="00A81322">
        <w:rPr>
          <w:rFonts w:hint="eastAsia"/>
        </w:rPr>
        <w:t>приведённой</w:t>
      </w:r>
      <w:r w:rsidR="001450D0" w:rsidRPr="00A81322">
        <w:t xml:space="preserve"> </w:t>
      </w:r>
      <w:r w:rsidRPr="00A81322">
        <w:rPr>
          <w:rFonts w:hint="eastAsia"/>
        </w:rPr>
        <w:t>стоимостью</w:t>
      </w:r>
      <w:r w:rsidR="001450D0" w:rsidRPr="00A81322">
        <w:t xml:space="preserve"> </w:t>
      </w:r>
      <w:r w:rsidRPr="00A81322">
        <w:rPr>
          <w:rFonts w:hint="eastAsia"/>
        </w:rPr>
        <w:t>оцененных</w:t>
      </w:r>
      <w:r w:rsidR="001450D0" w:rsidRPr="00A81322">
        <w:t xml:space="preserve"> </w:t>
      </w:r>
      <w:r w:rsidRPr="00A81322">
        <w:rPr>
          <w:rFonts w:hint="eastAsia"/>
        </w:rPr>
        <w:t>будущих</w:t>
      </w:r>
      <w:r w:rsidR="001450D0" w:rsidRPr="00A81322">
        <w:t xml:space="preserve"> </w:t>
      </w:r>
      <w:r w:rsidR="00832F30" w:rsidRPr="00A81322">
        <w:rPr>
          <w:rFonts w:hint="eastAsia"/>
        </w:rPr>
        <w:t>денежных</w:t>
      </w:r>
      <w:r w:rsidR="00832F30" w:rsidRPr="00A81322">
        <w:t xml:space="preserve"> </w:t>
      </w:r>
      <w:r w:rsidRPr="00A81322">
        <w:rPr>
          <w:rFonts w:hint="eastAsia"/>
        </w:rPr>
        <w:t>потоков</w:t>
      </w:r>
      <w:r w:rsidR="001450D0" w:rsidRPr="00A81322">
        <w:t xml:space="preserve"> </w:t>
      </w:r>
      <w:r w:rsidRPr="00A81322">
        <w:t>(</w:t>
      </w:r>
      <w:r w:rsidRPr="00A81322">
        <w:rPr>
          <w:rFonts w:hint="eastAsia"/>
        </w:rPr>
        <w:t>которая</w:t>
      </w:r>
      <w:r w:rsidR="001450D0" w:rsidRPr="00A81322">
        <w:t xml:space="preserve"> </w:t>
      </w:r>
      <w:r w:rsidRPr="00A81322">
        <w:rPr>
          <w:rFonts w:hint="eastAsia"/>
        </w:rPr>
        <w:t>не</w:t>
      </w:r>
      <w:r w:rsidR="001450D0" w:rsidRPr="00A81322">
        <w:t xml:space="preserve"> </w:t>
      </w:r>
      <w:r w:rsidRPr="00A81322">
        <w:rPr>
          <w:rFonts w:hint="eastAsia"/>
        </w:rPr>
        <w:t>учитывает</w:t>
      </w:r>
      <w:r w:rsidR="001450D0" w:rsidRPr="00A81322">
        <w:t xml:space="preserve"> </w:t>
      </w:r>
      <w:r w:rsidRPr="00A81322">
        <w:rPr>
          <w:rFonts w:hint="eastAsia"/>
        </w:rPr>
        <w:t>будущие</w:t>
      </w:r>
      <w:r w:rsidR="001450D0" w:rsidRPr="00A81322">
        <w:t xml:space="preserve"> </w:t>
      </w:r>
      <w:r w:rsidRPr="00A81322">
        <w:rPr>
          <w:rFonts w:hint="eastAsia"/>
        </w:rPr>
        <w:t>ожидаемые</w:t>
      </w:r>
      <w:r w:rsidR="001450D0" w:rsidRPr="00A81322">
        <w:t xml:space="preserve"> </w:t>
      </w:r>
      <w:r w:rsidRPr="00A81322">
        <w:rPr>
          <w:rFonts w:hint="eastAsia"/>
        </w:rPr>
        <w:t>убытки</w:t>
      </w:r>
      <w:r w:rsidR="001450D0" w:rsidRPr="00A81322">
        <w:t xml:space="preserve"> </w:t>
      </w:r>
      <w:r w:rsidRPr="00A81322">
        <w:rPr>
          <w:rFonts w:hint="eastAsia"/>
        </w:rPr>
        <w:t>по</w:t>
      </w:r>
      <w:r w:rsidR="001450D0" w:rsidRPr="00A81322">
        <w:t xml:space="preserve"> </w:t>
      </w:r>
      <w:r w:rsidRPr="00A81322">
        <w:rPr>
          <w:rFonts w:hint="eastAsia"/>
        </w:rPr>
        <w:t>займам</w:t>
      </w:r>
      <w:r w:rsidR="001450D0" w:rsidRPr="00A81322">
        <w:t xml:space="preserve"> </w:t>
      </w:r>
      <w:r w:rsidRPr="00A81322">
        <w:rPr>
          <w:rFonts w:hint="eastAsia"/>
        </w:rPr>
        <w:t>выданным</w:t>
      </w:r>
      <w:r w:rsidRPr="00A81322">
        <w:t xml:space="preserve">, </w:t>
      </w:r>
      <w:r w:rsidRPr="00A81322">
        <w:rPr>
          <w:rFonts w:hint="eastAsia"/>
        </w:rPr>
        <w:t>которые</w:t>
      </w:r>
      <w:r w:rsidR="001450D0" w:rsidRPr="00A81322">
        <w:t xml:space="preserve"> </w:t>
      </w:r>
      <w:r w:rsidRPr="00A81322">
        <w:rPr>
          <w:rFonts w:hint="eastAsia"/>
        </w:rPr>
        <w:t>ещё</w:t>
      </w:r>
      <w:r w:rsidR="001450D0" w:rsidRPr="00A81322">
        <w:t xml:space="preserve"> </w:t>
      </w:r>
      <w:r w:rsidRPr="00A81322">
        <w:rPr>
          <w:rFonts w:hint="eastAsia"/>
        </w:rPr>
        <w:t>не</w:t>
      </w:r>
      <w:r w:rsidR="001450D0" w:rsidRPr="00A81322">
        <w:t xml:space="preserve"> </w:t>
      </w:r>
      <w:r w:rsidRPr="00A81322">
        <w:rPr>
          <w:rFonts w:hint="eastAsia"/>
        </w:rPr>
        <w:t>были</w:t>
      </w:r>
      <w:r w:rsidR="001450D0" w:rsidRPr="00A81322">
        <w:t xml:space="preserve"> </w:t>
      </w:r>
      <w:r w:rsidRPr="00A81322">
        <w:rPr>
          <w:rFonts w:hint="eastAsia"/>
        </w:rPr>
        <w:t>понесены</w:t>
      </w:r>
      <w:r w:rsidRPr="00A81322">
        <w:t xml:space="preserve">). </w:t>
      </w:r>
    </w:p>
    <w:p w:rsidR="00A6523C" w:rsidRPr="00A81322" w:rsidRDefault="003C72ED" w:rsidP="00804D23">
      <w:pPr>
        <w:pStyle w:val="2normal"/>
        <w:widowControl w:val="0"/>
        <w:spacing w:after="120"/>
      </w:pPr>
      <w:r w:rsidRPr="00A81322">
        <w:rPr>
          <w:rFonts w:hint="eastAsia"/>
        </w:rPr>
        <w:t>Стоимость</w:t>
      </w:r>
      <w:r w:rsidR="001450D0" w:rsidRPr="00A81322">
        <w:t xml:space="preserve"> </w:t>
      </w:r>
      <w:r w:rsidRPr="00A81322">
        <w:rPr>
          <w:rFonts w:hint="eastAsia"/>
        </w:rPr>
        <w:t>ра</w:t>
      </w:r>
      <w:r w:rsidR="002B2C28" w:rsidRPr="00A81322">
        <w:rPr>
          <w:rFonts w:hint="eastAsia"/>
        </w:rPr>
        <w:t>счёт</w:t>
      </w:r>
      <w:r w:rsidRPr="00A81322">
        <w:rPr>
          <w:rFonts w:hint="eastAsia"/>
        </w:rPr>
        <w:t>ных</w:t>
      </w:r>
      <w:r w:rsidR="001450D0" w:rsidRPr="00A81322">
        <w:t xml:space="preserve"> </w:t>
      </w:r>
      <w:r w:rsidRPr="00A81322">
        <w:rPr>
          <w:rFonts w:hint="eastAsia"/>
        </w:rPr>
        <w:t>будущих</w:t>
      </w:r>
      <w:r w:rsidR="001450D0" w:rsidRPr="00A81322">
        <w:t xml:space="preserve"> </w:t>
      </w:r>
      <w:r w:rsidRPr="00A81322">
        <w:rPr>
          <w:rFonts w:hint="eastAsia"/>
        </w:rPr>
        <w:t>денежных</w:t>
      </w:r>
      <w:r w:rsidR="001450D0" w:rsidRPr="00A81322">
        <w:t xml:space="preserve"> </w:t>
      </w:r>
      <w:r w:rsidRPr="00A81322">
        <w:rPr>
          <w:rFonts w:hint="eastAsia"/>
        </w:rPr>
        <w:t>потоков</w:t>
      </w:r>
      <w:r w:rsidR="001450D0" w:rsidRPr="00A81322">
        <w:t xml:space="preserve"> </w:t>
      </w:r>
      <w:r w:rsidRPr="00A81322">
        <w:rPr>
          <w:rFonts w:hint="eastAsia"/>
        </w:rPr>
        <w:t>дисконтируется</w:t>
      </w:r>
      <w:r w:rsidR="001450D0" w:rsidRPr="00A81322">
        <w:t xml:space="preserve"> </w:t>
      </w:r>
      <w:r w:rsidRPr="00A81322">
        <w:rPr>
          <w:rFonts w:hint="eastAsia"/>
        </w:rPr>
        <w:t>по</w:t>
      </w:r>
      <w:r w:rsidR="001450D0" w:rsidRPr="00A81322">
        <w:t xml:space="preserve"> </w:t>
      </w:r>
      <w:r w:rsidRPr="00A81322">
        <w:rPr>
          <w:rFonts w:hint="eastAsia"/>
        </w:rPr>
        <w:t>первоначальной</w:t>
      </w:r>
      <w:r w:rsidR="001450D0" w:rsidRPr="00A81322">
        <w:t xml:space="preserve"> </w:t>
      </w:r>
      <w:r w:rsidRPr="00A81322">
        <w:rPr>
          <w:rFonts w:hint="eastAsia"/>
        </w:rPr>
        <w:t>эффективной</w:t>
      </w:r>
      <w:r w:rsidR="001450D0" w:rsidRPr="00A81322">
        <w:t xml:space="preserve"> </w:t>
      </w:r>
      <w:r w:rsidRPr="00A81322">
        <w:rPr>
          <w:rFonts w:hint="eastAsia"/>
        </w:rPr>
        <w:t>процентной</w:t>
      </w:r>
      <w:r w:rsidR="001450D0" w:rsidRPr="00A81322">
        <w:t xml:space="preserve"> </w:t>
      </w:r>
      <w:r w:rsidRPr="00A81322">
        <w:rPr>
          <w:rFonts w:hint="eastAsia"/>
        </w:rPr>
        <w:t>ставке</w:t>
      </w:r>
      <w:r w:rsidR="001450D0" w:rsidRPr="00A81322">
        <w:t xml:space="preserve"> </w:t>
      </w:r>
      <w:r w:rsidRPr="00A81322">
        <w:rPr>
          <w:rFonts w:hint="eastAsia"/>
        </w:rPr>
        <w:t>по</w:t>
      </w:r>
      <w:r w:rsidR="001450D0" w:rsidRPr="00A81322">
        <w:t xml:space="preserve"> </w:t>
      </w:r>
      <w:r w:rsidRPr="00A81322">
        <w:rPr>
          <w:rFonts w:hint="eastAsia"/>
        </w:rPr>
        <w:t>финансовому</w:t>
      </w:r>
      <w:r w:rsidR="001450D0" w:rsidRPr="00A81322">
        <w:t xml:space="preserve"> </w:t>
      </w:r>
      <w:r w:rsidRPr="00A81322">
        <w:rPr>
          <w:rFonts w:hint="eastAsia"/>
        </w:rPr>
        <w:t>активу</w:t>
      </w:r>
      <w:r w:rsidRPr="00A81322">
        <w:t xml:space="preserve">. </w:t>
      </w:r>
      <w:r w:rsidRPr="00A81322">
        <w:rPr>
          <w:rFonts w:hint="eastAsia"/>
        </w:rPr>
        <w:t>Если</w:t>
      </w:r>
      <w:r w:rsidR="001450D0" w:rsidRPr="00A81322">
        <w:t xml:space="preserve"> </w:t>
      </w:r>
      <w:r w:rsidRPr="00A81322">
        <w:rPr>
          <w:rFonts w:hint="eastAsia"/>
        </w:rPr>
        <w:t>процентная</w:t>
      </w:r>
      <w:r w:rsidR="001450D0" w:rsidRPr="00A81322">
        <w:t xml:space="preserve"> </w:t>
      </w:r>
      <w:r w:rsidRPr="00A81322">
        <w:rPr>
          <w:rFonts w:hint="eastAsia"/>
        </w:rPr>
        <w:t>ставка</w:t>
      </w:r>
      <w:r w:rsidR="001450D0" w:rsidRPr="00A81322">
        <w:t xml:space="preserve"> </w:t>
      </w:r>
      <w:r w:rsidRPr="00A81322">
        <w:rPr>
          <w:rFonts w:hint="eastAsia"/>
        </w:rPr>
        <w:t>по</w:t>
      </w:r>
      <w:r w:rsidR="001450D0" w:rsidRPr="00A81322">
        <w:t xml:space="preserve"> </w:t>
      </w:r>
      <w:r w:rsidRPr="00A81322">
        <w:rPr>
          <w:rFonts w:hint="eastAsia"/>
        </w:rPr>
        <w:t>финансовому</w:t>
      </w:r>
      <w:r w:rsidR="001450D0" w:rsidRPr="00A81322">
        <w:t xml:space="preserve"> </w:t>
      </w:r>
      <w:r w:rsidRPr="00A81322">
        <w:rPr>
          <w:rFonts w:hint="eastAsia"/>
        </w:rPr>
        <w:t>активу</w:t>
      </w:r>
      <w:r w:rsidR="001450D0" w:rsidRPr="00A81322">
        <w:t xml:space="preserve"> </w:t>
      </w:r>
      <w:r w:rsidRPr="00A81322">
        <w:rPr>
          <w:rFonts w:hint="eastAsia"/>
        </w:rPr>
        <w:t>является</w:t>
      </w:r>
      <w:r w:rsidR="001450D0" w:rsidRPr="00A81322">
        <w:t xml:space="preserve"> </w:t>
      </w:r>
      <w:r w:rsidRPr="00A81322">
        <w:rPr>
          <w:rFonts w:hint="eastAsia"/>
        </w:rPr>
        <w:t>переменной</w:t>
      </w:r>
      <w:r w:rsidRPr="00A81322">
        <w:t xml:space="preserve">, </w:t>
      </w:r>
      <w:r w:rsidRPr="00A81322">
        <w:rPr>
          <w:rFonts w:hint="eastAsia"/>
        </w:rPr>
        <w:t>ставка</w:t>
      </w:r>
      <w:r w:rsidR="001450D0" w:rsidRPr="00A81322">
        <w:t xml:space="preserve"> </w:t>
      </w:r>
      <w:r w:rsidRPr="00A81322">
        <w:rPr>
          <w:rFonts w:hint="eastAsia"/>
        </w:rPr>
        <w:t>дисконтирования</w:t>
      </w:r>
      <w:r w:rsidR="001450D0" w:rsidRPr="00A81322">
        <w:t xml:space="preserve"> </w:t>
      </w:r>
      <w:r w:rsidRPr="00A81322">
        <w:rPr>
          <w:rFonts w:hint="eastAsia"/>
        </w:rPr>
        <w:t>для</w:t>
      </w:r>
      <w:r w:rsidR="001450D0" w:rsidRPr="00A81322">
        <w:t xml:space="preserve"> </w:t>
      </w:r>
      <w:r w:rsidRPr="00A81322">
        <w:rPr>
          <w:rFonts w:hint="eastAsia"/>
        </w:rPr>
        <w:t>оценки</w:t>
      </w:r>
      <w:r w:rsidR="001450D0" w:rsidRPr="00A81322">
        <w:t xml:space="preserve"> </w:t>
      </w:r>
      <w:r w:rsidRPr="00A81322">
        <w:rPr>
          <w:rFonts w:hint="eastAsia"/>
        </w:rPr>
        <w:t>убытка</w:t>
      </w:r>
      <w:r w:rsidR="001450D0" w:rsidRPr="00A81322">
        <w:t xml:space="preserve"> </w:t>
      </w:r>
      <w:r w:rsidRPr="00A81322">
        <w:rPr>
          <w:rFonts w:hint="eastAsia"/>
        </w:rPr>
        <w:t>от</w:t>
      </w:r>
      <w:r w:rsidR="001450D0" w:rsidRPr="00A81322">
        <w:t xml:space="preserve"> </w:t>
      </w:r>
      <w:r w:rsidRPr="00A81322">
        <w:rPr>
          <w:rFonts w:hint="eastAsia"/>
        </w:rPr>
        <w:t>обесценения</w:t>
      </w:r>
      <w:r w:rsidR="001450D0" w:rsidRPr="00A81322">
        <w:t xml:space="preserve"> </w:t>
      </w:r>
      <w:r w:rsidRPr="00A81322">
        <w:rPr>
          <w:rFonts w:hint="eastAsia"/>
        </w:rPr>
        <w:t>представляет</w:t>
      </w:r>
      <w:r w:rsidR="001450D0" w:rsidRPr="00A81322">
        <w:t xml:space="preserve"> </w:t>
      </w:r>
      <w:r w:rsidRPr="00A81322">
        <w:rPr>
          <w:rFonts w:hint="eastAsia"/>
        </w:rPr>
        <w:t>собой</w:t>
      </w:r>
      <w:r w:rsidR="001450D0" w:rsidRPr="00A81322">
        <w:t xml:space="preserve"> </w:t>
      </w:r>
      <w:r w:rsidRPr="00A81322">
        <w:rPr>
          <w:rFonts w:hint="eastAsia"/>
        </w:rPr>
        <w:t>текущую</w:t>
      </w:r>
      <w:r w:rsidR="001450D0" w:rsidRPr="00A81322">
        <w:t xml:space="preserve"> </w:t>
      </w:r>
      <w:r w:rsidRPr="00A81322">
        <w:rPr>
          <w:rFonts w:hint="eastAsia"/>
        </w:rPr>
        <w:t>эффективную</w:t>
      </w:r>
      <w:r w:rsidR="001450D0" w:rsidRPr="00A81322">
        <w:t xml:space="preserve"> </w:t>
      </w:r>
      <w:r w:rsidRPr="00A81322">
        <w:rPr>
          <w:rFonts w:hint="eastAsia"/>
        </w:rPr>
        <w:t>ставку</w:t>
      </w:r>
      <w:r w:rsidR="001450D0" w:rsidRPr="00A81322">
        <w:t xml:space="preserve"> </w:t>
      </w:r>
      <w:r w:rsidRPr="00A81322">
        <w:rPr>
          <w:rFonts w:hint="eastAsia"/>
        </w:rPr>
        <w:t>процента</w:t>
      </w:r>
      <w:r w:rsidRPr="00A81322">
        <w:t xml:space="preserve">. </w:t>
      </w:r>
    </w:p>
    <w:p w:rsidR="00A6523C" w:rsidRPr="00A81322" w:rsidRDefault="00CE2010" w:rsidP="00804D23">
      <w:pPr>
        <w:widowControl w:val="0"/>
        <w:rPr>
          <w:sz w:val="20"/>
          <w:szCs w:val="20"/>
          <w:lang w:val="ru-RU"/>
        </w:rPr>
      </w:pPr>
      <w:r w:rsidRPr="00A81322">
        <w:rPr>
          <w:lang w:val="ru-RU"/>
        </w:rPr>
        <w:br w:type="page"/>
      </w:r>
    </w:p>
    <w:p w:rsidR="00385276" w:rsidRPr="00A81322" w:rsidRDefault="002F59FA"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385276" w:rsidRPr="00A81322" w:rsidRDefault="002F59FA" w:rsidP="00804D23">
      <w:pPr>
        <w:pStyle w:val="23"/>
      </w:pPr>
      <w:r w:rsidRPr="00A81322">
        <w:rPr>
          <w:rFonts w:hint="eastAsia"/>
        </w:rPr>
        <w:t>Обесценение</w:t>
      </w:r>
      <w:r w:rsidRPr="00A81322">
        <w:t xml:space="preserve"> финансовых активов (продолжение)</w:t>
      </w:r>
    </w:p>
    <w:p w:rsidR="00385276" w:rsidRPr="00A81322" w:rsidRDefault="002F59FA" w:rsidP="00804D23">
      <w:pPr>
        <w:pStyle w:val="31"/>
      </w:pPr>
      <w:r w:rsidRPr="00A81322">
        <w:rPr>
          <w:rFonts w:hint="eastAsia"/>
        </w:rPr>
        <w:t>Средства</w:t>
      </w:r>
      <w:r w:rsidRPr="00A81322">
        <w:t xml:space="preserve"> в кредитных учреждениях, займы клиентам и банковские депозиты (продолжение)</w:t>
      </w:r>
    </w:p>
    <w:p w:rsidR="00385276" w:rsidRPr="00A81322" w:rsidRDefault="00F965E4" w:rsidP="00804D23">
      <w:pPr>
        <w:pStyle w:val="2normal"/>
        <w:widowControl w:val="0"/>
        <w:spacing w:after="120"/>
      </w:pPr>
      <w:r w:rsidRPr="00A81322">
        <w:rPr>
          <w:rFonts w:hint="eastAsia"/>
        </w:rPr>
        <w:t>Балансовая</w:t>
      </w:r>
      <w:r w:rsidRPr="00A81322">
        <w:t xml:space="preserve"> </w:t>
      </w:r>
      <w:r w:rsidRPr="00A81322">
        <w:rPr>
          <w:rFonts w:hint="eastAsia"/>
        </w:rPr>
        <w:t>стоимость</w:t>
      </w:r>
      <w:r w:rsidRPr="00A81322">
        <w:t xml:space="preserve"> </w:t>
      </w:r>
      <w:r w:rsidRPr="00A81322">
        <w:rPr>
          <w:rFonts w:hint="eastAsia"/>
        </w:rPr>
        <w:t>актива</w:t>
      </w:r>
      <w:r w:rsidRPr="00A81322">
        <w:t xml:space="preserve"> </w:t>
      </w:r>
      <w:r w:rsidRPr="00A81322">
        <w:rPr>
          <w:rFonts w:hint="eastAsia"/>
        </w:rPr>
        <w:t>снижается</w:t>
      </w:r>
      <w:r w:rsidRPr="00A81322">
        <w:t xml:space="preserve"> </w:t>
      </w:r>
      <w:r w:rsidRPr="00A81322">
        <w:rPr>
          <w:rFonts w:hint="eastAsia"/>
        </w:rPr>
        <w:t>за</w:t>
      </w:r>
      <w:r w:rsidRPr="00A81322">
        <w:t xml:space="preserve"> </w:t>
      </w:r>
      <w:r w:rsidRPr="00A81322">
        <w:rPr>
          <w:rFonts w:hint="eastAsia"/>
        </w:rPr>
        <w:t>счёт</w:t>
      </w:r>
      <w:r w:rsidRPr="00A81322">
        <w:t xml:space="preserve"> </w:t>
      </w:r>
      <w:r w:rsidRPr="00A81322">
        <w:rPr>
          <w:rFonts w:hint="eastAsia"/>
        </w:rPr>
        <w:t>использования</w:t>
      </w:r>
      <w:r w:rsidRPr="00A81322">
        <w:t xml:space="preserve"> </w:t>
      </w:r>
      <w:r w:rsidRPr="00A81322">
        <w:rPr>
          <w:rFonts w:hint="eastAsia"/>
        </w:rPr>
        <w:t>счёта</w:t>
      </w:r>
      <w:r w:rsidRPr="00A81322">
        <w:t xml:space="preserve"> </w:t>
      </w:r>
      <w:r w:rsidRPr="00A81322">
        <w:rPr>
          <w:rFonts w:hint="eastAsia"/>
        </w:rPr>
        <w:t>резерва</w:t>
      </w:r>
      <w:r w:rsidRPr="00A81322">
        <w:t xml:space="preserve">, </w:t>
      </w:r>
      <w:r w:rsidRPr="00A81322">
        <w:rPr>
          <w:rFonts w:hint="eastAsia"/>
        </w:rPr>
        <w:t>и</w:t>
      </w:r>
      <w:r w:rsidRPr="00A81322">
        <w:t xml:space="preserve"> </w:t>
      </w:r>
      <w:r w:rsidRPr="00A81322">
        <w:rPr>
          <w:rFonts w:hint="eastAsia"/>
        </w:rPr>
        <w:t>сумма</w:t>
      </w:r>
      <w:r w:rsidRPr="00A81322">
        <w:t xml:space="preserve"> </w:t>
      </w:r>
      <w:r w:rsidRPr="00A81322">
        <w:rPr>
          <w:rFonts w:hint="eastAsia"/>
        </w:rPr>
        <w:t>убытка</w:t>
      </w:r>
      <w:r w:rsidRPr="00A81322">
        <w:t xml:space="preserve"> </w:t>
      </w:r>
      <w:r w:rsidRPr="00A81322">
        <w:rPr>
          <w:rFonts w:hint="eastAsia"/>
        </w:rPr>
        <w:t>признаётся</w:t>
      </w:r>
      <w:r w:rsidRPr="00A81322">
        <w:t xml:space="preserve"> </w:t>
      </w:r>
      <w:r w:rsidRPr="00A81322">
        <w:rPr>
          <w:rFonts w:hint="eastAsia"/>
        </w:rPr>
        <w:t>в</w:t>
      </w:r>
      <w:r w:rsidRPr="00A81322">
        <w:t xml:space="preserve"> </w:t>
      </w:r>
      <w:r w:rsidRPr="00A81322">
        <w:rPr>
          <w:rFonts w:hint="eastAsia"/>
        </w:rPr>
        <w:t>отдельном</w:t>
      </w:r>
      <w:r w:rsidRPr="00A81322">
        <w:t xml:space="preserve"> </w:t>
      </w:r>
      <w:r w:rsidRPr="00A81322">
        <w:rPr>
          <w:rFonts w:hint="eastAsia"/>
        </w:rPr>
        <w:t>отчёте</w:t>
      </w:r>
      <w:r w:rsidRPr="00A81322">
        <w:t xml:space="preserve"> </w:t>
      </w:r>
      <w:r w:rsidRPr="00A81322">
        <w:rPr>
          <w:rFonts w:hint="eastAsia"/>
        </w:rPr>
        <w:t>о</w:t>
      </w:r>
      <w:r w:rsidRPr="00A81322">
        <w:t xml:space="preserve"> </w:t>
      </w:r>
      <w:r w:rsidRPr="00A81322">
        <w:rPr>
          <w:rFonts w:hint="eastAsia"/>
        </w:rPr>
        <w:t>совокупном</w:t>
      </w:r>
      <w:r w:rsidRPr="00A81322">
        <w:t xml:space="preserve"> </w:t>
      </w:r>
      <w:r w:rsidRPr="00A81322">
        <w:rPr>
          <w:rFonts w:hint="eastAsia"/>
        </w:rPr>
        <w:t>доходе</w:t>
      </w:r>
      <w:r w:rsidRPr="00A81322">
        <w:t xml:space="preserve">. </w:t>
      </w:r>
      <w:r w:rsidRPr="00A81322">
        <w:rPr>
          <w:rFonts w:hint="eastAsia"/>
        </w:rPr>
        <w:t>Процентные</w:t>
      </w:r>
      <w:r w:rsidRPr="00A81322">
        <w:t xml:space="preserve"> </w:t>
      </w:r>
      <w:r w:rsidRPr="00A81322">
        <w:rPr>
          <w:rFonts w:hint="eastAsia"/>
        </w:rPr>
        <w:t>доходы</w:t>
      </w:r>
      <w:r w:rsidRPr="00A81322">
        <w:t xml:space="preserve"> </w:t>
      </w:r>
      <w:r w:rsidRPr="00A81322">
        <w:rPr>
          <w:rFonts w:hint="eastAsia"/>
        </w:rPr>
        <w:t>продолжают</w:t>
      </w:r>
      <w:r w:rsidRPr="00A81322">
        <w:t xml:space="preserve"> </w:t>
      </w:r>
      <w:r w:rsidRPr="00A81322">
        <w:rPr>
          <w:rFonts w:hint="eastAsia"/>
        </w:rPr>
        <w:t>начисляться</w:t>
      </w:r>
      <w:r w:rsidRPr="00A81322">
        <w:t xml:space="preserve"> </w:t>
      </w:r>
      <w:r w:rsidRPr="00A81322">
        <w:rPr>
          <w:rFonts w:hint="eastAsia"/>
        </w:rPr>
        <w:t>по</w:t>
      </w:r>
      <w:r w:rsidRPr="00A81322">
        <w:t xml:space="preserve"> </w:t>
      </w:r>
      <w:r w:rsidRPr="00A81322">
        <w:rPr>
          <w:rFonts w:hint="eastAsia"/>
        </w:rPr>
        <w:t>сниженной</w:t>
      </w:r>
      <w:r w:rsidRPr="00A81322">
        <w:t xml:space="preserve"> </w:t>
      </w:r>
      <w:r w:rsidRPr="00A81322">
        <w:rPr>
          <w:rFonts w:hint="eastAsia"/>
        </w:rPr>
        <w:t>балансовой</w:t>
      </w:r>
      <w:r w:rsidRPr="00A81322">
        <w:t xml:space="preserve"> </w:t>
      </w:r>
      <w:r w:rsidRPr="00A81322">
        <w:rPr>
          <w:rFonts w:hint="eastAsia"/>
        </w:rPr>
        <w:t>стоимости</w:t>
      </w:r>
      <w:r w:rsidRPr="00A81322">
        <w:t xml:space="preserve">, </w:t>
      </w:r>
      <w:r w:rsidRPr="00A81322">
        <w:rPr>
          <w:rFonts w:hint="eastAsia"/>
        </w:rPr>
        <w:t>на</w:t>
      </w:r>
      <w:r w:rsidRPr="00A81322">
        <w:t xml:space="preserve"> </w:t>
      </w:r>
      <w:r w:rsidRPr="00A81322">
        <w:rPr>
          <w:rFonts w:hint="eastAsia"/>
        </w:rPr>
        <w:t>основании</w:t>
      </w:r>
      <w:r w:rsidRPr="00A81322">
        <w:t xml:space="preserve"> </w:t>
      </w:r>
      <w:r w:rsidRPr="00A81322">
        <w:rPr>
          <w:rFonts w:hint="eastAsia"/>
        </w:rPr>
        <w:t>первоначальной</w:t>
      </w:r>
      <w:r w:rsidRPr="00A81322">
        <w:t xml:space="preserve"> </w:t>
      </w:r>
      <w:r w:rsidRPr="00A81322">
        <w:rPr>
          <w:rFonts w:hint="eastAsia"/>
        </w:rPr>
        <w:t>эффективной</w:t>
      </w:r>
      <w:r w:rsidRPr="00A81322">
        <w:t xml:space="preserve"> </w:t>
      </w:r>
      <w:r w:rsidRPr="00A81322">
        <w:rPr>
          <w:rFonts w:hint="eastAsia"/>
        </w:rPr>
        <w:t>процентной</w:t>
      </w:r>
      <w:r w:rsidRPr="00A81322">
        <w:t xml:space="preserve"> </w:t>
      </w:r>
      <w:r w:rsidRPr="00A81322">
        <w:rPr>
          <w:rFonts w:hint="eastAsia"/>
        </w:rPr>
        <w:t>ставки</w:t>
      </w:r>
      <w:r w:rsidRPr="00A81322">
        <w:t xml:space="preserve"> </w:t>
      </w:r>
      <w:r w:rsidRPr="00A81322">
        <w:rPr>
          <w:rFonts w:hint="eastAsia"/>
        </w:rPr>
        <w:t>по</w:t>
      </w:r>
      <w:r w:rsidRPr="00A81322">
        <w:t xml:space="preserve"> </w:t>
      </w:r>
      <w:r w:rsidRPr="00A81322">
        <w:rPr>
          <w:rFonts w:hint="eastAsia"/>
        </w:rPr>
        <w:t>активу</w:t>
      </w:r>
      <w:r w:rsidRPr="00A81322">
        <w:t xml:space="preserve">. </w:t>
      </w:r>
      <w:r w:rsidRPr="00A81322">
        <w:rPr>
          <w:rFonts w:hint="eastAsia"/>
        </w:rPr>
        <w:t>Процентный</w:t>
      </w:r>
      <w:r w:rsidRPr="00A81322">
        <w:t xml:space="preserve"> </w:t>
      </w:r>
      <w:r w:rsidRPr="00A81322">
        <w:rPr>
          <w:rFonts w:hint="eastAsia"/>
        </w:rPr>
        <w:t>доход</w:t>
      </w:r>
      <w:r w:rsidRPr="00A81322">
        <w:t xml:space="preserve"> </w:t>
      </w:r>
      <w:r w:rsidRPr="00A81322">
        <w:rPr>
          <w:rFonts w:hint="eastAsia"/>
        </w:rPr>
        <w:t>отражается</w:t>
      </w:r>
      <w:r w:rsidRPr="00A81322">
        <w:t xml:space="preserve"> </w:t>
      </w:r>
      <w:r w:rsidRPr="00A81322">
        <w:rPr>
          <w:rFonts w:hint="eastAsia"/>
        </w:rPr>
        <w:t>как</w:t>
      </w:r>
      <w:r w:rsidRPr="00A81322">
        <w:t xml:space="preserve"> </w:t>
      </w:r>
      <w:r w:rsidRPr="00A81322">
        <w:rPr>
          <w:rFonts w:hint="eastAsia"/>
        </w:rPr>
        <w:t>часть</w:t>
      </w:r>
      <w:r w:rsidRPr="00A81322">
        <w:t xml:space="preserve"> </w:t>
      </w:r>
      <w:r w:rsidRPr="00A81322">
        <w:rPr>
          <w:rFonts w:hint="eastAsia"/>
        </w:rPr>
        <w:t>доходов</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строке</w:t>
      </w:r>
      <w:r w:rsidRPr="00A81322">
        <w:t xml:space="preserve"> отдельного </w:t>
      </w:r>
      <w:r w:rsidRPr="00A81322">
        <w:rPr>
          <w:rFonts w:hint="eastAsia"/>
        </w:rPr>
        <w:t>отчёта</w:t>
      </w:r>
      <w:r w:rsidRPr="00A81322">
        <w:t xml:space="preserve"> </w:t>
      </w:r>
      <w:r w:rsidRPr="00A81322">
        <w:rPr>
          <w:rFonts w:hint="eastAsia"/>
        </w:rPr>
        <w:t>о</w:t>
      </w:r>
      <w:r w:rsidRPr="00A81322">
        <w:t xml:space="preserve"> </w:t>
      </w:r>
      <w:r w:rsidRPr="00A81322">
        <w:rPr>
          <w:rFonts w:hint="eastAsia"/>
        </w:rPr>
        <w:t>совокупном</w:t>
      </w:r>
      <w:r w:rsidRPr="00A81322">
        <w:t xml:space="preserve"> </w:t>
      </w:r>
      <w:r w:rsidRPr="00A81322">
        <w:rPr>
          <w:rFonts w:hint="eastAsia"/>
        </w:rPr>
        <w:t>доходе</w:t>
      </w:r>
      <w:r w:rsidRPr="00A81322">
        <w:t xml:space="preserve">. </w:t>
      </w:r>
      <w:r w:rsidRPr="00A81322">
        <w:rPr>
          <w:rFonts w:hint="eastAsia"/>
        </w:rPr>
        <w:t>Займы</w:t>
      </w:r>
      <w:r w:rsidRPr="00A81322">
        <w:t xml:space="preserve"> </w:t>
      </w:r>
      <w:r w:rsidRPr="00A81322">
        <w:rPr>
          <w:rFonts w:hint="eastAsia"/>
        </w:rPr>
        <w:t>выданные</w:t>
      </w:r>
      <w:r w:rsidRPr="00A81322">
        <w:t xml:space="preserve"> </w:t>
      </w:r>
      <w:r w:rsidRPr="00A81322">
        <w:rPr>
          <w:rFonts w:hint="eastAsia"/>
        </w:rPr>
        <w:t>и</w:t>
      </w:r>
      <w:r w:rsidRPr="00A81322">
        <w:t xml:space="preserve"> </w:t>
      </w:r>
      <w:r w:rsidRPr="00A81322">
        <w:rPr>
          <w:rFonts w:hint="eastAsia"/>
        </w:rPr>
        <w:t>соответствующий</w:t>
      </w:r>
      <w:r w:rsidRPr="00A81322">
        <w:t xml:space="preserve"> </w:t>
      </w:r>
      <w:r w:rsidRPr="00A81322">
        <w:rPr>
          <w:rFonts w:hint="eastAsia"/>
        </w:rPr>
        <w:t>резерв</w:t>
      </w:r>
      <w:r w:rsidRPr="00A81322">
        <w:t xml:space="preserve"> </w:t>
      </w:r>
      <w:r w:rsidRPr="00A81322">
        <w:rPr>
          <w:rFonts w:hint="eastAsia"/>
        </w:rPr>
        <w:t>списываются</w:t>
      </w:r>
      <w:r w:rsidRPr="00A81322">
        <w:t xml:space="preserve"> </w:t>
      </w:r>
      <w:r w:rsidRPr="00A81322">
        <w:rPr>
          <w:rFonts w:hint="eastAsia"/>
        </w:rPr>
        <w:t>в</w:t>
      </w:r>
      <w:r w:rsidRPr="00A81322">
        <w:t xml:space="preserve"> </w:t>
      </w:r>
      <w:r w:rsidRPr="00A81322">
        <w:rPr>
          <w:rFonts w:hint="eastAsia"/>
        </w:rPr>
        <w:t>том</w:t>
      </w:r>
      <w:r w:rsidRPr="00A81322">
        <w:t xml:space="preserve"> </w:t>
      </w:r>
      <w:r w:rsidRPr="00A81322">
        <w:rPr>
          <w:rFonts w:hint="eastAsia"/>
        </w:rPr>
        <w:t>случае</w:t>
      </w:r>
      <w:r w:rsidRPr="00A81322">
        <w:t xml:space="preserve">, </w:t>
      </w:r>
      <w:r w:rsidRPr="00A81322">
        <w:rPr>
          <w:rFonts w:hint="eastAsia"/>
        </w:rPr>
        <w:t>когда</w:t>
      </w:r>
      <w:r w:rsidRPr="00A81322">
        <w:t xml:space="preserve"> </w:t>
      </w:r>
      <w:r w:rsidRPr="00A81322">
        <w:rPr>
          <w:rFonts w:hint="eastAsia"/>
        </w:rPr>
        <w:t>не</w:t>
      </w:r>
      <w:r w:rsidRPr="00A81322">
        <w:t xml:space="preserve"> </w:t>
      </w:r>
      <w:r w:rsidRPr="00A81322">
        <w:rPr>
          <w:rFonts w:hint="eastAsia"/>
        </w:rPr>
        <w:t>имеется</w:t>
      </w:r>
      <w:r w:rsidRPr="00A81322">
        <w:t xml:space="preserve"> </w:t>
      </w:r>
      <w:r w:rsidRPr="00A81322">
        <w:rPr>
          <w:rFonts w:hint="eastAsia"/>
        </w:rPr>
        <w:t>реальных</w:t>
      </w:r>
      <w:r w:rsidRPr="00A81322">
        <w:t xml:space="preserve"> </w:t>
      </w:r>
      <w:r w:rsidRPr="00A81322">
        <w:rPr>
          <w:rFonts w:hint="eastAsia"/>
        </w:rPr>
        <w:t>перспектив</w:t>
      </w:r>
      <w:r w:rsidRPr="00A81322">
        <w:t xml:space="preserve"> </w:t>
      </w:r>
      <w:r w:rsidRPr="00A81322">
        <w:rPr>
          <w:rFonts w:hint="eastAsia"/>
        </w:rPr>
        <w:t>возмещения</w:t>
      </w:r>
      <w:r w:rsidRPr="00A81322">
        <w:t xml:space="preserve">, </w:t>
      </w:r>
      <w:r w:rsidRPr="00A81322">
        <w:rPr>
          <w:rFonts w:hint="eastAsia"/>
        </w:rPr>
        <w:t>и</w:t>
      </w:r>
      <w:r w:rsidRPr="00A81322">
        <w:t xml:space="preserve"> </w:t>
      </w:r>
      <w:r w:rsidRPr="00A81322">
        <w:rPr>
          <w:rFonts w:hint="eastAsia"/>
        </w:rPr>
        <w:t>всё</w:t>
      </w:r>
      <w:r w:rsidRPr="00A81322">
        <w:t xml:space="preserve"> </w:t>
      </w:r>
      <w:r w:rsidRPr="00A81322">
        <w:rPr>
          <w:rFonts w:hint="eastAsia"/>
        </w:rPr>
        <w:t>обеспечение</w:t>
      </w:r>
      <w:r w:rsidRPr="00A81322">
        <w:t xml:space="preserve"> </w:t>
      </w:r>
      <w:r w:rsidRPr="00A81322">
        <w:rPr>
          <w:rFonts w:hint="eastAsia"/>
        </w:rPr>
        <w:t>было</w:t>
      </w:r>
      <w:r w:rsidRPr="00A81322">
        <w:t xml:space="preserve"> </w:t>
      </w:r>
      <w:r w:rsidRPr="00A81322">
        <w:rPr>
          <w:rFonts w:hint="eastAsia"/>
        </w:rPr>
        <w:t>реализовано</w:t>
      </w:r>
      <w:r w:rsidRPr="00A81322">
        <w:t xml:space="preserve"> </w:t>
      </w:r>
      <w:r w:rsidRPr="00A81322">
        <w:rPr>
          <w:rFonts w:hint="eastAsia"/>
        </w:rPr>
        <w:t>или</w:t>
      </w:r>
      <w:r w:rsidRPr="00A81322">
        <w:t xml:space="preserve"> </w:t>
      </w:r>
      <w:r w:rsidRPr="00A81322">
        <w:rPr>
          <w:rFonts w:hint="eastAsia"/>
        </w:rPr>
        <w:t>передано</w:t>
      </w:r>
      <w:r w:rsidRPr="00A81322">
        <w:t xml:space="preserve"> </w:t>
      </w:r>
      <w:r w:rsidRPr="00A81322">
        <w:rPr>
          <w:rFonts w:hint="eastAsia"/>
        </w:rPr>
        <w:t>Фонду</w:t>
      </w:r>
      <w:r w:rsidRPr="00A81322">
        <w:t xml:space="preserve">. </w:t>
      </w:r>
      <w:r w:rsidRPr="00A81322">
        <w:rPr>
          <w:rFonts w:hint="eastAsia"/>
        </w:rPr>
        <w:t>Если</w:t>
      </w:r>
      <w:r w:rsidRPr="00A81322">
        <w:t xml:space="preserve"> </w:t>
      </w:r>
      <w:r w:rsidRPr="00A81322">
        <w:rPr>
          <w:rFonts w:hint="eastAsia"/>
        </w:rPr>
        <w:t>в</w:t>
      </w:r>
      <w:r w:rsidRPr="00A81322">
        <w:t xml:space="preserve"> </w:t>
      </w:r>
      <w:r w:rsidRPr="00A81322">
        <w:rPr>
          <w:rFonts w:hint="eastAsia"/>
        </w:rPr>
        <w:t>следующем</w:t>
      </w:r>
      <w:r w:rsidRPr="00A81322">
        <w:t xml:space="preserve"> </w:t>
      </w:r>
      <w:r w:rsidRPr="00A81322">
        <w:rPr>
          <w:rFonts w:hint="eastAsia"/>
        </w:rPr>
        <w:t>году</w:t>
      </w:r>
      <w:r w:rsidRPr="00A81322">
        <w:t xml:space="preserve"> </w:t>
      </w:r>
      <w:r w:rsidRPr="00A81322">
        <w:rPr>
          <w:rFonts w:hint="eastAsia"/>
        </w:rPr>
        <w:t>сумма</w:t>
      </w:r>
      <w:r w:rsidRPr="00A81322">
        <w:t xml:space="preserve"> </w:t>
      </w:r>
      <w:r w:rsidRPr="00A81322">
        <w:rPr>
          <w:rFonts w:hint="eastAsia"/>
        </w:rPr>
        <w:t>оцененных</w:t>
      </w:r>
      <w:r w:rsidRPr="00A81322">
        <w:t xml:space="preserve"> </w:t>
      </w:r>
      <w:r w:rsidRPr="00A81322">
        <w:rPr>
          <w:rFonts w:hint="eastAsia"/>
        </w:rPr>
        <w:t>убытков</w:t>
      </w:r>
      <w:r w:rsidRPr="00A81322">
        <w:t xml:space="preserve"> </w:t>
      </w:r>
      <w:r w:rsidRPr="00A81322">
        <w:rPr>
          <w:rFonts w:hint="eastAsia"/>
        </w:rPr>
        <w:t>от</w:t>
      </w:r>
      <w:r w:rsidRPr="00A81322">
        <w:t xml:space="preserve"> </w:t>
      </w:r>
      <w:r w:rsidRPr="00A81322">
        <w:rPr>
          <w:rFonts w:hint="eastAsia"/>
        </w:rPr>
        <w:t>обесценения</w:t>
      </w:r>
      <w:r w:rsidRPr="00A81322">
        <w:t xml:space="preserve"> </w:t>
      </w:r>
      <w:r w:rsidRPr="00A81322">
        <w:rPr>
          <w:rFonts w:hint="eastAsia"/>
        </w:rPr>
        <w:t>увеличивается</w:t>
      </w:r>
      <w:r w:rsidRPr="00A81322">
        <w:t xml:space="preserve"> </w:t>
      </w:r>
      <w:r w:rsidRPr="00A81322">
        <w:rPr>
          <w:rFonts w:hint="eastAsia"/>
        </w:rPr>
        <w:t>или</w:t>
      </w:r>
      <w:r w:rsidRPr="00A81322">
        <w:t xml:space="preserve"> </w:t>
      </w:r>
      <w:r w:rsidRPr="00A81322">
        <w:rPr>
          <w:rFonts w:hint="eastAsia"/>
        </w:rPr>
        <w:t>уменьшается</w:t>
      </w:r>
      <w:r w:rsidRPr="00A81322">
        <w:t xml:space="preserve"> </w:t>
      </w:r>
      <w:r w:rsidRPr="00A81322">
        <w:rPr>
          <w:rFonts w:hint="eastAsia"/>
        </w:rPr>
        <w:t>в</w:t>
      </w:r>
      <w:r w:rsidRPr="00A81322">
        <w:t xml:space="preserve"> </w:t>
      </w:r>
      <w:r w:rsidRPr="00A81322">
        <w:rPr>
          <w:rFonts w:hint="eastAsia"/>
        </w:rPr>
        <w:t>связи</w:t>
      </w:r>
      <w:r w:rsidRPr="00A81322">
        <w:t xml:space="preserve"> </w:t>
      </w:r>
      <w:r w:rsidRPr="00A81322">
        <w:rPr>
          <w:rFonts w:hint="eastAsia"/>
        </w:rPr>
        <w:t>с</w:t>
      </w:r>
      <w:r w:rsidRPr="00A81322">
        <w:t xml:space="preserve"> </w:t>
      </w:r>
      <w:r w:rsidRPr="00A81322">
        <w:rPr>
          <w:rFonts w:hint="eastAsia"/>
        </w:rPr>
        <w:t>событием</w:t>
      </w:r>
      <w:r w:rsidRPr="00A81322">
        <w:t xml:space="preserve">, </w:t>
      </w:r>
      <w:r w:rsidRPr="00A81322">
        <w:rPr>
          <w:rFonts w:hint="eastAsia"/>
        </w:rPr>
        <w:t>произошедшим</w:t>
      </w:r>
      <w:r w:rsidRPr="00A81322">
        <w:t xml:space="preserve"> </w:t>
      </w:r>
      <w:r w:rsidRPr="00A81322">
        <w:rPr>
          <w:rFonts w:hint="eastAsia"/>
        </w:rPr>
        <w:t>после</w:t>
      </w:r>
      <w:r w:rsidRPr="00A81322">
        <w:t xml:space="preserve"> </w:t>
      </w:r>
      <w:r w:rsidRPr="00A81322">
        <w:rPr>
          <w:rFonts w:hint="eastAsia"/>
        </w:rPr>
        <w:t>того</w:t>
      </w:r>
      <w:r w:rsidRPr="00A81322">
        <w:t xml:space="preserve">, </w:t>
      </w:r>
      <w:r w:rsidRPr="00A81322">
        <w:rPr>
          <w:rFonts w:hint="eastAsia"/>
        </w:rPr>
        <w:t>к</w:t>
      </w:r>
      <w:r w:rsidRPr="00A81322">
        <w:t xml:space="preserve">огда </w:t>
      </w:r>
      <w:r w:rsidRPr="00A81322">
        <w:rPr>
          <w:rFonts w:hint="eastAsia"/>
        </w:rPr>
        <w:t>были</w:t>
      </w:r>
      <w:r w:rsidRPr="00A81322">
        <w:t xml:space="preserve"> </w:t>
      </w:r>
      <w:r w:rsidRPr="00A81322">
        <w:rPr>
          <w:rFonts w:hint="eastAsia"/>
        </w:rPr>
        <w:t>признаны</w:t>
      </w:r>
      <w:r w:rsidRPr="00A81322">
        <w:t xml:space="preserve"> </w:t>
      </w:r>
      <w:r w:rsidRPr="00A81322">
        <w:rPr>
          <w:rFonts w:hint="eastAsia"/>
        </w:rPr>
        <w:t>убытки</w:t>
      </w:r>
      <w:r w:rsidRPr="00A81322">
        <w:t xml:space="preserve"> </w:t>
      </w:r>
      <w:r w:rsidRPr="00A81322">
        <w:rPr>
          <w:rFonts w:hint="eastAsia"/>
        </w:rPr>
        <w:t>от</w:t>
      </w:r>
      <w:r w:rsidRPr="00A81322">
        <w:t xml:space="preserve"> </w:t>
      </w:r>
      <w:r w:rsidRPr="00A81322">
        <w:rPr>
          <w:rFonts w:hint="eastAsia"/>
        </w:rPr>
        <w:t>обесценения</w:t>
      </w:r>
      <w:r w:rsidRPr="00A81322">
        <w:t xml:space="preserve">, </w:t>
      </w:r>
      <w:r w:rsidRPr="00A81322">
        <w:rPr>
          <w:rFonts w:hint="eastAsia"/>
        </w:rPr>
        <w:t>ранее</w:t>
      </w:r>
      <w:r w:rsidRPr="00A81322">
        <w:t xml:space="preserve"> </w:t>
      </w:r>
      <w:r w:rsidRPr="00A81322">
        <w:rPr>
          <w:rFonts w:hint="eastAsia"/>
        </w:rPr>
        <w:t>признанная</w:t>
      </w:r>
      <w:r w:rsidRPr="00A81322">
        <w:t xml:space="preserve"> </w:t>
      </w:r>
      <w:r w:rsidRPr="00A81322">
        <w:rPr>
          <w:rFonts w:hint="eastAsia"/>
        </w:rPr>
        <w:t>сумма</w:t>
      </w:r>
      <w:r w:rsidRPr="00A81322">
        <w:t xml:space="preserve"> </w:t>
      </w:r>
      <w:r w:rsidRPr="00A81322">
        <w:rPr>
          <w:rFonts w:hint="eastAsia"/>
        </w:rPr>
        <w:t>убытков</w:t>
      </w:r>
      <w:r w:rsidRPr="00A81322">
        <w:t xml:space="preserve"> </w:t>
      </w:r>
      <w:r w:rsidRPr="00A81322">
        <w:rPr>
          <w:rFonts w:hint="eastAsia"/>
        </w:rPr>
        <w:t>от</w:t>
      </w:r>
      <w:r w:rsidRPr="00A81322">
        <w:t xml:space="preserve"> </w:t>
      </w:r>
      <w:r w:rsidRPr="00A81322">
        <w:rPr>
          <w:rFonts w:hint="eastAsia"/>
        </w:rPr>
        <w:t>обесценения</w:t>
      </w:r>
      <w:r w:rsidRPr="00A81322">
        <w:t xml:space="preserve"> </w:t>
      </w:r>
      <w:r w:rsidRPr="00A81322">
        <w:rPr>
          <w:rFonts w:hint="eastAsia"/>
        </w:rPr>
        <w:t>увеличивается</w:t>
      </w:r>
      <w:r w:rsidRPr="00A81322">
        <w:t xml:space="preserve"> </w:t>
      </w:r>
      <w:r w:rsidRPr="00A81322">
        <w:rPr>
          <w:rFonts w:hint="eastAsia"/>
        </w:rPr>
        <w:t>или</w:t>
      </w:r>
      <w:r w:rsidRPr="00A81322">
        <w:t xml:space="preserve"> </w:t>
      </w:r>
      <w:r w:rsidRPr="00A81322">
        <w:rPr>
          <w:rFonts w:hint="eastAsia"/>
        </w:rPr>
        <w:t>уменьшается</w:t>
      </w:r>
      <w:r w:rsidRPr="00A81322">
        <w:t xml:space="preserve"> </w:t>
      </w:r>
      <w:r w:rsidRPr="00A81322">
        <w:rPr>
          <w:rFonts w:hint="eastAsia"/>
        </w:rPr>
        <w:t>посредством</w:t>
      </w:r>
      <w:r w:rsidRPr="00A81322">
        <w:t xml:space="preserve"> </w:t>
      </w:r>
      <w:r w:rsidRPr="00A81322">
        <w:rPr>
          <w:rFonts w:hint="eastAsia"/>
        </w:rPr>
        <w:t>корректировки</w:t>
      </w:r>
      <w:r w:rsidRPr="00A81322">
        <w:t xml:space="preserve"> </w:t>
      </w:r>
      <w:r w:rsidRPr="00A81322">
        <w:rPr>
          <w:rFonts w:hint="eastAsia"/>
        </w:rPr>
        <w:t>счёта</w:t>
      </w:r>
      <w:r w:rsidRPr="00A81322">
        <w:t xml:space="preserve"> </w:t>
      </w:r>
      <w:r w:rsidRPr="00A81322">
        <w:rPr>
          <w:rFonts w:hint="eastAsia"/>
        </w:rPr>
        <w:t>резерва</w:t>
      </w:r>
      <w:r w:rsidRPr="00A81322">
        <w:t xml:space="preserve">. </w:t>
      </w:r>
      <w:r w:rsidRPr="00A81322">
        <w:rPr>
          <w:rFonts w:hint="eastAsia"/>
        </w:rPr>
        <w:t>Если</w:t>
      </w:r>
      <w:r w:rsidRPr="00A81322">
        <w:t xml:space="preserve"> </w:t>
      </w:r>
      <w:r w:rsidRPr="00A81322">
        <w:rPr>
          <w:rFonts w:hint="eastAsia"/>
        </w:rPr>
        <w:t>списанные</w:t>
      </w:r>
      <w:r w:rsidRPr="00A81322">
        <w:t xml:space="preserve"> </w:t>
      </w:r>
      <w:r w:rsidRPr="00A81322">
        <w:rPr>
          <w:rFonts w:hint="eastAsia"/>
        </w:rPr>
        <w:t>ранее</w:t>
      </w:r>
      <w:r w:rsidRPr="00A81322">
        <w:t xml:space="preserve"> </w:t>
      </w:r>
      <w:r w:rsidRPr="00A81322">
        <w:rPr>
          <w:rFonts w:hint="eastAsia"/>
        </w:rPr>
        <w:t>суммы</w:t>
      </w:r>
      <w:r w:rsidRPr="00A81322">
        <w:t xml:space="preserve"> </w:t>
      </w:r>
      <w:r w:rsidRPr="00A81322">
        <w:rPr>
          <w:rFonts w:hint="eastAsia"/>
        </w:rPr>
        <w:t>позднее</w:t>
      </w:r>
      <w:r w:rsidRPr="00A81322">
        <w:t xml:space="preserve"> </w:t>
      </w:r>
      <w:r w:rsidRPr="00A81322">
        <w:rPr>
          <w:rFonts w:hint="eastAsia"/>
        </w:rPr>
        <w:t>восстанавливаются</w:t>
      </w:r>
      <w:r w:rsidRPr="00A81322">
        <w:t xml:space="preserve">, </w:t>
      </w:r>
      <w:r w:rsidRPr="00A81322">
        <w:rPr>
          <w:rFonts w:hint="eastAsia"/>
        </w:rPr>
        <w:t>то</w:t>
      </w:r>
      <w:r w:rsidRPr="00A81322">
        <w:t xml:space="preserve"> </w:t>
      </w:r>
      <w:r w:rsidRPr="00A81322">
        <w:rPr>
          <w:rFonts w:hint="eastAsia"/>
        </w:rPr>
        <w:t>сумма</w:t>
      </w:r>
      <w:r w:rsidRPr="00A81322">
        <w:t xml:space="preserve"> </w:t>
      </w:r>
      <w:r w:rsidRPr="00A81322">
        <w:rPr>
          <w:rFonts w:hint="eastAsia"/>
        </w:rPr>
        <w:t>восстановления</w:t>
      </w:r>
      <w:r w:rsidRPr="00A81322">
        <w:t xml:space="preserve"> </w:t>
      </w:r>
      <w:r w:rsidRPr="00A81322">
        <w:rPr>
          <w:rFonts w:hint="eastAsia"/>
        </w:rPr>
        <w:t>отражается</w:t>
      </w:r>
      <w:r w:rsidRPr="00A81322">
        <w:t xml:space="preserve"> </w:t>
      </w:r>
      <w:r w:rsidRPr="00A81322">
        <w:rPr>
          <w:rFonts w:hint="eastAsia"/>
        </w:rPr>
        <w:t>в</w:t>
      </w:r>
      <w:r w:rsidRPr="00A81322">
        <w:t xml:space="preserve"> </w:t>
      </w:r>
      <w:r w:rsidRPr="00A81322">
        <w:rPr>
          <w:rFonts w:hint="eastAsia"/>
        </w:rPr>
        <w:t>прибылях</w:t>
      </w:r>
      <w:r w:rsidRPr="00A81322">
        <w:t xml:space="preserve"> </w:t>
      </w:r>
      <w:r w:rsidRPr="00A81322">
        <w:rPr>
          <w:rFonts w:hint="eastAsia"/>
        </w:rPr>
        <w:t>и</w:t>
      </w:r>
      <w:r w:rsidRPr="00A81322">
        <w:t xml:space="preserve"> </w:t>
      </w:r>
      <w:r w:rsidRPr="00A81322">
        <w:rPr>
          <w:rFonts w:hint="eastAsia"/>
        </w:rPr>
        <w:t>убытках</w:t>
      </w:r>
      <w:r w:rsidRPr="00A81322">
        <w:t xml:space="preserve"> </w:t>
      </w:r>
      <w:r w:rsidRPr="00A81322">
        <w:rPr>
          <w:rFonts w:hint="eastAsia"/>
        </w:rPr>
        <w:t>в</w:t>
      </w:r>
      <w:r w:rsidRPr="00A81322">
        <w:t xml:space="preserve"> </w:t>
      </w:r>
      <w:r w:rsidRPr="00A81322">
        <w:rPr>
          <w:rFonts w:hint="eastAsia"/>
        </w:rPr>
        <w:t>отдельном</w:t>
      </w:r>
      <w:r w:rsidRPr="00A81322">
        <w:t xml:space="preserve"> </w:t>
      </w:r>
      <w:r w:rsidRPr="00A81322">
        <w:rPr>
          <w:rFonts w:hint="eastAsia"/>
        </w:rPr>
        <w:t>отчёте</w:t>
      </w:r>
      <w:r w:rsidRPr="00A81322">
        <w:t xml:space="preserve"> </w:t>
      </w:r>
      <w:r w:rsidRPr="00A81322">
        <w:rPr>
          <w:rFonts w:hint="eastAsia"/>
        </w:rPr>
        <w:t>о</w:t>
      </w:r>
      <w:r w:rsidRPr="00A81322">
        <w:t xml:space="preserve"> </w:t>
      </w:r>
      <w:r w:rsidRPr="00A81322">
        <w:rPr>
          <w:rFonts w:hint="eastAsia"/>
        </w:rPr>
        <w:t>совокупном</w:t>
      </w:r>
      <w:r w:rsidRPr="00A81322">
        <w:t xml:space="preserve"> </w:t>
      </w:r>
      <w:r w:rsidRPr="00A81322">
        <w:rPr>
          <w:rFonts w:hint="eastAsia"/>
        </w:rPr>
        <w:t>доходе</w:t>
      </w:r>
      <w:r w:rsidRPr="00A81322">
        <w:t>.</w:t>
      </w:r>
    </w:p>
    <w:p w:rsidR="00F965E4" w:rsidRPr="00A81322" w:rsidRDefault="00F965E4" w:rsidP="00804D23">
      <w:pPr>
        <w:pStyle w:val="31"/>
      </w:pPr>
      <w:r w:rsidRPr="00A81322">
        <w:t>Инвестиции, имеющиеся в наличии для продажи</w:t>
      </w:r>
    </w:p>
    <w:p w:rsidR="00385276" w:rsidRPr="00A81322" w:rsidRDefault="00F965E4" w:rsidP="00804D23">
      <w:pPr>
        <w:pStyle w:val="2normal"/>
        <w:widowControl w:val="0"/>
        <w:spacing w:after="120"/>
      </w:pPr>
      <w:r w:rsidRPr="00A81322">
        <w:t>При наличии объективных свидетельств того, что пе</w:t>
      </w:r>
      <w:r w:rsidR="00973167" w:rsidRPr="00A81322">
        <w:t xml:space="preserve">рвоначальная стоимость может </w:t>
      </w:r>
      <w:r w:rsidRPr="00A81322">
        <w:t xml:space="preserve">быть </w:t>
      </w:r>
      <w:r w:rsidR="00973167" w:rsidRPr="00A81322">
        <w:t xml:space="preserve">не </w:t>
      </w:r>
      <w:r w:rsidRPr="00A81322">
        <w:t>возмещена, долевая ценная бумага, имеющаяся в наличии для продажи, считается обесцененной. Объективные свидетельства того, что пе</w:t>
      </w:r>
      <w:r w:rsidR="00973167" w:rsidRPr="00A81322">
        <w:t xml:space="preserve">рвоначальная стоимость может </w:t>
      </w:r>
      <w:r w:rsidRPr="00A81322">
        <w:t xml:space="preserve">быть </w:t>
      </w:r>
      <w:r w:rsidR="00973167" w:rsidRPr="00A81322">
        <w:t xml:space="preserve">не </w:t>
      </w:r>
      <w:r w:rsidRPr="00A81322">
        <w:t xml:space="preserve">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rsidR="00385276" w:rsidRPr="00A81322" w:rsidRDefault="004930C2" w:rsidP="00804D23">
      <w:pPr>
        <w:pStyle w:val="2normal"/>
        <w:widowControl w:val="0"/>
        <w:spacing w:after="120"/>
      </w:pPr>
      <w:r w:rsidRPr="00A81322">
        <w:t>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отчётные даты признается как обесценение. Таким образом, в каждом отчётном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w:t>
      </w:r>
    </w:p>
    <w:p w:rsidR="00385276" w:rsidRPr="00A81322" w:rsidRDefault="001D0C91" w:rsidP="00804D23">
      <w:pPr>
        <w:pStyle w:val="23"/>
      </w:pPr>
      <w:r w:rsidRPr="00A81322">
        <w:rPr>
          <w:rFonts w:hint="eastAsia"/>
        </w:rPr>
        <w:t>Долгосрочные</w:t>
      </w:r>
      <w:r w:rsidR="0027598F" w:rsidRPr="00A81322">
        <w:t xml:space="preserve"> </w:t>
      </w:r>
      <w:r w:rsidRPr="00A81322">
        <w:rPr>
          <w:rFonts w:hint="eastAsia"/>
        </w:rPr>
        <w:t>активы</w:t>
      </w:r>
      <w:r w:rsidRPr="00A81322">
        <w:t xml:space="preserve">, </w:t>
      </w:r>
      <w:r w:rsidRPr="00A81322">
        <w:rPr>
          <w:rFonts w:hint="eastAsia"/>
        </w:rPr>
        <w:t>классифицируемые</w:t>
      </w:r>
      <w:r w:rsidR="0027598F" w:rsidRPr="00A81322">
        <w:t xml:space="preserve"> </w:t>
      </w:r>
      <w:r w:rsidRPr="00A81322">
        <w:rPr>
          <w:rFonts w:hint="eastAsia"/>
        </w:rPr>
        <w:t>как</w:t>
      </w:r>
      <w:r w:rsidR="0027598F" w:rsidRPr="00A81322">
        <w:t xml:space="preserve"> </w:t>
      </w:r>
      <w:r w:rsidRPr="00A81322">
        <w:rPr>
          <w:rFonts w:hint="eastAsia"/>
        </w:rPr>
        <w:t>удерживаемые</w:t>
      </w:r>
      <w:r w:rsidR="0027598F" w:rsidRPr="00A81322">
        <w:t xml:space="preserve"> </w:t>
      </w:r>
      <w:r w:rsidRPr="00A81322">
        <w:rPr>
          <w:rFonts w:hint="eastAsia"/>
        </w:rPr>
        <w:t>для</w:t>
      </w:r>
      <w:r w:rsidR="0027598F" w:rsidRPr="00A81322">
        <w:t xml:space="preserve"> </w:t>
      </w:r>
      <w:r w:rsidRPr="00A81322">
        <w:rPr>
          <w:rFonts w:hint="eastAsia"/>
        </w:rPr>
        <w:t>передачи</w:t>
      </w:r>
      <w:r w:rsidR="0027598F" w:rsidRPr="00A81322">
        <w:t xml:space="preserve"> </w:t>
      </w:r>
      <w:r w:rsidR="00C03D41" w:rsidRPr="00A81322">
        <w:t>А</w:t>
      </w:r>
      <w:r w:rsidRPr="00A81322">
        <w:rPr>
          <w:rFonts w:hint="eastAsia"/>
        </w:rPr>
        <w:t>кционеру</w:t>
      </w:r>
    </w:p>
    <w:p w:rsidR="00385276" w:rsidRPr="00A81322" w:rsidRDefault="001D0C91" w:rsidP="00804D23">
      <w:pPr>
        <w:pStyle w:val="2normal"/>
        <w:widowControl w:val="0"/>
        <w:spacing w:after="120"/>
      </w:pPr>
      <w:r w:rsidRPr="00A81322">
        <w:rPr>
          <w:rFonts w:hint="eastAsia"/>
        </w:rPr>
        <w:t>Активы</w:t>
      </w:r>
      <w:r w:rsidR="0027598F" w:rsidRPr="00A81322">
        <w:t xml:space="preserve"> </w:t>
      </w:r>
      <w:r w:rsidRPr="00A81322">
        <w:rPr>
          <w:rFonts w:hint="eastAsia"/>
        </w:rPr>
        <w:t>классифицируются</w:t>
      </w:r>
      <w:r w:rsidR="0027598F" w:rsidRPr="00A81322">
        <w:t xml:space="preserve"> </w:t>
      </w:r>
      <w:r w:rsidRPr="00A81322">
        <w:rPr>
          <w:rFonts w:hint="eastAsia"/>
        </w:rPr>
        <w:t>как</w:t>
      </w:r>
      <w:r w:rsidR="0027598F" w:rsidRPr="00A81322">
        <w:t xml:space="preserve"> </w:t>
      </w:r>
      <w:r w:rsidRPr="00A81322">
        <w:rPr>
          <w:rFonts w:hint="eastAsia"/>
        </w:rPr>
        <w:t>долгосрочные</w:t>
      </w:r>
      <w:r w:rsidR="0027598F" w:rsidRPr="00A81322">
        <w:t xml:space="preserve"> </w:t>
      </w:r>
      <w:r w:rsidRPr="00A81322">
        <w:rPr>
          <w:rFonts w:hint="eastAsia"/>
        </w:rPr>
        <w:t>активы</w:t>
      </w:r>
      <w:r w:rsidRPr="00A81322">
        <w:t xml:space="preserve">, </w:t>
      </w:r>
      <w:r w:rsidRPr="00A81322">
        <w:rPr>
          <w:rFonts w:hint="eastAsia"/>
        </w:rPr>
        <w:t>удерживаемые</w:t>
      </w:r>
      <w:r w:rsidR="0027598F" w:rsidRPr="00A81322">
        <w:t xml:space="preserve"> </w:t>
      </w:r>
      <w:r w:rsidRPr="00A81322">
        <w:rPr>
          <w:rFonts w:hint="eastAsia"/>
        </w:rPr>
        <w:t>для</w:t>
      </w:r>
      <w:r w:rsidR="0027598F" w:rsidRPr="00A81322">
        <w:t xml:space="preserve"> </w:t>
      </w:r>
      <w:r w:rsidRPr="00A81322">
        <w:rPr>
          <w:rFonts w:hint="eastAsia"/>
        </w:rPr>
        <w:t>передачи</w:t>
      </w:r>
      <w:r w:rsidR="0027598F" w:rsidRPr="00A81322">
        <w:t xml:space="preserve"> </w:t>
      </w:r>
      <w:r w:rsidR="00C03D41" w:rsidRPr="00A81322">
        <w:t>А</w:t>
      </w:r>
      <w:r w:rsidRPr="00A81322">
        <w:rPr>
          <w:rFonts w:hint="eastAsia"/>
        </w:rPr>
        <w:t>кционеру</w:t>
      </w:r>
      <w:r w:rsidRPr="00A81322">
        <w:t xml:space="preserve">, </w:t>
      </w:r>
      <w:r w:rsidRPr="00A81322">
        <w:rPr>
          <w:rFonts w:hint="eastAsia"/>
        </w:rPr>
        <w:t>если</w:t>
      </w:r>
      <w:r w:rsidR="0027598F" w:rsidRPr="00A81322">
        <w:t xml:space="preserve"> </w:t>
      </w:r>
      <w:r w:rsidRPr="00A81322">
        <w:rPr>
          <w:rFonts w:hint="eastAsia"/>
        </w:rPr>
        <w:t>они</w:t>
      </w:r>
      <w:r w:rsidR="0027598F" w:rsidRPr="00A81322">
        <w:t xml:space="preserve"> </w:t>
      </w:r>
      <w:r w:rsidRPr="00A81322">
        <w:rPr>
          <w:rFonts w:hint="eastAsia"/>
        </w:rPr>
        <w:t>соответствуют</w:t>
      </w:r>
      <w:r w:rsidR="0027598F" w:rsidRPr="00A81322">
        <w:t xml:space="preserve"> </w:t>
      </w:r>
      <w:r w:rsidRPr="00A81322">
        <w:rPr>
          <w:rFonts w:hint="eastAsia"/>
        </w:rPr>
        <w:t>следующим</w:t>
      </w:r>
      <w:r w:rsidR="0027598F" w:rsidRPr="00A81322">
        <w:t xml:space="preserve"> </w:t>
      </w:r>
      <w:r w:rsidRPr="00A81322">
        <w:rPr>
          <w:rFonts w:hint="eastAsia"/>
        </w:rPr>
        <w:t>критериям</w:t>
      </w:r>
      <w:r w:rsidRPr="00A81322">
        <w:t>:</w:t>
      </w:r>
    </w:p>
    <w:p w:rsidR="00385276" w:rsidRPr="00A81322" w:rsidRDefault="001D0C91" w:rsidP="00804D23">
      <w:pPr>
        <w:pStyle w:val="a"/>
      </w:pPr>
      <w:r w:rsidRPr="00A81322">
        <w:rPr>
          <w:rFonts w:hint="eastAsia"/>
        </w:rPr>
        <w:t>Имеются</w:t>
      </w:r>
      <w:r w:rsidR="0027598F" w:rsidRPr="00A81322">
        <w:t xml:space="preserve"> </w:t>
      </w:r>
      <w:r w:rsidRPr="00A81322">
        <w:rPr>
          <w:rFonts w:hint="eastAsia"/>
        </w:rPr>
        <w:t>в</w:t>
      </w:r>
      <w:r w:rsidR="0027598F" w:rsidRPr="00A81322">
        <w:t xml:space="preserve"> </w:t>
      </w:r>
      <w:r w:rsidRPr="00A81322">
        <w:rPr>
          <w:rFonts w:hint="eastAsia"/>
        </w:rPr>
        <w:t>наличии</w:t>
      </w:r>
      <w:r w:rsidR="0027598F" w:rsidRPr="00A81322">
        <w:t xml:space="preserve"> </w:t>
      </w:r>
      <w:r w:rsidRPr="00A81322">
        <w:rPr>
          <w:rFonts w:hint="eastAsia"/>
        </w:rPr>
        <w:t>для</w:t>
      </w:r>
      <w:r w:rsidR="0027598F" w:rsidRPr="00A81322">
        <w:t xml:space="preserve"> </w:t>
      </w:r>
      <w:r w:rsidRPr="00A81322">
        <w:rPr>
          <w:rFonts w:hint="eastAsia"/>
        </w:rPr>
        <w:t>немедленной</w:t>
      </w:r>
      <w:r w:rsidR="0027598F" w:rsidRPr="00A81322">
        <w:t xml:space="preserve"> </w:t>
      </w:r>
      <w:r w:rsidRPr="00A81322">
        <w:rPr>
          <w:rFonts w:hint="eastAsia"/>
        </w:rPr>
        <w:t>передачи</w:t>
      </w:r>
      <w:r w:rsidR="0027598F" w:rsidRPr="00A81322">
        <w:t xml:space="preserve"> </w:t>
      </w:r>
      <w:r w:rsidRPr="00A81322">
        <w:rPr>
          <w:rFonts w:hint="eastAsia"/>
        </w:rPr>
        <w:t>в</w:t>
      </w:r>
      <w:r w:rsidR="0027598F" w:rsidRPr="00A81322">
        <w:t xml:space="preserve"> </w:t>
      </w:r>
      <w:r w:rsidRPr="00A81322">
        <w:rPr>
          <w:rFonts w:hint="eastAsia"/>
        </w:rPr>
        <w:t>их</w:t>
      </w:r>
      <w:r w:rsidR="0027598F" w:rsidRPr="00A81322">
        <w:t xml:space="preserve"> </w:t>
      </w:r>
      <w:r w:rsidRPr="00A81322">
        <w:rPr>
          <w:rFonts w:hint="eastAsia"/>
        </w:rPr>
        <w:t>текущем</w:t>
      </w:r>
      <w:r w:rsidR="0027598F" w:rsidRPr="00A81322">
        <w:t xml:space="preserve"> </w:t>
      </w:r>
      <w:r w:rsidRPr="00A81322">
        <w:rPr>
          <w:rFonts w:hint="eastAsia"/>
        </w:rPr>
        <w:t>состоянии</w:t>
      </w:r>
      <w:r w:rsidRPr="00A81322">
        <w:t>;</w:t>
      </w:r>
    </w:p>
    <w:p w:rsidR="00385276" w:rsidRPr="00A81322" w:rsidRDefault="001D0C91" w:rsidP="00804D23">
      <w:pPr>
        <w:pStyle w:val="a"/>
      </w:pPr>
      <w:r w:rsidRPr="00A81322">
        <w:rPr>
          <w:rFonts w:hint="eastAsia"/>
        </w:rPr>
        <w:t>Существует</w:t>
      </w:r>
      <w:r w:rsidR="0027598F" w:rsidRPr="00A81322">
        <w:t xml:space="preserve"> </w:t>
      </w:r>
      <w:r w:rsidRPr="00A81322">
        <w:rPr>
          <w:rFonts w:hint="eastAsia"/>
        </w:rPr>
        <w:t>твердое</w:t>
      </w:r>
      <w:r w:rsidR="0027598F" w:rsidRPr="00A81322">
        <w:t xml:space="preserve"> </w:t>
      </w:r>
      <w:r w:rsidRPr="00A81322">
        <w:rPr>
          <w:rFonts w:hint="eastAsia"/>
        </w:rPr>
        <w:t>намерение</w:t>
      </w:r>
      <w:r w:rsidR="0027598F" w:rsidRPr="00A81322">
        <w:t xml:space="preserve"> </w:t>
      </w:r>
      <w:r w:rsidRPr="00A81322">
        <w:rPr>
          <w:rFonts w:hint="eastAsia"/>
        </w:rPr>
        <w:t>осуществить</w:t>
      </w:r>
      <w:r w:rsidR="0027598F" w:rsidRPr="00A81322">
        <w:t xml:space="preserve"> </w:t>
      </w:r>
      <w:r w:rsidRPr="00A81322">
        <w:rPr>
          <w:rFonts w:hint="eastAsia"/>
        </w:rPr>
        <w:t>планируемую</w:t>
      </w:r>
      <w:r w:rsidR="0027598F" w:rsidRPr="00A81322">
        <w:t xml:space="preserve"> </w:t>
      </w:r>
      <w:r w:rsidRPr="00A81322">
        <w:rPr>
          <w:rFonts w:hint="eastAsia"/>
        </w:rPr>
        <w:t>передачу</w:t>
      </w:r>
      <w:r w:rsidRPr="00A81322">
        <w:t>;</w:t>
      </w:r>
    </w:p>
    <w:p w:rsidR="00385276" w:rsidRPr="00A81322" w:rsidRDefault="001D0C91" w:rsidP="00804D23">
      <w:pPr>
        <w:pStyle w:val="a"/>
      </w:pPr>
      <w:r w:rsidRPr="00A81322">
        <w:rPr>
          <w:rFonts w:hint="eastAsia"/>
        </w:rPr>
        <w:t>Предпринимаются</w:t>
      </w:r>
      <w:r w:rsidR="0027598F" w:rsidRPr="00A81322">
        <w:t xml:space="preserve"> </w:t>
      </w:r>
      <w:r w:rsidRPr="00A81322">
        <w:rPr>
          <w:rFonts w:hint="eastAsia"/>
        </w:rPr>
        <w:t>активные</w:t>
      </w:r>
      <w:r w:rsidR="0027598F" w:rsidRPr="00A81322">
        <w:t xml:space="preserve"> </w:t>
      </w:r>
      <w:r w:rsidRPr="00A81322">
        <w:rPr>
          <w:rFonts w:hint="eastAsia"/>
        </w:rPr>
        <w:t>действия</w:t>
      </w:r>
      <w:r w:rsidR="0027598F" w:rsidRPr="00A81322">
        <w:t xml:space="preserve"> </w:t>
      </w:r>
      <w:r w:rsidRPr="00A81322">
        <w:rPr>
          <w:rFonts w:hint="eastAsia"/>
        </w:rPr>
        <w:t>для</w:t>
      </w:r>
      <w:r w:rsidR="0027598F" w:rsidRPr="00A81322">
        <w:t xml:space="preserve"> </w:t>
      </w:r>
      <w:r w:rsidRPr="00A81322">
        <w:rPr>
          <w:rFonts w:hint="eastAsia"/>
        </w:rPr>
        <w:t>завершения</w:t>
      </w:r>
      <w:r w:rsidR="0027598F" w:rsidRPr="00A81322">
        <w:t xml:space="preserve"> </w:t>
      </w:r>
      <w:r w:rsidRPr="00A81322">
        <w:rPr>
          <w:rFonts w:hint="eastAsia"/>
        </w:rPr>
        <w:t>плана</w:t>
      </w:r>
      <w:r w:rsidRPr="00A81322">
        <w:t>;</w:t>
      </w:r>
    </w:p>
    <w:p w:rsidR="00385276" w:rsidRPr="00A81322" w:rsidRDefault="001D0C91" w:rsidP="00804D23">
      <w:pPr>
        <w:pStyle w:val="a"/>
      </w:pPr>
      <w:r w:rsidRPr="00A81322">
        <w:rPr>
          <w:rFonts w:hint="eastAsia"/>
        </w:rPr>
        <w:t>Существует</w:t>
      </w:r>
      <w:r w:rsidR="0027598F" w:rsidRPr="00A81322">
        <w:t xml:space="preserve"> </w:t>
      </w:r>
      <w:r w:rsidRPr="00A81322">
        <w:rPr>
          <w:rFonts w:hint="eastAsia"/>
        </w:rPr>
        <w:t>высокая</w:t>
      </w:r>
      <w:r w:rsidR="0027598F" w:rsidRPr="00A81322">
        <w:t xml:space="preserve"> </w:t>
      </w:r>
      <w:r w:rsidRPr="00A81322">
        <w:rPr>
          <w:rFonts w:hint="eastAsia"/>
        </w:rPr>
        <w:t>вероятность</w:t>
      </w:r>
      <w:r w:rsidR="0027598F" w:rsidRPr="00A81322">
        <w:t xml:space="preserve"> </w:t>
      </w:r>
      <w:r w:rsidRPr="00A81322">
        <w:rPr>
          <w:rFonts w:hint="eastAsia"/>
        </w:rPr>
        <w:t>осуществления</w:t>
      </w:r>
      <w:r w:rsidR="0027598F" w:rsidRPr="00A81322">
        <w:t xml:space="preserve"> </w:t>
      </w:r>
      <w:r w:rsidRPr="00A81322">
        <w:rPr>
          <w:rFonts w:hint="eastAsia"/>
        </w:rPr>
        <w:t>передачи</w:t>
      </w:r>
      <w:r w:rsidRPr="00A81322">
        <w:t xml:space="preserve">, </w:t>
      </w:r>
      <w:r w:rsidRPr="00A81322">
        <w:rPr>
          <w:rFonts w:hint="eastAsia"/>
        </w:rPr>
        <w:t>и</w:t>
      </w:r>
      <w:r w:rsidR="0027598F" w:rsidRPr="00A81322">
        <w:t xml:space="preserve"> </w:t>
      </w:r>
      <w:r w:rsidRPr="00A81322">
        <w:rPr>
          <w:rFonts w:hint="eastAsia"/>
        </w:rPr>
        <w:t>ожидается</w:t>
      </w:r>
      <w:r w:rsidRPr="00A81322">
        <w:t xml:space="preserve">, </w:t>
      </w:r>
      <w:r w:rsidRPr="00A81322">
        <w:rPr>
          <w:rFonts w:hint="eastAsia"/>
        </w:rPr>
        <w:t>что</w:t>
      </w:r>
      <w:r w:rsidR="0027598F" w:rsidRPr="00A81322">
        <w:t xml:space="preserve"> </w:t>
      </w:r>
      <w:r w:rsidRPr="00A81322">
        <w:rPr>
          <w:rFonts w:hint="eastAsia"/>
        </w:rPr>
        <w:t>передача</w:t>
      </w:r>
      <w:r w:rsidR="0027598F" w:rsidRPr="00A81322">
        <w:t xml:space="preserve"> </w:t>
      </w:r>
      <w:r w:rsidRPr="00A81322">
        <w:rPr>
          <w:rFonts w:hint="eastAsia"/>
        </w:rPr>
        <w:t>будет</w:t>
      </w:r>
      <w:r w:rsidR="0027598F" w:rsidRPr="00A81322">
        <w:t xml:space="preserve"> </w:t>
      </w:r>
      <w:r w:rsidRPr="00A81322">
        <w:rPr>
          <w:rFonts w:hint="eastAsia"/>
        </w:rPr>
        <w:t>завершена</w:t>
      </w:r>
      <w:r w:rsidR="0027598F" w:rsidRPr="00A81322">
        <w:t xml:space="preserve"> </w:t>
      </w:r>
      <w:r w:rsidRPr="00A81322">
        <w:rPr>
          <w:rFonts w:hint="eastAsia"/>
        </w:rPr>
        <w:t>в</w:t>
      </w:r>
      <w:r w:rsidR="0027598F" w:rsidRPr="00A81322">
        <w:t xml:space="preserve"> </w:t>
      </w:r>
      <w:r w:rsidRPr="00A81322">
        <w:rPr>
          <w:rFonts w:hint="eastAsia"/>
        </w:rPr>
        <w:t>течение</w:t>
      </w:r>
      <w:r w:rsidR="0027598F" w:rsidRPr="00A81322">
        <w:t xml:space="preserve"> </w:t>
      </w:r>
      <w:r w:rsidR="000F59BE" w:rsidRPr="00A81322">
        <w:t>1 (</w:t>
      </w:r>
      <w:r w:rsidRPr="00A81322">
        <w:rPr>
          <w:rFonts w:hint="eastAsia"/>
        </w:rPr>
        <w:t>одного</w:t>
      </w:r>
      <w:r w:rsidR="000F59BE" w:rsidRPr="00A81322">
        <w:t>)</w:t>
      </w:r>
      <w:r w:rsidR="0027598F" w:rsidRPr="00A81322">
        <w:t xml:space="preserve"> </w:t>
      </w:r>
      <w:r w:rsidR="00CE2010" w:rsidRPr="00A81322">
        <w:rPr>
          <w:rFonts w:hint="eastAsia"/>
        </w:rPr>
        <w:t>года</w:t>
      </w:r>
      <w:r w:rsidR="00CE2010" w:rsidRPr="00A81322">
        <w:t xml:space="preserve"> </w:t>
      </w:r>
      <w:r w:rsidR="00CE2010" w:rsidRPr="00A81322">
        <w:rPr>
          <w:rFonts w:hint="eastAsia"/>
        </w:rPr>
        <w:t>с</w:t>
      </w:r>
      <w:r w:rsidR="00CE2010" w:rsidRPr="00A81322">
        <w:t xml:space="preserve"> </w:t>
      </w:r>
      <w:r w:rsidR="00CE2010" w:rsidRPr="00A81322">
        <w:rPr>
          <w:rFonts w:hint="eastAsia"/>
        </w:rPr>
        <w:t>момента</w:t>
      </w:r>
      <w:r w:rsidR="00CE2010" w:rsidRPr="00A81322">
        <w:t xml:space="preserve"> </w:t>
      </w:r>
      <w:r w:rsidR="00CE2010" w:rsidRPr="00A81322">
        <w:rPr>
          <w:rFonts w:hint="eastAsia"/>
        </w:rPr>
        <w:t>классификации</w:t>
      </w:r>
      <w:r w:rsidR="00CE2010" w:rsidRPr="00A81322">
        <w:t>.</w:t>
      </w:r>
    </w:p>
    <w:p w:rsidR="00385276" w:rsidRPr="00A81322" w:rsidRDefault="001D0C91" w:rsidP="00804D23">
      <w:pPr>
        <w:pStyle w:val="2normal"/>
        <w:widowControl w:val="0"/>
        <w:spacing w:after="120"/>
      </w:pPr>
      <w:r w:rsidRPr="00A81322">
        <w:rPr>
          <w:rFonts w:hint="eastAsia"/>
        </w:rPr>
        <w:t>Долгосрочные</w:t>
      </w:r>
      <w:r w:rsidR="0027598F" w:rsidRPr="00A81322">
        <w:t xml:space="preserve"> </w:t>
      </w:r>
      <w:r w:rsidRPr="00A81322">
        <w:rPr>
          <w:rFonts w:hint="eastAsia"/>
        </w:rPr>
        <w:t>активы</w:t>
      </w:r>
      <w:r w:rsidRPr="00A81322">
        <w:t xml:space="preserve">, </w:t>
      </w:r>
      <w:r w:rsidRPr="00A81322">
        <w:rPr>
          <w:rFonts w:hint="eastAsia"/>
        </w:rPr>
        <w:t>классифицируемые</w:t>
      </w:r>
      <w:r w:rsidR="0027598F" w:rsidRPr="00A81322">
        <w:t xml:space="preserve"> </w:t>
      </w:r>
      <w:r w:rsidRPr="00A81322">
        <w:rPr>
          <w:rFonts w:hint="eastAsia"/>
        </w:rPr>
        <w:t>как</w:t>
      </w:r>
      <w:r w:rsidR="0027598F" w:rsidRPr="00A81322">
        <w:t xml:space="preserve"> </w:t>
      </w:r>
      <w:r w:rsidRPr="00A81322">
        <w:rPr>
          <w:rFonts w:hint="eastAsia"/>
        </w:rPr>
        <w:t>удерживаемые</w:t>
      </w:r>
      <w:r w:rsidR="0027598F" w:rsidRPr="00A81322">
        <w:t xml:space="preserve"> </w:t>
      </w:r>
      <w:r w:rsidRPr="00A81322">
        <w:rPr>
          <w:rFonts w:hint="eastAsia"/>
        </w:rPr>
        <w:t>для</w:t>
      </w:r>
      <w:r w:rsidR="0027598F" w:rsidRPr="00A81322">
        <w:t xml:space="preserve"> </w:t>
      </w:r>
      <w:r w:rsidRPr="00A81322">
        <w:rPr>
          <w:rFonts w:hint="eastAsia"/>
        </w:rPr>
        <w:t>передачи</w:t>
      </w:r>
      <w:r w:rsidR="0027598F" w:rsidRPr="00A81322">
        <w:t xml:space="preserve"> </w:t>
      </w:r>
      <w:r w:rsidR="00C03D41" w:rsidRPr="00A81322">
        <w:t>А</w:t>
      </w:r>
      <w:r w:rsidRPr="00A81322">
        <w:rPr>
          <w:rFonts w:hint="eastAsia"/>
        </w:rPr>
        <w:t>кционеру</w:t>
      </w:r>
      <w:r w:rsidRPr="00A81322">
        <w:t xml:space="preserve">, </w:t>
      </w:r>
      <w:r w:rsidRPr="00A81322">
        <w:rPr>
          <w:rFonts w:hint="eastAsia"/>
        </w:rPr>
        <w:t>представлены</w:t>
      </w:r>
      <w:r w:rsidR="0027598F" w:rsidRPr="00A81322">
        <w:t xml:space="preserve"> </w:t>
      </w:r>
      <w:r w:rsidRPr="00A81322">
        <w:rPr>
          <w:rFonts w:hint="eastAsia"/>
        </w:rPr>
        <w:t>отдельно</w:t>
      </w:r>
      <w:r w:rsidR="0027598F" w:rsidRPr="00A81322">
        <w:t xml:space="preserve"> </w:t>
      </w:r>
      <w:r w:rsidRPr="00A81322">
        <w:rPr>
          <w:rFonts w:hint="eastAsia"/>
        </w:rPr>
        <w:t>в</w:t>
      </w:r>
      <w:r w:rsidR="0027598F" w:rsidRPr="00A81322">
        <w:t xml:space="preserve"> </w:t>
      </w:r>
      <w:r w:rsidRPr="00A81322">
        <w:rPr>
          <w:rFonts w:hint="eastAsia"/>
        </w:rPr>
        <w:t>категории</w:t>
      </w:r>
      <w:r w:rsidR="0027598F" w:rsidRPr="00A81322">
        <w:t xml:space="preserve"> </w:t>
      </w:r>
      <w:r w:rsidRPr="00A81322">
        <w:rPr>
          <w:rFonts w:hint="eastAsia"/>
        </w:rPr>
        <w:t>текущих</w:t>
      </w:r>
      <w:r w:rsidR="0027598F" w:rsidRPr="00A81322">
        <w:t xml:space="preserve"> </w:t>
      </w:r>
      <w:r w:rsidRPr="00A81322">
        <w:rPr>
          <w:rFonts w:hint="eastAsia"/>
        </w:rPr>
        <w:t>активов</w:t>
      </w:r>
      <w:r w:rsidR="0027598F" w:rsidRPr="00A81322">
        <w:t xml:space="preserve"> </w:t>
      </w:r>
      <w:r w:rsidRPr="00A81322">
        <w:rPr>
          <w:rFonts w:hint="eastAsia"/>
        </w:rPr>
        <w:t>в</w:t>
      </w:r>
      <w:r w:rsidR="0027598F" w:rsidRPr="00A81322">
        <w:t xml:space="preserve"> </w:t>
      </w:r>
      <w:r w:rsidRPr="00A81322">
        <w:rPr>
          <w:rFonts w:hint="eastAsia"/>
        </w:rPr>
        <w:t>отдельном</w:t>
      </w:r>
      <w:r w:rsidR="0027598F" w:rsidRPr="00A81322">
        <w:t xml:space="preserve"> </w:t>
      </w:r>
      <w:r w:rsidRPr="00A81322">
        <w:rPr>
          <w:rFonts w:hint="eastAsia"/>
        </w:rPr>
        <w:t>бухгалтерском</w:t>
      </w:r>
      <w:r w:rsidR="0027598F" w:rsidRPr="00A81322">
        <w:t xml:space="preserve"> </w:t>
      </w:r>
      <w:r w:rsidRPr="00A81322">
        <w:rPr>
          <w:rFonts w:hint="eastAsia"/>
        </w:rPr>
        <w:t>балансе</w:t>
      </w:r>
      <w:r w:rsidRPr="00A81322">
        <w:t>.</w:t>
      </w:r>
    </w:p>
    <w:p w:rsidR="00385276" w:rsidRPr="00A81322" w:rsidRDefault="001D0C91" w:rsidP="00804D23">
      <w:pPr>
        <w:pStyle w:val="2normal"/>
        <w:widowControl w:val="0"/>
        <w:spacing w:after="120"/>
      </w:pPr>
      <w:r w:rsidRPr="00A81322">
        <w:rPr>
          <w:rFonts w:hint="eastAsia"/>
        </w:rPr>
        <w:t>Долгосрочные</w:t>
      </w:r>
      <w:r w:rsidR="0027598F" w:rsidRPr="00A81322">
        <w:t xml:space="preserve"> </w:t>
      </w:r>
      <w:r w:rsidRPr="00A81322">
        <w:rPr>
          <w:rFonts w:hint="eastAsia"/>
        </w:rPr>
        <w:t>активы</w:t>
      </w:r>
      <w:r w:rsidRPr="00A81322">
        <w:t xml:space="preserve"> (</w:t>
      </w:r>
      <w:r w:rsidRPr="00A81322">
        <w:rPr>
          <w:rFonts w:hint="eastAsia"/>
        </w:rPr>
        <w:t>и</w:t>
      </w:r>
      <w:r w:rsidR="0027598F" w:rsidRPr="00A81322">
        <w:t xml:space="preserve"> </w:t>
      </w:r>
      <w:r w:rsidRPr="00A81322">
        <w:rPr>
          <w:rFonts w:hint="eastAsia"/>
        </w:rPr>
        <w:t>группы</w:t>
      </w:r>
      <w:r w:rsidR="0027598F" w:rsidRPr="00A81322">
        <w:t xml:space="preserve"> </w:t>
      </w:r>
      <w:r w:rsidRPr="00A81322">
        <w:rPr>
          <w:rFonts w:hint="eastAsia"/>
        </w:rPr>
        <w:t>выбытия</w:t>
      </w:r>
      <w:r w:rsidRPr="00A81322">
        <w:t xml:space="preserve">), </w:t>
      </w:r>
      <w:r w:rsidRPr="00A81322">
        <w:rPr>
          <w:rFonts w:hint="eastAsia"/>
        </w:rPr>
        <w:t>классифицируемые</w:t>
      </w:r>
      <w:r w:rsidR="0027598F" w:rsidRPr="00A81322">
        <w:t xml:space="preserve"> </w:t>
      </w:r>
      <w:r w:rsidRPr="00A81322">
        <w:rPr>
          <w:rFonts w:hint="eastAsia"/>
        </w:rPr>
        <w:t>как</w:t>
      </w:r>
      <w:r w:rsidR="0027598F" w:rsidRPr="00A81322">
        <w:t xml:space="preserve"> </w:t>
      </w:r>
      <w:r w:rsidRPr="00A81322">
        <w:rPr>
          <w:rFonts w:hint="eastAsia"/>
        </w:rPr>
        <w:t>удерживаемые</w:t>
      </w:r>
      <w:r w:rsidR="0027598F" w:rsidRPr="00A81322">
        <w:t xml:space="preserve"> </w:t>
      </w:r>
      <w:r w:rsidRPr="00A81322">
        <w:rPr>
          <w:rFonts w:hint="eastAsia"/>
        </w:rPr>
        <w:t>для</w:t>
      </w:r>
      <w:r w:rsidR="0027598F" w:rsidRPr="00A81322">
        <w:t xml:space="preserve"> </w:t>
      </w:r>
      <w:r w:rsidRPr="00A81322">
        <w:rPr>
          <w:rFonts w:hint="eastAsia"/>
        </w:rPr>
        <w:t>передачи</w:t>
      </w:r>
      <w:r w:rsidR="0027598F" w:rsidRPr="00A81322">
        <w:t xml:space="preserve"> </w:t>
      </w:r>
      <w:r w:rsidR="00C03D41" w:rsidRPr="00A81322">
        <w:t>А</w:t>
      </w:r>
      <w:r w:rsidRPr="00A81322">
        <w:rPr>
          <w:rFonts w:hint="eastAsia"/>
        </w:rPr>
        <w:t>кционеру</w:t>
      </w:r>
      <w:r w:rsidRPr="00A81322">
        <w:t xml:space="preserve">, </w:t>
      </w:r>
      <w:r w:rsidRPr="00A81322">
        <w:rPr>
          <w:rFonts w:hint="eastAsia"/>
        </w:rPr>
        <w:t>учитываются</w:t>
      </w:r>
      <w:r w:rsidR="0027598F" w:rsidRPr="00A81322">
        <w:t xml:space="preserve"> </w:t>
      </w:r>
      <w:r w:rsidRPr="00A81322">
        <w:rPr>
          <w:rFonts w:hint="eastAsia"/>
        </w:rPr>
        <w:t>по</w:t>
      </w:r>
      <w:r w:rsidR="0027598F" w:rsidRPr="00A81322">
        <w:t xml:space="preserve"> </w:t>
      </w:r>
      <w:r w:rsidRPr="00A81322">
        <w:rPr>
          <w:rFonts w:hint="eastAsia"/>
        </w:rPr>
        <w:t>наименьшей</w:t>
      </w:r>
      <w:r w:rsidR="0027598F" w:rsidRPr="00A81322">
        <w:t xml:space="preserve"> </w:t>
      </w:r>
      <w:r w:rsidRPr="00A81322">
        <w:rPr>
          <w:rFonts w:hint="eastAsia"/>
        </w:rPr>
        <w:t>из</w:t>
      </w:r>
      <w:r w:rsidR="0027598F" w:rsidRPr="00A81322">
        <w:t xml:space="preserve"> </w:t>
      </w:r>
      <w:r w:rsidRPr="00A81322">
        <w:rPr>
          <w:rFonts w:hint="eastAsia"/>
        </w:rPr>
        <w:t>балансовой</w:t>
      </w:r>
      <w:r w:rsidR="0027598F" w:rsidRPr="00A81322">
        <w:t xml:space="preserve"> </w:t>
      </w:r>
      <w:r w:rsidRPr="00A81322">
        <w:rPr>
          <w:rFonts w:hint="eastAsia"/>
        </w:rPr>
        <w:t>стоимости</w:t>
      </w:r>
      <w:r w:rsidR="0027598F" w:rsidRPr="00A81322">
        <w:t xml:space="preserve"> </w:t>
      </w:r>
      <w:r w:rsidRPr="00A81322">
        <w:rPr>
          <w:rFonts w:hint="eastAsia"/>
        </w:rPr>
        <w:t>активов</w:t>
      </w:r>
      <w:r w:rsidR="0027598F" w:rsidRPr="00A81322">
        <w:t xml:space="preserve"> </w:t>
      </w:r>
      <w:r w:rsidRPr="00A81322">
        <w:rPr>
          <w:rFonts w:hint="eastAsia"/>
        </w:rPr>
        <w:t>и</w:t>
      </w:r>
      <w:r w:rsidR="0027598F" w:rsidRPr="00A81322">
        <w:t xml:space="preserve"> </w:t>
      </w:r>
      <w:r w:rsidRPr="00A81322">
        <w:rPr>
          <w:rFonts w:hint="eastAsia"/>
        </w:rPr>
        <w:t>справедливой</w:t>
      </w:r>
      <w:r w:rsidR="0027598F" w:rsidRPr="00A81322">
        <w:t xml:space="preserve"> </w:t>
      </w:r>
      <w:r w:rsidRPr="00A81322">
        <w:rPr>
          <w:rFonts w:hint="eastAsia"/>
        </w:rPr>
        <w:t>стоимости</w:t>
      </w:r>
      <w:r w:rsidRPr="00A81322">
        <w:t xml:space="preserve">, </w:t>
      </w:r>
      <w:r w:rsidRPr="00A81322">
        <w:rPr>
          <w:rFonts w:hint="eastAsia"/>
        </w:rPr>
        <w:t>за</w:t>
      </w:r>
      <w:r w:rsidR="0027598F" w:rsidRPr="00A81322">
        <w:t xml:space="preserve"> </w:t>
      </w:r>
      <w:r w:rsidRPr="00A81322">
        <w:rPr>
          <w:rFonts w:hint="eastAsia"/>
        </w:rPr>
        <w:t>вычетом</w:t>
      </w:r>
      <w:r w:rsidR="0027598F" w:rsidRPr="00A81322">
        <w:t xml:space="preserve"> </w:t>
      </w:r>
      <w:r w:rsidRPr="00A81322">
        <w:rPr>
          <w:rFonts w:hint="eastAsia"/>
        </w:rPr>
        <w:t>затрат</w:t>
      </w:r>
      <w:r w:rsidR="0027598F" w:rsidRPr="00A81322">
        <w:t xml:space="preserve"> </w:t>
      </w:r>
      <w:r w:rsidRPr="00A81322">
        <w:rPr>
          <w:rFonts w:hint="eastAsia"/>
        </w:rPr>
        <w:t>на</w:t>
      </w:r>
      <w:r w:rsidR="0027598F" w:rsidRPr="00A81322">
        <w:t xml:space="preserve"> </w:t>
      </w:r>
      <w:r w:rsidRPr="00A81322">
        <w:rPr>
          <w:rFonts w:hint="eastAsia"/>
        </w:rPr>
        <w:t>передачу</w:t>
      </w:r>
      <w:r w:rsidRPr="00A81322">
        <w:t>.</w:t>
      </w:r>
    </w:p>
    <w:p w:rsidR="00385276" w:rsidRPr="00A81322" w:rsidRDefault="006C4B57" w:rsidP="00804D23">
      <w:pPr>
        <w:pStyle w:val="2normal"/>
        <w:widowControl w:val="0"/>
        <w:spacing w:after="120"/>
      </w:pPr>
      <w:r w:rsidRPr="00A81322">
        <w:rPr>
          <w:rFonts w:hint="eastAsia"/>
        </w:rPr>
        <w:t>Долгосрочный</w:t>
      </w:r>
      <w:r w:rsidR="0027598F" w:rsidRPr="00A81322">
        <w:t xml:space="preserve"> </w:t>
      </w:r>
      <w:r w:rsidRPr="00A81322">
        <w:rPr>
          <w:rFonts w:hint="eastAsia"/>
        </w:rPr>
        <w:t>актив</w:t>
      </w:r>
      <w:r w:rsidRPr="00A81322">
        <w:t xml:space="preserve">, </w:t>
      </w:r>
      <w:r w:rsidRPr="00A81322">
        <w:rPr>
          <w:rFonts w:hint="eastAsia"/>
        </w:rPr>
        <w:t>который</w:t>
      </w:r>
      <w:r w:rsidR="0027598F" w:rsidRPr="00A81322">
        <w:t xml:space="preserve"> </w:t>
      </w:r>
      <w:r w:rsidRPr="00A81322">
        <w:rPr>
          <w:rFonts w:hint="eastAsia"/>
        </w:rPr>
        <w:t>перестает</w:t>
      </w:r>
      <w:r w:rsidR="0027598F" w:rsidRPr="00A81322">
        <w:t xml:space="preserve"> </w:t>
      </w:r>
      <w:r w:rsidRPr="00A81322">
        <w:rPr>
          <w:rFonts w:hint="eastAsia"/>
        </w:rPr>
        <w:t>классифицироваться</w:t>
      </w:r>
      <w:r w:rsidR="0027598F" w:rsidRPr="00A81322">
        <w:t xml:space="preserve"> </w:t>
      </w:r>
      <w:r w:rsidRPr="00A81322">
        <w:rPr>
          <w:rFonts w:hint="eastAsia"/>
        </w:rPr>
        <w:t>как</w:t>
      </w:r>
      <w:r w:rsidR="0027598F" w:rsidRPr="00A81322">
        <w:t xml:space="preserve"> </w:t>
      </w:r>
      <w:r w:rsidRPr="00A81322">
        <w:rPr>
          <w:rFonts w:hint="eastAsia"/>
        </w:rPr>
        <w:t>удерживаемый</w:t>
      </w:r>
      <w:r w:rsidR="0027598F" w:rsidRPr="00A81322">
        <w:t xml:space="preserve"> </w:t>
      </w:r>
      <w:r w:rsidRPr="00A81322">
        <w:rPr>
          <w:rFonts w:hint="eastAsia"/>
        </w:rPr>
        <w:t>для</w:t>
      </w:r>
      <w:r w:rsidR="0027598F" w:rsidRPr="00A81322">
        <w:t xml:space="preserve"> </w:t>
      </w:r>
      <w:r w:rsidRPr="00A81322">
        <w:rPr>
          <w:rFonts w:hint="eastAsia"/>
        </w:rPr>
        <w:t>передачи</w:t>
      </w:r>
      <w:r w:rsidR="0027598F" w:rsidRPr="00A81322">
        <w:t xml:space="preserve"> </w:t>
      </w:r>
      <w:r w:rsidRPr="00A81322">
        <w:rPr>
          <w:rFonts w:hint="eastAsia"/>
        </w:rPr>
        <w:t>Акционеру</w:t>
      </w:r>
      <w:r w:rsidRPr="00A81322">
        <w:t xml:space="preserve">, </w:t>
      </w:r>
      <w:r w:rsidRPr="00A81322">
        <w:rPr>
          <w:rFonts w:hint="eastAsia"/>
        </w:rPr>
        <w:t>оценивается</w:t>
      </w:r>
      <w:r w:rsidR="0027598F" w:rsidRPr="00A81322">
        <w:t xml:space="preserve"> </w:t>
      </w:r>
      <w:r w:rsidRPr="00A81322">
        <w:rPr>
          <w:rFonts w:hint="eastAsia"/>
        </w:rPr>
        <w:t>по</w:t>
      </w:r>
      <w:r w:rsidR="00F95AF9" w:rsidRPr="00A81322">
        <w:t xml:space="preserve"> </w:t>
      </w:r>
      <w:r w:rsidRPr="00A81322">
        <w:rPr>
          <w:rFonts w:hint="eastAsia"/>
        </w:rPr>
        <w:t>наименьшему</w:t>
      </w:r>
      <w:r w:rsidR="0027598F" w:rsidRPr="00A81322">
        <w:t xml:space="preserve"> </w:t>
      </w:r>
      <w:r w:rsidRPr="00A81322">
        <w:rPr>
          <w:rFonts w:hint="eastAsia"/>
        </w:rPr>
        <w:t>значению</w:t>
      </w:r>
      <w:r w:rsidR="0027598F" w:rsidRPr="00A81322">
        <w:t xml:space="preserve"> </w:t>
      </w:r>
      <w:r w:rsidRPr="00A81322">
        <w:rPr>
          <w:rFonts w:hint="eastAsia"/>
        </w:rPr>
        <w:t>из</w:t>
      </w:r>
      <w:r w:rsidRPr="00A81322">
        <w:t>:</w:t>
      </w:r>
    </w:p>
    <w:p w:rsidR="00385276" w:rsidRPr="00A81322" w:rsidRDefault="00F95AF9" w:rsidP="00804D23">
      <w:pPr>
        <w:pStyle w:val="a"/>
      </w:pPr>
      <w:r w:rsidRPr="00A81322">
        <w:t>е</w:t>
      </w:r>
      <w:r w:rsidR="00CB73CB" w:rsidRPr="00A81322">
        <w:rPr>
          <w:rFonts w:hint="eastAsia"/>
        </w:rPr>
        <w:t>го</w:t>
      </w:r>
      <w:r w:rsidR="00B83CA1" w:rsidRPr="00A81322">
        <w:t xml:space="preserve"> </w:t>
      </w:r>
      <w:r w:rsidR="00CB73CB" w:rsidRPr="00A81322">
        <w:rPr>
          <w:rFonts w:hint="eastAsia"/>
        </w:rPr>
        <w:t>балансовой</w:t>
      </w:r>
      <w:r w:rsidR="00B83CA1" w:rsidRPr="00A81322">
        <w:t xml:space="preserve"> </w:t>
      </w:r>
      <w:r w:rsidR="00CB73CB" w:rsidRPr="00A81322">
        <w:rPr>
          <w:rFonts w:hint="eastAsia"/>
        </w:rPr>
        <w:t>стоимости</w:t>
      </w:r>
      <w:r w:rsidR="00B83CA1" w:rsidRPr="00A81322">
        <w:t xml:space="preserve"> </w:t>
      </w:r>
      <w:r w:rsidR="00CB73CB" w:rsidRPr="00A81322">
        <w:rPr>
          <w:rFonts w:hint="eastAsia"/>
        </w:rPr>
        <w:t>до</w:t>
      </w:r>
      <w:r w:rsidR="00B83CA1" w:rsidRPr="00A81322">
        <w:t xml:space="preserve"> </w:t>
      </w:r>
      <w:r w:rsidR="00CB73CB" w:rsidRPr="00A81322">
        <w:rPr>
          <w:rFonts w:hint="eastAsia"/>
        </w:rPr>
        <w:t>того</w:t>
      </w:r>
      <w:r w:rsidR="00CB73CB" w:rsidRPr="00A81322">
        <w:t xml:space="preserve">, </w:t>
      </w:r>
      <w:r w:rsidR="00CB73CB" w:rsidRPr="00A81322">
        <w:rPr>
          <w:rFonts w:hint="eastAsia"/>
        </w:rPr>
        <w:t>как</w:t>
      </w:r>
      <w:r w:rsidR="00B83CA1" w:rsidRPr="00A81322">
        <w:t xml:space="preserve"> </w:t>
      </w:r>
      <w:r w:rsidR="00CB73CB" w:rsidRPr="00A81322">
        <w:rPr>
          <w:rFonts w:hint="eastAsia"/>
        </w:rPr>
        <w:t>актив</w:t>
      </w:r>
      <w:r w:rsidR="00CB73CB" w:rsidRPr="00A81322">
        <w:t xml:space="preserve"> (или</w:t>
      </w:r>
      <w:r w:rsidR="00B83CA1" w:rsidRPr="00A81322">
        <w:t xml:space="preserve"> </w:t>
      </w:r>
      <w:r w:rsidR="00CB73CB" w:rsidRPr="00A81322">
        <w:rPr>
          <w:rFonts w:hint="eastAsia"/>
        </w:rPr>
        <w:t>группа</w:t>
      </w:r>
      <w:r w:rsidR="00B83CA1" w:rsidRPr="00A81322">
        <w:t xml:space="preserve"> </w:t>
      </w:r>
      <w:r w:rsidR="00CB73CB" w:rsidRPr="00A81322">
        <w:rPr>
          <w:rFonts w:hint="eastAsia"/>
        </w:rPr>
        <w:t>выбытия</w:t>
      </w:r>
      <w:r w:rsidR="00CB73CB" w:rsidRPr="00A81322">
        <w:t xml:space="preserve">) </w:t>
      </w:r>
      <w:r w:rsidR="00CB73CB" w:rsidRPr="00A81322">
        <w:rPr>
          <w:rFonts w:hint="eastAsia"/>
        </w:rPr>
        <w:t>был</w:t>
      </w:r>
      <w:r w:rsidR="00B83CA1" w:rsidRPr="00A81322">
        <w:t xml:space="preserve"> </w:t>
      </w:r>
      <w:r w:rsidR="00CB73CB" w:rsidRPr="00A81322">
        <w:rPr>
          <w:rFonts w:hint="eastAsia"/>
        </w:rPr>
        <w:t>классифицирован</w:t>
      </w:r>
      <w:r w:rsidR="00B83CA1" w:rsidRPr="00A81322">
        <w:t xml:space="preserve"> </w:t>
      </w:r>
      <w:r w:rsidR="00CB73CB" w:rsidRPr="00A81322">
        <w:rPr>
          <w:rFonts w:hint="eastAsia"/>
        </w:rPr>
        <w:t>как</w:t>
      </w:r>
      <w:r w:rsidR="00B83CA1" w:rsidRPr="00A81322">
        <w:t xml:space="preserve"> </w:t>
      </w:r>
      <w:r w:rsidR="00CB73CB" w:rsidRPr="00A81322">
        <w:rPr>
          <w:rFonts w:hint="eastAsia"/>
        </w:rPr>
        <w:t>предназначенный</w:t>
      </w:r>
      <w:r w:rsidR="00B83CA1" w:rsidRPr="00A81322">
        <w:t xml:space="preserve"> </w:t>
      </w:r>
      <w:r w:rsidR="00CB73CB" w:rsidRPr="00A81322">
        <w:rPr>
          <w:rFonts w:hint="eastAsia"/>
        </w:rPr>
        <w:t>для</w:t>
      </w:r>
      <w:r w:rsidR="00B83CA1" w:rsidRPr="00A81322">
        <w:t xml:space="preserve"> </w:t>
      </w:r>
      <w:r w:rsidR="00CB73CB" w:rsidRPr="00A81322">
        <w:rPr>
          <w:rFonts w:hint="eastAsia"/>
        </w:rPr>
        <w:t>передачи</w:t>
      </w:r>
      <w:r w:rsidR="00CB73CB" w:rsidRPr="00A81322">
        <w:t xml:space="preserve"> </w:t>
      </w:r>
      <w:r w:rsidR="00CB73CB" w:rsidRPr="00A81322">
        <w:rPr>
          <w:rFonts w:hint="eastAsia"/>
        </w:rPr>
        <w:t>Акционеру</w:t>
      </w:r>
      <w:r w:rsidR="00CB73CB" w:rsidRPr="00A81322">
        <w:t xml:space="preserve">, </w:t>
      </w:r>
      <w:r w:rsidR="00CB73CB" w:rsidRPr="00A81322">
        <w:rPr>
          <w:rFonts w:hint="eastAsia"/>
        </w:rPr>
        <w:t>с</w:t>
      </w:r>
      <w:r w:rsidR="00B83CA1" w:rsidRPr="00A81322">
        <w:t xml:space="preserve"> </w:t>
      </w:r>
      <w:r w:rsidR="00CB73CB" w:rsidRPr="00A81322">
        <w:rPr>
          <w:rFonts w:hint="eastAsia"/>
        </w:rPr>
        <w:t>корректировкой</w:t>
      </w:r>
      <w:r w:rsidR="00B83CA1" w:rsidRPr="00A81322">
        <w:t xml:space="preserve"> </w:t>
      </w:r>
      <w:r w:rsidR="00CB73CB" w:rsidRPr="00A81322">
        <w:rPr>
          <w:rFonts w:hint="eastAsia"/>
        </w:rPr>
        <w:t>на</w:t>
      </w:r>
      <w:r w:rsidR="00B83CA1" w:rsidRPr="00A81322">
        <w:t xml:space="preserve"> </w:t>
      </w:r>
      <w:r w:rsidR="00CB73CB" w:rsidRPr="00A81322">
        <w:rPr>
          <w:rFonts w:hint="eastAsia"/>
        </w:rPr>
        <w:t>любую</w:t>
      </w:r>
      <w:r w:rsidR="00B83CA1" w:rsidRPr="00A81322">
        <w:t xml:space="preserve"> </w:t>
      </w:r>
      <w:r w:rsidR="00CB73CB" w:rsidRPr="00A81322">
        <w:rPr>
          <w:rFonts w:hint="eastAsia"/>
        </w:rPr>
        <w:t>амортизацию</w:t>
      </w:r>
      <w:r w:rsidR="00B83CA1" w:rsidRPr="00A81322">
        <w:t xml:space="preserve"> </w:t>
      </w:r>
      <w:r w:rsidR="00CB73CB" w:rsidRPr="00A81322">
        <w:rPr>
          <w:rFonts w:hint="eastAsia"/>
        </w:rPr>
        <w:t>или</w:t>
      </w:r>
      <w:r w:rsidR="00B83CA1" w:rsidRPr="00A81322">
        <w:t xml:space="preserve"> </w:t>
      </w:r>
      <w:r w:rsidR="00CB73CB" w:rsidRPr="00A81322">
        <w:rPr>
          <w:rFonts w:hint="eastAsia"/>
        </w:rPr>
        <w:t>переоценку</w:t>
      </w:r>
      <w:r w:rsidR="00CB73CB" w:rsidRPr="00A81322">
        <w:t xml:space="preserve">, </w:t>
      </w:r>
      <w:r w:rsidR="00CB73CB" w:rsidRPr="00A81322">
        <w:rPr>
          <w:rFonts w:hint="eastAsia"/>
        </w:rPr>
        <w:t>которая</w:t>
      </w:r>
      <w:r w:rsidR="00B83CA1" w:rsidRPr="00A81322">
        <w:t xml:space="preserve"> </w:t>
      </w:r>
      <w:r w:rsidR="00CB73CB" w:rsidRPr="00A81322">
        <w:rPr>
          <w:rFonts w:hint="eastAsia"/>
        </w:rPr>
        <w:t>была</w:t>
      </w:r>
      <w:r w:rsidR="00B83CA1" w:rsidRPr="00A81322">
        <w:t xml:space="preserve"> </w:t>
      </w:r>
      <w:r w:rsidR="00CB73CB" w:rsidRPr="00A81322">
        <w:rPr>
          <w:rFonts w:hint="eastAsia"/>
        </w:rPr>
        <w:t>бы</w:t>
      </w:r>
      <w:r w:rsidR="00B83CA1" w:rsidRPr="00A81322">
        <w:t xml:space="preserve"> </w:t>
      </w:r>
      <w:r w:rsidR="00CB73CB" w:rsidRPr="00A81322">
        <w:rPr>
          <w:rFonts w:hint="eastAsia"/>
        </w:rPr>
        <w:t>признана</w:t>
      </w:r>
      <w:r w:rsidR="00CB73CB" w:rsidRPr="00A81322">
        <w:t xml:space="preserve">, </w:t>
      </w:r>
      <w:r w:rsidR="00CB73CB" w:rsidRPr="00A81322">
        <w:rPr>
          <w:rFonts w:hint="eastAsia"/>
        </w:rPr>
        <w:t>если</w:t>
      </w:r>
      <w:r w:rsidR="00B83CA1" w:rsidRPr="00A81322">
        <w:t xml:space="preserve"> </w:t>
      </w:r>
      <w:r w:rsidR="00CB73CB" w:rsidRPr="00A81322">
        <w:rPr>
          <w:rFonts w:hint="eastAsia"/>
        </w:rPr>
        <w:t>бы</w:t>
      </w:r>
      <w:r w:rsidR="00B83CA1" w:rsidRPr="00A81322">
        <w:t xml:space="preserve"> </w:t>
      </w:r>
      <w:r w:rsidR="00CB73CB" w:rsidRPr="00A81322">
        <w:rPr>
          <w:rFonts w:hint="eastAsia"/>
        </w:rPr>
        <w:t>данный</w:t>
      </w:r>
      <w:r w:rsidR="00B83CA1" w:rsidRPr="00A81322">
        <w:t xml:space="preserve"> </w:t>
      </w:r>
      <w:r w:rsidR="00CB73CB" w:rsidRPr="00A81322">
        <w:rPr>
          <w:rFonts w:hint="eastAsia"/>
        </w:rPr>
        <w:t>актив</w:t>
      </w:r>
      <w:r w:rsidR="00CB73CB" w:rsidRPr="00A81322">
        <w:t xml:space="preserve"> (или</w:t>
      </w:r>
      <w:r w:rsidR="00B83CA1" w:rsidRPr="00A81322">
        <w:t xml:space="preserve"> </w:t>
      </w:r>
      <w:r w:rsidR="00CB73CB" w:rsidRPr="00A81322">
        <w:rPr>
          <w:rFonts w:hint="eastAsia"/>
        </w:rPr>
        <w:t>группа</w:t>
      </w:r>
      <w:r w:rsidR="00B83CA1" w:rsidRPr="00A81322">
        <w:t xml:space="preserve"> </w:t>
      </w:r>
      <w:r w:rsidR="00CB73CB" w:rsidRPr="00A81322">
        <w:rPr>
          <w:rFonts w:hint="eastAsia"/>
        </w:rPr>
        <w:t>выбытия</w:t>
      </w:r>
      <w:r w:rsidR="00CB73CB" w:rsidRPr="00A81322">
        <w:t xml:space="preserve">) </w:t>
      </w:r>
      <w:r w:rsidR="00CB73CB" w:rsidRPr="00A81322">
        <w:rPr>
          <w:rFonts w:hint="eastAsia"/>
        </w:rPr>
        <w:t>не</w:t>
      </w:r>
      <w:r w:rsidR="00B83CA1" w:rsidRPr="00A81322">
        <w:t xml:space="preserve"> </w:t>
      </w:r>
      <w:r w:rsidR="00CB73CB" w:rsidRPr="00A81322">
        <w:rPr>
          <w:rFonts w:hint="eastAsia"/>
        </w:rPr>
        <w:t>был</w:t>
      </w:r>
      <w:r w:rsidR="00B83CA1" w:rsidRPr="00A81322">
        <w:t xml:space="preserve"> </w:t>
      </w:r>
      <w:r w:rsidR="00CB73CB" w:rsidRPr="00A81322">
        <w:rPr>
          <w:rFonts w:hint="eastAsia"/>
        </w:rPr>
        <w:t>классифицирован</w:t>
      </w:r>
      <w:r w:rsidR="00B83CA1" w:rsidRPr="00A81322">
        <w:t xml:space="preserve"> </w:t>
      </w:r>
      <w:r w:rsidR="00CB73CB" w:rsidRPr="00A81322">
        <w:rPr>
          <w:rFonts w:hint="eastAsia"/>
        </w:rPr>
        <w:t>как</w:t>
      </w:r>
      <w:r w:rsidR="00B83CA1" w:rsidRPr="00A81322">
        <w:t xml:space="preserve"> </w:t>
      </w:r>
      <w:r w:rsidR="00CB73CB" w:rsidRPr="00A81322">
        <w:rPr>
          <w:rFonts w:hint="eastAsia"/>
        </w:rPr>
        <w:t>предназначенный</w:t>
      </w:r>
      <w:r w:rsidR="00B83CA1" w:rsidRPr="00A81322">
        <w:t xml:space="preserve"> </w:t>
      </w:r>
      <w:r w:rsidR="00CB73CB" w:rsidRPr="00A81322">
        <w:rPr>
          <w:rFonts w:hint="eastAsia"/>
        </w:rPr>
        <w:t>для</w:t>
      </w:r>
      <w:r w:rsidR="00B83CA1" w:rsidRPr="00A81322">
        <w:t xml:space="preserve"> </w:t>
      </w:r>
      <w:r w:rsidR="00CB73CB" w:rsidRPr="00A81322">
        <w:rPr>
          <w:rFonts w:hint="eastAsia"/>
        </w:rPr>
        <w:t>передачи</w:t>
      </w:r>
      <w:r w:rsidR="00CB73CB" w:rsidRPr="00A81322">
        <w:t xml:space="preserve"> </w:t>
      </w:r>
      <w:r w:rsidR="00CB73CB" w:rsidRPr="00A81322">
        <w:rPr>
          <w:rFonts w:hint="eastAsia"/>
        </w:rPr>
        <w:t>Акционеру</w:t>
      </w:r>
      <w:r w:rsidR="00257E53" w:rsidRPr="00A81322">
        <w:t>;</w:t>
      </w:r>
      <w:r w:rsidR="00CB73CB" w:rsidRPr="00A81322">
        <w:t xml:space="preserve"> </w:t>
      </w:r>
      <w:r w:rsidR="00CB73CB" w:rsidRPr="00A81322">
        <w:rPr>
          <w:rFonts w:hint="eastAsia"/>
        </w:rPr>
        <w:t>и</w:t>
      </w:r>
    </w:p>
    <w:p w:rsidR="00385276" w:rsidRPr="00A81322" w:rsidRDefault="00F95AF9" w:rsidP="00804D23">
      <w:pPr>
        <w:pStyle w:val="a"/>
      </w:pPr>
      <w:r w:rsidRPr="00A81322">
        <w:t>е</w:t>
      </w:r>
      <w:r w:rsidR="00CB73CB" w:rsidRPr="00A81322">
        <w:rPr>
          <w:rFonts w:hint="eastAsia"/>
        </w:rPr>
        <w:t>го</w:t>
      </w:r>
      <w:r w:rsidR="00B83CA1" w:rsidRPr="00A81322">
        <w:t xml:space="preserve"> </w:t>
      </w:r>
      <w:r w:rsidR="00CB73CB" w:rsidRPr="00A81322">
        <w:rPr>
          <w:rFonts w:hint="eastAsia"/>
        </w:rPr>
        <w:t>возмещаемой</w:t>
      </w:r>
      <w:r w:rsidR="00B83CA1" w:rsidRPr="00A81322">
        <w:t xml:space="preserve"> </w:t>
      </w:r>
      <w:r w:rsidR="00CB73CB" w:rsidRPr="00A81322">
        <w:rPr>
          <w:rFonts w:hint="eastAsia"/>
        </w:rPr>
        <w:t>суммы</w:t>
      </w:r>
      <w:r w:rsidR="00B83CA1" w:rsidRPr="00A81322">
        <w:t xml:space="preserve"> </w:t>
      </w:r>
      <w:r w:rsidR="00CB73CB" w:rsidRPr="00A81322">
        <w:rPr>
          <w:rFonts w:hint="eastAsia"/>
        </w:rPr>
        <w:t>на</w:t>
      </w:r>
      <w:r w:rsidR="00B83CA1" w:rsidRPr="00A81322">
        <w:t xml:space="preserve"> </w:t>
      </w:r>
      <w:r w:rsidR="00CB73CB" w:rsidRPr="00A81322">
        <w:rPr>
          <w:rFonts w:hint="eastAsia"/>
        </w:rPr>
        <w:t>дату</w:t>
      </w:r>
      <w:r w:rsidR="00B83CA1" w:rsidRPr="00A81322">
        <w:t xml:space="preserve"> </w:t>
      </w:r>
      <w:r w:rsidR="00CB73CB" w:rsidRPr="00A81322">
        <w:rPr>
          <w:rFonts w:hint="eastAsia"/>
        </w:rPr>
        <w:t>последующего</w:t>
      </w:r>
      <w:r w:rsidR="00B83CA1" w:rsidRPr="00A81322">
        <w:t xml:space="preserve"> </w:t>
      </w:r>
      <w:r w:rsidR="00CB73CB" w:rsidRPr="00A81322">
        <w:rPr>
          <w:rFonts w:hint="eastAsia"/>
        </w:rPr>
        <w:t>решения</w:t>
      </w:r>
      <w:r w:rsidR="00B83CA1" w:rsidRPr="00A81322">
        <w:t xml:space="preserve"> </w:t>
      </w:r>
      <w:r w:rsidR="00CB73CB" w:rsidRPr="00A81322">
        <w:rPr>
          <w:rFonts w:hint="eastAsia"/>
        </w:rPr>
        <w:t>об</w:t>
      </w:r>
      <w:r w:rsidRPr="00A81322">
        <w:t xml:space="preserve"> </w:t>
      </w:r>
      <w:r w:rsidR="00CB73CB" w:rsidRPr="00A81322">
        <w:rPr>
          <w:rFonts w:hint="eastAsia"/>
        </w:rPr>
        <w:t>отказе</w:t>
      </w:r>
      <w:r w:rsidRPr="00A81322">
        <w:t xml:space="preserve"> </w:t>
      </w:r>
      <w:r w:rsidR="00CB73CB" w:rsidRPr="00A81322">
        <w:rPr>
          <w:rFonts w:hint="eastAsia"/>
        </w:rPr>
        <w:t>от</w:t>
      </w:r>
      <w:r w:rsidRPr="00A81322">
        <w:t xml:space="preserve"> </w:t>
      </w:r>
      <w:r w:rsidR="00CB73CB" w:rsidRPr="00A81322">
        <w:rPr>
          <w:rFonts w:hint="eastAsia"/>
        </w:rPr>
        <w:t>передачи</w:t>
      </w:r>
      <w:r w:rsidR="00CB73CB" w:rsidRPr="00A81322">
        <w:t>.</w:t>
      </w:r>
    </w:p>
    <w:p w:rsidR="00A6523C" w:rsidRPr="00A81322" w:rsidRDefault="00CE2010" w:rsidP="00804D23">
      <w:pPr>
        <w:widowControl w:val="0"/>
        <w:rPr>
          <w:b/>
          <w:bCs/>
          <w:sz w:val="20"/>
          <w:szCs w:val="20"/>
          <w:lang w:val="ru-RU"/>
        </w:rPr>
      </w:pPr>
      <w:r w:rsidRPr="00A81322">
        <w:rPr>
          <w:lang w:val="ru-RU"/>
        </w:rPr>
        <w:br w:type="page"/>
      </w:r>
    </w:p>
    <w:p w:rsidR="00385276" w:rsidRPr="00A81322" w:rsidRDefault="002F59FA" w:rsidP="00804D23">
      <w:pPr>
        <w:pStyle w:val="continued"/>
      </w:pPr>
      <w:r w:rsidRPr="00A81322">
        <w:lastRenderedPageBreak/>
        <w:t>3.</w:t>
      </w:r>
      <w:r w:rsidRPr="00A81322">
        <w:tab/>
      </w:r>
      <w:r w:rsidRPr="00A81322">
        <w:rPr>
          <w:rFonts w:hint="eastAsia"/>
        </w:rPr>
        <w:t>ОБЗОР</w:t>
      </w:r>
      <w:r w:rsidRPr="00A81322">
        <w:t xml:space="preserve"> </w:t>
      </w:r>
      <w:r w:rsidRPr="00A81322">
        <w:rPr>
          <w:rFonts w:hint="eastAsia"/>
        </w:rPr>
        <w:t>СУЩЕСТВЕННЫХ</w:t>
      </w:r>
      <w:r w:rsidRPr="00A81322">
        <w:t xml:space="preserve"> </w:t>
      </w:r>
      <w:r w:rsidRPr="00A81322">
        <w:rPr>
          <w:rFonts w:hint="eastAsia"/>
        </w:rPr>
        <w:t>АСПЕКТОВ</w:t>
      </w:r>
      <w:r w:rsidRPr="00A81322">
        <w:t xml:space="preserve"> </w:t>
      </w:r>
      <w:r w:rsidRPr="00A81322">
        <w:rPr>
          <w:rFonts w:hint="eastAsia"/>
        </w:rPr>
        <w:t>УЧЁТНОЙ</w:t>
      </w:r>
      <w:r w:rsidRPr="00A81322">
        <w:t xml:space="preserve"> </w:t>
      </w:r>
      <w:r w:rsidRPr="00A81322">
        <w:rPr>
          <w:rFonts w:hint="eastAsia"/>
        </w:rPr>
        <w:t>ПОЛИТИКИ</w:t>
      </w:r>
      <w:r w:rsidRPr="00A81322">
        <w:t xml:space="preserve"> (</w:t>
      </w:r>
      <w:r w:rsidR="00545C54" w:rsidRPr="00A81322">
        <w:rPr>
          <w:caps w:val="0"/>
        </w:rPr>
        <w:t>продолжение</w:t>
      </w:r>
      <w:r w:rsidRPr="00A81322">
        <w:t>)</w:t>
      </w:r>
    </w:p>
    <w:p w:rsidR="00385276" w:rsidRPr="00A81322" w:rsidRDefault="00F965E4" w:rsidP="00804D23">
      <w:pPr>
        <w:pStyle w:val="23"/>
      </w:pPr>
      <w:r w:rsidRPr="00A81322">
        <w:rPr>
          <w:rFonts w:hint="eastAsia"/>
        </w:rPr>
        <w:t>Налог</w:t>
      </w:r>
      <w:r w:rsidRPr="00A81322">
        <w:t xml:space="preserve"> на </w:t>
      </w:r>
      <w:r w:rsidRPr="00A81322">
        <w:rPr>
          <w:rFonts w:hint="eastAsia"/>
        </w:rPr>
        <w:t>добавленную</w:t>
      </w:r>
      <w:r w:rsidRPr="00A81322">
        <w:t xml:space="preserve"> </w:t>
      </w:r>
      <w:r w:rsidRPr="00A81322">
        <w:rPr>
          <w:rFonts w:hint="eastAsia"/>
        </w:rPr>
        <w:t>стоимость</w:t>
      </w:r>
      <w:r w:rsidRPr="00A81322">
        <w:t xml:space="preserve"> (НДС)</w:t>
      </w:r>
    </w:p>
    <w:p w:rsidR="00385276" w:rsidRPr="00A81322" w:rsidRDefault="00F965E4" w:rsidP="00804D23">
      <w:pPr>
        <w:pStyle w:val="2normal"/>
        <w:widowControl w:val="0"/>
        <w:spacing w:after="120"/>
      </w:pPr>
      <w:r w:rsidRPr="00A81322">
        <w:rPr>
          <w:rFonts w:hint="eastAsia"/>
        </w:rPr>
        <w:t>Налоговые</w:t>
      </w:r>
      <w:r w:rsidRPr="00A81322">
        <w:t xml:space="preserve"> </w:t>
      </w:r>
      <w:r w:rsidRPr="00A81322">
        <w:rPr>
          <w:rFonts w:hint="eastAsia"/>
        </w:rPr>
        <w:t>органы</w:t>
      </w:r>
      <w:r w:rsidRPr="00A81322">
        <w:t xml:space="preserve"> </w:t>
      </w:r>
      <w:r w:rsidRPr="00A81322">
        <w:rPr>
          <w:rFonts w:hint="eastAsia"/>
        </w:rPr>
        <w:t>позволяют</w:t>
      </w:r>
      <w:r w:rsidRPr="00A81322">
        <w:t xml:space="preserve"> </w:t>
      </w:r>
      <w:r w:rsidRPr="00A81322">
        <w:rPr>
          <w:rFonts w:hint="eastAsia"/>
        </w:rPr>
        <w:t>производить</w:t>
      </w:r>
      <w:r w:rsidRPr="00A81322">
        <w:t xml:space="preserve"> </w:t>
      </w:r>
      <w:r w:rsidRPr="00A81322">
        <w:rPr>
          <w:rFonts w:hint="eastAsia"/>
        </w:rPr>
        <w:t>погашение</w:t>
      </w:r>
      <w:r w:rsidRPr="00A81322">
        <w:t xml:space="preserve"> </w:t>
      </w:r>
      <w:r w:rsidRPr="00A81322">
        <w:rPr>
          <w:rFonts w:hint="eastAsia"/>
        </w:rPr>
        <w:t>НДС</w:t>
      </w:r>
      <w:r w:rsidRPr="00A81322">
        <w:t xml:space="preserve"> </w:t>
      </w:r>
      <w:r w:rsidRPr="00A81322">
        <w:rPr>
          <w:rFonts w:hint="eastAsia"/>
        </w:rPr>
        <w:t>по</w:t>
      </w:r>
      <w:r w:rsidRPr="00A81322">
        <w:t xml:space="preserve"> </w:t>
      </w:r>
      <w:r w:rsidRPr="00A81322">
        <w:rPr>
          <w:rFonts w:hint="eastAsia"/>
        </w:rPr>
        <w:t>продажам</w:t>
      </w:r>
      <w:r w:rsidRPr="00A81322">
        <w:t xml:space="preserve"> </w:t>
      </w:r>
      <w:r w:rsidRPr="00A81322">
        <w:rPr>
          <w:rFonts w:hint="eastAsia"/>
        </w:rPr>
        <w:t>и</w:t>
      </w:r>
      <w:r w:rsidRPr="00A81322">
        <w:t xml:space="preserve"> </w:t>
      </w:r>
      <w:r w:rsidRPr="00A81322">
        <w:rPr>
          <w:rFonts w:hint="eastAsia"/>
        </w:rPr>
        <w:t>приобретениям</w:t>
      </w:r>
      <w:r w:rsidRPr="00A81322">
        <w:t xml:space="preserve"> </w:t>
      </w:r>
      <w:r w:rsidRPr="00A81322">
        <w:rPr>
          <w:rFonts w:hint="eastAsia"/>
        </w:rPr>
        <w:t>на</w:t>
      </w:r>
      <w:r w:rsidRPr="00A81322">
        <w:t xml:space="preserve"> </w:t>
      </w:r>
      <w:r w:rsidRPr="00A81322">
        <w:rPr>
          <w:rFonts w:hint="eastAsia"/>
        </w:rPr>
        <w:t>нетто</w:t>
      </w:r>
      <w:r w:rsidRPr="00A81322">
        <w:t xml:space="preserve"> </w:t>
      </w:r>
      <w:r w:rsidRPr="00A81322">
        <w:rPr>
          <w:rFonts w:hint="eastAsia"/>
        </w:rPr>
        <w:t>основе</w:t>
      </w:r>
      <w:r w:rsidRPr="00A81322">
        <w:t xml:space="preserve">, </w:t>
      </w:r>
      <w:r w:rsidRPr="00A81322">
        <w:rPr>
          <w:rFonts w:hint="eastAsia"/>
        </w:rPr>
        <w:t>НДС</w:t>
      </w:r>
      <w:r w:rsidRPr="00A81322">
        <w:t xml:space="preserve"> </w:t>
      </w:r>
      <w:r w:rsidRPr="00A81322">
        <w:rPr>
          <w:rFonts w:hint="eastAsia"/>
        </w:rPr>
        <w:t>к</w:t>
      </w:r>
      <w:r w:rsidRPr="00A81322">
        <w:t xml:space="preserve"> </w:t>
      </w:r>
      <w:r w:rsidRPr="00A81322">
        <w:rPr>
          <w:rFonts w:hint="eastAsia"/>
        </w:rPr>
        <w:t>возмещению</w:t>
      </w:r>
      <w:r w:rsidRPr="00A81322">
        <w:t xml:space="preserve"> </w:t>
      </w:r>
      <w:r w:rsidRPr="00A81322">
        <w:rPr>
          <w:rFonts w:hint="eastAsia"/>
        </w:rPr>
        <w:t>представляет</w:t>
      </w:r>
      <w:r w:rsidRPr="00A81322">
        <w:t xml:space="preserve"> </w:t>
      </w:r>
      <w:r w:rsidRPr="00A81322">
        <w:rPr>
          <w:rFonts w:hint="eastAsia"/>
        </w:rPr>
        <w:t>собой</w:t>
      </w:r>
      <w:r w:rsidRPr="00A81322">
        <w:t xml:space="preserve"> </w:t>
      </w:r>
      <w:r w:rsidRPr="00A81322">
        <w:rPr>
          <w:rFonts w:hint="eastAsia"/>
        </w:rPr>
        <w:t>НДС</w:t>
      </w:r>
      <w:r w:rsidRPr="00A81322">
        <w:t xml:space="preserve"> </w:t>
      </w:r>
      <w:r w:rsidRPr="00A81322">
        <w:rPr>
          <w:rFonts w:hint="eastAsia"/>
        </w:rPr>
        <w:t>по</w:t>
      </w:r>
      <w:r w:rsidRPr="00A81322">
        <w:t xml:space="preserve"> </w:t>
      </w:r>
      <w:r w:rsidRPr="00A81322">
        <w:rPr>
          <w:rFonts w:hint="eastAsia"/>
        </w:rPr>
        <w:t>приобретениям</w:t>
      </w:r>
      <w:r w:rsidRPr="00A81322">
        <w:t xml:space="preserve"> </w:t>
      </w:r>
      <w:r w:rsidRPr="00A81322">
        <w:rPr>
          <w:rFonts w:hint="eastAsia"/>
        </w:rPr>
        <w:t>на</w:t>
      </w:r>
      <w:r w:rsidRPr="00A81322">
        <w:t xml:space="preserve"> </w:t>
      </w:r>
      <w:r w:rsidRPr="00A81322">
        <w:rPr>
          <w:rFonts w:hint="eastAsia"/>
        </w:rPr>
        <w:t>внутреннем</w:t>
      </w:r>
      <w:r w:rsidRPr="00A81322">
        <w:t xml:space="preserve"> </w:t>
      </w:r>
      <w:r w:rsidRPr="00A81322">
        <w:rPr>
          <w:rFonts w:hint="eastAsia"/>
        </w:rPr>
        <w:t>рынке</w:t>
      </w:r>
      <w:r w:rsidRPr="00A81322">
        <w:t xml:space="preserve">, </w:t>
      </w:r>
      <w:r w:rsidRPr="00A81322">
        <w:rPr>
          <w:rFonts w:hint="eastAsia"/>
        </w:rPr>
        <w:t>за</w:t>
      </w:r>
      <w:r w:rsidRPr="00A81322">
        <w:t xml:space="preserve"> </w:t>
      </w:r>
      <w:r w:rsidRPr="00A81322">
        <w:rPr>
          <w:rFonts w:hint="eastAsia"/>
        </w:rPr>
        <w:t>вычетом</w:t>
      </w:r>
      <w:r w:rsidRPr="00A81322">
        <w:t xml:space="preserve"> </w:t>
      </w:r>
      <w:r w:rsidRPr="00A81322">
        <w:rPr>
          <w:rFonts w:hint="eastAsia"/>
        </w:rPr>
        <w:t>НДС</w:t>
      </w:r>
      <w:r w:rsidRPr="00A81322">
        <w:t xml:space="preserve"> </w:t>
      </w:r>
      <w:r w:rsidRPr="00A81322">
        <w:rPr>
          <w:rFonts w:hint="eastAsia"/>
        </w:rPr>
        <w:t>по</w:t>
      </w:r>
      <w:r w:rsidRPr="00A81322">
        <w:t xml:space="preserve"> </w:t>
      </w:r>
      <w:r w:rsidRPr="00A81322">
        <w:rPr>
          <w:rFonts w:hint="eastAsia"/>
        </w:rPr>
        <w:t>продажам</w:t>
      </w:r>
      <w:r w:rsidRPr="00A81322">
        <w:t xml:space="preserve"> </w:t>
      </w:r>
      <w:r w:rsidRPr="00A81322">
        <w:rPr>
          <w:rFonts w:hint="eastAsia"/>
        </w:rPr>
        <w:t>на</w:t>
      </w:r>
      <w:r w:rsidRPr="00A81322">
        <w:t xml:space="preserve"> </w:t>
      </w:r>
      <w:r w:rsidRPr="00A81322">
        <w:rPr>
          <w:rFonts w:hint="eastAsia"/>
        </w:rPr>
        <w:t>внутреннем</w:t>
      </w:r>
      <w:r w:rsidRPr="00A81322">
        <w:t xml:space="preserve"> </w:t>
      </w:r>
      <w:r w:rsidRPr="00A81322">
        <w:rPr>
          <w:rFonts w:hint="eastAsia"/>
        </w:rPr>
        <w:t>рынке</w:t>
      </w:r>
      <w:r w:rsidRPr="00A81322">
        <w:t xml:space="preserve">. </w:t>
      </w:r>
      <w:r w:rsidRPr="00A81322">
        <w:rPr>
          <w:rFonts w:hint="eastAsia"/>
        </w:rPr>
        <w:t>Продажи</w:t>
      </w:r>
      <w:r w:rsidRPr="00A81322">
        <w:t xml:space="preserve"> </w:t>
      </w:r>
      <w:r w:rsidRPr="00A81322">
        <w:rPr>
          <w:rFonts w:hint="eastAsia"/>
        </w:rPr>
        <w:t>на</w:t>
      </w:r>
      <w:r w:rsidRPr="00A81322">
        <w:t xml:space="preserve"> </w:t>
      </w:r>
      <w:r w:rsidRPr="00A81322">
        <w:rPr>
          <w:rFonts w:hint="eastAsia"/>
        </w:rPr>
        <w:t>экспорт</w:t>
      </w:r>
      <w:r w:rsidRPr="00A81322">
        <w:t xml:space="preserve"> </w:t>
      </w:r>
      <w:r w:rsidRPr="00A81322">
        <w:rPr>
          <w:rFonts w:hint="eastAsia"/>
        </w:rPr>
        <w:t>облагаются</w:t>
      </w:r>
      <w:r w:rsidRPr="00A81322">
        <w:t xml:space="preserve"> </w:t>
      </w:r>
      <w:r w:rsidRPr="00A81322">
        <w:rPr>
          <w:rFonts w:hint="eastAsia"/>
        </w:rPr>
        <w:t>по</w:t>
      </w:r>
      <w:r w:rsidRPr="00A81322">
        <w:t xml:space="preserve"> </w:t>
      </w:r>
      <w:r w:rsidRPr="00A81322">
        <w:rPr>
          <w:rFonts w:hint="eastAsia"/>
        </w:rPr>
        <w:t>нулевой</w:t>
      </w:r>
      <w:r w:rsidRPr="00A81322">
        <w:t xml:space="preserve"> </w:t>
      </w:r>
      <w:r w:rsidRPr="00A81322">
        <w:rPr>
          <w:rFonts w:hint="eastAsia"/>
        </w:rPr>
        <w:t>ставке</w:t>
      </w:r>
      <w:r w:rsidRPr="00A81322">
        <w:t>.</w:t>
      </w:r>
    </w:p>
    <w:p w:rsidR="00F965E4" w:rsidRPr="00A81322" w:rsidRDefault="00F965E4" w:rsidP="00804D23">
      <w:pPr>
        <w:pStyle w:val="23"/>
      </w:pPr>
      <w:r w:rsidRPr="00A81322">
        <w:t>Денежные средства и их эквиваленты</w:t>
      </w:r>
    </w:p>
    <w:p w:rsidR="00385276" w:rsidRPr="00A81322" w:rsidRDefault="00F965E4" w:rsidP="00804D23">
      <w:pPr>
        <w:pStyle w:val="2normal"/>
        <w:widowControl w:val="0"/>
        <w:spacing w:after="120"/>
      </w:pPr>
      <w:r w:rsidRPr="00A81322">
        <w:rPr>
          <w:rFonts w:hint="eastAsia"/>
          <w:lang w:eastAsia="ru-RU"/>
        </w:rPr>
        <w:t>Денежные</w:t>
      </w:r>
      <w:r w:rsidRPr="00A81322">
        <w:rPr>
          <w:lang w:eastAsia="ru-RU"/>
        </w:rPr>
        <w:t xml:space="preserve"> </w:t>
      </w:r>
      <w:r w:rsidRPr="00A81322">
        <w:rPr>
          <w:rFonts w:hint="eastAsia"/>
          <w:lang w:eastAsia="ru-RU"/>
        </w:rPr>
        <w:t>средства</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их</w:t>
      </w:r>
      <w:r w:rsidRPr="00A81322">
        <w:rPr>
          <w:lang w:eastAsia="ru-RU"/>
        </w:rPr>
        <w:t xml:space="preserve"> </w:t>
      </w:r>
      <w:r w:rsidRPr="00A81322">
        <w:rPr>
          <w:rFonts w:hint="eastAsia"/>
          <w:lang w:eastAsia="ru-RU"/>
        </w:rPr>
        <w:t>эквиваленты</w:t>
      </w:r>
      <w:r w:rsidRPr="00A81322">
        <w:rPr>
          <w:lang w:eastAsia="ru-RU"/>
        </w:rPr>
        <w:t xml:space="preserve"> </w:t>
      </w:r>
      <w:r w:rsidRPr="00A81322">
        <w:rPr>
          <w:rFonts w:hint="eastAsia"/>
          <w:lang w:eastAsia="ru-RU"/>
        </w:rPr>
        <w:t>включают</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себя</w:t>
      </w:r>
      <w:r w:rsidRPr="00A81322">
        <w:rPr>
          <w:lang w:eastAsia="ru-RU"/>
        </w:rPr>
        <w:t xml:space="preserve"> </w:t>
      </w:r>
      <w:r w:rsidRPr="00A81322">
        <w:rPr>
          <w:rFonts w:hint="eastAsia"/>
          <w:lang w:eastAsia="ru-RU"/>
        </w:rPr>
        <w:t>наличность</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кассе</w:t>
      </w:r>
      <w:r w:rsidRPr="00A81322">
        <w:rPr>
          <w:lang w:eastAsia="ru-RU"/>
        </w:rPr>
        <w:t xml:space="preserve">, </w:t>
      </w:r>
      <w:r w:rsidRPr="00A81322">
        <w:rPr>
          <w:rFonts w:hint="eastAsia"/>
          <w:lang w:eastAsia="ru-RU"/>
        </w:rPr>
        <w:t>средства</w:t>
      </w:r>
      <w:r w:rsidRPr="00A81322">
        <w:rPr>
          <w:lang w:eastAsia="ru-RU"/>
        </w:rPr>
        <w:t xml:space="preserve">, </w:t>
      </w:r>
      <w:r w:rsidRPr="00A81322">
        <w:rPr>
          <w:rFonts w:hint="eastAsia"/>
          <w:lang w:eastAsia="ru-RU"/>
        </w:rPr>
        <w:t>находящиеся</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вкладах</w:t>
      </w:r>
      <w:r w:rsidRPr="00A81322">
        <w:rPr>
          <w:lang w:eastAsia="ru-RU"/>
        </w:rPr>
        <w:t xml:space="preserve"> </w:t>
      </w:r>
      <w:r w:rsidRPr="00A81322">
        <w:rPr>
          <w:rFonts w:hint="eastAsia"/>
          <w:lang w:eastAsia="ru-RU"/>
        </w:rPr>
        <w:t>до</w:t>
      </w:r>
      <w:r w:rsidRPr="00A81322">
        <w:rPr>
          <w:lang w:eastAsia="ru-RU"/>
        </w:rPr>
        <w:t xml:space="preserve"> </w:t>
      </w:r>
      <w:r w:rsidRPr="00A81322">
        <w:rPr>
          <w:rFonts w:hint="eastAsia"/>
          <w:lang w:eastAsia="ru-RU"/>
        </w:rPr>
        <w:t>востребования</w:t>
      </w:r>
      <w:r w:rsidRPr="00A81322">
        <w:rPr>
          <w:lang w:eastAsia="ru-RU"/>
        </w:rPr>
        <w:t xml:space="preserve">, </w:t>
      </w:r>
      <w:r w:rsidRPr="00A81322">
        <w:rPr>
          <w:rFonts w:hint="eastAsia"/>
          <w:lang w:eastAsia="ru-RU"/>
        </w:rPr>
        <w:t>прочие</w:t>
      </w:r>
      <w:r w:rsidRPr="00A81322">
        <w:rPr>
          <w:lang w:eastAsia="ru-RU"/>
        </w:rPr>
        <w:t xml:space="preserve"> </w:t>
      </w:r>
      <w:r w:rsidRPr="00A81322">
        <w:rPr>
          <w:rFonts w:hint="eastAsia"/>
          <w:lang w:eastAsia="ru-RU"/>
        </w:rPr>
        <w:t>краткосрочные</w:t>
      </w:r>
      <w:r w:rsidRPr="00A81322">
        <w:rPr>
          <w:lang w:eastAsia="ru-RU"/>
        </w:rPr>
        <w:t xml:space="preserve"> </w:t>
      </w:r>
      <w:r w:rsidRPr="00A81322">
        <w:rPr>
          <w:rFonts w:hint="eastAsia"/>
          <w:lang w:eastAsia="ru-RU"/>
        </w:rPr>
        <w:t>высоколиквидные</w:t>
      </w:r>
      <w:r w:rsidRPr="00A81322">
        <w:rPr>
          <w:lang w:eastAsia="ru-RU"/>
        </w:rPr>
        <w:t xml:space="preserve"> </w:t>
      </w:r>
      <w:r w:rsidRPr="00A81322">
        <w:rPr>
          <w:rFonts w:hint="eastAsia"/>
          <w:lang w:eastAsia="ru-RU"/>
        </w:rPr>
        <w:t>инвестиции</w:t>
      </w:r>
      <w:r w:rsidRPr="00A81322">
        <w:rPr>
          <w:lang w:eastAsia="ru-RU"/>
        </w:rPr>
        <w:t xml:space="preserve"> </w:t>
      </w:r>
      <w:r w:rsidRPr="00A81322">
        <w:rPr>
          <w:rFonts w:hint="eastAsia"/>
          <w:lang w:eastAsia="ru-RU"/>
        </w:rPr>
        <w:t>с</w:t>
      </w:r>
      <w:r w:rsidRPr="00A81322">
        <w:rPr>
          <w:lang w:eastAsia="ru-RU"/>
        </w:rPr>
        <w:t xml:space="preserve"> </w:t>
      </w:r>
      <w:r w:rsidRPr="00A81322">
        <w:rPr>
          <w:rFonts w:hint="eastAsia"/>
          <w:lang w:eastAsia="ru-RU"/>
        </w:rPr>
        <w:t>первоначальным</w:t>
      </w:r>
      <w:r w:rsidRPr="00A81322">
        <w:rPr>
          <w:lang w:eastAsia="ru-RU"/>
        </w:rPr>
        <w:t xml:space="preserve"> </w:t>
      </w:r>
      <w:r w:rsidRPr="00A81322">
        <w:rPr>
          <w:rFonts w:hint="eastAsia"/>
          <w:lang w:eastAsia="ru-RU"/>
        </w:rPr>
        <w:t>сроком</w:t>
      </w:r>
      <w:r w:rsidRPr="00A81322">
        <w:rPr>
          <w:lang w:eastAsia="ru-RU"/>
        </w:rPr>
        <w:t xml:space="preserve"> </w:t>
      </w:r>
      <w:r w:rsidRPr="00A81322">
        <w:rPr>
          <w:rFonts w:hint="eastAsia"/>
          <w:lang w:eastAsia="ru-RU"/>
        </w:rPr>
        <w:t>погашения</w:t>
      </w:r>
      <w:r w:rsidRPr="00A81322">
        <w:rPr>
          <w:lang w:eastAsia="ru-RU"/>
        </w:rPr>
        <w:t xml:space="preserve"> </w:t>
      </w:r>
      <w:r w:rsidRPr="00A81322">
        <w:rPr>
          <w:rFonts w:hint="eastAsia"/>
          <w:lang w:eastAsia="ru-RU"/>
        </w:rPr>
        <w:t>не</w:t>
      </w:r>
      <w:r w:rsidRPr="00A81322">
        <w:rPr>
          <w:lang w:eastAsia="ru-RU"/>
        </w:rPr>
        <w:t xml:space="preserve"> </w:t>
      </w:r>
      <w:r w:rsidRPr="00A81322">
        <w:rPr>
          <w:rFonts w:hint="eastAsia"/>
          <w:lang w:eastAsia="ru-RU"/>
        </w:rPr>
        <w:t>более</w:t>
      </w:r>
      <w:r w:rsidRPr="00A81322">
        <w:rPr>
          <w:lang w:eastAsia="ru-RU"/>
        </w:rPr>
        <w:t xml:space="preserve"> 3 (</w:t>
      </w:r>
      <w:r w:rsidR="001A28F6" w:rsidRPr="00A81322">
        <w:rPr>
          <w:lang w:eastAsia="ru-RU"/>
        </w:rPr>
        <w:t>трёх</w:t>
      </w:r>
      <w:r w:rsidRPr="00A81322">
        <w:rPr>
          <w:lang w:eastAsia="ru-RU"/>
        </w:rPr>
        <w:t xml:space="preserve">) </w:t>
      </w:r>
      <w:r w:rsidRPr="00A81322">
        <w:rPr>
          <w:rFonts w:hint="eastAsia"/>
          <w:lang w:eastAsia="ru-RU"/>
        </w:rPr>
        <w:t>месяцев</w:t>
      </w:r>
      <w:r w:rsidRPr="00A81322">
        <w:t>.</w:t>
      </w:r>
    </w:p>
    <w:p w:rsidR="00385276" w:rsidRPr="00A81322" w:rsidRDefault="00F965E4" w:rsidP="00804D23">
      <w:pPr>
        <w:pStyle w:val="23"/>
      </w:pPr>
      <w:r w:rsidRPr="00A81322">
        <w:rPr>
          <w:rFonts w:hint="eastAsia"/>
        </w:rPr>
        <w:t>Финансовые</w:t>
      </w:r>
      <w:r w:rsidRPr="00A81322">
        <w:t xml:space="preserve"> </w:t>
      </w:r>
      <w:r w:rsidRPr="00A81322">
        <w:rPr>
          <w:rFonts w:hint="eastAsia"/>
        </w:rPr>
        <w:t>обязательства</w:t>
      </w:r>
    </w:p>
    <w:p w:rsidR="00385276" w:rsidRPr="00A81322" w:rsidRDefault="00F965E4" w:rsidP="00804D23">
      <w:pPr>
        <w:pStyle w:val="31"/>
        <w:rPr>
          <w:b/>
        </w:rPr>
      </w:pPr>
      <w:r w:rsidRPr="00A81322">
        <w:rPr>
          <w:rFonts w:hint="eastAsia"/>
          <w:b/>
        </w:rPr>
        <w:t>Первоначальное</w:t>
      </w:r>
      <w:r w:rsidRPr="00A81322">
        <w:rPr>
          <w:b/>
        </w:rPr>
        <w:t xml:space="preserve"> признание и оценка</w:t>
      </w:r>
    </w:p>
    <w:p w:rsidR="00385276" w:rsidRPr="00A81322" w:rsidRDefault="00F965E4" w:rsidP="00804D23">
      <w:pPr>
        <w:pStyle w:val="2normal"/>
        <w:widowControl w:val="0"/>
        <w:spacing w:after="120"/>
      </w:pPr>
      <w:r w:rsidRPr="00A81322">
        <w:rPr>
          <w:rFonts w:hint="eastAsia"/>
        </w:rPr>
        <w:t>Финансовые</w:t>
      </w:r>
      <w:r w:rsidRPr="00A81322">
        <w:t xml:space="preserve"> </w:t>
      </w:r>
      <w:r w:rsidRPr="00A81322">
        <w:rPr>
          <w:rFonts w:hint="eastAsia"/>
        </w:rPr>
        <w:t>обязательства</w:t>
      </w:r>
      <w:r w:rsidRPr="00A81322">
        <w:t xml:space="preserve">, </w:t>
      </w:r>
      <w:r w:rsidRPr="00A81322">
        <w:rPr>
          <w:rFonts w:hint="eastAsia"/>
        </w:rPr>
        <w:t>находящиеся</w:t>
      </w:r>
      <w:r w:rsidRPr="00A81322">
        <w:t xml:space="preserve"> </w:t>
      </w:r>
      <w:r w:rsidRPr="00A81322">
        <w:rPr>
          <w:rFonts w:hint="eastAsia"/>
        </w:rPr>
        <w:t>в</w:t>
      </w:r>
      <w:r w:rsidRPr="00A81322">
        <w:t xml:space="preserve"> </w:t>
      </w:r>
      <w:r w:rsidRPr="00A81322">
        <w:rPr>
          <w:rFonts w:hint="eastAsia"/>
        </w:rPr>
        <w:t>сфере</w:t>
      </w:r>
      <w:r w:rsidRPr="00A81322">
        <w:t xml:space="preserve"> </w:t>
      </w:r>
      <w:r w:rsidRPr="00A81322">
        <w:rPr>
          <w:rFonts w:hint="eastAsia"/>
        </w:rPr>
        <w:t>действия</w:t>
      </w:r>
      <w:r w:rsidRPr="00A81322">
        <w:t xml:space="preserve"> </w:t>
      </w:r>
      <w:r w:rsidRPr="00A81322">
        <w:rPr>
          <w:rFonts w:hint="eastAsia"/>
        </w:rPr>
        <w:t>МСФО</w:t>
      </w:r>
      <w:r w:rsidRPr="00A81322">
        <w:t xml:space="preserve"> 39, </w:t>
      </w:r>
      <w:r w:rsidRPr="00A81322">
        <w:rPr>
          <w:rFonts w:hint="eastAsia"/>
        </w:rPr>
        <w:t>классифицируются</w:t>
      </w:r>
      <w:r w:rsidRPr="00A81322">
        <w:t xml:space="preserve"> </w:t>
      </w:r>
      <w:r w:rsidRPr="00A81322">
        <w:rPr>
          <w:rFonts w:hint="eastAsia"/>
        </w:rPr>
        <w:t>соответственно</w:t>
      </w:r>
      <w:r w:rsidRPr="00A81322">
        <w:t xml:space="preserve"> </w:t>
      </w:r>
      <w:r w:rsidRPr="00A81322">
        <w:rPr>
          <w:rFonts w:hint="eastAsia"/>
        </w:rPr>
        <w:t>как</w:t>
      </w:r>
      <w:r w:rsidRPr="00A81322">
        <w:t xml:space="preserve"> </w:t>
      </w:r>
      <w:r w:rsidRPr="00A81322">
        <w:rPr>
          <w:rFonts w:hint="eastAsia"/>
        </w:rPr>
        <w:t>финансовые</w:t>
      </w:r>
      <w:r w:rsidRPr="00A81322">
        <w:t xml:space="preserve"> </w:t>
      </w:r>
      <w:r w:rsidRPr="00A81322">
        <w:rPr>
          <w:rFonts w:hint="eastAsia"/>
        </w:rPr>
        <w:t>обязательства</w:t>
      </w:r>
      <w:r w:rsidRPr="00A81322">
        <w:t xml:space="preserve">, </w:t>
      </w:r>
      <w:r w:rsidRPr="00A81322">
        <w:rPr>
          <w:rFonts w:hint="eastAsia"/>
        </w:rPr>
        <w:t>переоцениваемые</w:t>
      </w:r>
      <w:r w:rsidRPr="00A81322">
        <w:t xml:space="preserve"> </w:t>
      </w:r>
      <w:r w:rsidRPr="00A81322">
        <w:rPr>
          <w:rFonts w:hint="eastAsia"/>
        </w:rPr>
        <w:t>по</w:t>
      </w:r>
      <w:r w:rsidRPr="00A81322">
        <w:t xml:space="preserve"> </w:t>
      </w:r>
      <w:r w:rsidRPr="00A81322">
        <w:rPr>
          <w:rFonts w:hint="eastAsia"/>
        </w:rPr>
        <w:t>справедливой</w:t>
      </w:r>
      <w:r w:rsidRPr="00A81322">
        <w:t xml:space="preserve"> </w:t>
      </w:r>
      <w:r w:rsidRPr="00A81322">
        <w:rPr>
          <w:rFonts w:hint="eastAsia"/>
        </w:rPr>
        <w:t>стоимости</w:t>
      </w:r>
      <w:r w:rsidRPr="00A81322">
        <w:t xml:space="preserve"> </w:t>
      </w:r>
      <w:r w:rsidRPr="00A81322">
        <w:rPr>
          <w:rFonts w:hint="eastAsia"/>
        </w:rPr>
        <w:t>через</w:t>
      </w:r>
      <w:r w:rsidRPr="00A81322">
        <w:t xml:space="preserve"> </w:t>
      </w:r>
      <w:r w:rsidRPr="00A81322">
        <w:rPr>
          <w:rFonts w:hint="eastAsia"/>
        </w:rPr>
        <w:t>прибыль</w:t>
      </w:r>
      <w:r w:rsidRPr="00A81322">
        <w:t xml:space="preserve"> </w:t>
      </w:r>
      <w:r w:rsidRPr="00A81322">
        <w:rPr>
          <w:rFonts w:hint="eastAsia"/>
        </w:rPr>
        <w:t>или</w:t>
      </w:r>
      <w:r w:rsidRPr="00A81322">
        <w:t xml:space="preserve"> </w:t>
      </w:r>
      <w:r w:rsidRPr="00A81322">
        <w:rPr>
          <w:rFonts w:hint="eastAsia"/>
        </w:rPr>
        <w:t>убыток</w:t>
      </w:r>
      <w:r w:rsidRPr="00A81322">
        <w:t xml:space="preserve"> </w:t>
      </w:r>
      <w:r w:rsidRPr="00A81322">
        <w:rPr>
          <w:rFonts w:hint="eastAsia"/>
        </w:rPr>
        <w:t>и</w:t>
      </w:r>
      <w:r w:rsidRPr="00A81322">
        <w:t xml:space="preserve"> </w:t>
      </w:r>
      <w:r w:rsidRPr="00A81322">
        <w:rPr>
          <w:rFonts w:hint="eastAsia"/>
        </w:rPr>
        <w:t>кредиты</w:t>
      </w:r>
      <w:r w:rsidRPr="00A81322">
        <w:t xml:space="preserve"> </w:t>
      </w:r>
      <w:r w:rsidRPr="00A81322">
        <w:rPr>
          <w:rFonts w:hint="eastAsia"/>
        </w:rPr>
        <w:t>и</w:t>
      </w:r>
      <w:r w:rsidRPr="00A81322">
        <w:t xml:space="preserve"> </w:t>
      </w:r>
      <w:r w:rsidRPr="00A81322">
        <w:rPr>
          <w:rFonts w:hint="eastAsia"/>
        </w:rPr>
        <w:t>заимствования</w:t>
      </w:r>
      <w:r w:rsidRPr="00A81322">
        <w:t xml:space="preserve">. </w:t>
      </w:r>
      <w:r w:rsidRPr="00A81322">
        <w:rPr>
          <w:rFonts w:hint="eastAsia"/>
        </w:rPr>
        <w:t>Фонд</w:t>
      </w:r>
      <w:r w:rsidRPr="00A81322">
        <w:t xml:space="preserve"> </w:t>
      </w:r>
      <w:r w:rsidRPr="00A81322">
        <w:rPr>
          <w:rFonts w:hint="eastAsia"/>
        </w:rPr>
        <w:t>классифицирует</w:t>
      </w:r>
      <w:r w:rsidRPr="00A81322">
        <w:t xml:space="preserve"> </w:t>
      </w:r>
      <w:r w:rsidRPr="00A81322">
        <w:rPr>
          <w:rFonts w:hint="eastAsia"/>
        </w:rPr>
        <w:t>свои</w:t>
      </w:r>
      <w:r w:rsidRPr="00A81322">
        <w:t xml:space="preserve"> </w:t>
      </w:r>
      <w:r w:rsidRPr="00A81322">
        <w:rPr>
          <w:rFonts w:hint="eastAsia"/>
        </w:rPr>
        <w:t>финансовые</w:t>
      </w:r>
      <w:r w:rsidRPr="00A81322">
        <w:t xml:space="preserve"> </w:t>
      </w:r>
      <w:r w:rsidRPr="00A81322">
        <w:rPr>
          <w:rFonts w:hint="eastAsia"/>
        </w:rPr>
        <w:t>обязательства</w:t>
      </w:r>
      <w:r w:rsidRPr="00A81322">
        <w:t xml:space="preserve"> </w:t>
      </w:r>
      <w:r w:rsidRPr="00A81322">
        <w:rPr>
          <w:rFonts w:hint="eastAsia"/>
        </w:rPr>
        <w:t>при</w:t>
      </w:r>
      <w:r w:rsidRPr="00A81322">
        <w:t xml:space="preserve"> </w:t>
      </w:r>
      <w:r w:rsidRPr="00A81322">
        <w:rPr>
          <w:rFonts w:hint="eastAsia"/>
        </w:rPr>
        <w:t>их</w:t>
      </w:r>
      <w:r w:rsidRPr="00A81322">
        <w:t xml:space="preserve"> </w:t>
      </w:r>
      <w:r w:rsidRPr="00A81322">
        <w:rPr>
          <w:rFonts w:hint="eastAsia"/>
        </w:rPr>
        <w:t>первоначальном</w:t>
      </w:r>
      <w:r w:rsidRPr="00A81322">
        <w:t xml:space="preserve"> </w:t>
      </w:r>
      <w:r w:rsidRPr="00A81322">
        <w:rPr>
          <w:rFonts w:hint="eastAsia"/>
        </w:rPr>
        <w:t>признании</w:t>
      </w:r>
      <w:r w:rsidRPr="00A81322">
        <w:t xml:space="preserve">. </w:t>
      </w:r>
    </w:p>
    <w:p w:rsidR="00385276" w:rsidRPr="00A81322" w:rsidRDefault="001D0C91" w:rsidP="00804D23">
      <w:pPr>
        <w:pStyle w:val="2normal"/>
        <w:widowControl w:val="0"/>
        <w:spacing w:after="120"/>
      </w:pPr>
      <w:bookmarkStart w:id="26" w:name="Abc"/>
      <w:bookmarkEnd w:id="26"/>
      <w:r w:rsidRPr="00A81322">
        <w:rPr>
          <w:rFonts w:hint="eastAsia"/>
        </w:rPr>
        <w:t>Финансовые</w:t>
      </w:r>
      <w:r w:rsidR="00BE07D1" w:rsidRPr="00A81322">
        <w:t xml:space="preserve"> </w:t>
      </w:r>
      <w:r w:rsidRPr="00A81322">
        <w:rPr>
          <w:rFonts w:hint="eastAsia"/>
        </w:rPr>
        <w:t>обязательства</w:t>
      </w:r>
      <w:r w:rsidR="00BE07D1" w:rsidRPr="00A81322">
        <w:t xml:space="preserve"> </w:t>
      </w:r>
      <w:r w:rsidRPr="00A81322">
        <w:rPr>
          <w:rFonts w:hint="eastAsia"/>
        </w:rPr>
        <w:t>первоначально</w:t>
      </w:r>
      <w:r w:rsidR="00BE07D1" w:rsidRPr="00A81322">
        <w:t xml:space="preserve"> </w:t>
      </w:r>
      <w:r w:rsidRPr="00A81322">
        <w:rPr>
          <w:rFonts w:hint="eastAsia"/>
        </w:rPr>
        <w:t>признаются</w:t>
      </w:r>
      <w:r w:rsidR="00BE07D1" w:rsidRPr="00A81322">
        <w:t xml:space="preserve"> </w:t>
      </w:r>
      <w:r w:rsidRPr="00A81322">
        <w:rPr>
          <w:rFonts w:hint="eastAsia"/>
        </w:rPr>
        <w:t>по</w:t>
      </w:r>
      <w:r w:rsidR="00BE07D1" w:rsidRPr="00A81322">
        <w:t xml:space="preserve"> </w:t>
      </w:r>
      <w:r w:rsidRPr="00A81322">
        <w:rPr>
          <w:rFonts w:hint="eastAsia"/>
        </w:rPr>
        <w:t>справедливой</w:t>
      </w:r>
      <w:r w:rsidR="00BE07D1" w:rsidRPr="00A81322">
        <w:t xml:space="preserve"> </w:t>
      </w:r>
      <w:r w:rsidRPr="00A81322">
        <w:rPr>
          <w:rFonts w:hint="eastAsia"/>
        </w:rPr>
        <w:t>стоимости</w:t>
      </w:r>
      <w:r w:rsidRPr="00A81322">
        <w:t xml:space="preserve">, </w:t>
      </w:r>
      <w:r w:rsidRPr="00A81322">
        <w:rPr>
          <w:rFonts w:hint="eastAsia"/>
        </w:rPr>
        <w:t>увеличенной</w:t>
      </w:r>
      <w:r w:rsidR="00BE07D1" w:rsidRPr="00A81322">
        <w:t xml:space="preserve"> </w:t>
      </w:r>
      <w:r w:rsidRPr="00A81322">
        <w:rPr>
          <w:rFonts w:hint="eastAsia"/>
        </w:rPr>
        <w:t>в</w:t>
      </w:r>
      <w:r w:rsidR="00BE07D1" w:rsidRPr="00A81322">
        <w:t xml:space="preserve"> </w:t>
      </w:r>
      <w:r w:rsidRPr="00A81322">
        <w:rPr>
          <w:rFonts w:hint="eastAsia"/>
        </w:rPr>
        <w:t>случае</w:t>
      </w:r>
      <w:r w:rsidR="00BE07D1" w:rsidRPr="00A81322">
        <w:t xml:space="preserve"> </w:t>
      </w:r>
      <w:r w:rsidRPr="00A81322">
        <w:rPr>
          <w:rFonts w:hint="eastAsia"/>
        </w:rPr>
        <w:t>займов</w:t>
      </w:r>
      <w:r w:rsidR="00BE07D1" w:rsidRPr="00A81322">
        <w:t xml:space="preserve"> </w:t>
      </w:r>
      <w:r w:rsidRPr="00A81322">
        <w:rPr>
          <w:rFonts w:hint="eastAsia"/>
        </w:rPr>
        <w:t>и</w:t>
      </w:r>
      <w:r w:rsidR="00BE07D1" w:rsidRPr="00A81322">
        <w:t xml:space="preserve"> </w:t>
      </w:r>
      <w:r w:rsidRPr="00A81322">
        <w:rPr>
          <w:rFonts w:hint="eastAsia"/>
        </w:rPr>
        <w:t>кредитов</w:t>
      </w:r>
      <w:r w:rsidR="00BE07D1" w:rsidRPr="00A81322">
        <w:t xml:space="preserve"> </w:t>
      </w:r>
      <w:r w:rsidRPr="00A81322">
        <w:rPr>
          <w:rFonts w:hint="eastAsia"/>
        </w:rPr>
        <w:t>на</w:t>
      </w:r>
      <w:r w:rsidR="00BE07D1" w:rsidRPr="00A81322">
        <w:t xml:space="preserve"> </w:t>
      </w:r>
      <w:r w:rsidRPr="00A81322">
        <w:rPr>
          <w:rFonts w:hint="eastAsia"/>
        </w:rPr>
        <w:t>непосредственно</w:t>
      </w:r>
      <w:r w:rsidR="00BE07D1" w:rsidRPr="00A81322">
        <w:t xml:space="preserve"> </w:t>
      </w:r>
      <w:r w:rsidRPr="00A81322">
        <w:rPr>
          <w:rFonts w:hint="eastAsia"/>
        </w:rPr>
        <w:t>связанные</w:t>
      </w:r>
      <w:r w:rsidR="00BE07D1" w:rsidRPr="00A81322">
        <w:t xml:space="preserve"> </w:t>
      </w:r>
      <w:r w:rsidRPr="00A81322">
        <w:rPr>
          <w:rFonts w:hint="eastAsia"/>
        </w:rPr>
        <w:t>с</w:t>
      </w:r>
      <w:r w:rsidR="00BE07D1" w:rsidRPr="00A81322">
        <w:t xml:space="preserve"> </w:t>
      </w:r>
      <w:r w:rsidRPr="00A81322">
        <w:rPr>
          <w:rFonts w:hint="eastAsia"/>
        </w:rPr>
        <w:t>ними</w:t>
      </w:r>
      <w:r w:rsidR="00BE07D1" w:rsidRPr="00A81322">
        <w:t xml:space="preserve"> </w:t>
      </w:r>
      <w:r w:rsidRPr="00A81322">
        <w:rPr>
          <w:rFonts w:hint="eastAsia"/>
        </w:rPr>
        <w:t>затраты</w:t>
      </w:r>
      <w:r w:rsidR="00BE07D1" w:rsidRPr="00A81322">
        <w:t xml:space="preserve"> </w:t>
      </w:r>
      <w:r w:rsidRPr="00A81322">
        <w:rPr>
          <w:rFonts w:hint="eastAsia"/>
        </w:rPr>
        <w:t>по</w:t>
      </w:r>
      <w:r w:rsidR="00BE07D1" w:rsidRPr="00A81322">
        <w:t xml:space="preserve"> </w:t>
      </w:r>
      <w:r w:rsidRPr="00A81322">
        <w:rPr>
          <w:rFonts w:hint="eastAsia"/>
        </w:rPr>
        <w:t>сделке</w:t>
      </w:r>
      <w:r w:rsidRPr="00A81322">
        <w:t xml:space="preserve">. </w:t>
      </w:r>
      <w:r w:rsidRPr="00A81322">
        <w:rPr>
          <w:rFonts w:hint="eastAsia"/>
        </w:rPr>
        <w:t>Финансовые</w:t>
      </w:r>
      <w:r w:rsidR="00BE07D1" w:rsidRPr="00A81322">
        <w:t xml:space="preserve"> </w:t>
      </w:r>
      <w:r w:rsidRPr="00A81322">
        <w:rPr>
          <w:rFonts w:hint="eastAsia"/>
        </w:rPr>
        <w:t>обязательства</w:t>
      </w:r>
      <w:r w:rsidR="00BE07D1" w:rsidRPr="00A81322">
        <w:t xml:space="preserve"> </w:t>
      </w:r>
      <w:r w:rsidRPr="00A81322">
        <w:rPr>
          <w:rFonts w:hint="eastAsia"/>
        </w:rPr>
        <w:t>Фонда</w:t>
      </w:r>
      <w:r w:rsidR="00BE07D1" w:rsidRPr="00A81322">
        <w:t xml:space="preserve"> </w:t>
      </w:r>
      <w:r w:rsidRPr="00A81322">
        <w:rPr>
          <w:rFonts w:hint="eastAsia"/>
        </w:rPr>
        <w:t>включают</w:t>
      </w:r>
      <w:r w:rsidR="00BE07D1" w:rsidRPr="00A81322">
        <w:t xml:space="preserve"> </w:t>
      </w:r>
      <w:r w:rsidRPr="00A81322">
        <w:rPr>
          <w:rFonts w:hint="eastAsia"/>
        </w:rPr>
        <w:t>торговую</w:t>
      </w:r>
      <w:r w:rsidR="00BE07D1" w:rsidRPr="00A81322">
        <w:t xml:space="preserve"> </w:t>
      </w:r>
      <w:r w:rsidRPr="00A81322">
        <w:rPr>
          <w:rFonts w:hint="eastAsia"/>
        </w:rPr>
        <w:t>и</w:t>
      </w:r>
      <w:r w:rsidR="00BE07D1" w:rsidRPr="00A81322">
        <w:t xml:space="preserve"> </w:t>
      </w:r>
      <w:r w:rsidRPr="00A81322">
        <w:rPr>
          <w:rFonts w:hint="eastAsia"/>
        </w:rPr>
        <w:t>прочую</w:t>
      </w:r>
      <w:r w:rsidR="00BE07D1" w:rsidRPr="00A81322">
        <w:t xml:space="preserve"> </w:t>
      </w:r>
      <w:r w:rsidRPr="00A81322">
        <w:rPr>
          <w:rFonts w:hint="eastAsia"/>
        </w:rPr>
        <w:t>кредиторскую</w:t>
      </w:r>
      <w:r w:rsidR="00BE07D1" w:rsidRPr="00A81322">
        <w:t xml:space="preserve"> </w:t>
      </w:r>
      <w:r w:rsidRPr="00A81322">
        <w:rPr>
          <w:rFonts w:hint="eastAsia"/>
        </w:rPr>
        <w:t>задолженность</w:t>
      </w:r>
      <w:r w:rsidRPr="00A81322">
        <w:t xml:space="preserve">, </w:t>
      </w:r>
      <w:r w:rsidRPr="00A81322">
        <w:rPr>
          <w:rFonts w:hint="eastAsia"/>
        </w:rPr>
        <w:t>займы</w:t>
      </w:r>
      <w:r w:rsidR="00FD3BF4" w:rsidRPr="00A81322">
        <w:t xml:space="preserve"> полученные</w:t>
      </w:r>
      <w:r w:rsidRPr="00A81322">
        <w:t xml:space="preserve">, </w:t>
      </w:r>
      <w:r w:rsidR="00D878EA" w:rsidRPr="00A81322">
        <w:t xml:space="preserve">займы </w:t>
      </w:r>
      <w:r w:rsidR="00BF24E1" w:rsidRPr="00A81322">
        <w:t>Правительства</w:t>
      </w:r>
      <w:r w:rsidR="00D878EA" w:rsidRPr="00A81322">
        <w:t xml:space="preserve"> Республики Казахстан</w:t>
      </w:r>
      <w:r w:rsidR="00BF24E1" w:rsidRPr="00A81322">
        <w:t xml:space="preserve">, </w:t>
      </w:r>
      <w:r w:rsidRPr="00A81322">
        <w:rPr>
          <w:rFonts w:hint="eastAsia"/>
        </w:rPr>
        <w:t>договоры</w:t>
      </w:r>
      <w:r w:rsidR="00BE07D1" w:rsidRPr="00A81322">
        <w:t xml:space="preserve"> </w:t>
      </w:r>
      <w:r w:rsidRPr="00A81322">
        <w:rPr>
          <w:rFonts w:hint="eastAsia"/>
        </w:rPr>
        <w:t>финансовой</w:t>
      </w:r>
      <w:r w:rsidR="00BE07D1" w:rsidRPr="00A81322">
        <w:t xml:space="preserve"> </w:t>
      </w:r>
      <w:r w:rsidRPr="00A81322">
        <w:rPr>
          <w:rFonts w:hint="eastAsia"/>
        </w:rPr>
        <w:t>гарантии</w:t>
      </w:r>
      <w:r w:rsidR="000F59BE" w:rsidRPr="00A81322">
        <w:t xml:space="preserve"> и прочие обязательства</w:t>
      </w:r>
      <w:r w:rsidRPr="00A81322">
        <w:t>.</w:t>
      </w:r>
    </w:p>
    <w:p w:rsidR="00385276" w:rsidRPr="00A81322" w:rsidRDefault="001D0C91" w:rsidP="00804D23">
      <w:pPr>
        <w:pStyle w:val="31"/>
        <w:rPr>
          <w:b/>
        </w:rPr>
      </w:pPr>
      <w:r w:rsidRPr="00A81322">
        <w:rPr>
          <w:rFonts w:hint="eastAsia"/>
          <w:b/>
        </w:rPr>
        <w:t>Последующая</w:t>
      </w:r>
      <w:r w:rsidR="00BE07D1" w:rsidRPr="00A81322">
        <w:rPr>
          <w:b/>
        </w:rPr>
        <w:t xml:space="preserve"> </w:t>
      </w:r>
      <w:r w:rsidRPr="00A81322">
        <w:rPr>
          <w:rFonts w:hint="eastAsia"/>
          <w:b/>
        </w:rPr>
        <w:t>оценка</w:t>
      </w:r>
    </w:p>
    <w:p w:rsidR="00385276" w:rsidRPr="00A81322" w:rsidRDefault="001D0C91" w:rsidP="00804D23">
      <w:pPr>
        <w:pStyle w:val="2normal"/>
        <w:widowControl w:val="0"/>
        <w:spacing w:after="120"/>
      </w:pPr>
      <w:r w:rsidRPr="00A81322">
        <w:rPr>
          <w:rFonts w:hint="eastAsia"/>
        </w:rPr>
        <w:t>Последующая</w:t>
      </w:r>
      <w:r w:rsidR="00BE07D1" w:rsidRPr="00A81322">
        <w:t xml:space="preserve"> </w:t>
      </w:r>
      <w:r w:rsidRPr="00A81322">
        <w:rPr>
          <w:rFonts w:hint="eastAsia"/>
        </w:rPr>
        <w:t>оценка</w:t>
      </w:r>
      <w:r w:rsidR="00BE07D1" w:rsidRPr="00A81322">
        <w:t xml:space="preserve"> </w:t>
      </w:r>
      <w:r w:rsidRPr="00A81322">
        <w:rPr>
          <w:rFonts w:hint="eastAsia"/>
        </w:rPr>
        <w:t>финансовых</w:t>
      </w:r>
      <w:r w:rsidR="00BE07D1" w:rsidRPr="00A81322">
        <w:t xml:space="preserve"> </w:t>
      </w:r>
      <w:r w:rsidRPr="00A81322">
        <w:rPr>
          <w:rFonts w:hint="eastAsia"/>
        </w:rPr>
        <w:t>обязательств</w:t>
      </w:r>
      <w:r w:rsidR="00BE07D1" w:rsidRPr="00A81322">
        <w:t xml:space="preserve"> </w:t>
      </w:r>
      <w:r w:rsidRPr="00A81322">
        <w:rPr>
          <w:rFonts w:hint="eastAsia"/>
        </w:rPr>
        <w:t>зависит</w:t>
      </w:r>
      <w:r w:rsidR="00BE07D1" w:rsidRPr="00A81322">
        <w:t xml:space="preserve"> </w:t>
      </w:r>
      <w:r w:rsidRPr="00A81322">
        <w:rPr>
          <w:rFonts w:hint="eastAsia"/>
        </w:rPr>
        <w:t>от</w:t>
      </w:r>
      <w:r w:rsidR="00BE07D1" w:rsidRPr="00A81322">
        <w:t xml:space="preserve"> </w:t>
      </w:r>
      <w:r w:rsidRPr="00A81322">
        <w:rPr>
          <w:rFonts w:hint="eastAsia"/>
        </w:rPr>
        <w:t>их</w:t>
      </w:r>
      <w:r w:rsidR="00BE07D1" w:rsidRPr="00A81322">
        <w:t xml:space="preserve"> </w:t>
      </w:r>
      <w:r w:rsidRPr="00A81322">
        <w:rPr>
          <w:rFonts w:hint="eastAsia"/>
        </w:rPr>
        <w:t>классификации</w:t>
      </w:r>
      <w:r w:rsidR="00BE07D1" w:rsidRPr="00A81322">
        <w:t xml:space="preserve"> </w:t>
      </w:r>
      <w:r w:rsidRPr="00A81322">
        <w:rPr>
          <w:rFonts w:hint="eastAsia"/>
        </w:rPr>
        <w:t>следующим</w:t>
      </w:r>
      <w:r w:rsidR="00BE07D1" w:rsidRPr="00A81322">
        <w:t xml:space="preserve"> </w:t>
      </w:r>
      <w:r w:rsidRPr="00A81322">
        <w:rPr>
          <w:rFonts w:hint="eastAsia"/>
        </w:rPr>
        <w:t>образом</w:t>
      </w:r>
      <w:r w:rsidRPr="00A81322">
        <w:t>:</w:t>
      </w:r>
    </w:p>
    <w:p w:rsidR="00385276" w:rsidRPr="00A81322" w:rsidRDefault="001D0C91" w:rsidP="00804D23">
      <w:pPr>
        <w:pStyle w:val="31"/>
      </w:pPr>
      <w:r w:rsidRPr="00A81322">
        <w:rPr>
          <w:rFonts w:hint="eastAsia"/>
        </w:rPr>
        <w:t>Займы</w:t>
      </w:r>
      <w:r w:rsidR="00BE07D1" w:rsidRPr="00A81322">
        <w:t xml:space="preserve"> </w:t>
      </w:r>
      <w:r w:rsidRPr="00A81322">
        <w:rPr>
          <w:rFonts w:hint="eastAsia"/>
        </w:rPr>
        <w:t>и</w:t>
      </w:r>
      <w:r w:rsidR="00D878EA" w:rsidRPr="00A81322">
        <w:t xml:space="preserve"> займы</w:t>
      </w:r>
      <w:r w:rsidR="00BE07D1" w:rsidRPr="00A81322">
        <w:t xml:space="preserve"> </w:t>
      </w:r>
      <w:r w:rsidRPr="00A81322">
        <w:rPr>
          <w:rFonts w:hint="eastAsia"/>
        </w:rPr>
        <w:t>Правительства</w:t>
      </w:r>
      <w:r w:rsidR="00D878EA" w:rsidRPr="00A81322">
        <w:t xml:space="preserve"> Республики Казахстан</w:t>
      </w:r>
    </w:p>
    <w:p w:rsidR="00385276" w:rsidRPr="00A81322" w:rsidRDefault="001D0C91" w:rsidP="00804D23">
      <w:pPr>
        <w:pStyle w:val="2normal"/>
        <w:widowControl w:val="0"/>
        <w:spacing w:after="120"/>
      </w:pPr>
      <w:r w:rsidRPr="00A81322">
        <w:rPr>
          <w:rFonts w:hint="eastAsia"/>
        </w:rPr>
        <w:t>После</w:t>
      </w:r>
      <w:r w:rsidR="00BE07D1" w:rsidRPr="00A81322">
        <w:t xml:space="preserve"> </w:t>
      </w:r>
      <w:r w:rsidRPr="00A81322">
        <w:rPr>
          <w:rFonts w:hint="eastAsia"/>
        </w:rPr>
        <w:t>первоначального</w:t>
      </w:r>
      <w:r w:rsidR="00BE07D1" w:rsidRPr="00A81322">
        <w:t xml:space="preserve"> </w:t>
      </w:r>
      <w:r w:rsidRPr="00A81322">
        <w:rPr>
          <w:rFonts w:hint="eastAsia"/>
        </w:rPr>
        <w:t>признания</w:t>
      </w:r>
      <w:r w:rsidR="00BE07D1" w:rsidRPr="00A81322">
        <w:t xml:space="preserve"> </w:t>
      </w:r>
      <w:r w:rsidRPr="00A81322">
        <w:rPr>
          <w:rFonts w:hint="eastAsia"/>
        </w:rPr>
        <w:t>процентные</w:t>
      </w:r>
      <w:r w:rsidR="00BE07D1" w:rsidRPr="00A81322">
        <w:t xml:space="preserve"> </w:t>
      </w:r>
      <w:r w:rsidRPr="00A81322">
        <w:rPr>
          <w:rFonts w:hint="eastAsia"/>
        </w:rPr>
        <w:t>кредиты</w:t>
      </w:r>
      <w:r w:rsidR="00BE07D1" w:rsidRPr="00A81322">
        <w:t xml:space="preserve"> </w:t>
      </w:r>
      <w:r w:rsidRPr="00A81322">
        <w:rPr>
          <w:rFonts w:hint="eastAsia"/>
        </w:rPr>
        <w:t>и</w:t>
      </w:r>
      <w:r w:rsidR="00BE07D1" w:rsidRPr="00A81322">
        <w:t xml:space="preserve"> </w:t>
      </w:r>
      <w:r w:rsidRPr="00A81322">
        <w:rPr>
          <w:rFonts w:hint="eastAsia"/>
        </w:rPr>
        <w:t>займы</w:t>
      </w:r>
      <w:r w:rsidR="00BE07D1" w:rsidRPr="00A81322">
        <w:t xml:space="preserve"> </w:t>
      </w:r>
      <w:r w:rsidRPr="00A81322">
        <w:rPr>
          <w:rFonts w:hint="eastAsia"/>
        </w:rPr>
        <w:t>оцениваются</w:t>
      </w:r>
      <w:r w:rsidR="00BE07D1" w:rsidRPr="00A81322">
        <w:t xml:space="preserve"> </w:t>
      </w:r>
      <w:r w:rsidRPr="00A81322">
        <w:rPr>
          <w:rFonts w:hint="eastAsia"/>
        </w:rPr>
        <w:t>по</w:t>
      </w:r>
      <w:r w:rsidR="00BE07D1" w:rsidRPr="00A81322">
        <w:t xml:space="preserve"> </w:t>
      </w:r>
      <w:r w:rsidRPr="00A81322">
        <w:rPr>
          <w:rFonts w:hint="eastAsia"/>
        </w:rPr>
        <w:t>амортизированной</w:t>
      </w:r>
      <w:r w:rsidR="00BE07D1" w:rsidRPr="00A81322">
        <w:t xml:space="preserve"> </w:t>
      </w:r>
      <w:r w:rsidRPr="00A81322">
        <w:rPr>
          <w:rFonts w:hint="eastAsia"/>
        </w:rPr>
        <w:t>стоимости</w:t>
      </w:r>
      <w:r w:rsidR="00BE07D1" w:rsidRPr="00A81322">
        <w:t xml:space="preserve"> </w:t>
      </w:r>
      <w:r w:rsidRPr="00A81322">
        <w:rPr>
          <w:rFonts w:hint="eastAsia"/>
        </w:rPr>
        <w:t>с</w:t>
      </w:r>
      <w:r w:rsidR="00BE07D1" w:rsidRPr="00A81322">
        <w:t xml:space="preserve"> </w:t>
      </w:r>
      <w:r w:rsidRPr="00A81322">
        <w:rPr>
          <w:rFonts w:hint="eastAsia"/>
        </w:rPr>
        <w:t>использованием</w:t>
      </w:r>
      <w:r w:rsidR="00BE07D1" w:rsidRPr="00A81322">
        <w:t xml:space="preserve"> </w:t>
      </w:r>
      <w:r w:rsidRPr="00A81322">
        <w:rPr>
          <w:rFonts w:hint="eastAsia"/>
        </w:rPr>
        <w:t>метода</w:t>
      </w:r>
      <w:r w:rsidR="00BE07D1" w:rsidRPr="00A81322">
        <w:t xml:space="preserve"> </w:t>
      </w:r>
      <w:r w:rsidRPr="00A81322">
        <w:rPr>
          <w:rFonts w:hint="eastAsia"/>
        </w:rPr>
        <w:t>эффективной</w:t>
      </w:r>
      <w:r w:rsidR="00BE07D1" w:rsidRPr="00A81322">
        <w:t xml:space="preserve"> </w:t>
      </w:r>
      <w:r w:rsidRPr="00A81322">
        <w:rPr>
          <w:rFonts w:hint="eastAsia"/>
        </w:rPr>
        <w:t>процентной</w:t>
      </w:r>
      <w:r w:rsidR="00BE07D1" w:rsidRPr="00A81322">
        <w:t xml:space="preserve"> </w:t>
      </w:r>
      <w:r w:rsidRPr="00A81322">
        <w:rPr>
          <w:rFonts w:hint="eastAsia"/>
        </w:rPr>
        <w:t>ставки</w:t>
      </w:r>
      <w:r w:rsidRPr="00A81322">
        <w:t xml:space="preserve">. </w:t>
      </w:r>
      <w:r w:rsidRPr="00A81322">
        <w:rPr>
          <w:rFonts w:hint="eastAsia"/>
        </w:rPr>
        <w:t>Доходы</w:t>
      </w:r>
      <w:r w:rsidR="00BE07D1" w:rsidRPr="00A81322">
        <w:t xml:space="preserve"> </w:t>
      </w:r>
      <w:r w:rsidRPr="00A81322">
        <w:rPr>
          <w:rFonts w:hint="eastAsia"/>
        </w:rPr>
        <w:t>и</w:t>
      </w:r>
      <w:r w:rsidR="00BE07D1" w:rsidRPr="00A81322">
        <w:t xml:space="preserve"> </w:t>
      </w:r>
      <w:r w:rsidRPr="00A81322">
        <w:rPr>
          <w:rFonts w:hint="eastAsia"/>
        </w:rPr>
        <w:t>расходы</w:t>
      </w:r>
      <w:r w:rsidR="00BE07D1" w:rsidRPr="00A81322">
        <w:t xml:space="preserve"> </w:t>
      </w:r>
      <w:r w:rsidRPr="00A81322">
        <w:rPr>
          <w:rFonts w:hint="eastAsia"/>
        </w:rPr>
        <w:t>по</w:t>
      </w:r>
      <w:r w:rsidR="00BE07D1" w:rsidRPr="00A81322">
        <w:t xml:space="preserve"> </w:t>
      </w:r>
      <w:r w:rsidRPr="00A81322">
        <w:rPr>
          <w:rFonts w:hint="eastAsia"/>
        </w:rPr>
        <w:t>таким</w:t>
      </w:r>
      <w:r w:rsidR="00BE07D1" w:rsidRPr="00A81322">
        <w:t xml:space="preserve"> </w:t>
      </w:r>
      <w:r w:rsidRPr="00A81322">
        <w:rPr>
          <w:rFonts w:hint="eastAsia"/>
        </w:rPr>
        <w:t>финансовым</w:t>
      </w:r>
      <w:r w:rsidR="00BE07D1" w:rsidRPr="00A81322">
        <w:t xml:space="preserve"> </w:t>
      </w:r>
      <w:r w:rsidRPr="00A81322">
        <w:rPr>
          <w:rFonts w:hint="eastAsia"/>
        </w:rPr>
        <w:t>обязательствам</w:t>
      </w:r>
      <w:r w:rsidR="00BE07D1" w:rsidRPr="00A81322">
        <w:t xml:space="preserve"> </w:t>
      </w:r>
      <w:r w:rsidRPr="00A81322">
        <w:rPr>
          <w:rFonts w:hint="eastAsia"/>
        </w:rPr>
        <w:t>признаются</w:t>
      </w:r>
      <w:r w:rsidR="00BE07D1" w:rsidRPr="00A81322">
        <w:t xml:space="preserve"> </w:t>
      </w:r>
      <w:r w:rsidRPr="00A81322">
        <w:rPr>
          <w:rFonts w:hint="eastAsia"/>
        </w:rPr>
        <w:t>в</w:t>
      </w:r>
      <w:r w:rsidR="00BE07D1" w:rsidRPr="00A81322">
        <w:t xml:space="preserve"> </w:t>
      </w:r>
      <w:r w:rsidRPr="00A81322">
        <w:rPr>
          <w:rFonts w:hint="eastAsia"/>
        </w:rPr>
        <w:t>отдельном</w:t>
      </w:r>
      <w:r w:rsidR="00BE07D1" w:rsidRPr="00A81322">
        <w:t xml:space="preserve"> </w:t>
      </w:r>
      <w:r w:rsidR="002B2C28" w:rsidRPr="00A81322">
        <w:rPr>
          <w:rFonts w:hint="eastAsia"/>
        </w:rPr>
        <w:t>отчёт</w:t>
      </w:r>
      <w:r w:rsidRPr="00A81322">
        <w:rPr>
          <w:rFonts w:hint="eastAsia"/>
        </w:rPr>
        <w:t>е</w:t>
      </w:r>
      <w:r w:rsidR="00BE07D1" w:rsidRPr="00A81322">
        <w:t xml:space="preserve"> </w:t>
      </w:r>
      <w:r w:rsidRPr="00A81322">
        <w:rPr>
          <w:rFonts w:hint="eastAsia"/>
        </w:rPr>
        <w:t>о</w:t>
      </w:r>
      <w:r w:rsidR="00BE07D1" w:rsidRPr="00A81322">
        <w:t xml:space="preserve"> </w:t>
      </w:r>
      <w:r w:rsidRPr="00A81322">
        <w:rPr>
          <w:rFonts w:hint="eastAsia"/>
        </w:rPr>
        <w:t>совокупном</w:t>
      </w:r>
      <w:r w:rsidR="00BE07D1" w:rsidRPr="00A81322">
        <w:t xml:space="preserve"> </w:t>
      </w:r>
      <w:r w:rsidRPr="00A81322">
        <w:rPr>
          <w:rFonts w:hint="eastAsia"/>
        </w:rPr>
        <w:t>доходе</w:t>
      </w:r>
      <w:r w:rsidR="00BE07D1" w:rsidRPr="00A81322">
        <w:t xml:space="preserve"> </w:t>
      </w:r>
      <w:r w:rsidRPr="00A81322">
        <w:rPr>
          <w:rFonts w:hint="eastAsia"/>
        </w:rPr>
        <w:t>при</w:t>
      </w:r>
      <w:r w:rsidR="00BE07D1" w:rsidRPr="00A81322">
        <w:t xml:space="preserve"> </w:t>
      </w:r>
      <w:r w:rsidR="00A16ECA" w:rsidRPr="00A81322">
        <w:t xml:space="preserve">прекращении </w:t>
      </w:r>
      <w:r w:rsidRPr="00A81322">
        <w:rPr>
          <w:rFonts w:hint="eastAsia"/>
        </w:rPr>
        <w:t>их</w:t>
      </w:r>
      <w:r w:rsidR="00A16ECA" w:rsidRPr="00A81322">
        <w:t xml:space="preserve"> </w:t>
      </w:r>
      <w:r w:rsidRPr="00A81322">
        <w:rPr>
          <w:rFonts w:hint="eastAsia"/>
        </w:rPr>
        <w:t>признания</w:t>
      </w:r>
      <w:r w:rsidRPr="00A81322">
        <w:t xml:space="preserve">, </w:t>
      </w:r>
      <w:r w:rsidRPr="00A81322">
        <w:rPr>
          <w:rFonts w:hint="eastAsia"/>
        </w:rPr>
        <w:t>а</w:t>
      </w:r>
      <w:r w:rsidR="00A16ECA" w:rsidRPr="00A81322">
        <w:t xml:space="preserve"> </w:t>
      </w:r>
      <w:r w:rsidRPr="00A81322">
        <w:rPr>
          <w:rFonts w:hint="eastAsia"/>
        </w:rPr>
        <w:t>также</w:t>
      </w:r>
      <w:r w:rsidR="00A16ECA" w:rsidRPr="00A81322">
        <w:t xml:space="preserve"> </w:t>
      </w:r>
      <w:r w:rsidRPr="00A81322">
        <w:rPr>
          <w:rFonts w:hint="eastAsia"/>
        </w:rPr>
        <w:t>по</w:t>
      </w:r>
      <w:r w:rsidR="00A16ECA" w:rsidRPr="00A81322">
        <w:t xml:space="preserve"> </w:t>
      </w:r>
      <w:r w:rsidRPr="00A81322">
        <w:rPr>
          <w:rFonts w:hint="eastAsia"/>
        </w:rPr>
        <w:t>мере</w:t>
      </w:r>
      <w:r w:rsidR="00A16ECA" w:rsidRPr="00A81322">
        <w:t xml:space="preserve"> </w:t>
      </w:r>
      <w:r w:rsidRPr="00A81322">
        <w:rPr>
          <w:rFonts w:hint="eastAsia"/>
        </w:rPr>
        <w:t>начисления</w:t>
      </w:r>
      <w:r w:rsidR="00A16ECA" w:rsidRPr="00A81322">
        <w:t xml:space="preserve"> </w:t>
      </w:r>
      <w:r w:rsidRPr="00A81322">
        <w:rPr>
          <w:rFonts w:hint="eastAsia"/>
        </w:rPr>
        <w:t>амортизации</w:t>
      </w:r>
      <w:r w:rsidR="00A16ECA" w:rsidRPr="00A81322">
        <w:t xml:space="preserve"> </w:t>
      </w:r>
      <w:r w:rsidRPr="00A81322">
        <w:rPr>
          <w:rFonts w:hint="eastAsia"/>
        </w:rPr>
        <w:t>с</w:t>
      </w:r>
      <w:r w:rsidR="00A16ECA" w:rsidRPr="00A81322">
        <w:t xml:space="preserve"> </w:t>
      </w:r>
      <w:r w:rsidRPr="00A81322">
        <w:rPr>
          <w:rFonts w:hint="eastAsia"/>
        </w:rPr>
        <w:t>использованием</w:t>
      </w:r>
      <w:r w:rsidR="00A16ECA" w:rsidRPr="00A81322">
        <w:t xml:space="preserve"> </w:t>
      </w:r>
      <w:r w:rsidRPr="00A81322">
        <w:rPr>
          <w:rFonts w:hint="eastAsia"/>
        </w:rPr>
        <w:t>эффективной</w:t>
      </w:r>
      <w:r w:rsidR="00A16ECA" w:rsidRPr="00A81322">
        <w:t xml:space="preserve"> </w:t>
      </w:r>
      <w:r w:rsidRPr="00A81322">
        <w:rPr>
          <w:rFonts w:hint="eastAsia"/>
        </w:rPr>
        <w:t>процентной</w:t>
      </w:r>
      <w:r w:rsidR="00A16ECA" w:rsidRPr="00A81322">
        <w:t xml:space="preserve"> </w:t>
      </w:r>
      <w:r w:rsidRPr="00A81322">
        <w:rPr>
          <w:rFonts w:hint="eastAsia"/>
        </w:rPr>
        <w:t>ставки</w:t>
      </w:r>
      <w:r w:rsidRPr="00A81322">
        <w:t xml:space="preserve">. </w:t>
      </w:r>
      <w:r w:rsidRPr="00A81322">
        <w:rPr>
          <w:rFonts w:hint="eastAsia"/>
        </w:rPr>
        <w:t>Амортизированная</w:t>
      </w:r>
      <w:r w:rsidR="00A16ECA" w:rsidRPr="00A81322">
        <w:t xml:space="preserve"> </w:t>
      </w:r>
      <w:r w:rsidRPr="00A81322">
        <w:rPr>
          <w:rFonts w:hint="eastAsia"/>
        </w:rPr>
        <w:t>стоимость</w:t>
      </w:r>
      <w:r w:rsidR="00A16ECA" w:rsidRPr="00A81322">
        <w:t xml:space="preserve"> </w:t>
      </w:r>
      <w:r w:rsidRPr="00A81322">
        <w:rPr>
          <w:rFonts w:hint="eastAsia"/>
        </w:rPr>
        <w:t>рассчитывается</w:t>
      </w:r>
      <w:r w:rsidR="00A16ECA" w:rsidRPr="00A81322">
        <w:t xml:space="preserve"> </w:t>
      </w:r>
      <w:r w:rsidRPr="00A81322">
        <w:rPr>
          <w:rFonts w:hint="eastAsia"/>
        </w:rPr>
        <w:t>с</w:t>
      </w:r>
      <w:r w:rsidR="00A16ECA" w:rsidRPr="00A81322">
        <w:t xml:space="preserve"> </w:t>
      </w:r>
      <w:r w:rsidR="002B2C28" w:rsidRPr="00A81322">
        <w:rPr>
          <w:rFonts w:hint="eastAsia"/>
        </w:rPr>
        <w:t>учёт</w:t>
      </w:r>
      <w:r w:rsidRPr="00A81322">
        <w:rPr>
          <w:rFonts w:hint="eastAsia"/>
        </w:rPr>
        <w:t>ом</w:t>
      </w:r>
      <w:r w:rsidR="00A16ECA" w:rsidRPr="00A81322">
        <w:t xml:space="preserve"> </w:t>
      </w:r>
      <w:r w:rsidRPr="00A81322">
        <w:rPr>
          <w:rFonts w:hint="eastAsia"/>
        </w:rPr>
        <w:t>дисконтов</w:t>
      </w:r>
      <w:r w:rsidR="00A16ECA" w:rsidRPr="00A81322">
        <w:t xml:space="preserve"> </w:t>
      </w:r>
      <w:r w:rsidRPr="00A81322">
        <w:rPr>
          <w:rFonts w:hint="eastAsia"/>
        </w:rPr>
        <w:t>или</w:t>
      </w:r>
      <w:r w:rsidR="00A16ECA" w:rsidRPr="00A81322">
        <w:t xml:space="preserve"> </w:t>
      </w:r>
      <w:r w:rsidRPr="00A81322">
        <w:rPr>
          <w:rFonts w:hint="eastAsia"/>
        </w:rPr>
        <w:t>премий</w:t>
      </w:r>
      <w:r w:rsidR="00A16ECA" w:rsidRPr="00A81322">
        <w:t xml:space="preserve"> </w:t>
      </w:r>
      <w:r w:rsidRPr="00A81322">
        <w:rPr>
          <w:rFonts w:hint="eastAsia"/>
        </w:rPr>
        <w:t>при</w:t>
      </w:r>
      <w:r w:rsidR="00A16ECA" w:rsidRPr="00A81322">
        <w:t xml:space="preserve"> </w:t>
      </w:r>
      <w:r w:rsidRPr="00A81322">
        <w:rPr>
          <w:rFonts w:hint="eastAsia"/>
        </w:rPr>
        <w:t>приобретении</w:t>
      </w:r>
      <w:r w:rsidRPr="00A81322">
        <w:t xml:space="preserve">, </w:t>
      </w:r>
      <w:r w:rsidRPr="00A81322">
        <w:rPr>
          <w:rFonts w:hint="eastAsia"/>
        </w:rPr>
        <w:t>а</w:t>
      </w:r>
      <w:r w:rsidR="00A16ECA" w:rsidRPr="00A81322">
        <w:t xml:space="preserve"> </w:t>
      </w:r>
      <w:r w:rsidRPr="00A81322">
        <w:rPr>
          <w:rFonts w:hint="eastAsia"/>
        </w:rPr>
        <w:t>также</w:t>
      </w:r>
      <w:r w:rsidR="00A16ECA" w:rsidRPr="00A81322">
        <w:t xml:space="preserve"> </w:t>
      </w:r>
      <w:r w:rsidRPr="00A81322">
        <w:rPr>
          <w:rFonts w:hint="eastAsia"/>
        </w:rPr>
        <w:t>комиссионных</w:t>
      </w:r>
      <w:r w:rsidR="00A16ECA" w:rsidRPr="00A81322">
        <w:t xml:space="preserve"> </w:t>
      </w:r>
      <w:r w:rsidRPr="00A81322">
        <w:rPr>
          <w:rFonts w:hint="eastAsia"/>
        </w:rPr>
        <w:t>или</w:t>
      </w:r>
      <w:r w:rsidR="00A16ECA" w:rsidRPr="00A81322">
        <w:t xml:space="preserve"> </w:t>
      </w:r>
      <w:r w:rsidRPr="00A81322">
        <w:rPr>
          <w:rFonts w:hint="eastAsia"/>
        </w:rPr>
        <w:t>затрат</w:t>
      </w:r>
      <w:r w:rsidRPr="00A81322">
        <w:t xml:space="preserve">, </w:t>
      </w:r>
      <w:r w:rsidRPr="00A81322">
        <w:rPr>
          <w:rFonts w:hint="eastAsia"/>
        </w:rPr>
        <w:t>которые</w:t>
      </w:r>
      <w:r w:rsidR="00A16ECA" w:rsidRPr="00A81322">
        <w:t xml:space="preserve"> </w:t>
      </w:r>
      <w:r w:rsidRPr="00A81322">
        <w:rPr>
          <w:rFonts w:hint="eastAsia"/>
        </w:rPr>
        <w:t>являются</w:t>
      </w:r>
      <w:r w:rsidR="00A16ECA" w:rsidRPr="00A81322">
        <w:t xml:space="preserve"> </w:t>
      </w:r>
      <w:r w:rsidRPr="00A81322">
        <w:rPr>
          <w:rFonts w:hint="eastAsia"/>
        </w:rPr>
        <w:t>неотъемлемой</w:t>
      </w:r>
      <w:r w:rsidR="00A16ECA" w:rsidRPr="00A81322">
        <w:t xml:space="preserve"> </w:t>
      </w:r>
      <w:r w:rsidRPr="00A81322">
        <w:rPr>
          <w:rFonts w:hint="eastAsia"/>
        </w:rPr>
        <w:t>частью</w:t>
      </w:r>
      <w:r w:rsidR="00A16ECA" w:rsidRPr="00A81322">
        <w:t xml:space="preserve"> </w:t>
      </w:r>
      <w:r w:rsidRPr="00A81322">
        <w:rPr>
          <w:rFonts w:hint="eastAsia"/>
        </w:rPr>
        <w:t>эффективной</w:t>
      </w:r>
      <w:r w:rsidR="00A16ECA" w:rsidRPr="00A81322">
        <w:t xml:space="preserve"> </w:t>
      </w:r>
      <w:r w:rsidRPr="00A81322">
        <w:rPr>
          <w:rFonts w:hint="eastAsia"/>
        </w:rPr>
        <w:t>процентной</w:t>
      </w:r>
      <w:r w:rsidR="00A16ECA" w:rsidRPr="00A81322">
        <w:t xml:space="preserve"> </w:t>
      </w:r>
      <w:r w:rsidRPr="00A81322">
        <w:rPr>
          <w:rFonts w:hint="eastAsia"/>
        </w:rPr>
        <w:t>ставки</w:t>
      </w:r>
      <w:r w:rsidRPr="00A81322">
        <w:t xml:space="preserve">. </w:t>
      </w:r>
      <w:r w:rsidRPr="00A81322">
        <w:rPr>
          <w:rFonts w:hint="eastAsia"/>
        </w:rPr>
        <w:t>Амортизация</w:t>
      </w:r>
      <w:r w:rsidR="00A16ECA" w:rsidRPr="00A81322">
        <w:t xml:space="preserve"> </w:t>
      </w:r>
      <w:r w:rsidRPr="00A81322">
        <w:rPr>
          <w:rFonts w:hint="eastAsia"/>
        </w:rPr>
        <w:t>эффективной</w:t>
      </w:r>
      <w:r w:rsidR="00A16ECA" w:rsidRPr="00A81322">
        <w:t xml:space="preserve"> </w:t>
      </w:r>
      <w:r w:rsidRPr="00A81322">
        <w:rPr>
          <w:rFonts w:hint="eastAsia"/>
        </w:rPr>
        <w:t>процентной</w:t>
      </w:r>
      <w:r w:rsidR="00A16ECA" w:rsidRPr="00A81322">
        <w:t xml:space="preserve"> </w:t>
      </w:r>
      <w:r w:rsidRPr="00A81322">
        <w:rPr>
          <w:rFonts w:hint="eastAsia"/>
        </w:rPr>
        <w:t>ставки</w:t>
      </w:r>
      <w:r w:rsidR="00A16ECA" w:rsidRPr="00A81322">
        <w:t xml:space="preserve"> </w:t>
      </w:r>
      <w:r w:rsidRPr="00A81322">
        <w:rPr>
          <w:rFonts w:hint="eastAsia"/>
        </w:rPr>
        <w:t>включается</w:t>
      </w:r>
      <w:r w:rsidR="00A16ECA" w:rsidRPr="00A81322">
        <w:t xml:space="preserve"> </w:t>
      </w:r>
      <w:r w:rsidRPr="00A81322">
        <w:rPr>
          <w:rFonts w:hint="eastAsia"/>
        </w:rPr>
        <w:t>в</w:t>
      </w:r>
      <w:r w:rsidR="00A16ECA" w:rsidRPr="00A81322">
        <w:t xml:space="preserve"> </w:t>
      </w:r>
      <w:r w:rsidRPr="00A81322">
        <w:rPr>
          <w:rFonts w:hint="eastAsia"/>
        </w:rPr>
        <w:t>состав</w:t>
      </w:r>
      <w:r w:rsidR="00A16ECA" w:rsidRPr="00A81322">
        <w:t xml:space="preserve"> </w:t>
      </w:r>
      <w:r w:rsidRPr="00A81322">
        <w:rPr>
          <w:rFonts w:hint="eastAsia"/>
        </w:rPr>
        <w:t>процентных</w:t>
      </w:r>
      <w:r w:rsidR="00A16ECA" w:rsidRPr="00A81322">
        <w:t xml:space="preserve"> </w:t>
      </w:r>
      <w:r w:rsidRPr="00A81322">
        <w:rPr>
          <w:rFonts w:hint="eastAsia"/>
        </w:rPr>
        <w:t>расходов</w:t>
      </w:r>
      <w:r w:rsidR="00A16ECA" w:rsidRPr="00A81322">
        <w:t xml:space="preserve"> </w:t>
      </w:r>
      <w:r w:rsidRPr="00A81322">
        <w:rPr>
          <w:rFonts w:hint="eastAsia"/>
        </w:rPr>
        <w:t>в</w:t>
      </w:r>
      <w:r w:rsidR="00A16ECA" w:rsidRPr="00A81322">
        <w:t xml:space="preserve"> </w:t>
      </w:r>
      <w:r w:rsidR="00502395" w:rsidRPr="00A81322">
        <w:t xml:space="preserve">отдельном </w:t>
      </w:r>
      <w:r w:rsidR="002B2C28" w:rsidRPr="00A81322">
        <w:rPr>
          <w:rFonts w:hint="eastAsia"/>
        </w:rPr>
        <w:t>отчёт</w:t>
      </w:r>
      <w:r w:rsidRPr="00A81322">
        <w:rPr>
          <w:rFonts w:hint="eastAsia"/>
        </w:rPr>
        <w:t>е</w:t>
      </w:r>
      <w:r w:rsidR="00A16ECA" w:rsidRPr="00A81322">
        <w:t xml:space="preserve"> </w:t>
      </w:r>
      <w:r w:rsidRPr="00A81322">
        <w:rPr>
          <w:rFonts w:hint="eastAsia"/>
        </w:rPr>
        <w:t>о</w:t>
      </w:r>
      <w:r w:rsidR="00A16ECA" w:rsidRPr="00A81322">
        <w:t xml:space="preserve"> </w:t>
      </w:r>
      <w:r w:rsidRPr="00A81322">
        <w:rPr>
          <w:rFonts w:hint="eastAsia"/>
        </w:rPr>
        <w:t>совокупном</w:t>
      </w:r>
      <w:r w:rsidR="00A16ECA" w:rsidRPr="00A81322">
        <w:t xml:space="preserve"> </w:t>
      </w:r>
      <w:r w:rsidRPr="00A81322">
        <w:rPr>
          <w:rFonts w:hint="eastAsia"/>
        </w:rPr>
        <w:t>доходе</w:t>
      </w:r>
      <w:r w:rsidRPr="00A81322">
        <w:t>.</w:t>
      </w:r>
    </w:p>
    <w:p w:rsidR="00385276" w:rsidRPr="00A81322" w:rsidRDefault="001D0C91" w:rsidP="00804D23">
      <w:pPr>
        <w:pStyle w:val="2normal"/>
        <w:widowControl w:val="0"/>
        <w:spacing w:after="120"/>
      </w:pPr>
      <w:r w:rsidRPr="00A81322">
        <w:rPr>
          <w:rFonts w:hint="eastAsia"/>
        </w:rPr>
        <w:t>Выпущенные</w:t>
      </w:r>
      <w:r w:rsidR="00A16ECA" w:rsidRPr="00A81322">
        <w:t xml:space="preserve"> </w:t>
      </w:r>
      <w:r w:rsidRPr="00A81322">
        <w:rPr>
          <w:rFonts w:hint="eastAsia"/>
        </w:rPr>
        <w:t>финансовые</w:t>
      </w:r>
      <w:r w:rsidR="00A16ECA" w:rsidRPr="00A81322">
        <w:t xml:space="preserve"> </w:t>
      </w:r>
      <w:r w:rsidRPr="00A81322">
        <w:rPr>
          <w:rFonts w:hint="eastAsia"/>
        </w:rPr>
        <w:t>инструменты</w:t>
      </w:r>
      <w:r w:rsidR="00A16ECA" w:rsidRPr="00A81322">
        <w:t xml:space="preserve"> </w:t>
      </w:r>
      <w:r w:rsidRPr="00A81322">
        <w:rPr>
          <w:rFonts w:hint="eastAsia"/>
        </w:rPr>
        <w:t>или</w:t>
      </w:r>
      <w:r w:rsidR="00A16ECA" w:rsidRPr="00A81322">
        <w:t xml:space="preserve"> </w:t>
      </w:r>
      <w:r w:rsidRPr="00A81322">
        <w:rPr>
          <w:rFonts w:hint="eastAsia"/>
        </w:rPr>
        <w:t>их</w:t>
      </w:r>
      <w:r w:rsidR="00A16ECA" w:rsidRPr="00A81322">
        <w:t xml:space="preserve"> </w:t>
      </w:r>
      <w:r w:rsidRPr="00A81322">
        <w:rPr>
          <w:rFonts w:hint="eastAsia"/>
        </w:rPr>
        <w:t>компоненты</w:t>
      </w:r>
      <w:r w:rsidRPr="00A81322">
        <w:t xml:space="preserve">, </w:t>
      </w:r>
      <w:r w:rsidRPr="00A81322">
        <w:rPr>
          <w:rFonts w:hint="eastAsia"/>
        </w:rPr>
        <w:t>классифицируются</w:t>
      </w:r>
      <w:r w:rsidR="00A16ECA" w:rsidRPr="00A81322">
        <w:t xml:space="preserve"> </w:t>
      </w:r>
      <w:r w:rsidRPr="00A81322">
        <w:rPr>
          <w:rFonts w:hint="eastAsia"/>
        </w:rPr>
        <w:t>как</w:t>
      </w:r>
      <w:r w:rsidR="00A16ECA" w:rsidRPr="00A81322">
        <w:t xml:space="preserve"> </w:t>
      </w:r>
      <w:r w:rsidRPr="00A81322">
        <w:rPr>
          <w:rFonts w:hint="eastAsia"/>
        </w:rPr>
        <w:t>обязательства</w:t>
      </w:r>
      <w:r w:rsidRPr="00A81322">
        <w:t xml:space="preserve">, </w:t>
      </w:r>
      <w:r w:rsidRPr="00A81322">
        <w:rPr>
          <w:rFonts w:hint="eastAsia"/>
        </w:rPr>
        <w:t>если</w:t>
      </w:r>
      <w:r w:rsidR="00A16ECA" w:rsidRPr="00A81322">
        <w:t xml:space="preserve"> </w:t>
      </w:r>
      <w:r w:rsidRPr="00A81322">
        <w:rPr>
          <w:rFonts w:hint="eastAsia"/>
        </w:rPr>
        <w:t>в</w:t>
      </w:r>
      <w:r w:rsidR="00A16ECA" w:rsidRPr="00A81322">
        <w:t xml:space="preserve"> </w:t>
      </w:r>
      <w:r w:rsidRPr="00A81322">
        <w:rPr>
          <w:rFonts w:hint="eastAsia"/>
        </w:rPr>
        <w:t>результате</w:t>
      </w:r>
      <w:r w:rsidR="00A16ECA" w:rsidRPr="00A81322">
        <w:t xml:space="preserve"> </w:t>
      </w:r>
      <w:r w:rsidRPr="00A81322">
        <w:rPr>
          <w:rFonts w:hint="eastAsia"/>
        </w:rPr>
        <w:t>договорного</w:t>
      </w:r>
      <w:r w:rsidR="00A16ECA" w:rsidRPr="00A81322">
        <w:t xml:space="preserve"> </w:t>
      </w:r>
      <w:r w:rsidRPr="00A81322">
        <w:rPr>
          <w:rFonts w:hint="eastAsia"/>
        </w:rPr>
        <w:t>соглашения</w:t>
      </w:r>
      <w:r w:rsidR="00A16ECA" w:rsidRPr="00A81322">
        <w:t xml:space="preserve"> </w:t>
      </w:r>
      <w:r w:rsidRPr="00A81322">
        <w:rPr>
          <w:rFonts w:hint="eastAsia"/>
        </w:rPr>
        <w:t>Фонд</w:t>
      </w:r>
      <w:r w:rsidR="00A16ECA" w:rsidRPr="00A81322">
        <w:t xml:space="preserve"> </w:t>
      </w:r>
      <w:r w:rsidRPr="00A81322">
        <w:rPr>
          <w:rFonts w:hint="eastAsia"/>
        </w:rPr>
        <w:t>имеет</w:t>
      </w:r>
      <w:r w:rsidR="00A16ECA" w:rsidRPr="00A81322">
        <w:t xml:space="preserve"> </w:t>
      </w:r>
      <w:r w:rsidRPr="00A81322">
        <w:rPr>
          <w:rFonts w:hint="eastAsia"/>
        </w:rPr>
        <w:t>обязательство</w:t>
      </w:r>
      <w:r w:rsidR="00A16ECA" w:rsidRPr="00A81322">
        <w:t xml:space="preserve"> </w:t>
      </w:r>
      <w:r w:rsidRPr="00A81322">
        <w:rPr>
          <w:rFonts w:hint="eastAsia"/>
        </w:rPr>
        <w:t>либо</w:t>
      </w:r>
      <w:r w:rsidR="00A16ECA" w:rsidRPr="00A81322">
        <w:t xml:space="preserve"> </w:t>
      </w:r>
      <w:r w:rsidRPr="00A81322">
        <w:rPr>
          <w:rFonts w:hint="eastAsia"/>
        </w:rPr>
        <w:t>поставить</w:t>
      </w:r>
      <w:r w:rsidR="00A16ECA" w:rsidRPr="00A81322">
        <w:t xml:space="preserve"> </w:t>
      </w:r>
      <w:r w:rsidRPr="00A81322">
        <w:rPr>
          <w:rFonts w:hint="eastAsia"/>
        </w:rPr>
        <w:t>денежные</w:t>
      </w:r>
      <w:r w:rsidR="00A16ECA" w:rsidRPr="00A81322">
        <w:t xml:space="preserve"> </w:t>
      </w:r>
      <w:r w:rsidRPr="00A81322">
        <w:rPr>
          <w:rFonts w:hint="eastAsia"/>
        </w:rPr>
        <w:t>средства</w:t>
      </w:r>
      <w:r w:rsidR="00A16ECA" w:rsidRPr="00A81322">
        <w:t xml:space="preserve"> </w:t>
      </w:r>
      <w:r w:rsidRPr="00A81322">
        <w:rPr>
          <w:rFonts w:hint="eastAsia"/>
        </w:rPr>
        <w:t>или</w:t>
      </w:r>
      <w:r w:rsidR="00A16ECA" w:rsidRPr="00A81322">
        <w:t xml:space="preserve"> </w:t>
      </w:r>
      <w:r w:rsidRPr="00A81322">
        <w:rPr>
          <w:rFonts w:hint="eastAsia"/>
        </w:rPr>
        <w:t>иные</w:t>
      </w:r>
      <w:r w:rsidR="00A16ECA" w:rsidRPr="00A81322">
        <w:t xml:space="preserve"> </w:t>
      </w:r>
      <w:r w:rsidRPr="00A81322">
        <w:rPr>
          <w:rFonts w:hint="eastAsia"/>
        </w:rPr>
        <w:t>финансовые</w:t>
      </w:r>
      <w:r w:rsidR="00A16ECA" w:rsidRPr="00A81322">
        <w:t xml:space="preserve"> </w:t>
      </w:r>
      <w:r w:rsidRPr="00A81322">
        <w:rPr>
          <w:rFonts w:hint="eastAsia"/>
        </w:rPr>
        <w:t>активы</w:t>
      </w:r>
      <w:r w:rsidRPr="00A81322">
        <w:t xml:space="preserve">, </w:t>
      </w:r>
      <w:r w:rsidRPr="00A81322">
        <w:rPr>
          <w:rFonts w:hint="eastAsia"/>
        </w:rPr>
        <w:t>либо</w:t>
      </w:r>
      <w:r w:rsidR="00A16ECA" w:rsidRPr="00A81322">
        <w:t xml:space="preserve"> </w:t>
      </w:r>
      <w:r w:rsidRPr="00A81322">
        <w:rPr>
          <w:rFonts w:hint="eastAsia"/>
        </w:rPr>
        <w:t>исполнить</w:t>
      </w:r>
      <w:r w:rsidR="00A16ECA" w:rsidRPr="00A81322">
        <w:t xml:space="preserve"> </w:t>
      </w:r>
      <w:r w:rsidRPr="00A81322">
        <w:rPr>
          <w:rFonts w:hint="eastAsia"/>
        </w:rPr>
        <w:t>обязательство</w:t>
      </w:r>
      <w:r w:rsidR="00A16ECA" w:rsidRPr="00A81322">
        <w:t xml:space="preserve"> </w:t>
      </w:r>
      <w:r w:rsidRPr="00A81322">
        <w:rPr>
          <w:rFonts w:hint="eastAsia"/>
        </w:rPr>
        <w:t>иным</w:t>
      </w:r>
      <w:r w:rsidR="00A16ECA" w:rsidRPr="00A81322">
        <w:t xml:space="preserve"> </w:t>
      </w:r>
      <w:r w:rsidRPr="00A81322">
        <w:rPr>
          <w:rFonts w:hint="eastAsia"/>
        </w:rPr>
        <w:t>образом</w:t>
      </w:r>
      <w:r w:rsidRPr="00A81322">
        <w:t xml:space="preserve">, </w:t>
      </w:r>
      <w:r w:rsidRPr="00A81322">
        <w:rPr>
          <w:rFonts w:hint="eastAsia"/>
        </w:rPr>
        <w:t>чем</w:t>
      </w:r>
      <w:r w:rsidR="00A16ECA" w:rsidRPr="00A81322">
        <w:t xml:space="preserve"> </w:t>
      </w:r>
      <w:r w:rsidRPr="00A81322">
        <w:rPr>
          <w:rFonts w:hint="eastAsia"/>
        </w:rPr>
        <w:t>посредством</w:t>
      </w:r>
      <w:r w:rsidR="00A16ECA" w:rsidRPr="00A81322">
        <w:t xml:space="preserve"> </w:t>
      </w:r>
      <w:r w:rsidRPr="00A81322">
        <w:rPr>
          <w:rFonts w:hint="eastAsia"/>
        </w:rPr>
        <w:t>обмена</w:t>
      </w:r>
      <w:r w:rsidR="00A16ECA" w:rsidRPr="00A81322">
        <w:t xml:space="preserve"> </w:t>
      </w:r>
      <w:r w:rsidRPr="00A81322">
        <w:rPr>
          <w:rFonts w:hint="eastAsia"/>
        </w:rPr>
        <w:t>фиксированной</w:t>
      </w:r>
      <w:r w:rsidR="00A16ECA" w:rsidRPr="00A81322">
        <w:t xml:space="preserve"> </w:t>
      </w:r>
      <w:r w:rsidRPr="00A81322">
        <w:rPr>
          <w:rFonts w:hint="eastAsia"/>
        </w:rPr>
        <w:t>суммы</w:t>
      </w:r>
      <w:r w:rsidR="00A16ECA" w:rsidRPr="00A81322">
        <w:t xml:space="preserve"> </w:t>
      </w:r>
      <w:r w:rsidRPr="00A81322">
        <w:rPr>
          <w:rFonts w:hint="eastAsia"/>
        </w:rPr>
        <w:t>денежных</w:t>
      </w:r>
      <w:r w:rsidR="00A16ECA" w:rsidRPr="00A81322">
        <w:t xml:space="preserve"> </w:t>
      </w:r>
      <w:r w:rsidRPr="00A81322">
        <w:rPr>
          <w:rFonts w:hint="eastAsia"/>
        </w:rPr>
        <w:t>средств</w:t>
      </w:r>
      <w:r w:rsidR="00A16ECA" w:rsidRPr="00A81322">
        <w:t xml:space="preserve"> </w:t>
      </w:r>
      <w:r w:rsidRPr="00A81322">
        <w:rPr>
          <w:rFonts w:hint="eastAsia"/>
        </w:rPr>
        <w:t>или</w:t>
      </w:r>
      <w:r w:rsidR="00A16ECA" w:rsidRPr="00A81322">
        <w:t xml:space="preserve"> </w:t>
      </w:r>
      <w:r w:rsidRPr="00A81322">
        <w:rPr>
          <w:rFonts w:hint="eastAsia"/>
        </w:rPr>
        <w:t>других</w:t>
      </w:r>
      <w:r w:rsidR="00A16ECA" w:rsidRPr="00A81322">
        <w:t xml:space="preserve"> </w:t>
      </w:r>
      <w:r w:rsidRPr="00A81322">
        <w:rPr>
          <w:rFonts w:hint="eastAsia"/>
        </w:rPr>
        <w:t>финансовых</w:t>
      </w:r>
      <w:r w:rsidR="00A16ECA" w:rsidRPr="00A81322">
        <w:t xml:space="preserve"> </w:t>
      </w:r>
      <w:r w:rsidRPr="00A81322">
        <w:rPr>
          <w:rFonts w:hint="eastAsia"/>
        </w:rPr>
        <w:t>активов</w:t>
      </w:r>
      <w:r w:rsidR="00A16ECA" w:rsidRPr="00A81322">
        <w:t xml:space="preserve"> </w:t>
      </w:r>
      <w:r w:rsidRPr="00A81322">
        <w:rPr>
          <w:rFonts w:hint="eastAsia"/>
        </w:rPr>
        <w:t>на</w:t>
      </w:r>
      <w:r w:rsidR="00A16ECA" w:rsidRPr="00A81322">
        <w:t xml:space="preserve"> </w:t>
      </w:r>
      <w:r w:rsidRPr="00A81322">
        <w:rPr>
          <w:rFonts w:hint="eastAsia"/>
        </w:rPr>
        <w:t>фиксированное</w:t>
      </w:r>
      <w:r w:rsidR="00A16ECA" w:rsidRPr="00A81322">
        <w:t xml:space="preserve"> </w:t>
      </w:r>
      <w:r w:rsidRPr="00A81322">
        <w:rPr>
          <w:rFonts w:hint="eastAsia"/>
        </w:rPr>
        <w:t>число</w:t>
      </w:r>
      <w:r w:rsidR="00A16ECA" w:rsidRPr="00A81322">
        <w:t xml:space="preserve"> </w:t>
      </w:r>
      <w:r w:rsidRPr="00A81322">
        <w:rPr>
          <w:rFonts w:hint="eastAsia"/>
        </w:rPr>
        <w:t>собственных</w:t>
      </w:r>
      <w:r w:rsidR="00A16ECA" w:rsidRPr="00A81322">
        <w:t xml:space="preserve"> </w:t>
      </w:r>
      <w:r w:rsidRPr="00A81322">
        <w:rPr>
          <w:rFonts w:hint="eastAsia"/>
        </w:rPr>
        <w:t>долевых</w:t>
      </w:r>
      <w:r w:rsidR="00A16ECA" w:rsidRPr="00A81322">
        <w:t xml:space="preserve"> </w:t>
      </w:r>
      <w:r w:rsidRPr="00A81322">
        <w:rPr>
          <w:rFonts w:hint="eastAsia"/>
        </w:rPr>
        <w:t>инструментов</w:t>
      </w:r>
      <w:r w:rsidRPr="00A81322">
        <w:t xml:space="preserve">. </w:t>
      </w:r>
      <w:r w:rsidRPr="00A81322">
        <w:rPr>
          <w:rFonts w:hint="eastAsia"/>
        </w:rPr>
        <w:t>Такие</w:t>
      </w:r>
      <w:r w:rsidR="00A16ECA" w:rsidRPr="00A81322">
        <w:t xml:space="preserve"> </w:t>
      </w:r>
      <w:r w:rsidRPr="00A81322">
        <w:rPr>
          <w:rFonts w:hint="eastAsia"/>
        </w:rPr>
        <w:t>инструменты</w:t>
      </w:r>
      <w:r w:rsidR="00A16ECA" w:rsidRPr="00A81322">
        <w:t xml:space="preserve"> </w:t>
      </w:r>
      <w:r w:rsidRPr="00A81322">
        <w:rPr>
          <w:rFonts w:hint="eastAsia"/>
        </w:rPr>
        <w:t>включают</w:t>
      </w:r>
      <w:r w:rsidR="00A16ECA" w:rsidRPr="00A81322">
        <w:t xml:space="preserve"> </w:t>
      </w:r>
      <w:r w:rsidRPr="00A81322">
        <w:rPr>
          <w:rFonts w:hint="eastAsia"/>
        </w:rPr>
        <w:t>средства</w:t>
      </w:r>
      <w:r w:rsidR="00A16ECA" w:rsidRPr="00A81322">
        <w:t xml:space="preserve"> </w:t>
      </w:r>
      <w:r w:rsidRPr="00A81322">
        <w:rPr>
          <w:rFonts w:hint="eastAsia"/>
        </w:rPr>
        <w:t>Правительства</w:t>
      </w:r>
      <w:r w:rsidR="00A16ECA" w:rsidRPr="00A81322">
        <w:t xml:space="preserve"> </w:t>
      </w:r>
      <w:r w:rsidRPr="00A81322">
        <w:rPr>
          <w:rFonts w:hint="eastAsia"/>
        </w:rPr>
        <w:t>и</w:t>
      </w:r>
      <w:r w:rsidR="00A16ECA" w:rsidRPr="00A81322">
        <w:t xml:space="preserve"> </w:t>
      </w:r>
      <w:r w:rsidRPr="00A81322">
        <w:rPr>
          <w:rFonts w:hint="eastAsia"/>
        </w:rPr>
        <w:t>займы</w:t>
      </w:r>
      <w:r w:rsidR="000F59BE" w:rsidRPr="00A81322">
        <w:t>,</w:t>
      </w:r>
      <w:r w:rsidR="00A16ECA" w:rsidRPr="00A81322">
        <w:t xml:space="preserve"> </w:t>
      </w:r>
      <w:r w:rsidRPr="00A81322">
        <w:rPr>
          <w:rFonts w:hint="eastAsia"/>
        </w:rPr>
        <w:t>полученные</w:t>
      </w:r>
      <w:r w:rsidR="00A16ECA" w:rsidRPr="00A81322">
        <w:t xml:space="preserve"> </w:t>
      </w:r>
      <w:r w:rsidRPr="00A81322">
        <w:rPr>
          <w:rFonts w:hint="eastAsia"/>
        </w:rPr>
        <w:t>от</w:t>
      </w:r>
      <w:r w:rsidR="00A16ECA" w:rsidRPr="00A81322">
        <w:t xml:space="preserve"> </w:t>
      </w:r>
      <w:r w:rsidRPr="00A81322">
        <w:rPr>
          <w:rFonts w:hint="eastAsia"/>
        </w:rPr>
        <w:t>кредитных</w:t>
      </w:r>
      <w:r w:rsidR="00A16ECA" w:rsidRPr="00A81322">
        <w:t xml:space="preserve"> </w:t>
      </w:r>
      <w:r w:rsidRPr="00A81322">
        <w:rPr>
          <w:rFonts w:hint="eastAsia"/>
        </w:rPr>
        <w:t>учреждений</w:t>
      </w:r>
      <w:r w:rsidRPr="00A81322">
        <w:t xml:space="preserve">, </w:t>
      </w:r>
      <w:r w:rsidRPr="00A81322">
        <w:rPr>
          <w:rFonts w:hint="eastAsia"/>
        </w:rPr>
        <w:t>которые</w:t>
      </w:r>
      <w:r w:rsidR="00A16ECA" w:rsidRPr="00A81322">
        <w:t xml:space="preserve"> </w:t>
      </w:r>
      <w:r w:rsidRPr="00A81322">
        <w:rPr>
          <w:rFonts w:hint="eastAsia"/>
        </w:rPr>
        <w:t>первоначально</w:t>
      </w:r>
      <w:r w:rsidR="00A16ECA" w:rsidRPr="00A81322">
        <w:t xml:space="preserve"> </w:t>
      </w:r>
      <w:r w:rsidRPr="00A81322">
        <w:rPr>
          <w:rFonts w:hint="eastAsia"/>
        </w:rPr>
        <w:t>учитываются</w:t>
      </w:r>
      <w:r w:rsidR="00A16ECA" w:rsidRPr="00A81322">
        <w:t xml:space="preserve"> </w:t>
      </w:r>
      <w:r w:rsidRPr="00A81322">
        <w:rPr>
          <w:rFonts w:hint="eastAsia"/>
        </w:rPr>
        <w:t>по</w:t>
      </w:r>
      <w:r w:rsidR="00A16ECA" w:rsidRPr="00A81322">
        <w:t xml:space="preserve"> </w:t>
      </w:r>
      <w:r w:rsidRPr="00A81322">
        <w:rPr>
          <w:rFonts w:hint="eastAsia"/>
        </w:rPr>
        <w:t>справедливой</w:t>
      </w:r>
      <w:r w:rsidR="00A16ECA" w:rsidRPr="00A81322">
        <w:t xml:space="preserve"> </w:t>
      </w:r>
      <w:r w:rsidRPr="00A81322">
        <w:rPr>
          <w:rFonts w:hint="eastAsia"/>
        </w:rPr>
        <w:t>стоимости</w:t>
      </w:r>
      <w:r w:rsidR="00A16ECA" w:rsidRPr="00A81322">
        <w:t xml:space="preserve"> </w:t>
      </w:r>
      <w:r w:rsidRPr="00A81322">
        <w:rPr>
          <w:rFonts w:hint="eastAsia"/>
        </w:rPr>
        <w:t>полученных</w:t>
      </w:r>
      <w:r w:rsidR="00A16ECA" w:rsidRPr="00A81322">
        <w:t xml:space="preserve"> </w:t>
      </w:r>
      <w:r w:rsidRPr="00A81322">
        <w:rPr>
          <w:rFonts w:hint="eastAsia"/>
        </w:rPr>
        <w:t>средств</w:t>
      </w:r>
      <w:r w:rsidR="00A16ECA" w:rsidRPr="00A81322">
        <w:t xml:space="preserve"> </w:t>
      </w:r>
      <w:r w:rsidRPr="00A81322">
        <w:rPr>
          <w:rFonts w:hint="eastAsia"/>
        </w:rPr>
        <w:t>за</w:t>
      </w:r>
      <w:r w:rsidR="00A16ECA" w:rsidRPr="00A81322">
        <w:t xml:space="preserve"> </w:t>
      </w:r>
      <w:r w:rsidRPr="00A81322">
        <w:rPr>
          <w:rFonts w:hint="eastAsia"/>
        </w:rPr>
        <w:t>вычетом</w:t>
      </w:r>
      <w:r w:rsidR="00A16ECA" w:rsidRPr="00A81322">
        <w:t xml:space="preserve"> </w:t>
      </w:r>
      <w:r w:rsidRPr="00A81322">
        <w:rPr>
          <w:rFonts w:hint="eastAsia"/>
        </w:rPr>
        <w:t>затрат</w:t>
      </w:r>
      <w:r w:rsidRPr="00A81322">
        <w:t xml:space="preserve">, </w:t>
      </w:r>
      <w:r w:rsidRPr="00A81322">
        <w:rPr>
          <w:rFonts w:hint="eastAsia"/>
        </w:rPr>
        <w:t>непосредственно</w:t>
      </w:r>
      <w:r w:rsidR="00A16ECA" w:rsidRPr="00A81322">
        <w:t xml:space="preserve"> </w:t>
      </w:r>
      <w:r w:rsidRPr="00A81322">
        <w:rPr>
          <w:rFonts w:hint="eastAsia"/>
        </w:rPr>
        <w:t>связанных</w:t>
      </w:r>
      <w:r w:rsidR="00A16ECA" w:rsidRPr="00A81322">
        <w:t xml:space="preserve"> </w:t>
      </w:r>
      <w:r w:rsidRPr="00A81322">
        <w:rPr>
          <w:rFonts w:hint="eastAsia"/>
        </w:rPr>
        <w:t>со</w:t>
      </w:r>
      <w:r w:rsidR="00A16ECA" w:rsidRPr="00A81322">
        <w:t xml:space="preserve"> </w:t>
      </w:r>
      <w:r w:rsidRPr="00A81322">
        <w:rPr>
          <w:rFonts w:hint="eastAsia"/>
        </w:rPr>
        <w:t>сделкой</w:t>
      </w:r>
      <w:r w:rsidRPr="00A81322">
        <w:t>.</w:t>
      </w:r>
    </w:p>
    <w:p w:rsidR="00385276" w:rsidRPr="00A81322" w:rsidRDefault="00CB73CB" w:rsidP="00804D23">
      <w:pPr>
        <w:pStyle w:val="2normal"/>
        <w:widowControl w:val="0"/>
        <w:spacing w:after="120"/>
      </w:pPr>
      <w:r w:rsidRPr="00A81322">
        <w:rPr>
          <w:rFonts w:hint="eastAsia"/>
        </w:rPr>
        <w:t>Впоследствии</w:t>
      </w:r>
      <w:r w:rsidRPr="00A81322">
        <w:t xml:space="preserve">, </w:t>
      </w:r>
      <w:r w:rsidRPr="00A81322">
        <w:rPr>
          <w:rFonts w:hint="eastAsia"/>
        </w:rPr>
        <w:t>полученные</w:t>
      </w:r>
      <w:r w:rsidR="00A16ECA" w:rsidRPr="00A81322">
        <w:t xml:space="preserve"> </w:t>
      </w:r>
      <w:r w:rsidRPr="00A81322">
        <w:rPr>
          <w:rFonts w:hint="eastAsia"/>
        </w:rPr>
        <w:t>средства</w:t>
      </w:r>
      <w:r w:rsidR="00A16ECA" w:rsidRPr="00A81322">
        <w:t xml:space="preserve"> </w:t>
      </w:r>
      <w:r w:rsidRPr="00A81322">
        <w:rPr>
          <w:rFonts w:hint="eastAsia"/>
        </w:rPr>
        <w:t>отражаются</w:t>
      </w:r>
      <w:r w:rsidR="00A16ECA" w:rsidRPr="00A81322">
        <w:t xml:space="preserve"> </w:t>
      </w:r>
      <w:r w:rsidRPr="00A81322">
        <w:rPr>
          <w:rFonts w:hint="eastAsia"/>
        </w:rPr>
        <w:t>по</w:t>
      </w:r>
      <w:r w:rsidR="00A16ECA" w:rsidRPr="00A81322">
        <w:t xml:space="preserve"> </w:t>
      </w:r>
      <w:r w:rsidRPr="00A81322">
        <w:rPr>
          <w:rFonts w:hint="eastAsia"/>
        </w:rPr>
        <w:t>амортизированной</w:t>
      </w:r>
      <w:r w:rsidR="00A16ECA" w:rsidRPr="00A81322">
        <w:t xml:space="preserve"> </w:t>
      </w:r>
      <w:r w:rsidRPr="00A81322">
        <w:rPr>
          <w:rFonts w:hint="eastAsia"/>
        </w:rPr>
        <w:t>стоимости</w:t>
      </w:r>
      <w:r w:rsidRPr="00A81322">
        <w:t xml:space="preserve">, </w:t>
      </w:r>
      <w:r w:rsidRPr="00A81322">
        <w:rPr>
          <w:rFonts w:hint="eastAsia"/>
        </w:rPr>
        <w:t>и</w:t>
      </w:r>
      <w:r w:rsidR="00A16ECA" w:rsidRPr="00A81322">
        <w:t xml:space="preserve"> </w:t>
      </w:r>
      <w:r w:rsidRPr="00A81322">
        <w:rPr>
          <w:rFonts w:hint="eastAsia"/>
        </w:rPr>
        <w:t>соответствующая</w:t>
      </w:r>
      <w:r w:rsidR="00A16ECA" w:rsidRPr="00A81322">
        <w:t xml:space="preserve"> </w:t>
      </w:r>
      <w:r w:rsidRPr="00A81322">
        <w:rPr>
          <w:rFonts w:hint="eastAsia"/>
        </w:rPr>
        <w:t>разница</w:t>
      </w:r>
      <w:r w:rsidR="00A16ECA" w:rsidRPr="00A81322">
        <w:t xml:space="preserve"> </w:t>
      </w:r>
      <w:r w:rsidRPr="00A81322">
        <w:rPr>
          <w:rFonts w:hint="eastAsia"/>
        </w:rPr>
        <w:t>между</w:t>
      </w:r>
      <w:r w:rsidR="00A16ECA" w:rsidRPr="00A81322">
        <w:t xml:space="preserve"> </w:t>
      </w:r>
      <w:r w:rsidRPr="00A81322">
        <w:rPr>
          <w:rFonts w:hint="eastAsia"/>
        </w:rPr>
        <w:t>чистой</w:t>
      </w:r>
      <w:r w:rsidR="00A16ECA" w:rsidRPr="00A81322">
        <w:t xml:space="preserve"> </w:t>
      </w:r>
      <w:r w:rsidRPr="00A81322">
        <w:rPr>
          <w:rFonts w:hint="eastAsia"/>
        </w:rPr>
        <w:t>величиной</w:t>
      </w:r>
      <w:r w:rsidR="00A16ECA" w:rsidRPr="00A81322">
        <w:t xml:space="preserve"> </w:t>
      </w:r>
      <w:r w:rsidRPr="00A81322">
        <w:rPr>
          <w:rFonts w:hint="eastAsia"/>
        </w:rPr>
        <w:t>полученных</w:t>
      </w:r>
      <w:r w:rsidR="00A16ECA" w:rsidRPr="00A81322">
        <w:t xml:space="preserve"> </w:t>
      </w:r>
      <w:r w:rsidRPr="00A81322">
        <w:rPr>
          <w:rFonts w:hint="eastAsia"/>
        </w:rPr>
        <w:t>средств</w:t>
      </w:r>
      <w:r w:rsidR="00A16ECA" w:rsidRPr="00A81322">
        <w:t xml:space="preserve"> </w:t>
      </w:r>
      <w:r w:rsidRPr="00A81322">
        <w:rPr>
          <w:rFonts w:hint="eastAsia"/>
        </w:rPr>
        <w:t>и</w:t>
      </w:r>
      <w:r w:rsidR="00A16ECA" w:rsidRPr="00A81322">
        <w:t xml:space="preserve"> </w:t>
      </w:r>
      <w:r w:rsidRPr="00A81322">
        <w:rPr>
          <w:rFonts w:hint="eastAsia"/>
        </w:rPr>
        <w:t>стоимостью</w:t>
      </w:r>
      <w:r w:rsidR="00A16ECA" w:rsidRPr="00A81322">
        <w:t xml:space="preserve"> </w:t>
      </w:r>
      <w:r w:rsidRPr="00A81322">
        <w:rPr>
          <w:rFonts w:hint="eastAsia"/>
        </w:rPr>
        <w:t>погашения</w:t>
      </w:r>
      <w:r w:rsidR="00A16ECA" w:rsidRPr="00A81322">
        <w:t xml:space="preserve"> </w:t>
      </w:r>
      <w:r w:rsidRPr="00A81322">
        <w:rPr>
          <w:rFonts w:hint="eastAsia"/>
        </w:rPr>
        <w:t>признаются</w:t>
      </w:r>
      <w:r w:rsidR="00A16ECA" w:rsidRPr="00A81322">
        <w:t xml:space="preserve"> </w:t>
      </w:r>
      <w:r w:rsidRPr="00A81322">
        <w:rPr>
          <w:rFonts w:hint="eastAsia"/>
        </w:rPr>
        <w:t>в</w:t>
      </w:r>
      <w:r w:rsidR="00A16ECA" w:rsidRPr="00A81322">
        <w:t xml:space="preserve"> </w:t>
      </w:r>
      <w:r w:rsidRPr="00A81322">
        <w:rPr>
          <w:rFonts w:hint="eastAsia"/>
        </w:rPr>
        <w:t>отдельном</w:t>
      </w:r>
      <w:r w:rsidR="00A16ECA" w:rsidRPr="00A81322">
        <w:t xml:space="preserve"> </w:t>
      </w:r>
      <w:r w:rsidRPr="00A81322">
        <w:rPr>
          <w:rFonts w:hint="eastAsia"/>
        </w:rPr>
        <w:t>отчёте</w:t>
      </w:r>
      <w:r w:rsidR="00A16ECA" w:rsidRPr="00A81322">
        <w:t xml:space="preserve"> </w:t>
      </w:r>
      <w:r w:rsidRPr="00A81322">
        <w:rPr>
          <w:rFonts w:hint="eastAsia"/>
        </w:rPr>
        <w:t>о</w:t>
      </w:r>
      <w:r w:rsidR="00A16ECA" w:rsidRPr="00A81322">
        <w:t xml:space="preserve"> </w:t>
      </w:r>
      <w:r w:rsidRPr="00A81322">
        <w:rPr>
          <w:rFonts w:hint="eastAsia"/>
        </w:rPr>
        <w:t>совокупном</w:t>
      </w:r>
      <w:r w:rsidR="00A16ECA" w:rsidRPr="00A81322">
        <w:t xml:space="preserve"> </w:t>
      </w:r>
      <w:r w:rsidRPr="00A81322">
        <w:rPr>
          <w:rFonts w:hint="eastAsia"/>
        </w:rPr>
        <w:t>доходе</w:t>
      </w:r>
      <w:r w:rsidR="00A16ECA" w:rsidRPr="00A81322">
        <w:t xml:space="preserve"> </w:t>
      </w:r>
      <w:r w:rsidRPr="00A81322">
        <w:rPr>
          <w:rFonts w:hint="eastAsia"/>
        </w:rPr>
        <w:t>за</w:t>
      </w:r>
      <w:r w:rsidR="00A16ECA" w:rsidRPr="00A81322">
        <w:t xml:space="preserve"> </w:t>
      </w:r>
      <w:r w:rsidRPr="00A81322">
        <w:rPr>
          <w:rFonts w:hint="eastAsia"/>
        </w:rPr>
        <w:t>период</w:t>
      </w:r>
      <w:r w:rsidR="00A16ECA" w:rsidRPr="00A81322">
        <w:t xml:space="preserve"> </w:t>
      </w:r>
      <w:r w:rsidRPr="00A81322">
        <w:rPr>
          <w:rFonts w:hint="eastAsia"/>
        </w:rPr>
        <w:t>заимствования</w:t>
      </w:r>
      <w:r w:rsidR="00A16ECA" w:rsidRPr="00A81322">
        <w:t xml:space="preserve"> </w:t>
      </w:r>
      <w:r w:rsidRPr="00A81322">
        <w:rPr>
          <w:rFonts w:hint="eastAsia"/>
        </w:rPr>
        <w:t>с</w:t>
      </w:r>
      <w:r w:rsidR="00A16ECA" w:rsidRPr="00A81322">
        <w:t xml:space="preserve"> </w:t>
      </w:r>
      <w:r w:rsidRPr="00A81322">
        <w:rPr>
          <w:rFonts w:hint="eastAsia"/>
        </w:rPr>
        <w:t>использованием</w:t>
      </w:r>
      <w:r w:rsidR="00A16ECA" w:rsidRPr="00A81322">
        <w:t xml:space="preserve"> </w:t>
      </w:r>
      <w:r w:rsidRPr="00A81322">
        <w:rPr>
          <w:rFonts w:hint="eastAsia"/>
        </w:rPr>
        <w:t>метода</w:t>
      </w:r>
      <w:r w:rsidR="00A16ECA" w:rsidRPr="00A81322">
        <w:t xml:space="preserve"> </w:t>
      </w:r>
      <w:r w:rsidRPr="00A81322">
        <w:rPr>
          <w:rFonts w:hint="eastAsia"/>
        </w:rPr>
        <w:t>эффективной</w:t>
      </w:r>
      <w:r w:rsidR="00A16ECA" w:rsidRPr="00A81322">
        <w:t xml:space="preserve"> </w:t>
      </w:r>
      <w:r w:rsidRPr="00A81322">
        <w:rPr>
          <w:rFonts w:hint="eastAsia"/>
        </w:rPr>
        <w:t>процентной</w:t>
      </w:r>
      <w:r w:rsidR="00A16ECA" w:rsidRPr="00A81322">
        <w:t xml:space="preserve"> </w:t>
      </w:r>
      <w:r w:rsidRPr="00A81322">
        <w:rPr>
          <w:rFonts w:hint="eastAsia"/>
        </w:rPr>
        <w:t>ставки</w:t>
      </w:r>
      <w:r w:rsidRPr="00A81322">
        <w:t xml:space="preserve">. </w:t>
      </w:r>
      <w:r w:rsidRPr="00A81322">
        <w:rPr>
          <w:rFonts w:hint="eastAsia"/>
        </w:rPr>
        <w:t>Если</w:t>
      </w:r>
      <w:r w:rsidR="00A16ECA" w:rsidRPr="00A81322">
        <w:t xml:space="preserve"> </w:t>
      </w:r>
      <w:r w:rsidRPr="00A81322">
        <w:rPr>
          <w:rFonts w:hint="eastAsia"/>
        </w:rPr>
        <w:t>Фонд</w:t>
      </w:r>
      <w:r w:rsidR="00A16ECA" w:rsidRPr="00A81322">
        <w:t xml:space="preserve"> </w:t>
      </w:r>
      <w:r w:rsidRPr="00A81322">
        <w:rPr>
          <w:rFonts w:hint="eastAsia"/>
        </w:rPr>
        <w:t>приобретает</w:t>
      </w:r>
      <w:r w:rsidR="00A16ECA" w:rsidRPr="00A81322">
        <w:t xml:space="preserve"> </w:t>
      </w:r>
      <w:r w:rsidRPr="00A81322">
        <w:rPr>
          <w:rFonts w:hint="eastAsia"/>
        </w:rPr>
        <w:t>своё</w:t>
      </w:r>
      <w:r w:rsidR="00A16ECA" w:rsidRPr="00A81322">
        <w:t xml:space="preserve"> </w:t>
      </w:r>
      <w:r w:rsidRPr="00A81322">
        <w:rPr>
          <w:rFonts w:hint="eastAsia"/>
        </w:rPr>
        <w:t>собственное</w:t>
      </w:r>
      <w:r w:rsidR="00A16ECA" w:rsidRPr="00A81322">
        <w:t xml:space="preserve"> </w:t>
      </w:r>
      <w:r w:rsidRPr="00A81322">
        <w:rPr>
          <w:rFonts w:hint="eastAsia"/>
        </w:rPr>
        <w:t>долговое</w:t>
      </w:r>
      <w:r w:rsidR="00A16ECA" w:rsidRPr="00A81322">
        <w:t xml:space="preserve"> </w:t>
      </w:r>
      <w:r w:rsidRPr="00A81322">
        <w:rPr>
          <w:rFonts w:hint="eastAsia"/>
        </w:rPr>
        <w:t>обязательство</w:t>
      </w:r>
      <w:r w:rsidRPr="00A81322">
        <w:t xml:space="preserve">, </w:t>
      </w:r>
      <w:r w:rsidRPr="00A81322">
        <w:rPr>
          <w:rFonts w:hint="eastAsia"/>
        </w:rPr>
        <w:t>то</w:t>
      </w:r>
      <w:r w:rsidR="00A16ECA" w:rsidRPr="00A81322">
        <w:t xml:space="preserve"> </w:t>
      </w:r>
      <w:r w:rsidRPr="00A81322">
        <w:rPr>
          <w:rFonts w:hint="eastAsia"/>
        </w:rPr>
        <w:t>оно</w:t>
      </w:r>
      <w:r w:rsidR="00A16ECA" w:rsidRPr="00A81322">
        <w:t xml:space="preserve"> </w:t>
      </w:r>
      <w:r w:rsidRPr="00A81322">
        <w:rPr>
          <w:rFonts w:hint="eastAsia"/>
        </w:rPr>
        <w:t>исключается</w:t>
      </w:r>
      <w:r w:rsidR="00A16ECA" w:rsidRPr="00A81322">
        <w:t xml:space="preserve"> </w:t>
      </w:r>
      <w:r w:rsidRPr="00A81322">
        <w:rPr>
          <w:rFonts w:hint="eastAsia"/>
        </w:rPr>
        <w:t>из</w:t>
      </w:r>
      <w:r w:rsidR="00A16ECA" w:rsidRPr="00A81322">
        <w:t xml:space="preserve"> </w:t>
      </w:r>
      <w:r w:rsidRPr="00A81322">
        <w:rPr>
          <w:rFonts w:hint="eastAsia"/>
        </w:rPr>
        <w:t>отдельного</w:t>
      </w:r>
      <w:r w:rsidR="00A16ECA" w:rsidRPr="00A81322">
        <w:t xml:space="preserve"> </w:t>
      </w:r>
      <w:r w:rsidRPr="00A81322">
        <w:rPr>
          <w:rFonts w:hint="eastAsia"/>
        </w:rPr>
        <w:t>бухгалтерского</w:t>
      </w:r>
      <w:r w:rsidR="00A16ECA" w:rsidRPr="00A81322">
        <w:t xml:space="preserve"> </w:t>
      </w:r>
      <w:r w:rsidRPr="00A81322">
        <w:rPr>
          <w:rFonts w:hint="eastAsia"/>
        </w:rPr>
        <w:t>баланса</w:t>
      </w:r>
      <w:r w:rsidRPr="00A81322">
        <w:t xml:space="preserve">, </w:t>
      </w:r>
      <w:r w:rsidRPr="00A81322">
        <w:rPr>
          <w:rFonts w:hint="eastAsia"/>
        </w:rPr>
        <w:t>а</w:t>
      </w:r>
      <w:r w:rsidR="00A16ECA" w:rsidRPr="00A81322">
        <w:t xml:space="preserve"> </w:t>
      </w:r>
      <w:r w:rsidRPr="00A81322">
        <w:rPr>
          <w:rFonts w:hint="eastAsia"/>
        </w:rPr>
        <w:t>разница</w:t>
      </w:r>
      <w:r w:rsidR="00A16ECA" w:rsidRPr="00A81322">
        <w:t xml:space="preserve"> </w:t>
      </w:r>
      <w:r w:rsidRPr="00A81322">
        <w:rPr>
          <w:rFonts w:hint="eastAsia"/>
        </w:rPr>
        <w:t>между</w:t>
      </w:r>
      <w:r w:rsidR="00A16ECA" w:rsidRPr="00A81322">
        <w:t xml:space="preserve"> </w:t>
      </w:r>
      <w:r w:rsidRPr="00A81322">
        <w:rPr>
          <w:rFonts w:hint="eastAsia"/>
        </w:rPr>
        <w:t>балансовой</w:t>
      </w:r>
      <w:r w:rsidR="00A16ECA" w:rsidRPr="00A81322">
        <w:t xml:space="preserve"> </w:t>
      </w:r>
      <w:r w:rsidRPr="00A81322">
        <w:rPr>
          <w:rFonts w:hint="eastAsia"/>
        </w:rPr>
        <w:t>стоимостью</w:t>
      </w:r>
      <w:r w:rsidR="00A16ECA" w:rsidRPr="00A81322">
        <w:t xml:space="preserve"> </w:t>
      </w:r>
      <w:r w:rsidRPr="00A81322">
        <w:rPr>
          <w:rFonts w:hint="eastAsia"/>
        </w:rPr>
        <w:t>обязательства</w:t>
      </w:r>
      <w:r w:rsidR="00A16ECA" w:rsidRPr="00A81322">
        <w:t xml:space="preserve"> </w:t>
      </w:r>
      <w:r w:rsidRPr="00A81322">
        <w:rPr>
          <w:rFonts w:hint="eastAsia"/>
        </w:rPr>
        <w:t>и</w:t>
      </w:r>
      <w:r w:rsidR="00A16ECA" w:rsidRPr="00A81322">
        <w:t xml:space="preserve"> </w:t>
      </w:r>
      <w:r w:rsidRPr="00A81322">
        <w:rPr>
          <w:rFonts w:hint="eastAsia"/>
        </w:rPr>
        <w:t>выплаченным</w:t>
      </w:r>
      <w:r w:rsidR="00A16ECA" w:rsidRPr="00A81322">
        <w:t xml:space="preserve"> </w:t>
      </w:r>
      <w:r w:rsidRPr="00A81322">
        <w:rPr>
          <w:rFonts w:hint="eastAsia"/>
        </w:rPr>
        <w:t>возмещением</w:t>
      </w:r>
      <w:r w:rsidR="00A16ECA" w:rsidRPr="00A81322">
        <w:t xml:space="preserve"> </w:t>
      </w:r>
      <w:r w:rsidRPr="00A81322">
        <w:rPr>
          <w:rFonts w:hint="eastAsia"/>
        </w:rPr>
        <w:t>по</w:t>
      </w:r>
      <w:r w:rsidR="00A16ECA" w:rsidRPr="00A81322">
        <w:t xml:space="preserve"> </w:t>
      </w:r>
      <w:r w:rsidRPr="00A81322">
        <w:rPr>
          <w:rFonts w:hint="eastAsia"/>
        </w:rPr>
        <w:t>сделке</w:t>
      </w:r>
      <w:r w:rsidR="00A16ECA" w:rsidRPr="00A81322">
        <w:t xml:space="preserve"> </w:t>
      </w:r>
      <w:r w:rsidRPr="00A81322">
        <w:rPr>
          <w:rFonts w:hint="eastAsia"/>
        </w:rPr>
        <w:t>включается</w:t>
      </w:r>
      <w:r w:rsidR="00A16ECA" w:rsidRPr="00A81322">
        <w:t xml:space="preserve"> </w:t>
      </w:r>
      <w:r w:rsidRPr="00A81322">
        <w:rPr>
          <w:rFonts w:hint="eastAsia"/>
        </w:rPr>
        <w:t>в</w:t>
      </w:r>
      <w:r w:rsidR="00A16ECA" w:rsidRPr="00A81322">
        <w:t xml:space="preserve"> </w:t>
      </w:r>
      <w:r w:rsidRPr="00A81322">
        <w:rPr>
          <w:rFonts w:hint="eastAsia"/>
        </w:rPr>
        <w:t>процентный</w:t>
      </w:r>
      <w:r w:rsidR="00A16ECA" w:rsidRPr="00A81322">
        <w:t xml:space="preserve"> </w:t>
      </w:r>
      <w:r w:rsidRPr="00A81322">
        <w:rPr>
          <w:rFonts w:hint="eastAsia"/>
        </w:rPr>
        <w:t>доход</w:t>
      </w:r>
      <w:r w:rsidRPr="00A81322">
        <w:t>.</w:t>
      </w:r>
    </w:p>
    <w:p w:rsidR="00385276" w:rsidRPr="00A81322" w:rsidRDefault="00CB73CB" w:rsidP="00804D23">
      <w:pPr>
        <w:pStyle w:val="31"/>
      </w:pPr>
      <w:r w:rsidRPr="00A81322">
        <w:rPr>
          <w:rFonts w:hint="eastAsia"/>
        </w:rPr>
        <w:t>Выпущенные</w:t>
      </w:r>
      <w:r w:rsidR="00A16ECA" w:rsidRPr="00A81322">
        <w:t xml:space="preserve"> </w:t>
      </w:r>
      <w:r w:rsidRPr="00A81322">
        <w:rPr>
          <w:rFonts w:hint="eastAsia"/>
        </w:rPr>
        <w:t>долговые</w:t>
      </w:r>
      <w:r w:rsidR="00A16ECA" w:rsidRPr="00A81322">
        <w:t xml:space="preserve"> </w:t>
      </w:r>
      <w:r w:rsidRPr="00A81322">
        <w:rPr>
          <w:rFonts w:hint="eastAsia"/>
        </w:rPr>
        <w:t>ценные</w:t>
      </w:r>
      <w:r w:rsidR="00A16ECA" w:rsidRPr="00A81322">
        <w:t xml:space="preserve"> </w:t>
      </w:r>
      <w:r w:rsidRPr="00A81322">
        <w:rPr>
          <w:rFonts w:hint="eastAsia"/>
        </w:rPr>
        <w:t>бумаги</w:t>
      </w:r>
    </w:p>
    <w:p w:rsidR="00A6523C" w:rsidRPr="00A81322" w:rsidRDefault="00CB73CB" w:rsidP="00804D23">
      <w:pPr>
        <w:pStyle w:val="2normal"/>
        <w:widowControl w:val="0"/>
        <w:spacing w:after="120"/>
      </w:pPr>
      <w:r w:rsidRPr="00A81322">
        <w:t>Выпущенные</w:t>
      </w:r>
      <w:r w:rsidR="00A16ECA" w:rsidRPr="00A81322">
        <w:t xml:space="preserve"> </w:t>
      </w:r>
      <w:r w:rsidRPr="00A81322">
        <w:rPr>
          <w:rFonts w:hint="eastAsia"/>
        </w:rPr>
        <w:t>долговые</w:t>
      </w:r>
      <w:r w:rsidR="00A16ECA" w:rsidRPr="00A81322">
        <w:t xml:space="preserve"> </w:t>
      </w:r>
      <w:r w:rsidRPr="00A81322">
        <w:rPr>
          <w:rFonts w:hint="eastAsia"/>
        </w:rPr>
        <w:t>ценные</w:t>
      </w:r>
      <w:r w:rsidR="00A16ECA" w:rsidRPr="00A81322">
        <w:t xml:space="preserve"> </w:t>
      </w:r>
      <w:r w:rsidRPr="00A81322">
        <w:rPr>
          <w:rFonts w:hint="eastAsia"/>
        </w:rPr>
        <w:t>бумаги</w:t>
      </w:r>
      <w:r w:rsidR="00A16ECA" w:rsidRPr="00A81322">
        <w:t xml:space="preserve"> </w:t>
      </w:r>
      <w:r w:rsidRPr="00A81322">
        <w:rPr>
          <w:rFonts w:hint="eastAsia"/>
        </w:rPr>
        <w:t>представлены</w:t>
      </w:r>
      <w:r w:rsidR="00A16ECA" w:rsidRPr="00A81322">
        <w:t xml:space="preserve"> </w:t>
      </w:r>
      <w:r w:rsidRPr="00A81322">
        <w:rPr>
          <w:rFonts w:hint="eastAsia"/>
        </w:rPr>
        <w:t>выпущенными</w:t>
      </w:r>
      <w:r w:rsidR="00A16ECA" w:rsidRPr="00A81322">
        <w:t xml:space="preserve"> </w:t>
      </w:r>
      <w:r w:rsidRPr="00A81322">
        <w:rPr>
          <w:rFonts w:hint="eastAsia"/>
        </w:rPr>
        <w:t>в</w:t>
      </w:r>
      <w:r w:rsidR="00A16ECA" w:rsidRPr="00A81322">
        <w:t xml:space="preserve"> </w:t>
      </w:r>
      <w:r w:rsidRPr="00A81322">
        <w:rPr>
          <w:rFonts w:hint="eastAsia"/>
        </w:rPr>
        <w:t>обращение</w:t>
      </w:r>
      <w:r w:rsidR="00A16ECA" w:rsidRPr="00A81322">
        <w:t xml:space="preserve"> </w:t>
      </w:r>
      <w:r w:rsidRPr="00A81322">
        <w:rPr>
          <w:rFonts w:hint="eastAsia"/>
        </w:rPr>
        <w:t>облигациями</w:t>
      </w:r>
      <w:r w:rsidR="00A16ECA" w:rsidRPr="00A81322">
        <w:t xml:space="preserve"> </w:t>
      </w:r>
      <w:r w:rsidRPr="00A81322">
        <w:rPr>
          <w:rFonts w:hint="eastAsia"/>
        </w:rPr>
        <w:t>Фонда</w:t>
      </w:r>
      <w:r w:rsidRPr="00A81322">
        <w:t xml:space="preserve">, </w:t>
      </w:r>
      <w:r w:rsidRPr="00A81322">
        <w:rPr>
          <w:rFonts w:hint="eastAsia"/>
        </w:rPr>
        <w:t>которые</w:t>
      </w:r>
      <w:r w:rsidR="00A16ECA" w:rsidRPr="00A81322">
        <w:t xml:space="preserve"> </w:t>
      </w:r>
      <w:r w:rsidRPr="00A81322">
        <w:rPr>
          <w:rFonts w:hint="eastAsia"/>
        </w:rPr>
        <w:t>отражаются</w:t>
      </w:r>
      <w:r w:rsidR="00A16ECA" w:rsidRPr="00A81322">
        <w:t xml:space="preserve"> </w:t>
      </w:r>
      <w:r w:rsidRPr="00A81322">
        <w:rPr>
          <w:rFonts w:hint="eastAsia"/>
        </w:rPr>
        <w:t>в</w:t>
      </w:r>
      <w:r w:rsidR="00A16ECA" w:rsidRPr="00A81322">
        <w:t xml:space="preserve"> </w:t>
      </w:r>
      <w:r w:rsidR="00FD3BF4" w:rsidRPr="00A81322">
        <w:t xml:space="preserve">бухгалтерском </w:t>
      </w:r>
      <w:r w:rsidRPr="00A81322">
        <w:rPr>
          <w:rFonts w:hint="eastAsia"/>
        </w:rPr>
        <w:t>учёте</w:t>
      </w:r>
      <w:r w:rsidR="00A16ECA" w:rsidRPr="00A81322">
        <w:t xml:space="preserve"> </w:t>
      </w:r>
      <w:r w:rsidRPr="00A81322">
        <w:rPr>
          <w:rFonts w:hint="eastAsia"/>
        </w:rPr>
        <w:t>в</w:t>
      </w:r>
      <w:r w:rsidR="00A16ECA" w:rsidRPr="00A81322">
        <w:t xml:space="preserve"> </w:t>
      </w:r>
      <w:r w:rsidRPr="00A81322">
        <w:rPr>
          <w:rFonts w:hint="eastAsia"/>
        </w:rPr>
        <w:t>соответствии</w:t>
      </w:r>
      <w:r w:rsidR="00A16ECA" w:rsidRPr="00A81322">
        <w:t xml:space="preserve"> </w:t>
      </w:r>
      <w:r w:rsidRPr="00A81322">
        <w:rPr>
          <w:rFonts w:hint="eastAsia"/>
        </w:rPr>
        <w:t>с</w:t>
      </w:r>
      <w:r w:rsidR="00A16ECA" w:rsidRPr="00A81322">
        <w:t xml:space="preserve"> </w:t>
      </w:r>
      <w:r w:rsidRPr="00A81322">
        <w:rPr>
          <w:rFonts w:hint="eastAsia"/>
        </w:rPr>
        <w:t>теми</w:t>
      </w:r>
      <w:r w:rsidR="00A16ECA" w:rsidRPr="00A81322">
        <w:t xml:space="preserve"> </w:t>
      </w:r>
      <w:r w:rsidRPr="00A81322">
        <w:rPr>
          <w:rFonts w:hint="eastAsia"/>
        </w:rPr>
        <w:t>же</w:t>
      </w:r>
      <w:r w:rsidR="00A16ECA" w:rsidRPr="00A81322">
        <w:t xml:space="preserve"> </w:t>
      </w:r>
      <w:r w:rsidRPr="00A81322">
        <w:rPr>
          <w:rFonts w:hint="eastAsia"/>
        </w:rPr>
        <w:t>принципами</w:t>
      </w:r>
      <w:r w:rsidRPr="00A81322">
        <w:t xml:space="preserve">, </w:t>
      </w:r>
      <w:r w:rsidRPr="00A81322">
        <w:rPr>
          <w:rFonts w:hint="eastAsia"/>
        </w:rPr>
        <w:t>что</w:t>
      </w:r>
      <w:r w:rsidR="00A16ECA" w:rsidRPr="00A81322">
        <w:t xml:space="preserve"> </w:t>
      </w:r>
      <w:r w:rsidRPr="00A81322">
        <w:rPr>
          <w:rFonts w:hint="eastAsia"/>
        </w:rPr>
        <w:t>и</w:t>
      </w:r>
      <w:r w:rsidR="00A16ECA" w:rsidRPr="00A81322">
        <w:t xml:space="preserve"> </w:t>
      </w:r>
      <w:r w:rsidRPr="00A81322">
        <w:rPr>
          <w:rFonts w:hint="eastAsia"/>
        </w:rPr>
        <w:t>займы</w:t>
      </w:r>
      <w:r w:rsidR="00A16ECA" w:rsidRPr="00A81322">
        <w:t xml:space="preserve"> </w:t>
      </w:r>
      <w:r w:rsidRPr="00A81322">
        <w:rPr>
          <w:rFonts w:hint="eastAsia"/>
        </w:rPr>
        <w:t>и</w:t>
      </w:r>
      <w:r w:rsidR="00A16ECA" w:rsidRPr="00A81322">
        <w:t xml:space="preserve"> </w:t>
      </w:r>
      <w:r w:rsidR="00D878EA" w:rsidRPr="00A81322">
        <w:t>займы</w:t>
      </w:r>
      <w:r w:rsidR="00804D23" w:rsidRPr="00A81322">
        <w:t xml:space="preserve"> </w:t>
      </w:r>
      <w:r w:rsidRPr="00A81322">
        <w:rPr>
          <w:rFonts w:hint="eastAsia"/>
        </w:rPr>
        <w:t>Правительства</w:t>
      </w:r>
      <w:r w:rsidR="00D878EA" w:rsidRPr="00A81322">
        <w:t xml:space="preserve"> Республики Казахстан</w:t>
      </w:r>
      <w:r w:rsidRPr="00A81322">
        <w:t>.</w:t>
      </w:r>
    </w:p>
    <w:p w:rsidR="00A6523C" w:rsidRPr="00A81322" w:rsidRDefault="00CE2010" w:rsidP="00804D23">
      <w:pPr>
        <w:widowControl w:val="0"/>
        <w:rPr>
          <w:sz w:val="20"/>
          <w:szCs w:val="20"/>
          <w:lang w:val="ru-RU"/>
        </w:rPr>
      </w:pPr>
      <w:r w:rsidRPr="00A81322">
        <w:rPr>
          <w:lang w:val="ru-RU"/>
        </w:rPr>
        <w:br w:type="page"/>
      </w:r>
    </w:p>
    <w:p w:rsidR="00385276" w:rsidRPr="00A81322" w:rsidRDefault="002F59FA"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385276" w:rsidRPr="00A81322" w:rsidRDefault="002F59FA" w:rsidP="00804D23">
      <w:pPr>
        <w:pStyle w:val="23"/>
      </w:pPr>
      <w:r w:rsidRPr="00A81322">
        <w:rPr>
          <w:rFonts w:hint="eastAsia"/>
        </w:rPr>
        <w:t>Финансовые</w:t>
      </w:r>
      <w:r w:rsidRPr="00A81322">
        <w:t xml:space="preserve"> обязательства (продолжение)</w:t>
      </w:r>
    </w:p>
    <w:p w:rsidR="007E3DFA" w:rsidRPr="00A81322" w:rsidRDefault="007E3DFA" w:rsidP="00804D23">
      <w:pPr>
        <w:pStyle w:val="31"/>
        <w:rPr>
          <w:b/>
        </w:rPr>
      </w:pPr>
      <w:r w:rsidRPr="00A81322">
        <w:rPr>
          <w:rFonts w:hint="eastAsia"/>
          <w:b/>
        </w:rPr>
        <w:t>Последующая</w:t>
      </w:r>
      <w:r w:rsidRPr="00A81322">
        <w:rPr>
          <w:b/>
        </w:rPr>
        <w:t xml:space="preserve"> </w:t>
      </w:r>
      <w:r w:rsidRPr="00A81322">
        <w:rPr>
          <w:rFonts w:hint="eastAsia"/>
          <w:b/>
        </w:rPr>
        <w:t>оценка</w:t>
      </w:r>
      <w:r w:rsidRPr="00A81322">
        <w:rPr>
          <w:b/>
        </w:rPr>
        <w:t xml:space="preserve"> (продолжение)</w:t>
      </w:r>
    </w:p>
    <w:p w:rsidR="00385276" w:rsidRPr="00A81322" w:rsidRDefault="00F965E4" w:rsidP="00804D23">
      <w:pPr>
        <w:pStyle w:val="31"/>
      </w:pPr>
      <w:r w:rsidRPr="00A81322">
        <w:t>Договоры финансовой гарантии</w:t>
      </w:r>
    </w:p>
    <w:p w:rsidR="00385276" w:rsidRPr="00A81322" w:rsidRDefault="00F965E4" w:rsidP="00804D23">
      <w:pPr>
        <w:pStyle w:val="2normal"/>
        <w:widowControl w:val="0"/>
        <w:spacing w:after="120"/>
      </w:pPr>
      <w:r w:rsidRPr="00A81322">
        <w:rPr>
          <w:rFonts w:hint="eastAsia"/>
        </w:rPr>
        <w:t>Выпущенные</w:t>
      </w:r>
      <w:r w:rsidRPr="00A81322">
        <w:t xml:space="preserve"> </w:t>
      </w:r>
      <w:r w:rsidRPr="00A81322">
        <w:rPr>
          <w:rFonts w:hint="eastAsia"/>
        </w:rPr>
        <w:t>Фондом</w:t>
      </w:r>
      <w:r w:rsidRPr="00A81322">
        <w:t xml:space="preserve"> </w:t>
      </w:r>
      <w:r w:rsidRPr="00A81322">
        <w:rPr>
          <w:rFonts w:hint="eastAsia"/>
        </w:rPr>
        <w:t>договоры</w:t>
      </w:r>
      <w:r w:rsidRPr="00A81322">
        <w:t xml:space="preserve"> </w:t>
      </w:r>
      <w:r w:rsidRPr="00A81322">
        <w:rPr>
          <w:rFonts w:hint="eastAsia"/>
        </w:rPr>
        <w:t>финансовой</w:t>
      </w:r>
      <w:r w:rsidRPr="00A81322">
        <w:t xml:space="preserve"> </w:t>
      </w:r>
      <w:r w:rsidRPr="00A81322">
        <w:rPr>
          <w:rFonts w:hint="eastAsia"/>
        </w:rPr>
        <w:t>гарантии</w:t>
      </w:r>
      <w:r w:rsidRPr="00A81322">
        <w:t xml:space="preserve"> </w:t>
      </w:r>
      <w:r w:rsidRPr="00A81322">
        <w:rPr>
          <w:rFonts w:hint="eastAsia"/>
        </w:rPr>
        <w:t>представляют</w:t>
      </w:r>
      <w:r w:rsidRPr="00A81322">
        <w:t xml:space="preserve"> </w:t>
      </w:r>
      <w:r w:rsidRPr="00A81322">
        <w:rPr>
          <w:rFonts w:hint="eastAsia"/>
        </w:rPr>
        <w:t>собой</w:t>
      </w:r>
      <w:r w:rsidRPr="00A81322">
        <w:t xml:space="preserve"> </w:t>
      </w:r>
      <w:r w:rsidRPr="00A81322">
        <w:rPr>
          <w:rFonts w:hint="eastAsia"/>
        </w:rPr>
        <w:t>договоры</w:t>
      </w:r>
      <w:r w:rsidRPr="00A81322">
        <w:t xml:space="preserve">, </w:t>
      </w:r>
      <w:r w:rsidRPr="00A81322">
        <w:rPr>
          <w:rFonts w:hint="eastAsia"/>
        </w:rPr>
        <w:t>требующие</w:t>
      </w:r>
      <w:r w:rsidRPr="00A81322">
        <w:t xml:space="preserve"> </w:t>
      </w:r>
      <w:r w:rsidRPr="00A81322">
        <w:rPr>
          <w:rFonts w:hint="eastAsia"/>
        </w:rPr>
        <w:t>осуществления</w:t>
      </w:r>
      <w:r w:rsidRPr="00A81322">
        <w:t xml:space="preserve"> </w:t>
      </w:r>
      <w:r w:rsidRPr="00A81322">
        <w:rPr>
          <w:rFonts w:hint="eastAsia"/>
        </w:rPr>
        <w:t>платежа</w:t>
      </w:r>
      <w:r w:rsidRPr="00A81322">
        <w:t xml:space="preserve"> </w:t>
      </w:r>
      <w:r w:rsidRPr="00A81322">
        <w:rPr>
          <w:rFonts w:hint="eastAsia"/>
        </w:rPr>
        <w:t>в</w:t>
      </w:r>
      <w:r w:rsidRPr="00A81322">
        <w:t xml:space="preserve"> </w:t>
      </w:r>
      <w:r w:rsidRPr="00A81322">
        <w:rPr>
          <w:rFonts w:hint="eastAsia"/>
        </w:rPr>
        <w:t>возмещение</w:t>
      </w:r>
      <w:r w:rsidRPr="00A81322">
        <w:t xml:space="preserve"> </w:t>
      </w:r>
      <w:r w:rsidRPr="00A81322">
        <w:rPr>
          <w:rFonts w:hint="eastAsia"/>
        </w:rPr>
        <w:t>убытков</w:t>
      </w:r>
      <w:r w:rsidRPr="00A81322">
        <w:t xml:space="preserve">, </w:t>
      </w:r>
      <w:r w:rsidRPr="00A81322">
        <w:rPr>
          <w:rFonts w:hint="eastAsia"/>
        </w:rPr>
        <w:t>понесенных</w:t>
      </w:r>
      <w:r w:rsidRPr="00A81322">
        <w:t xml:space="preserve"> </w:t>
      </w:r>
      <w:r w:rsidRPr="00A81322">
        <w:rPr>
          <w:rFonts w:hint="eastAsia"/>
        </w:rPr>
        <w:t>владельцем</w:t>
      </w:r>
      <w:r w:rsidRPr="00A81322">
        <w:t xml:space="preserve"> </w:t>
      </w:r>
      <w:r w:rsidRPr="00A81322">
        <w:rPr>
          <w:rFonts w:hint="eastAsia"/>
        </w:rPr>
        <w:t>этого</w:t>
      </w:r>
      <w:r w:rsidRPr="00A81322">
        <w:t xml:space="preserve"> </w:t>
      </w:r>
      <w:r w:rsidRPr="00A81322">
        <w:rPr>
          <w:rFonts w:hint="eastAsia"/>
        </w:rPr>
        <w:t>договора</w:t>
      </w:r>
      <w:r w:rsidRPr="00A81322">
        <w:t xml:space="preserve"> </w:t>
      </w:r>
      <w:r w:rsidRPr="00A81322">
        <w:rPr>
          <w:rFonts w:hint="eastAsia"/>
        </w:rPr>
        <w:t>вследствие</w:t>
      </w:r>
      <w:r w:rsidRPr="00A81322">
        <w:t xml:space="preserve"> </w:t>
      </w:r>
      <w:r w:rsidRPr="00A81322">
        <w:rPr>
          <w:rFonts w:hint="eastAsia"/>
        </w:rPr>
        <w:t>неспособности</w:t>
      </w:r>
      <w:r w:rsidRPr="00A81322">
        <w:t xml:space="preserve"> </w:t>
      </w:r>
      <w:r w:rsidRPr="00A81322">
        <w:rPr>
          <w:rFonts w:hint="eastAsia"/>
        </w:rPr>
        <w:t>опреде</w:t>
      </w:r>
      <w:r w:rsidR="001A28F6" w:rsidRPr="00A81322">
        <w:t>лённ</w:t>
      </w:r>
      <w:r w:rsidRPr="00A81322">
        <w:rPr>
          <w:rFonts w:hint="eastAsia"/>
        </w:rPr>
        <w:t>ого</w:t>
      </w:r>
      <w:r w:rsidRPr="00A81322">
        <w:t xml:space="preserve"> </w:t>
      </w:r>
      <w:r w:rsidRPr="00A81322">
        <w:rPr>
          <w:rFonts w:hint="eastAsia"/>
        </w:rPr>
        <w:t>должника</w:t>
      </w:r>
      <w:r w:rsidRPr="00A81322">
        <w:t xml:space="preserve"> </w:t>
      </w:r>
      <w:r w:rsidRPr="00A81322">
        <w:rPr>
          <w:rFonts w:hint="eastAsia"/>
        </w:rPr>
        <w:t>осуществить</w:t>
      </w:r>
      <w:r w:rsidRPr="00A81322">
        <w:t xml:space="preserve"> </w:t>
      </w:r>
      <w:r w:rsidRPr="00A81322">
        <w:rPr>
          <w:rFonts w:hint="eastAsia"/>
        </w:rPr>
        <w:t>своевременный</w:t>
      </w:r>
      <w:r w:rsidRPr="00A81322">
        <w:t xml:space="preserve"> </w:t>
      </w:r>
      <w:r w:rsidR="00416C44" w:rsidRPr="00A81322">
        <w:rPr>
          <w:rFonts w:hint="eastAsia"/>
        </w:rPr>
        <w:t>плат</w:t>
      </w:r>
      <w:r w:rsidR="00416C44" w:rsidRPr="00A81322">
        <w:t>ё</w:t>
      </w:r>
      <w:r w:rsidR="00416C44" w:rsidRPr="00A81322">
        <w:rPr>
          <w:rFonts w:hint="eastAsia"/>
        </w:rPr>
        <w:t>ж</w:t>
      </w:r>
      <w:r w:rsidR="00416C44" w:rsidRPr="00A81322">
        <w:t xml:space="preserve"> </w:t>
      </w:r>
      <w:r w:rsidRPr="00A81322">
        <w:rPr>
          <w:rFonts w:hint="eastAsia"/>
        </w:rPr>
        <w:t>в</w:t>
      </w:r>
      <w:r w:rsidRPr="00A81322">
        <w:t xml:space="preserve"> </w:t>
      </w:r>
      <w:r w:rsidRPr="00A81322">
        <w:rPr>
          <w:rFonts w:hint="eastAsia"/>
        </w:rPr>
        <w:t>соответствии</w:t>
      </w:r>
      <w:r w:rsidRPr="00A81322">
        <w:t xml:space="preserve"> </w:t>
      </w:r>
      <w:r w:rsidRPr="00A81322">
        <w:rPr>
          <w:rFonts w:hint="eastAsia"/>
        </w:rPr>
        <w:t>с</w:t>
      </w:r>
      <w:r w:rsidRPr="00A81322">
        <w:t xml:space="preserve"> </w:t>
      </w:r>
      <w:r w:rsidRPr="00A81322">
        <w:rPr>
          <w:rFonts w:hint="eastAsia"/>
        </w:rPr>
        <w:t>условиями</w:t>
      </w:r>
      <w:r w:rsidRPr="00A81322">
        <w:t xml:space="preserve"> </w:t>
      </w:r>
      <w:r w:rsidRPr="00A81322">
        <w:rPr>
          <w:rFonts w:hint="eastAsia"/>
        </w:rPr>
        <w:t>долгового</w:t>
      </w:r>
      <w:r w:rsidRPr="00A81322">
        <w:t xml:space="preserve"> </w:t>
      </w:r>
      <w:r w:rsidRPr="00A81322">
        <w:rPr>
          <w:rFonts w:hint="eastAsia"/>
        </w:rPr>
        <w:t>инструмента</w:t>
      </w:r>
      <w:r w:rsidRPr="00A81322">
        <w:t xml:space="preserve">. </w:t>
      </w:r>
      <w:r w:rsidRPr="00A81322">
        <w:rPr>
          <w:rFonts w:hint="eastAsia"/>
        </w:rPr>
        <w:t>Договоры</w:t>
      </w:r>
      <w:r w:rsidRPr="00A81322">
        <w:t xml:space="preserve"> </w:t>
      </w:r>
      <w:r w:rsidRPr="00A81322">
        <w:rPr>
          <w:rFonts w:hint="eastAsia"/>
        </w:rPr>
        <w:t>финансовой</w:t>
      </w:r>
      <w:r w:rsidRPr="00A81322">
        <w:t xml:space="preserve"> </w:t>
      </w:r>
      <w:r w:rsidRPr="00A81322">
        <w:rPr>
          <w:rFonts w:hint="eastAsia"/>
        </w:rPr>
        <w:t>гарантии</w:t>
      </w:r>
      <w:r w:rsidRPr="00A81322">
        <w:t xml:space="preserve"> </w:t>
      </w:r>
      <w:r w:rsidRPr="00A81322">
        <w:rPr>
          <w:rFonts w:hint="eastAsia"/>
        </w:rPr>
        <w:t>первоначально</w:t>
      </w:r>
      <w:r w:rsidRPr="00A81322">
        <w:t xml:space="preserve"> </w:t>
      </w:r>
      <w:r w:rsidRPr="00A81322">
        <w:rPr>
          <w:rFonts w:hint="eastAsia"/>
        </w:rPr>
        <w:t>признаются</w:t>
      </w:r>
      <w:r w:rsidRPr="00A81322">
        <w:t xml:space="preserve"> </w:t>
      </w:r>
      <w:r w:rsidRPr="00A81322">
        <w:rPr>
          <w:rFonts w:hint="eastAsia"/>
        </w:rPr>
        <w:t>как</w:t>
      </w:r>
      <w:r w:rsidRPr="00A81322">
        <w:t xml:space="preserve"> </w:t>
      </w:r>
      <w:r w:rsidRPr="00A81322">
        <w:rPr>
          <w:rFonts w:hint="eastAsia"/>
        </w:rPr>
        <w:t>обязательство</w:t>
      </w:r>
      <w:r w:rsidRPr="00A81322">
        <w:t xml:space="preserve"> </w:t>
      </w:r>
      <w:r w:rsidRPr="00A81322">
        <w:rPr>
          <w:rFonts w:hint="eastAsia"/>
        </w:rPr>
        <w:t>по</w:t>
      </w:r>
      <w:r w:rsidRPr="00A81322">
        <w:t xml:space="preserve"> </w:t>
      </w:r>
      <w:r w:rsidRPr="00A81322">
        <w:rPr>
          <w:rFonts w:hint="eastAsia"/>
        </w:rPr>
        <w:t>справедливой</w:t>
      </w:r>
      <w:r w:rsidRPr="00A81322">
        <w:t xml:space="preserve"> </w:t>
      </w:r>
      <w:r w:rsidRPr="00A81322">
        <w:rPr>
          <w:rFonts w:hint="eastAsia"/>
        </w:rPr>
        <w:t>стоимости</w:t>
      </w:r>
      <w:r w:rsidRPr="00A81322">
        <w:t xml:space="preserve"> </w:t>
      </w:r>
      <w:r w:rsidRPr="00A81322">
        <w:rPr>
          <w:rFonts w:hint="eastAsia"/>
        </w:rPr>
        <w:t>с</w:t>
      </w:r>
      <w:r w:rsidRPr="00A81322">
        <w:t xml:space="preserve"> </w:t>
      </w:r>
      <w:r w:rsidRPr="00A81322">
        <w:rPr>
          <w:rFonts w:hint="eastAsia"/>
        </w:rPr>
        <w:t>учётом</w:t>
      </w:r>
      <w:r w:rsidRPr="00A81322">
        <w:t xml:space="preserve"> </w:t>
      </w:r>
      <w:r w:rsidRPr="00A81322">
        <w:rPr>
          <w:rFonts w:hint="eastAsia"/>
        </w:rPr>
        <w:t>затрат</w:t>
      </w:r>
      <w:r w:rsidRPr="00A81322">
        <w:t xml:space="preserve"> </w:t>
      </w:r>
      <w:r w:rsidRPr="00A81322">
        <w:rPr>
          <w:rFonts w:hint="eastAsia"/>
        </w:rPr>
        <w:t>по</w:t>
      </w:r>
      <w:r w:rsidRPr="00A81322">
        <w:t xml:space="preserve"> </w:t>
      </w:r>
      <w:r w:rsidRPr="00A81322">
        <w:rPr>
          <w:rFonts w:hint="eastAsia"/>
        </w:rPr>
        <w:t>сделке</w:t>
      </w:r>
      <w:r w:rsidRPr="00A81322">
        <w:t xml:space="preserve">, </w:t>
      </w:r>
      <w:r w:rsidRPr="00A81322">
        <w:rPr>
          <w:rFonts w:hint="eastAsia"/>
        </w:rPr>
        <w:t>напрямую</w:t>
      </w:r>
      <w:r w:rsidRPr="00A81322">
        <w:t xml:space="preserve"> </w:t>
      </w:r>
      <w:r w:rsidRPr="00A81322">
        <w:rPr>
          <w:rFonts w:hint="eastAsia"/>
        </w:rPr>
        <w:t>связанных</w:t>
      </w:r>
      <w:r w:rsidRPr="00A81322">
        <w:t xml:space="preserve"> </w:t>
      </w:r>
      <w:r w:rsidRPr="00A81322">
        <w:rPr>
          <w:rFonts w:hint="eastAsia"/>
        </w:rPr>
        <w:t>с</w:t>
      </w:r>
      <w:r w:rsidRPr="00A81322">
        <w:t xml:space="preserve"> </w:t>
      </w:r>
      <w:r w:rsidRPr="00A81322">
        <w:rPr>
          <w:rFonts w:hint="eastAsia"/>
        </w:rPr>
        <w:t>выпуском</w:t>
      </w:r>
      <w:r w:rsidRPr="00A81322">
        <w:t xml:space="preserve"> </w:t>
      </w:r>
      <w:r w:rsidRPr="00A81322">
        <w:rPr>
          <w:rFonts w:hint="eastAsia"/>
        </w:rPr>
        <w:t>гарантии</w:t>
      </w:r>
      <w:r w:rsidRPr="00A81322">
        <w:t xml:space="preserve">. </w:t>
      </w:r>
      <w:r w:rsidRPr="00A81322">
        <w:rPr>
          <w:rFonts w:hint="eastAsia"/>
        </w:rPr>
        <w:t>Впоследствии</w:t>
      </w:r>
      <w:r w:rsidRPr="00A81322">
        <w:t xml:space="preserve">, </w:t>
      </w:r>
      <w:r w:rsidRPr="00A81322">
        <w:rPr>
          <w:rFonts w:hint="eastAsia"/>
        </w:rPr>
        <w:t>обязательство</w:t>
      </w:r>
      <w:r w:rsidRPr="00A81322">
        <w:t xml:space="preserve"> </w:t>
      </w:r>
      <w:r w:rsidRPr="00A81322">
        <w:rPr>
          <w:rFonts w:hint="eastAsia"/>
        </w:rPr>
        <w:t>оценивается</w:t>
      </w:r>
      <w:r w:rsidRPr="00A81322">
        <w:t xml:space="preserve"> </w:t>
      </w:r>
      <w:r w:rsidRPr="00A81322">
        <w:rPr>
          <w:rFonts w:hint="eastAsia"/>
        </w:rPr>
        <w:t>по</w:t>
      </w:r>
      <w:r w:rsidRPr="00A81322">
        <w:t xml:space="preserve"> </w:t>
      </w:r>
      <w:r w:rsidRPr="00A81322">
        <w:rPr>
          <w:rFonts w:hint="eastAsia"/>
        </w:rPr>
        <w:t>наибольшей</w:t>
      </w:r>
      <w:r w:rsidRPr="00A81322">
        <w:t xml:space="preserve"> </w:t>
      </w:r>
      <w:r w:rsidRPr="00A81322">
        <w:rPr>
          <w:rFonts w:hint="eastAsia"/>
        </w:rPr>
        <w:t>из</w:t>
      </w:r>
      <w:r w:rsidRPr="00A81322">
        <w:t xml:space="preserve"> </w:t>
      </w:r>
      <w:r w:rsidRPr="00A81322">
        <w:rPr>
          <w:rFonts w:hint="eastAsia"/>
        </w:rPr>
        <w:t>следующих</w:t>
      </w:r>
      <w:r w:rsidRPr="00A81322">
        <w:t xml:space="preserve"> </w:t>
      </w:r>
      <w:r w:rsidRPr="00A81322">
        <w:rPr>
          <w:rFonts w:hint="eastAsia"/>
        </w:rPr>
        <w:t>величин</w:t>
      </w:r>
      <w:r w:rsidRPr="00A81322">
        <w:t xml:space="preserve">: </w:t>
      </w:r>
      <w:r w:rsidRPr="00A81322">
        <w:rPr>
          <w:rFonts w:hint="eastAsia"/>
        </w:rPr>
        <w:t>наилучшая</w:t>
      </w:r>
      <w:r w:rsidRPr="00A81322">
        <w:t xml:space="preserve"> </w:t>
      </w:r>
      <w:r w:rsidRPr="00A81322">
        <w:rPr>
          <w:rFonts w:hint="eastAsia"/>
        </w:rPr>
        <w:t>оценка</w:t>
      </w:r>
      <w:r w:rsidRPr="00A81322">
        <w:t xml:space="preserve"> </w:t>
      </w:r>
      <w:r w:rsidRPr="00A81322">
        <w:rPr>
          <w:rFonts w:hint="eastAsia"/>
        </w:rPr>
        <w:t>затрат</w:t>
      </w:r>
      <w:r w:rsidRPr="00A81322">
        <w:t xml:space="preserve">, </w:t>
      </w:r>
      <w:r w:rsidRPr="00A81322">
        <w:rPr>
          <w:rFonts w:hint="eastAsia"/>
        </w:rPr>
        <w:t>необходимых</w:t>
      </w:r>
      <w:r w:rsidRPr="00A81322">
        <w:t xml:space="preserve"> </w:t>
      </w:r>
      <w:r w:rsidRPr="00A81322">
        <w:rPr>
          <w:rFonts w:hint="eastAsia"/>
        </w:rPr>
        <w:t>для</w:t>
      </w:r>
      <w:r w:rsidRPr="00A81322">
        <w:t xml:space="preserve"> </w:t>
      </w:r>
      <w:r w:rsidRPr="00A81322">
        <w:rPr>
          <w:rFonts w:hint="eastAsia"/>
        </w:rPr>
        <w:t>погашения</w:t>
      </w:r>
      <w:r w:rsidRPr="00A81322">
        <w:t xml:space="preserve"> </w:t>
      </w:r>
      <w:r w:rsidRPr="00A81322">
        <w:rPr>
          <w:rFonts w:hint="eastAsia"/>
        </w:rPr>
        <w:t>существующего</w:t>
      </w:r>
      <w:r w:rsidRPr="00A81322">
        <w:t xml:space="preserve"> </w:t>
      </w:r>
      <w:r w:rsidRPr="00A81322">
        <w:rPr>
          <w:rFonts w:hint="eastAsia"/>
        </w:rPr>
        <w:t>обязательства</w:t>
      </w:r>
      <w:r w:rsidRPr="00A81322">
        <w:t xml:space="preserve"> </w:t>
      </w:r>
      <w:r w:rsidRPr="00A81322">
        <w:rPr>
          <w:rFonts w:hint="eastAsia"/>
        </w:rPr>
        <w:t>на</w:t>
      </w:r>
      <w:r w:rsidRPr="00A81322">
        <w:t xml:space="preserve"> </w:t>
      </w:r>
      <w:r w:rsidRPr="00A81322">
        <w:rPr>
          <w:rFonts w:hint="eastAsia"/>
        </w:rPr>
        <w:t>отчётную</w:t>
      </w:r>
      <w:r w:rsidRPr="00A81322">
        <w:t xml:space="preserve"> </w:t>
      </w:r>
      <w:r w:rsidRPr="00A81322">
        <w:rPr>
          <w:rFonts w:hint="eastAsia"/>
        </w:rPr>
        <w:t>дату</w:t>
      </w:r>
      <w:r w:rsidRPr="00A81322">
        <w:t xml:space="preserve">, </w:t>
      </w:r>
      <w:r w:rsidRPr="00A81322">
        <w:rPr>
          <w:rFonts w:hint="eastAsia"/>
        </w:rPr>
        <w:t>и</w:t>
      </w:r>
      <w:r w:rsidRPr="00A81322">
        <w:t xml:space="preserve"> </w:t>
      </w:r>
      <w:r w:rsidRPr="00A81322">
        <w:rPr>
          <w:rFonts w:hint="eastAsia"/>
        </w:rPr>
        <w:t>признанная</w:t>
      </w:r>
      <w:r w:rsidRPr="00A81322">
        <w:t xml:space="preserve"> </w:t>
      </w:r>
      <w:r w:rsidRPr="00A81322">
        <w:rPr>
          <w:rFonts w:hint="eastAsia"/>
        </w:rPr>
        <w:t>сумма</w:t>
      </w:r>
      <w:r w:rsidRPr="00A81322">
        <w:t xml:space="preserve"> </w:t>
      </w:r>
      <w:r w:rsidRPr="00A81322">
        <w:rPr>
          <w:rFonts w:hint="eastAsia"/>
        </w:rPr>
        <w:t>обязательства</w:t>
      </w:r>
      <w:r w:rsidRPr="00A81322">
        <w:t xml:space="preserve"> </w:t>
      </w:r>
      <w:r w:rsidRPr="00A81322">
        <w:rPr>
          <w:rFonts w:hint="eastAsia"/>
        </w:rPr>
        <w:t>за</w:t>
      </w:r>
      <w:r w:rsidRPr="00A81322">
        <w:t xml:space="preserve"> </w:t>
      </w:r>
      <w:r w:rsidRPr="00A81322">
        <w:rPr>
          <w:rFonts w:hint="eastAsia"/>
        </w:rPr>
        <w:t>вычетом</w:t>
      </w:r>
      <w:r w:rsidRPr="00A81322">
        <w:t xml:space="preserve"> </w:t>
      </w:r>
      <w:r w:rsidRPr="00A81322">
        <w:rPr>
          <w:rFonts w:hint="eastAsia"/>
        </w:rPr>
        <w:t>накопленной</w:t>
      </w:r>
      <w:r w:rsidRPr="00A81322">
        <w:t xml:space="preserve"> </w:t>
      </w:r>
      <w:r w:rsidRPr="00A81322">
        <w:rPr>
          <w:rFonts w:hint="eastAsia"/>
        </w:rPr>
        <w:t>амортизации</w:t>
      </w:r>
      <w:r w:rsidRPr="00A81322">
        <w:t>.</w:t>
      </w:r>
    </w:p>
    <w:p w:rsidR="00F965E4" w:rsidRPr="00A81322" w:rsidRDefault="00F965E4" w:rsidP="00804D23">
      <w:pPr>
        <w:pStyle w:val="23"/>
      </w:pPr>
      <w:r w:rsidRPr="00A81322">
        <w:t xml:space="preserve">Опционы, </w:t>
      </w:r>
      <w:r w:rsidRPr="00A81322">
        <w:rPr>
          <w:rFonts w:hint="eastAsia"/>
        </w:rPr>
        <w:t>возникающие</w:t>
      </w:r>
      <w:r w:rsidRPr="00A81322">
        <w:t xml:space="preserve"> </w:t>
      </w:r>
      <w:r w:rsidRPr="00A81322">
        <w:rPr>
          <w:rFonts w:hint="eastAsia"/>
        </w:rPr>
        <w:t>при</w:t>
      </w:r>
      <w:r w:rsidRPr="00A81322">
        <w:t xml:space="preserve"> </w:t>
      </w:r>
      <w:r w:rsidRPr="00A81322">
        <w:rPr>
          <w:rFonts w:hint="eastAsia"/>
        </w:rPr>
        <w:t>приобретении</w:t>
      </w:r>
      <w:r w:rsidRPr="00A81322">
        <w:t xml:space="preserve"> </w:t>
      </w:r>
      <w:r w:rsidRPr="00A81322">
        <w:rPr>
          <w:rFonts w:hint="eastAsia"/>
        </w:rPr>
        <w:t>инвестиций</w:t>
      </w:r>
    </w:p>
    <w:p w:rsidR="00385276" w:rsidRPr="00A81322" w:rsidRDefault="00F965E4" w:rsidP="00804D23">
      <w:pPr>
        <w:pStyle w:val="2normal"/>
        <w:widowControl w:val="0"/>
        <w:spacing w:after="120"/>
      </w:pPr>
      <w:r w:rsidRPr="00A81322">
        <w:rPr>
          <w:rFonts w:hint="eastAsia"/>
        </w:rPr>
        <w:t>Если</w:t>
      </w:r>
      <w:r w:rsidRPr="00A81322">
        <w:t xml:space="preserve"> </w:t>
      </w:r>
      <w:r w:rsidRPr="00A81322">
        <w:rPr>
          <w:rFonts w:hint="eastAsia"/>
        </w:rPr>
        <w:t>при</w:t>
      </w:r>
      <w:r w:rsidRPr="00A81322">
        <w:t xml:space="preserve"> </w:t>
      </w:r>
      <w:r w:rsidRPr="00A81322">
        <w:rPr>
          <w:rFonts w:hint="eastAsia"/>
        </w:rPr>
        <w:t>приобретении</w:t>
      </w:r>
      <w:r w:rsidRPr="00A81322">
        <w:t xml:space="preserve"> </w:t>
      </w:r>
      <w:r w:rsidRPr="00A81322">
        <w:rPr>
          <w:rFonts w:hint="eastAsia"/>
        </w:rPr>
        <w:t>инвестиций</w:t>
      </w:r>
      <w:r w:rsidRPr="00A81322">
        <w:t xml:space="preserve"> </w:t>
      </w:r>
      <w:r w:rsidRPr="00A81322">
        <w:rPr>
          <w:rFonts w:hint="eastAsia"/>
        </w:rPr>
        <w:t>Фонд</w:t>
      </w:r>
      <w:r w:rsidRPr="00A81322">
        <w:t xml:space="preserve"> </w:t>
      </w:r>
      <w:r w:rsidRPr="00A81322">
        <w:rPr>
          <w:rFonts w:hint="eastAsia"/>
        </w:rPr>
        <w:t>наделяет</w:t>
      </w:r>
      <w:r w:rsidRPr="00A81322">
        <w:t xml:space="preserve"> </w:t>
      </w:r>
      <w:r w:rsidRPr="00A81322">
        <w:rPr>
          <w:rFonts w:hint="eastAsia"/>
        </w:rPr>
        <w:t>третью</w:t>
      </w:r>
      <w:r w:rsidRPr="00A81322">
        <w:t xml:space="preserve"> </w:t>
      </w:r>
      <w:r w:rsidRPr="00A81322">
        <w:rPr>
          <w:rFonts w:hint="eastAsia"/>
        </w:rPr>
        <w:t>сторону</w:t>
      </w:r>
      <w:r w:rsidRPr="00A81322">
        <w:t xml:space="preserve"> </w:t>
      </w:r>
      <w:r w:rsidRPr="00A81322">
        <w:rPr>
          <w:rFonts w:hint="eastAsia"/>
        </w:rPr>
        <w:t>опционом</w:t>
      </w:r>
      <w:r w:rsidRPr="00A81322">
        <w:t xml:space="preserve"> </w:t>
      </w:r>
      <w:r w:rsidRPr="00A81322">
        <w:rPr>
          <w:rFonts w:hint="eastAsia"/>
        </w:rPr>
        <w:t>колл</w:t>
      </w:r>
      <w:r w:rsidRPr="00A81322">
        <w:t xml:space="preserve"> </w:t>
      </w:r>
      <w:r w:rsidRPr="00A81322">
        <w:rPr>
          <w:rFonts w:hint="eastAsia"/>
        </w:rPr>
        <w:t>по</w:t>
      </w:r>
      <w:r w:rsidRPr="00A81322">
        <w:t xml:space="preserve"> </w:t>
      </w:r>
      <w:r w:rsidRPr="00A81322">
        <w:rPr>
          <w:rFonts w:hint="eastAsia"/>
        </w:rPr>
        <w:t>приобретённой</w:t>
      </w:r>
      <w:r w:rsidRPr="00A81322">
        <w:t xml:space="preserve"> </w:t>
      </w:r>
      <w:r w:rsidRPr="00A81322">
        <w:rPr>
          <w:rFonts w:hint="eastAsia"/>
        </w:rPr>
        <w:t>доле</w:t>
      </w:r>
      <w:r w:rsidRPr="00A81322">
        <w:t xml:space="preserve"> </w:t>
      </w:r>
      <w:r w:rsidRPr="00A81322">
        <w:rPr>
          <w:rFonts w:hint="eastAsia"/>
        </w:rPr>
        <w:t>в</w:t>
      </w:r>
      <w:r w:rsidRPr="00A81322">
        <w:t xml:space="preserve"> </w:t>
      </w:r>
      <w:r w:rsidRPr="00A81322">
        <w:rPr>
          <w:rFonts w:hint="eastAsia"/>
        </w:rPr>
        <w:t>предприятии</w:t>
      </w:r>
      <w:r w:rsidRPr="00A81322">
        <w:t xml:space="preserve">, </w:t>
      </w:r>
      <w:r w:rsidRPr="00A81322">
        <w:rPr>
          <w:rFonts w:hint="eastAsia"/>
        </w:rPr>
        <w:t>Фонд</w:t>
      </w:r>
      <w:r w:rsidRPr="00A81322">
        <w:t xml:space="preserve"> </w:t>
      </w:r>
      <w:r w:rsidRPr="00A81322">
        <w:rPr>
          <w:rFonts w:hint="eastAsia"/>
        </w:rPr>
        <w:t>оценивает</w:t>
      </w:r>
      <w:r w:rsidRPr="00A81322">
        <w:t xml:space="preserve">, </w:t>
      </w:r>
      <w:r w:rsidRPr="00A81322">
        <w:rPr>
          <w:rFonts w:hint="eastAsia"/>
        </w:rPr>
        <w:t>дает</w:t>
      </w:r>
      <w:r w:rsidRPr="00A81322">
        <w:t xml:space="preserve"> </w:t>
      </w:r>
      <w:r w:rsidRPr="00A81322">
        <w:rPr>
          <w:rFonts w:hint="eastAsia"/>
        </w:rPr>
        <w:t>ли</w:t>
      </w:r>
      <w:r w:rsidRPr="00A81322">
        <w:t xml:space="preserve"> </w:t>
      </w:r>
      <w:r w:rsidRPr="00A81322">
        <w:rPr>
          <w:rFonts w:hint="eastAsia"/>
        </w:rPr>
        <w:t>участие</w:t>
      </w:r>
      <w:r w:rsidRPr="00A81322">
        <w:t xml:space="preserve"> </w:t>
      </w:r>
      <w:r w:rsidRPr="00A81322">
        <w:rPr>
          <w:rFonts w:hint="eastAsia"/>
        </w:rPr>
        <w:t>в</w:t>
      </w:r>
      <w:r w:rsidRPr="00A81322">
        <w:t xml:space="preserve"> </w:t>
      </w:r>
      <w:r w:rsidRPr="00A81322">
        <w:rPr>
          <w:rFonts w:hint="eastAsia"/>
        </w:rPr>
        <w:t>таком</w:t>
      </w:r>
      <w:r w:rsidRPr="00A81322">
        <w:t xml:space="preserve"> </w:t>
      </w:r>
      <w:r w:rsidRPr="00A81322">
        <w:rPr>
          <w:rFonts w:hint="eastAsia"/>
        </w:rPr>
        <w:t>опционе</w:t>
      </w:r>
      <w:r w:rsidRPr="00A81322">
        <w:t xml:space="preserve"> </w:t>
      </w:r>
      <w:r w:rsidRPr="00A81322">
        <w:rPr>
          <w:rFonts w:hint="eastAsia"/>
        </w:rPr>
        <w:t>третьей</w:t>
      </w:r>
      <w:r w:rsidRPr="00A81322">
        <w:t xml:space="preserve"> </w:t>
      </w:r>
      <w:r w:rsidRPr="00A81322">
        <w:rPr>
          <w:rFonts w:hint="eastAsia"/>
        </w:rPr>
        <w:t>стороне</w:t>
      </w:r>
      <w:r w:rsidRPr="00A81322">
        <w:t xml:space="preserve"> </w:t>
      </w:r>
      <w:r w:rsidRPr="00A81322">
        <w:rPr>
          <w:rFonts w:hint="eastAsia"/>
        </w:rPr>
        <w:t>доступ</w:t>
      </w:r>
      <w:r w:rsidRPr="00A81322">
        <w:t xml:space="preserve"> </w:t>
      </w:r>
      <w:r w:rsidRPr="00A81322">
        <w:rPr>
          <w:rFonts w:hint="eastAsia"/>
        </w:rPr>
        <w:t>к</w:t>
      </w:r>
      <w:r w:rsidRPr="00A81322">
        <w:t xml:space="preserve"> </w:t>
      </w:r>
      <w:r w:rsidRPr="00A81322">
        <w:rPr>
          <w:rFonts w:hint="eastAsia"/>
        </w:rPr>
        <w:t>выгодам</w:t>
      </w:r>
      <w:r w:rsidRPr="00A81322">
        <w:t xml:space="preserve"> </w:t>
      </w:r>
      <w:r w:rsidRPr="00A81322">
        <w:rPr>
          <w:rFonts w:hint="eastAsia"/>
        </w:rPr>
        <w:t>и</w:t>
      </w:r>
      <w:r w:rsidRPr="00A81322">
        <w:t xml:space="preserve"> </w:t>
      </w:r>
      <w:r w:rsidRPr="00A81322">
        <w:rPr>
          <w:rFonts w:hint="eastAsia"/>
        </w:rPr>
        <w:t>рискам</w:t>
      </w:r>
      <w:r w:rsidRPr="00A81322">
        <w:t xml:space="preserve">, </w:t>
      </w:r>
      <w:r w:rsidRPr="00A81322">
        <w:rPr>
          <w:rFonts w:hint="eastAsia"/>
        </w:rPr>
        <w:t>связанным</w:t>
      </w:r>
      <w:r w:rsidRPr="00A81322">
        <w:t xml:space="preserve"> </w:t>
      </w:r>
      <w:r w:rsidRPr="00A81322">
        <w:rPr>
          <w:rFonts w:hint="eastAsia"/>
        </w:rPr>
        <w:t>с</w:t>
      </w:r>
      <w:r w:rsidRPr="00A81322">
        <w:t xml:space="preserve"> </w:t>
      </w:r>
      <w:r w:rsidRPr="00A81322">
        <w:rPr>
          <w:rFonts w:hint="eastAsia"/>
        </w:rPr>
        <w:t>правом</w:t>
      </w:r>
      <w:r w:rsidRPr="00A81322">
        <w:t xml:space="preserve"> </w:t>
      </w:r>
      <w:r w:rsidRPr="00A81322">
        <w:rPr>
          <w:rFonts w:hint="eastAsia"/>
        </w:rPr>
        <w:t>собственности</w:t>
      </w:r>
      <w:r w:rsidRPr="00A81322">
        <w:t xml:space="preserve"> </w:t>
      </w:r>
      <w:r w:rsidRPr="00A81322">
        <w:rPr>
          <w:rFonts w:hint="eastAsia"/>
        </w:rPr>
        <w:t>на</w:t>
      </w:r>
      <w:r w:rsidRPr="00A81322">
        <w:t xml:space="preserve"> </w:t>
      </w:r>
      <w:r w:rsidRPr="00A81322">
        <w:rPr>
          <w:rFonts w:hint="eastAsia"/>
        </w:rPr>
        <w:t>такую</w:t>
      </w:r>
      <w:r w:rsidRPr="00A81322">
        <w:t xml:space="preserve"> </w:t>
      </w:r>
      <w:r w:rsidRPr="00A81322">
        <w:rPr>
          <w:rFonts w:hint="eastAsia"/>
        </w:rPr>
        <w:t>долю</w:t>
      </w:r>
      <w:r w:rsidRPr="00A81322">
        <w:t xml:space="preserve">. </w:t>
      </w:r>
    </w:p>
    <w:p w:rsidR="00385276" w:rsidRPr="00A81322" w:rsidRDefault="00BF7D12" w:rsidP="00804D23">
      <w:pPr>
        <w:pStyle w:val="2normal"/>
        <w:widowControl w:val="0"/>
        <w:spacing w:after="120"/>
      </w:pPr>
      <w:r w:rsidRPr="00A81322">
        <w:rPr>
          <w:rFonts w:hint="eastAsia"/>
        </w:rPr>
        <w:t>В</w:t>
      </w:r>
      <w:r w:rsidRPr="00A81322">
        <w:t xml:space="preserve"> </w:t>
      </w:r>
      <w:r w:rsidRPr="00A81322">
        <w:rPr>
          <w:rFonts w:hint="eastAsia"/>
        </w:rPr>
        <w:t>случае</w:t>
      </w:r>
      <w:r w:rsidRPr="00A81322">
        <w:t xml:space="preserve"> </w:t>
      </w:r>
      <w:r w:rsidRPr="00A81322">
        <w:rPr>
          <w:rFonts w:hint="eastAsia"/>
        </w:rPr>
        <w:t>если</w:t>
      </w:r>
      <w:r w:rsidRPr="00A81322">
        <w:t xml:space="preserve"> </w:t>
      </w:r>
      <w:r w:rsidRPr="00A81322">
        <w:rPr>
          <w:rFonts w:hint="eastAsia"/>
        </w:rPr>
        <w:t>опцион</w:t>
      </w:r>
      <w:r w:rsidRPr="00A81322">
        <w:t xml:space="preserve"> </w:t>
      </w:r>
      <w:r w:rsidRPr="00A81322">
        <w:rPr>
          <w:rFonts w:hint="eastAsia"/>
        </w:rPr>
        <w:t>колл</w:t>
      </w:r>
      <w:r w:rsidRPr="00A81322">
        <w:t xml:space="preserve"> </w:t>
      </w:r>
      <w:r w:rsidRPr="00A81322">
        <w:rPr>
          <w:rFonts w:hint="eastAsia"/>
        </w:rPr>
        <w:t>по</w:t>
      </w:r>
      <w:r w:rsidRPr="00A81322">
        <w:t xml:space="preserve"> </w:t>
      </w:r>
      <w:r w:rsidRPr="00A81322">
        <w:rPr>
          <w:rFonts w:hint="eastAsia"/>
        </w:rPr>
        <w:t>приобретённой</w:t>
      </w:r>
      <w:r w:rsidRPr="00A81322">
        <w:t xml:space="preserve"> </w:t>
      </w:r>
      <w:r w:rsidRPr="00A81322">
        <w:rPr>
          <w:rFonts w:hint="eastAsia"/>
        </w:rPr>
        <w:t>доле</w:t>
      </w:r>
      <w:r w:rsidRPr="00A81322">
        <w:t xml:space="preserve"> </w:t>
      </w:r>
      <w:r w:rsidRPr="00A81322">
        <w:rPr>
          <w:rFonts w:hint="eastAsia"/>
        </w:rPr>
        <w:t>не</w:t>
      </w:r>
      <w:r w:rsidRPr="00A81322">
        <w:t xml:space="preserve"> </w:t>
      </w:r>
      <w:r w:rsidRPr="00A81322">
        <w:rPr>
          <w:rFonts w:hint="eastAsia"/>
        </w:rPr>
        <w:t>даёт</w:t>
      </w:r>
      <w:r w:rsidRPr="00A81322">
        <w:t xml:space="preserve"> </w:t>
      </w:r>
      <w:r w:rsidRPr="00A81322">
        <w:rPr>
          <w:rFonts w:hint="eastAsia"/>
        </w:rPr>
        <w:t>доступа</w:t>
      </w:r>
      <w:r w:rsidRPr="00A81322">
        <w:t xml:space="preserve"> </w:t>
      </w:r>
      <w:r w:rsidRPr="00A81322">
        <w:rPr>
          <w:rFonts w:hint="eastAsia"/>
        </w:rPr>
        <w:t>третьей</w:t>
      </w:r>
      <w:r w:rsidRPr="00A81322">
        <w:t xml:space="preserve"> </w:t>
      </w:r>
      <w:r w:rsidRPr="00A81322">
        <w:rPr>
          <w:rFonts w:hint="eastAsia"/>
        </w:rPr>
        <w:t>стороне</w:t>
      </w:r>
      <w:r w:rsidRPr="00A81322">
        <w:t xml:space="preserve"> </w:t>
      </w:r>
      <w:r w:rsidRPr="00A81322">
        <w:rPr>
          <w:rFonts w:hint="eastAsia"/>
        </w:rPr>
        <w:t>к</w:t>
      </w:r>
      <w:r w:rsidRPr="00A81322">
        <w:t xml:space="preserve"> </w:t>
      </w:r>
      <w:r w:rsidRPr="00A81322">
        <w:rPr>
          <w:rFonts w:hint="eastAsia"/>
        </w:rPr>
        <w:t>выгодам</w:t>
      </w:r>
      <w:r w:rsidRPr="00A81322">
        <w:t xml:space="preserve"> </w:t>
      </w:r>
      <w:r w:rsidRPr="00A81322">
        <w:rPr>
          <w:rFonts w:hint="eastAsia"/>
        </w:rPr>
        <w:t>и</w:t>
      </w:r>
      <w:r w:rsidRPr="00A81322">
        <w:t xml:space="preserve"> </w:t>
      </w:r>
      <w:r w:rsidRPr="00A81322">
        <w:rPr>
          <w:rFonts w:hint="eastAsia"/>
        </w:rPr>
        <w:t>рискам</w:t>
      </w:r>
      <w:r w:rsidRPr="00A81322">
        <w:t xml:space="preserve"> </w:t>
      </w:r>
      <w:r w:rsidRPr="00A81322">
        <w:rPr>
          <w:rFonts w:hint="eastAsia"/>
        </w:rPr>
        <w:t>долевого</w:t>
      </w:r>
      <w:r w:rsidRPr="00A81322">
        <w:t xml:space="preserve"> </w:t>
      </w:r>
      <w:r w:rsidRPr="00A81322">
        <w:rPr>
          <w:rFonts w:hint="eastAsia"/>
        </w:rPr>
        <w:t>владения</w:t>
      </w:r>
      <w:r w:rsidRPr="00A81322">
        <w:t xml:space="preserve">, </w:t>
      </w:r>
      <w:r w:rsidRPr="00A81322">
        <w:rPr>
          <w:rFonts w:hint="eastAsia"/>
        </w:rPr>
        <w:t>данный</w:t>
      </w:r>
      <w:r w:rsidRPr="00A81322">
        <w:t xml:space="preserve"> </w:t>
      </w:r>
      <w:r w:rsidRPr="00A81322">
        <w:rPr>
          <w:rFonts w:hint="eastAsia"/>
        </w:rPr>
        <w:t>опцион</w:t>
      </w:r>
      <w:r w:rsidRPr="00A81322">
        <w:t xml:space="preserve"> </w:t>
      </w:r>
      <w:r w:rsidRPr="00A81322">
        <w:rPr>
          <w:rFonts w:hint="eastAsia"/>
        </w:rPr>
        <w:t>не</w:t>
      </w:r>
      <w:r w:rsidRPr="00A81322">
        <w:t xml:space="preserve"> </w:t>
      </w:r>
      <w:r w:rsidRPr="00A81322">
        <w:rPr>
          <w:rFonts w:hint="eastAsia"/>
        </w:rPr>
        <w:t>учитывается</w:t>
      </w:r>
      <w:r w:rsidRPr="00A81322">
        <w:t xml:space="preserve"> </w:t>
      </w:r>
      <w:r w:rsidRPr="00A81322">
        <w:rPr>
          <w:rFonts w:hint="eastAsia"/>
        </w:rPr>
        <w:t>при</w:t>
      </w:r>
      <w:r w:rsidRPr="00A81322">
        <w:t xml:space="preserve"> </w:t>
      </w:r>
      <w:r w:rsidRPr="00A81322">
        <w:rPr>
          <w:rFonts w:hint="eastAsia"/>
        </w:rPr>
        <w:t>определении</w:t>
      </w:r>
      <w:r w:rsidRPr="00A81322">
        <w:t xml:space="preserve"> </w:t>
      </w:r>
      <w:r w:rsidRPr="00A81322">
        <w:rPr>
          <w:rFonts w:hint="eastAsia"/>
        </w:rPr>
        <w:t>существенного</w:t>
      </w:r>
      <w:r w:rsidRPr="00A81322">
        <w:t xml:space="preserve"> </w:t>
      </w:r>
      <w:r w:rsidRPr="00A81322">
        <w:rPr>
          <w:rFonts w:hint="eastAsia"/>
        </w:rPr>
        <w:t>влияния</w:t>
      </w:r>
      <w:r w:rsidRPr="00A81322">
        <w:t xml:space="preserve"> </w:t>
      </w:r>
      <w:r w:rsidRPr="00A81322">
        <w:rPr>
          <w:rFonts w:hint="eastAsia"/>
        </w:rPr>
        <w:t>Фонда</w:t>
      </w:r>
      <w:r w:rsidRPr="00A81322">
        <w:t xml:space="preserve">. </w:t>
      </w:r>
    </w:p>
    <w:p w:rsidR="00385276" w:rsidRPr="00A81322" w:rsidRDefault="00DB40B8" w:rsidP="00804D23">
      <w:pPr>
        <w:pStyle w:val="2normal"/>
        <w:widowControl w:val="0"/>
        <w:spacing w:after="120"/>
      </w:pPr>
      <w:r w:rsidRPr="00A81322">
        <w:rPr>
          <w:rFonts w:hint="eastAsia"/>
        </w:rPr>
        <w:t>Справедливая</w:t>
      </w:r>
      <w:r w:rsidR="00650AE2" w:rsidRPr="00A81322">
        <w:t xml:space="preserve"> </w:t>
      </w:r>
      <w:r w:rsidRPr="00A81322">
        <w:rPr>
          <w:rFonts w:hint="eastAsia"/>
        </w:rPr>
        <w:t>стоимость</w:t>
      </w:r>
      <w:r w:rsidR="00650AE2" w:rsidRPr="00A81322">
        <w:t xml:space="preserve"> </w:t>
      </w:r>
      <w:r w:rsidRPr="00A81322">
        <w:rPr>
          <w:rFonts w:hint="eastAsia"/>
        </w:rPr>
        <w:t>обязательства</w:t>
      </w:r>
      <w:r w:rsidR="00650AE2" w:rsidRPr="00A81322">
        <w:t xml:space="preserve"> </w:t>
      </w:r>
      <w:r w:rsidRPr="00A81322">
        <w:rPr>
          <w:rFonts w:hint="eastAsia"/>
        </w:rPr>
        <w:t>для</w:t>
      </w:r>
      <w:r w:rsidR="00650AE2" w:rsidRPr="00A81322">
        <w:t xml:space="preserve"> </w:t>
      </w:r>
      <w:r w:rsidRPr="00A81322">
        <w:rPr>
          <w:rFonts w:hint="eastAsia"/>
        </w:rPr>
        <w:t>Фонда</w:t>
      </w:r>
      <w:r w:rsidR="00650AE2" w:rsidRPr="00A81322">
        <w:t xml:space="preserve"> </w:t>
      </w:r>
      <w:r w:rsidRPr="00A81322">
        <w:rPr>
          <w:rFonts w:hint="eastAsia"/>
        </w:rPr>
        <w:t>по</w:t>
      </w:r>
      <w:r w:rsidR="00650AE2" w:rsidRPr="00A81322">
        <w:t xml:space="preserve"> </w:t>
      </w:r>
      <w:r w:rsidRPr="00A81322">
        <w:rPr>
          <w:rFonts w:hint="eastAsia"/>
        </w:rPr>
        <w:t>опциону</w:t>
      </w:r>
      <w:r w:rsidR="00650AE2" w:rsidRPr="00A81322">
        <w:t xml:space="preserve"> </w:t>
      </w:r>
      <w:r w:rsidRPr="00A81322">
        <w:rPr>
          <w:rFonts w:hint="eastAsia"/>
        </w:rPr>
        <w:t>признается</w:t>
      </w:r>
      <w:r w:rsidR="00650AE2" w:rsidRPr="00A81322">
        <w:t xml:space="preserve"> </w:t>
      </w:r>
      <w:r w:rsidRPr="00A81322">
        <w:rPr>
          <w:rFonts w:hint="eastAsia"/>
        </w:rPr>
        <w:t>как</w:t>
      </w:r>
      <w:r w:rsidR="00650AE2" w:rsidRPr="00A81322">
        <w:t xml:space="preserve"> </w:t>
      </w:r>
      <w:r w:rsidRPr="00A81322">
        <w:rPr>
          <w:rFonts w:hint="eastAsia"/>
        </w:rPr>
        <w:t>часть</w:t>
      </w:r>
      <w:r w:rsidR="00650AE2" w:rsidRPr="00A81322">
        <w:t xml:space="preserve"> </w:t>
      </w:r>
      <w:r w:rsidRPr="00A81322">
        <w:rPr>
          <w:rFonts w:hint="eastAsia"/>
        </w:rPr>
        <w:t>стоимости</w:t>
      </w:r>
      <w:r w:rsidR="00650AE2" w:rsidRPr="00A81322">
        <w:t xml:space="preserve"> </w:t>
      </w:r>
      <w:r w:rsidRPr="00A81322">
        <w:rPr>
          <w:rFonts w:hint="eastAsia"/>
        </w:rPr>
        <w:t>приобретённых</w:t>
      </w:r>
      <w:r w:rsidR="00650AE2" w:rsidRPr="00A81322">
        <w:t xml:space="preserve"> </w:t>
      </w:r>
      <w:r w:rsidRPr="00A81322">
        <w:rPr>
          <w:rFonts w:hint="eastAsia"/>
        </w:rPr>
        <w:t>инвестиций</w:t>
      </w:r>
      <w:r w:rsidRPr="00A81322">
        <w:t xml:space="preserve">. </w:t>
      </w:r>
      <w:r w:rsidRPr="00A81322">
        <w:rPr>
          <w:rFonts w:hint="eastAsia"/>
        </w:rPr>
        <w:t>Впоследствии</w:t>
      </w:r>
      <w:r w:rsidRPr="00A81322">
        <w:t xml:space="preserve">, </w:t>
      </w:r>
      <w:r w:rsidRPr="00A81322">
        <w:rPr>
          <w:rFonts w:hint="eastAsia"/>
        </w:rPr>
        <w:t>финансовое</w:t>
      </w:r>
      <w:r w:rsidR="00650AE2" w:rsidRPr="00A81322">
        <w:t xml:space="preserve"> </w:t>
      </w:r>
      <w:r w:rsidRPr="00A81322">
        <w:rPr>
          <w:rFonts w:hint="eastAsia"/>
        </w:rPr>
        <w:t>обязательство</w:t>
      </w:r>
      <w:r w:rsidR="00650AE2" w:rsidRPr="00A81322">
        <w:t xml:space="preserve"> </w:t>
      </w:r>
      <w:r w:rsidRPr="00A81322">
        <w:rPr>
          <w:rFonts w:hint="eastAsia"/>
        </w:rPr>
        <w:t>оценивается</w:t>
      </w:r>
      <w:r w:rsidR="00650AE2" w:rsidRPr="00A81322">
        <w:t xml:space="preserve"> </w:t>
      </w:r>
      <w:r w:rsidRPr="00A81322">
        <w:rPr>
          <w:rFonts w:hint="eastAsia"/>
        </w:rPr>
        <w:t>в</w:t>
      </w:r>
      <w:r w:rsidR="00650AE2" w:rsidRPr="00A81322">
        <w:t xml:space="preserve"> </w:t>
      </w:r>
      <w:r w:rsidRPr="00A81322">
        <w:rPr>
          <w:rFonts w:hint="eastAsia"/>
        </w:rPr>
        <w:t>соответствии</w:t>
      </w:r>
      <w:r w:rsidR="00650AE2" w:rsidRPr="00A81322">
        <w:t xml:space="preserve"> </w:t>
      </w:r>
      <w:r w:rsidRPr="00A81322">
        <w:rPr>
          <w:rFonts w:hint="eastAsia"/>
        </w:rPr>
        <w:t>с</w:t>
      </w:r>
      <w:r w:rsidR="00650AE2" w:rsidRPr="00A81322">
        <w:t xml:space="preserve"> </w:t>
      </w:r>
      <w:r w:rsidRPr="00A81322">
        <w:rPr>
          <w:rFonts w:hint="eastAsia"/>
        </w:rPr>
        <w:t>требованиями</w:t>
      </w:r>
      <w:r w:rsidR="00650AE2" w:rsidRPr="00A81322">
        <w:t xml:space="preserve"> </w:t>
      </w:r>
      <w:r w:rsidRPr="00A81322">
        <w:rPr>
          <w:rFonts w:hint="eastAsia"/>
        </w:rPr>
        <w:t>МСБУ</w:t>
      </w:r>
      <w:r w:rsidRPr="00A81322">
        <w:t xml:space="preserve"> 39. </w:t>
      </w:r>
      <w:r w:rsidRPr="00A81322">
        <w:rPr>
          <w:rFonts w:hint="eastAsia"/>
        </w:rPr>
        <w:t>Изменения</w:t>
      </w:r>
      <w:r w:rsidR="00650AE2" w:rsidRPr="00A81322">
        <w:t xml:space="preserve"> </w:t>
      </w:r>
      <w:r w:rsidRPr="00A81322">
        <w:rPr>
          <w:rFonts w:hint="eastAsia"/>
        </w:rPr>
        <w:t>в</w:t>
      </w:r>
      <w:r w:rsidR="00650AE2" w:rsidRPr="00A81322">
        <w:t xml:space="preserve"> </w:t>
      </w:r>
      <w:r w:rsidRPr="00A81322">
        <w:rPr>
          <w:rFonts w:hint="eastAsia"/>
        </w:rPr>
        <w:t>справедливой</w:t>
      </w:r>
      <w:r w:rsidR="00650AE2" w:rsidRPr="00A81322">
        <w:t xml:space="preserve"> </w:t>
      </w:r>
      <w:r w:rsidRPr="00A81322">
        <w:rPr>
          <w:rFonts w:hint="eastAsia"/>
        </w:rPr>
        <w:t>стоимости</w:t>
      </w:r>
      <w:r w:rsidR="00650AE2" w:rsidRPr="00A81322">
        <w:t xml:space="preserve"> </w:t>
      </w:r>
      <w:r w:rsidRPr="00A81322">
        <w:rPr>
          <w:rFonts w:hint="eastAsia"/>
        </w:rPr>
        <w:t>финансового</w:t>
      </w:r>
      <w:r w:rsidR="00650AE2" w:rsidRPr="00A81322">
        <w:t xml:space="preserve"> </w:t>
      </w:r>
      <w:r w:rsidRPr="00A81322">
        <w:rPr>
          <w:rFonts w:hint="eastAsia"/>
        </w:rPr>
        <w:t>обязательства</w:t>
      </w:r>
      <w:r w:rsidRPr="00A81322">
        <w:t xml:space="preserve">, </w:t>
      </w:r>
      <w:r w:rsidRPr="00A81322">
        <w:rPr>
          <w:rFonts w:hint="eastAsia"/>
        </w:rPr>
        <w:t>а</w:t>
      </w:r>
      <w:r w:rsidR="00650AE2" w:rsidRPr="00A81322">
        <w:t xml:space="preserve"> </w:t>
      </w:r>
      <w:r w:rsidRPr="00A81322">
        <w:rPr>
          <w:rFonts w:hint="eastAsia"/>
        </w:rPr>
        <w:t>также</w:t>
      </w:r>
      <w:r w:rsidR="00650AE2" w:rsidRPr="00A81322">
        <w:t xml:space="preserve"> </w:t>
      </w:r>
      <w:r w:rsidRPr="00A81322">
        <w:rPr>
          <w:rFonts w:hint="eastAsia"/>
        </w:rPr>
        <w:t>любые</w:t>
      </w:r>
      <w:r w:rsidR="00650AE2" w:rsidRPr="00A81322">
        <w:t xml:space="preserve"> </w:t>
      </w:r>
      <w:r w:rsidRPr="00A81322">
        <w:rPr>
          <w:rFonts w:hint="eastAsia"/>
        </w:rPr>
        <w:t>доходы</w:t>
      </w:r>
      <w:r w:rsidR="00650AE2" w:rsidRPr="00A81322">
        <w:t xml:space="preserve"> </w:t>
      </w:r>
      <w:r w:rsidRPr="00A81322">
        <w:rPr>
          <w:rFonts w:hint="eastAsia"/>
        </w:rPr>
        <w:t>или</w:t>
      </w:r>
      <w:r w:rsidR="00650AE2" w:rsidRPr="00A81322">
        <w:t xml:space="preserve"> </w:t>
      </w:r>
      <w:r w:rsidRPr="00A81322">
        <w:rPr>
          <w:rFonts w:hint="eastAsia"/>
        </w:rPr>
        <w:t>расходы</w:t>
      </w:r>
      <w:r w:rsidRPr="00A81322">
        <w:t xml:space="preserve">, </w:t>
      </w:r>
      <w:r w:rsidRPr="00A81322">
        <w:rPr>
          <w:rFonts w:hint="eastAsia"/>
        </w:rPr>
        <w:t>связанные</w:t>
      </w:r>
      <w:r w:rsidR="00650AE2" w:rsidRPr="00A81322">
        <w:t xml:space="preserve"> </w:t>
      </w:r>
      <w:r w:rsidRPr="00A81322">
        <w:rPr>
          <w:rFonts w:hint="eastAsia"/>
        </w:rPr>
        <w:t>с</w:t>
      </w:r>
      <w:r w:rsidR="00650AE2" w:rsidRPr="00A81322">
        <w:t xml:space="preserve"> </w:t>
      </w:r>
      <w:r w:rsidRPr="00A81322">
        <w:rPr>
          <w:rFonts w:hint="eastAsia"/>
        </w:rPr>
        <w:t>реализацией</w:t>
      </w:r>
      <w:r w:rsidR="00650AE2" w:rsidRPr="00A81322">
        <w:t xml:space="preserve"> </w:t>
      </w:r>
      <w:r w:rsidRPr="00A81322">
        <w:rPr>
          <w:rFonts w:hint="eastAsia"/>
        </w:rPr>
        <w:t>данных</w:t>
      </w:r>
      <w:r w:rsidR="00650AE2" w:rsidRPr="00A81322">
        <w:t xml:space="preserve"> </w:t>
      </w:r>
      <w:r w:rsidRPr="00A81322">
        <w:rPr>
          <w:rFonts w:hint="eastAsia"/>
        </w:rPr>
        <w:t>опционов</w:t>
      </w:r>
      <w:r w:rsidR="000F59BE" w:rsidRPr="00A81322">
        <w:t>,</w:t>
      </w:r>
      <w:r w:rsidR="00650AE2" w:rsidRPr="00A81322">
        <w:t xml:space="preserve"> </w:t>
      </w:r>
      <w:r w:rsidRPr="00A81322">
        <w:rPr>
          <w:rFonts w:hint="eastAsia"/>
        </w:rPr>
        <w:t>учитываются</w:t>
      </w:r>
      <w:r w:rsidR="00650AE2" w:rsidRPr="00A81322">
        <w:t xml:space="preserve"> </w:t>
      </w:r>
      <w:r w:rsidRPr="00A81322">
        <w:rPr>
          <w:rFonts w:hint="eastAsia"/>
        </w:rPr>
        <w:t>в</w:t>
      </w:r>
      <w:r w:rsidR="00650AE2" w:rsidRPr="00A81322">
        <w:t xml:space="preserve"> </w:t>
      </w:r>
      <w:r w:rsidRPr="00A81322">
        <w:rPr>
          <w:rFonts w:hint="eastAsia"/>
        </w:rPr>
        <w:t>отдельном</w:t>
      </w:r>
      <w:r w:rsidR="00650AE2" w:rsidRPr="00A81322">
        <w:t xml:space="preserve"> </w:t>
      </w:r>
      <w:r w:rsidRPr="00A81322">
        <w:rPr>
          <w:rFonts w:hint="eastAsia"/>
        </w:rPr>
        <w:t>отчёте</w:t>
      </w:r>
      <w:r w:rsidR="00650AE2" w:rsidRPr="00A81322">
        <w:t xml:space="preserve"> </w:t>
      </w:r>
      <w:r w:rsidRPr="00A81322">
        <w:rPr>
          <w:rFonts w:hint="eastAsia"/>
        </w:rPr>
        <w:t>о</w:t>
      </w:r>
      <w:r w:rsidR="00650AE2" w:rsidRPr="00A81322">
        <w:t xml:space="preserve"> </w:t>
      </w:r>
      <w:r w:rsidRPr="00A81322">
        <w:rPr>
          <w:rFonts w:hint="eastAsia"/>
        </w:rPr>
        <w:t>совокупном</w:t>
      </w:r>
      <w:r w:rsidR="00650AE2" w:rsidRPr="00A81322">
        <w:t xml:space="preserve"> </w:t>
      </w:r>
      <w:r w:rsidRPr="00A81322">
        <w:rPr>
          <w:rFonts w:hint="eastAsia"/>
        </w:rPr>
        <w:t>доходе</w:t>
      </w:r>
      <w:r w:rsidRPr="00A81322">
        <w:t>.</w:t>
      </w:r>
    </w:p>
    <w:p w:rsidR="00385276" w:rsidRPr="00A81322" w:rsidRDefault="006C4B57" w:rsidP="00804D23">
      <w:pPr>
        <w:pStyle w:val="23"/>
      </w:pPr>
      <w:r w:rsidRPr="00A81322">
        <w:rPr>
          <w:rFonts w:hint="eastAsia"/>
        </w:rPr>
        <w:t>Производные</w:t>
      </w:r>
      <w:r w:rsidR="00650AE2" w:rsidRPr="00A81322">
        <w:t xml:space="preserve"> </w:t>
      </w:r>
      <w:r w:rsidRPr="00A81322">
        <w:rPr>
          <w:rFonts w:hint="eastAsia"/>
        </w:rPr>
        <w:t>финансовые</w:t>
      </w:r>
      <w:r w:rsidR="00650AE2" w:rsidRPr="00A81322">
        <w:t xml:space="preserve"> </w:t>
      </w:r>
      <w:r w:rsidRPr="00A81322">
        <w:rPr>
          <w:rFonts w:hint="eastAsia"/>
        </w:rPr>
        <w:t>инструменты</w:t>
      </w:r>
    </w:p>
    <w:p w:rsidR="00385276" w:rsidRPr="00A81322" w:rsidRDefault="00B715AA" w:rsidP="00804D23">
      <w:pPr>
        <w:pStyle w:val="2normal"/>
        <w:widowControl w:val="0"/>
        <w:spacing w:after="120"/>
      </w:pPr>
      <w:r w:rsidRPr="00A81322">
        <w:t xml:space="preserve">Производные инструменты первоначально признаются по справедливой стоимости на дату заключения </w:t>
      </w:r>
      <w:r w:rsidR="00FD3BF4" w:rsidRPr="00A81322">
        <w:t xml:space="preserve">договора </w:t>
      </w:r>
      <w:r w:rsidRPr="00A81322">
        <w:t xml:space="preserve">производного </w:t>
      </w:r>
      <w:r w:rsidR="00FD3BF4" w:rsidRPr="00A81322">
        <w:t xml:space="preserve">инструмента </w:t>
      </w:r>
      <w:r w:rsidRPr="00A81322">
        <w:t xml:space="preserve">и впоследствии переоцениваются до их справедливой стоимости на каждую </w:t>
      </w:r>
      <w:r w:rsidR="002B2C28" w:rsidRPr="00A81322">
        <w:t>отчёт</w:t>
      </w:r>
      <w:r w:rsidRPr="00A81322">
        <w:t xml:space="preserve">ную дату. Суммарная прибыль или убыток признается в </w:t>
      </w:r>
      <w:r w:rsidR="003626C2" w:rsidRPr="00A81322">
        <w:t>отдельном</w:t>
      </w:r>
      <w:r w:rsidR="00F95AF9" w:rsidRPr="00A81322">
        <w:t xml:space="preserve"> </w:t>
      </w:r>
      <w:r w:rsidR="002B2C28" w:rsidRPr="00A81322">
        <w:t>отчёт</w:t>
      </w:r>
      <w:r w:rsidRPr="00A81322">
        <w:t xml:space="preserve">е о совокупном доходе, только если производный инструмент не признается и действителен как инструмент хеджирования, в этом случае срок признания в </w:t>
      </w:r>
      <w:r w:rsidR="003626C2" w:rsidRPr="00A81322">
        <w:t xml:space="preserve">отдельном </w:t>
      </w:r>
      <w:r w:rsidR="002B2C28" w:rsidRPr="00A81322">
        <w:t>отчёт</w:t>
      </w:r>
      <w:r w:rsidRPr="00A81322">
        <w:t>е о совокупном доходе зависит от характера отношений хеджирования.</w:t>
      </w:r>
    </w:p>
    <w:p w:rsidR="00385276" w:rsidRPr="00A81322" w:rsidRDefault="00B715AA" w:rsidP="00804D23">
      <w:pPr>
        <w:pStyle w:val="2normal"/>
        <w:widowControl w:val="0"/>
        <w:spacing w:after="120"/>
      </w:pPr>
      <w:r w:rsidRPr="00A81322">
        <w:t xml:space="preserve">Производный инструмент с положительной справедливой стоимостью признается в качестве финансового актива, а производный инструмент с отрицательной справедливой стоимостью </w:t>
      </w:r>
      <w:r w:rsidR="00545C54" w:rsidRPr="00A81322">
        <w:t>−</w:t>
      </w:r>
      <w:r w:rsidRPr="00A81322">
        <w:t xml:space="preserve"> в качестве финансового обязательства. Производный инструмент отражаются как долгосрочный актив или долгосрочное обязательство в случае, если оставшийся срок действия инструмента превышает 12 </w:t>
      </w:r>
      <w:r w:rsidR="00DE14F1" w:rsidRPr="00A81322">
        <w:t xml:space="preserve">(двенадцать) </w:t>
      </w:r>
      <w:r w:rsidRPr="00A81322">
        <w:t xml:space="preserve">месяцев и его продажа или погашение не предполагается в течение ближайших 12 </w:t>
      </w:r>
      <w:r w:rsidR="000F59BE" w:rsidRPr="00A81322">
        <w:t xml:space="preserve">(двенадцати) </w:t>
      </w:r>
      <w:r w:rsidRPr="00A81322">
        <w:t xml:space="preserve">месяцев. Прочие производные инструменты включаются в </w:t>
      </w:r>
      <w:r w:rsidR="00FD3BF4" w:rsidRPr="00A81322">
        <w:t xml:space="preserve">текущие </w:t>
      </w:r>
      <w:r w:rsidRPr="00A81322">
        <w:t xml:space="preserve">активы или </w:t>
      </w:r>
      <w:r w:rsidR="00FD3BF4" w:rsidRPr="00A81322">
        <w:t xml:space="preserve">текущие </w:t>
      </w:r>
      <w:r w:rsidRPr="00A81322">
        <w:t>обязательства.</w:t>
      </w:r>
    </w:p>
    <w:p w:rsidR="00385276" w:rsidRPr="00A81322" w:rsidRDefault="001D0C91" w:rsidP="00804D23">
      <w:pPr>
        <w:pStyle w:val="23"/>
      </w:pPr>
      <w:r w:rsidRPr="00A81322">
        <w:rPr>
          <w:rFonts w:hint="eastAsia"/>
        </w:rPr>
        <w:t>Признание</w:t>
      </w:r>
      <w:r w:rsidR="00650AE2" w:rsidRPr="00A81322">
        <w:t xml:space="preserve"> </w:t>
      </w:r>
      <w:r w:rsidRPr="00A81322">
        <w:rPr>
          <w:rFonts w:hint="eastAsia"/>
        </w:rPr>
        <w:t>дохода</w:t>
      </w:r>
    </w:p>
    <w:p w:rsidR="00385276" w:rsidRPr="00A81322" w:rsidRDefault="001D0C91" w:rsidP="00804D23">
      <w:pPr>
        <w:pStyle w:val="2normal"/>
        <w:widowControl w:val="0"/>
        <w:spacing w:after="120"/>
      </w:pPr>
      <w:r w:rsidRPr="00A81322">
        <w:rPr>
          <w:rFonts w:hint="eastAsia"/>
        </w:rPr>
        <w:t>Доходы</w:t>
      </w:r>
      <w:r w:rsidR="00650AE2" w:rsidRPr="00A81322">
        <w:t xml:space="preserve"> </w:t>
      </w:r>
      <w:r w:rsidRPr="00A81322">
        <w:rPr>
          <w:rFonts w:hint="eastAsia"/>
        </w:rPr>
        <w:t>признаются</w:t>
      </w:r>
      <w:r w:rsidR="00650AE2" w:rsidRPr="00A81322">
        <w:t xml:space="preserve"> </w:t>
      </w:r>
      <w:r w:rsidRPr="00A81322">
        <w:rPr>
          <w:rFonts w:hint="eastAsia"/>
        </w:rPr>
        <w:t>тогда</w:t>
      </w:r>
      <w:r w:rsidRPr="00A81322">
        <w:t xml:space="preserve">, </w:t>
      </w:r>
      <w:r w:rsidRPr="00A81322">
        <w:rPr>
          <w:rFonts w:hint="eastAsia"/>
        </w:rPr>
        <w:t>когда</w:t>
      </w:r>
      <w:r w:rsidR="00650AE2" w:rsidRPr="00A81322">
        <w:t xml:space="preserve"> </w:t>
      </w:r>
      <w:r w:rsidRPr="00A81322">
        <w:rPr>
          <w:rFonts w:hint="eastAsia"/>
        </w:rPr>
        <w:t>существует</w:t>
      </w:r>
      <w:r w:rsidR="00650AE2" w:rsidRPr="00A81322">
        <w:t xml:space="preserve"> </w:t>
      </w:r>
      <w:r w:rsidRPr="00A81322">
        <w:rPr>
          <w:rFonts w:hint="eastAsia"/>
        </w:rPr>
        <w:t>вероятность</w:t>
      </w:r>
      <w:r w:rsidR="00650AE2" w:rsidRPr="00A81322">
        <w:t xml:space="preserve"> </w:t>
      </w:r>
      <w:r w:rsidRPr="00A81322">
        <w:rPr>
          <w:rFonts w:hint="eastAsia"/>
        </w:rPr>
        <w:t>того</w:t>
      </w:r>
      <w:r w:rsidRPr="00A81322">
        <w:t xml:space="preserve">, </w:t>
      </w:r>
      <w:r w:rsidRPr="00A81322">
        <w:rPr>
          <w:rFonts w:hint="eastAsia"/>
        </w:rPr>
        <w:t>что</w:t>
      </w:r>
      <w:r w:rsidR="00650AE2" w:rsidRPr="00A81322">
        <w:t xml:space="preserve"> </w:t>
      </w:r>
      <w:r w:rsidRPr="00A81322">
        <w:rPr>
          <w:rFonts w:hint="eastAsia"/>
        </w:rPr>
        <w:t>Фонд</w:t>
      </w:r>
      <w:r w:rsidR="00650AE2" w:rsidRPr="00A81322">
        <w:t xml:space="preserve"> </w:t>
      </w:r>
      <w:r w:rsidRPr="00A81322">
        <w:rPr>
          <w:rFonts w:hint="eastAsia"/>
        </w:rPr>
        <w:t>будет</w:t>
      </w:r>
      <w:r w:rsidR="00650AE2" w:rsidRPr="00A81322">
        <w:t xml:space="preserve"> </w:t>
      </w:r>
      <w:r w:rsidRPr="00A81322">
        <w:rPr>
          <w:rFonts w:hint="eastAsia"/>
        </w:rPr>
        <w:t>получать</w:t>
      </w:r>
      <w:r w:rsidR="00650AE2" w:rsidRPr="00A81322">
        <w:t xml:space="preserve"> </w:t>
      </w:r>
      <w:r w:rsidRPr="00A81322">
        <w:rPr>
          <w:rFonts w:hint="eastAsia"/>
        </w:rPr>
        <w:t>экономические</w:t>
      </w:r>
      <w:r w:rsidR="00650AE2" w:rsidRPr="00A81322">
        <w:t xml:space="preserve"> </w:t>
      </w:r>
      <w:r w:rsidRPr="00A81322">
        <w:rPr>
          <w:rFonts w:hint="eastAsia"/>
        </w:rPr>
        <w:t>выгоды</w:t>
      </w:r>
      <w:r w:rsidRPr="00A81322">
        <w:t xml:space="preserve">, </w:t>
      </w:r>
      <w:r w:rsidRPr="00A81322">
        <w:rPr>
          <w:rFonts w:hint="eastAsia"/>
        </w:rPr>
        <w:t>связанные</w:t>
      </w:r>
      <w:r w:rsidR="00650AE2" w:rsidRPr="00A81322">
        <w:t xml:space="preserve"> </w:t>
      </w:r>
      <w:r w:rsidRPr="00A81322">
        <w:rPr>
          <w:rFonts w:hint="eastAsia"/>
        </w:rPr>
        <w:t>с</w:t>
      </w:r>
      <w:r w:rsidR="00650AE2" w:rsidRPr="00A81322">
        <w:t xml:space="preserve"> </w:t>
      </w:r>
      <w:r w:rsidRPr="00A81322">
        <w:rPr>
          <w:rFonts w:hint="eastAsia"/>
        </w:rPr>
        <w:t>операцией</w:t>
      </w:r>
      <w:r w:rsidRPr="00A81322">
        <w:t xml:space="preserve">, </w:t>
      </w:r>
      <w:r w:rsidRPr="00A81322">
        <w:rPr>
          <w:rFonts w:hint="eastAsia"/>
        </w:rPr>
        <w:t>и</w:t>
      </w:r>
      <w:r w:rsidR="00650AE2" w:rsidRPr="00A81322">
        <w:t xml:space="preserve"> </w:t>
      </w:r>
      <w:r w:rsidRPr="00A81322">
        <w:rPr>
          <w:rFonts w:hint="eastAsia"/>
        </w:rPr>
        <w:t>сумма</w:t>
      </w:r>
      <w:r w:rsidR="00650AE2" w:rsidRPr="00A81322">
        <w:t xml:space="preserve"> </w:t>
      </w:r>
      <w:r w:rsidRPr="00A81322">
        <w:rPr>
          <w:rFonts w:hint="eastAsia"/>
        </w:rPr>
        <w:t>дохода</w:t>
      </w:r>
      <w:r w:rsidR="00650AE2" w:rsidRPr="00A81322">
        <w:t xml:space="preserve"> </w:t>
      </w:r>
      <w:r w:rsidRPr="00A81322">
        <w:rPr>
          <w:rFonts w:hint="eastAsia"/>
        </w:rPr>
        <w:t>может</w:t>
      </w:r>
      <w:r w:rsidR="00650AE2" w:rsidRPr="00A81322">
        <w:t xml:space="preserve"> </w:t>
      </w:r>
      <w:r w:rsidRPr="00A81322">
        <w:rPr>
          <w:rFonts w:hint="eastAsia"/>
        </w:rPr>
        <w:t>быть</w:t>
      </w:r>
      <w:r w:rsidR="00650AE2" w:rsidRPr="00A81322">
        <w:t xml:space="preserve"> </w:t>
      </w:r>
      <w:r w:rsidRPr="00A81322">
        <w:rPr>
          <w:rFonts w:hint="eastAsia"/>
        </w:rPr>
        <w:t>достоверна</w:t>
      </w:r>
      <w:r w:rsidR="00650AE2" w:rsidRPr="00A81322">
        <w:t xml:space="preserve"> </w:t>
      </w:r>
      <w:r w:rsidRPr="00A81322">
        <w:rPr>
          <w:rFonts w:hint="eastAsia"/>
        </w:rPr>
        <w:t>определена</w:t>
      </w:r>
      <w:r w:rsidRPr="00A81322">
        <w:t>.</w:t>
      </w:r>
    </w:p>
    <w:p w:rsidR="00385276" w:rsidRPr="00A81322" w:rsidRDefault="001D0C91" w:rsidP="00804D23">
      <w:pPr>
        <w:pStyle w:val="31"/>
      </w:pPr>
      <w:r w:rsidRPr="00A81322">
        <w:rPr>
          <w:rFonts w:hint="eastAsia"/>
        </w:rPr>
        <w:t>Процентные</w:t>
      </w:r>
      <w:r w:rsidR="00650AE2" w:rsidRPr="00A81322">
        <w:t xml:space="preserve"> </w:t>
      </w:r>
      <w:r w:rsidRPr="00A81322">
        <w:rPr>
          <w:rFonts w:hint="eastAsia"/>
        </w:rPr>
        <w:t>и</w:t>
      </w:r>
      <w:r w:rsidR="00650AE2" w:rsidRPr="00A81322">
        <w:t xml:space="preserve"> </w:t>
      </w:r>
      <w:r w:rsidRPr="00A81322">
        <w:rPr>
          <w:rFonts w:hint="eastAsia"/>
        </w:rPr>
        <w:t>аналогичные</w:t>
      </w:r>
      <w:r w:rsidR="00650AE2" w:rsidRPr="00A81322">
        <w:t xml:space="preserve"> </w:t>
      </w:r>
      <w:r w:rsidRPr="00A81322">
        <w:rPr>
          <w:rFonts w:hint="eastAsia"/>
        </w:rPr>
        <w:t>доходы</w:t>
      </w:r>
      <w:r w:rsidR="00650AE2" w:rsidRPr="00A81322">
        <w:t xml:space="preserve"> </w:t>
      </w:r>
      <w:r w:rsidRPr="00A81322">
        <w:rPr>
          <w:rFonts w:hint="eastAsia"/>
        </w:rPr>
        <w:t>и</w:t>
      </w:r>
      <w:r w:rsidR="00650AE2" w:rsidRPr="00A81322">
        <w:t xml:space="preserve"> </w:t>
      </w:r>
      <w:r w:rsidRPr="00A81322">
        <w:rPr>
          <w:rFonts w:hint="eastAsia"/>
        </w:rPr>
        <w:t>расходы</w:t>
      </w:r>
    </w:p>
    <w:p w:rsidR="00A6523C" w:rsidRPr="00A81322" w:rsidRDefault="00CE2010" w:rsidP="00804D23">
      <w:pPr>
        <w:pStyle w:val="2normal"/>
        <w:widowControl w:val="0"/>
        <w:spacing w:after="120"/>
        <w:rPr>
          <w:lang w:eastAsia="en-GB"/>
        </w:rPr>
      </w:pPr>
      <w:r w:rsidRPr="00A81322">
        <w:rPr>
          <w:lang w:eastAsia="en-GB"/>
        </w:rPr>
        <w:t>Процентные доходы по всем финансовым инструментам, за исключением процентного дохода от размещения временно свободных денежных средств, представляют собой доходы от основной деятельности Фонда и раскрываются в составе процентных доходов. Процентные доходы от размещения временно свободных денежных средств раскрываются в составе финансовых доходов.</w:t>
      </w:r>
    </w:p>
    <w:p w:rsidR="00A6523C" w:rsidRPr="00A81322" w:rsidRDefault="00CE2010" w:rsidP="00804D23">
      <w:pPr>
        <w:widowControl w:val="0"/>
        <w:rPr>
          <w:sz w:val="20"/>
          <w:szCs w:val="20"/>
          <w:lang w:val="ru-RU" w:eastAsia="en-GB"/>
        </w:rPr>
      </w:pPr>
      <w:r w:rsidRPr="00A81322">
        <w:rPr>
          <w:lang w:val="ru-RU" w:eastAsia="en-GB"/>
        </w:rPr>
        <w:br w:type="page"/>
      </w:r>
    </w:p>
    <w:p w:rsidR="00385276" w:rsidRPr="00A81322" w:rsidRDefault="002F59FA" w:rsidP="00804D23">
      <w:pPr>
        <w:pStyle w:val="continued"/>
      </w:pPr>
      <w:r w:rsidRPr="00A81322">
        <w:lastRenderedPageBreak/>
        <w:t>3.</w:t>
      </w:r>
      <w:r w:rsidRPr="00A81322">
        <w:tab/>
      </w:r>
      <w:r w:rsidRPr="00A81322">
        <w:rPr>
          <w:rFonts w:hint="eastAsia"/>
        </w:rPr>
        <w:t>ОБЗОР</w:t>
      </w:r>
      <w:r w:rsidRPr="00A81322">
        <w:t xml:space="preserve"> </w:t>
      </w:r>
      <w:r w:rsidRPr="00A81322">
        <w:rPr>
          <w:rFonts w:hint="eastAsia"/>
        </w:rPr>
        <w:t>СУЩЕСТВЕННЫХ</w:t>
      </w:r>
      <w:r w:rsidRPr="00A81322">
        <w:t xml:space="preserve"> </w:t>
      </w:r>
      <w:r w:rsidRPr="00A81322">
        <w:rPr>
          <w:rFonts w:hint="eastAsia"/>
        </w:rPr>
        <w:t>АСПЕКТОВ</w:t>
      </w:r>
      <w:r w:rsidRPr="00A81322">
        <w:t xml:space="preserve"> </w:t>
      </w:r>
      <w:r w:rsidRPr="00A81322">
        <w:rPr>
          <w:rFonts w:hint="eastAsia"/>
        </w:rPr>
        <w:t>УЧЁТНОЙ</w:t>
      </w:r>
      <w:r w:rsidRPr="00A81322">
        <w:t xml:space="preserve"> </w:t>
      </w:r>
      <w:r w:rsidRPr="00A81322">
        <w:rPr>
          <w:rFonts w:hint="eastAsia"/>
        </w:rPr>
        <w:t>ПОЛИТИКИ</w:t>
      </w:r>
      <w:r w:rsidRPr="00A81322">
        <w:t xml:space="preserve"> (</w:t>
      </w:r>
      <w:r w:rsidR="00545C54" w:rsidRPr="00A81322">
        <w:rPr>
          <w:caps w:val="0"/>
        </w:rPr>
        <w:t>продолжение</w:t>
      </w:r>
      <w:r w:rsidRPr="00A81322">
        <w:t>)</w:t>
      </w:r>
    </w:p>
    <w:p w:rsidR="00385276" w:rsidRPr="00A81322" w:rsidRDefault="002F59FA" w:rsidP="00804D23">
      <w:pPr>
        <w:pStyle w:val="23"/>
      </w:pPr>
      <w:r w:rsidRPr="00A81322">
        <w:rPr>
          <w:rFonts w:hint="eastAsia"/>
        </w:rPr>
        <w:t>Признание</w:t>
      </w:r>
      <w:r w:rsidRPr="00A81322">
        <w:t xml:space="preserve"> дохода (продолжение)</w:t>
      </w:r>
    </w:p>
    <w:p w:rsidR="00385276" w:rsidRPr="00A81322" w:rsidRDefault="002F59FA" w:rsidP="00804D23">
      <w:pPr>
        <w:pStyle w:val="31"/>
      </w:pPr>
      <w:r w:rsidRPr="00A81322">
        <w:rPr>
          <w:rFonts w:hint="eastAsia"/>
        </w:rPr>
        <w:t>Процентные</w:t>
      </w:r>
      <w:r w:rsidRPr="00A81322">
        <w:t xml:space="preserve"> и аналогичные доходы и расходы (продолжение)</w:t>
      </w:r>
    </w:p>
    <w:p w:rsidR="00385276" w:rsidRPr="00A81322" w:rsidRDefault="005323F9" w:rsidP="00804D23">
      <w:pPr>
        <w:pStyle w:val="2normal"/>
        <w:widowControl w:val="0"/>
        <w:spacing w:after="120"/>
      </w:pPr>
      <w:r w:rsidRPr="00A81322">
        <w:rPr>
          <w:rFonts w:hint="eastAsia"/>
        </w:rPr>
        <w:t>По</w:t>
      </w:r>
      <w:r w:rsidRPr="00A81322">
        <w:t xml:space="preserve"> </w:t>
      </w:r>
      <w:r w:rsidRPr="00A81322">
        <w:rPr>
          <w:rFonts w:hint="eastAsia"/>
        </w:rPr>
        <w:t>всем</w:t>
      </w:r>
      <w:r w:rsidRPr="00A81322">
        <w:t xml:space="preserve"> </w:t>
      </w:r>
      <w:r w:rsidRPr="00A81322">
        <w:rPr>
          <w:rFonts w:hint="eastAsia"/>
        </w:rPr>
        <w:t>финансовым</w:t>
      </w:r>
      <w:r w:rsidRPr="00A81322">
        <w:t xml:space="preserve"> </w:t>
      </w:r>
      <w:r w:rsidRPr="00A81322">
        <w:rPr>
          <w:rFonts w:hint="eastAsia"/>
        </w:rPr>
        <w:t>инструментам</w:t>
      </w:r>
      <w:r w:rsidRPr="00A81322">
        <w:t xml:space="preserve">, </w:t>
      </w:r>
      <w:r w:rsidRPr="00A81322">
        <w:rPr>
          <w:rFonts w:hint="eastAsia"/>
        </w:rPr>
        <w:t>оцениваемым</w:t>
      </w:r>
      <w:r w:rsidRPr="00A81322">
        <w:t xml:space="preserve"> </w:t>
      </w:r>
      <w:r w:rsidRPr="00A81322">
        <w:rPr>
          <w:rFonts w:hint="eastAsia"/>
        </w:rPr>
        <w:t>по</w:t>
      </w:r>
      <w:r w:rsidRPr="00A81322">
        <w:t xml:space="preserve"> </w:t>
      </w:r>
      <w:r w:rsidRPr="00A81322">
        <w:rPr>
          <w:rFonts w:hint="eastAsia"/>
        </w:rPr>
        <w:t>амортизированной</w:t>
      </w:r>
      <w:r w:rsidRPr="00A81322">
        <w:t xml:space="preserve"> </w:t>
      </w:r>
      <w:r w:rsidRPr="00A81322">
        <w:rPr>
          <w:rFonts w:hint="eastAsia"/>
        </w:rPr>
        <w:t>стоимости</w:t>
      </w:r>
      <w:r w:rsidRPr="00A81322">
        <w:t xml:space="preserve">, </w:t>
      </w:r>
      <w:r w:rsidRPr="00A81322">
        <w:rPr>
          <w:rFonts w:hint="eastAsia"/>
        </w:rPr>
        <w:t>и</w:t>
      </w:r>
      <w:r w:rsidRPr="00A81322">
        <w:t xml:space="preserve"> </w:t>
      </w:r>
      <w:r w:rsidRPr="00A81322">
        <w:rPr>
          <w:rFonts w:hint="eastAsia"/>
        </w:rPr>
        <w:t>процентным</w:t>
      </w:r>
      <w:r w:rsidRPr="00A81322">
        <w:t xml:space="preserve"> </w:t>
      </w:r>
      <w:r w:rsidRPr="00A81322">
        <w:rPr>
          <w:rFonts w:hint="eastAsia"/>
        </w:rPr>
        <w:t>финансовым</w:t>
      </w:r>
      <w:r w:rsidRPr="00A81322">
        <w:t xml:space="preserve"> </w:t>
      </w:r>
      <w:r w:rsidRPr="00A81322">
        <w:rPr>
          <w:rFonts w:hint="eastAsia"/>
        </w:rPr>
        <w:t>инструментам</w:t>
      </w:r>
      <w:r w:rsidRPr="00A81322">
        <w:t xml:space="preserve">, </w:t>
      </w:r>
      <w:r w:rsidRPr="00A81322">
        <w:rPr>
          <w:rFonts w:hint="eastAsia"/>
        </w:rPr>
        <w:t>классифицированным</w:t>
      </w:r>
      <w:r w:rsidRPr="00A81322">
        <w:t xml:space="preserve"> </w:t>
      </w:r>
      <w:r w:rsidRPr="00A81322">
        <w:rPr>
          <w:rFonts w:hint="eastAsia"/>
        </w:rPr>
        <w:t>в</w:t>
      </w:r>
      <w:r w:rsidRPr="00A81322">
        <w:t xml:space="preserve"> </w:t>
      </w:r>
      <w:r w:rsidRPr="00A81322">
        <w:rPr>
          <w:rFonts w:hint="eastAsia"/>
        </w:rPr>
        <w:t>качестве</w:t>
      </w:r>
      <w:r w:rsidRPr="00A81322">
        <w:t xml:space="preserve"> </w:t>
      </w:r>
      <w:r w:rsidRPr="00A81322">
        <w:rPr>
          <w:rFonts w:hint="eastAsia"/>
        </w:rPr>
        <w:t>инвестиций</w:t>
      </w:r>
      <w:r w:rsidRPr="00A81322">
        <w:t xml:space="preserve">, </w:t>
      </w:r>
      <w:r w:rsidRPr="00A81322">
        <w:rPr>
          <w:rFonts w:hint="eastAsia"/>
        </w:rPr>
        <w:t>имеющихся</w:t>
      </w:r>
      <w:r w:rsidRPr="00A81322">
        <w:t xml:space="preserve"> </w:t>
      </w:r>
      <w:r w:rsidRPr="00A81322">
        <w:rPr>
          <w:rFonts w:hint="eastAsia"/>
        </w:rPr>
        <w:t>в</w:t>
      </w:r>
      <w:r w:rsidRPr="00A81322">
        <w:t xml:space="preserve"> </w:t>
      </w:r>
      <w:r w:rsidRPr="00A81322">
        <w:rPr>
          <w:rFonts w:hint="eastAsia"/>
        </w:rPr>
        <w:t>наличии</w:t>
      </w:r>
      <w:r w:rsidRPr="00A81322">
        <w:t xml:space="preserve"> </w:t>
      </w:r>
      <w:r w:rsidRPr="00A81322">
        <w:rPr>
          <w:rFonts w:hint="eastAsia"/>
        </w:rPr>
        <w:t>для</w:t>
      </w:r>
      <w:r w:rsidRPr="00A81322">
        <w:t xml:space="preserve"> </w:t>
      </w:r>
      <w:r w:rsidRPr="00A81322">
        <w:rPr>
          <w:rFonts w:hint="eastAsia"/>
        </w:rPr>
        <w:t>продажи</w:t>
      </w:r>
      <w:r w:rsidRPr="00A81322">
        <w:t xml:space="preserve">, </w:t>
      </w:r>
      <w:r w:rsidRPr="00A81322">
        <w:rPr>
          <w:rFonts w:hint="eastAsia"/>
        </w:rPr>
        <w:t>процентные</w:t>
      </w:r>
      <w:r w:rsidRPr="00A81322">
        <w:t xml:space="preserve"> </w:t>
      </w:r>
      <w:r w:rsidRPr="00A81322">
        <w:rPr>
          <w:rFonts w:hint="eastAsia"/>
        </w:rPr>
        <w:t>доходы</w:t>
      </w:r>
      <w:r w:rsidRPr="00A81322">
        <w:t xml:space="preserve"> </w:t>
      </w:r>
      <w:r w:rsidRPr="00A81322">
        <w:rPr>
          <w:rFonts w:hint="eastAsia"/>
        </w:rPr>
        <w:t>или</w:t>
      </w:r>
      <w:r w:rsidRPr="00A81322">
        <w:t xml:space="preserve"> </w:t>
      </w:r>
      <w:r w:rsidRPr="00A81322">
        <w:rPr>
          <w:rFonts w:hint="eastAsia"/>
        </w:rPr>
        <w:t>расходы</w:t>
      </w:r>
      <w:r w:rsidRPr="00A81322">
        <w:t xml:space="preserve"> </w:t>
      </w:r>
      <w:r w:rsidRPr="00A81322">
        <w:rPr>
          <w:rFonts w:hint="eastAsia"/>
        </w:rPr>
        <w:t>отражаются</w:t>
      </w:r>
      <w:r w:rsidRPr="00A81322">
        <w:t xml:space="preserve"> </w:t>
      </w:r>
      <w:r w:rsidRPr="00A81322">
        <w:rPr>
          <w:rFonts w:hint="eastAsia"/>
        </w:rPr>
        <w:t>по</w:t>
      </w:r>
      <w:r w:rsidRPr="00A81322">
        <w:t xml:space="preserve"> </w:t>
      </w:r>
      <w:r w:rsidRPr="00A81322">
        <w:rPr>
          <w:rFonts w:hint="eastAsia"/>
        </w:rPr>
        <w:t>эффективной</w:t>
      </w:r>
      <w:r w:rsidRPr="00A81322">
        <w:t xml:space="preserve"> </w:t>
      </w:r>
      <w:r w:rsidRPr="00A81322">
        <w:rPr>
          <w:rFonts w:hint="eastAsia"/>
        </w:rPr>
        <w:t>процентной</w:t>
      </w:r>
      <w:r w:rsidRPr="00A81322">
        <w:t xml:space="preserve"> </w:t>
      </w:r>
      <w:r w:rsidRPr="00A81322">
        <w:rPr>
          <w:rFonts w:hint="eastAsia"/>
        </w:rPr>
        <w:t>ставке</w:t>
      </w:r>
      <w:r w:rsidR="00FD3BF4" w:rsidRPr="00A81322">
        <w:t>.</w:t>
      </w:r>
      <w:r w:rsidRPr="00A81322">
        <w:t xml:space="preserve"> </w:t>
      </w:r>
      <w:r w:rsidR="00FD3BF4" w:rsidRPr="00A81322">
        <w:t>П</w:t>
      </w:r>
      <w:r w:rsidRPr="00A81322">
        <w:rPr>
          <w:rFonts w:hint="eastAsia"/>
        </w:rPr>
        <w:t>ри</w:t>
      </w:r>
      <w:r w:rsidRPr="00A81322">
        <w:t xml:space="preserve"> </w:t>
      </w:r>
      <w:r w:rsidRPr="00A81322">
        <w:rPr>
          <w:rFonts w:hint="eastAsia"/>
        </w:rPr>
        <w:t>дисконтировании</w:t>
      </w:r>
      <w:r w:rsidRPr="00A81322">
        <w:t xml:space="preserve"> </w:t>
      </w:r>
      <w:r w:rsidRPr="00A81322">
        <w:rPr>
          <w:rFonts w:hint="eastAsia"/>
        </w:rPr>
        <w:t>по</w:t>
      </w:r>
      <w:r w:rsidRPr="00A81322">
        <w:t xml:space="preserve"> </w:t>
      </w:r>
      <w:r w:rsidR="00FD3BF4" w:rsidRPr="00A81322">
        <w:t xml:space="preserve">этой ставке </w:t>
      </w:r>
      <w:r w:rsidRPr="00A81322">
        <w:rPr>
          <w:rFonts w:hint="eastAsia"/>
        </w:rPr>
        <w:t>ожидаемые</w:t>
      </w:r>
      <w:r w:rsidRPr="00A81322">
        <w:t xml:space="preserve"> </w:t>
      </w:r>
      <w:r w:rsidRPr="00A81322">
        <w:rPr>
          <w:rFonts w:hint="eastAsia"/>
        </w:rPr>
        <w:t>будущие</w:t>
      </w:r>
      <w:r w:rsidRPr="00A81322">
        <w:t xml:space="preserve"> </w:t>
      </w:r>
      <w:r w:rsidRPr="00A81322">
        <w:rPr>
          <w:rFonts w:hint="eastAsia"/>
        </w:rPr>
        <w:t>денежные</w:t>
      </w:r>
      <w:r w:rsidRPr="00A81322">
        <w:t xml:space="preserve"> </w:t>
      </w:r>
      <w:r w:rsidRPr="00A81322">
        <w:rPr>
          <w:rFonts w:hint="eastAsia"/>
        </w:rPr>
        <w:t>платежи</w:t>
      </w:r>
      <w:r w:rsidRPr="00A81322">
        <w:t xml:space="preserve"> </w:t>
      </w:r>
      <w:r w:rsidRPr="00A81322">
        <w:rPr>
          <w:rFonts w:hint="eastAsia"/>
        </w:rPr>
        <w:t>или</w:t>
      </w:r>
      <w:r w:rsidRPr="00A81322">
        <w:t xml:space="preserve"> </w:t>
      </w:r>
      <w:r w:rsidRPr="00A81322">
        <w:rPr>
          <w:rFonts w:hint="eastAsia"/>
        </w:rPr>
        <w:t>поступления</w:t>
      </w:r>
      <w:r w:rsidRPr="00A81322">
        <w:t xml:space="preserve"> </w:t>
      </w:r>
      <w:r w:rsidRPr="00A81322">
        <w:rPr>
          <w:rFonts w:hint="eastAsia"/>
        </w:rPr>
        <w:t>на</w:t>
      </w:r>
      <w:r w:rsidRPr="00A81322">
        <w:t xml:space="preserve"> </w:t>
      </w:r>
      <w:r w:rsidRPr="00A81322">
        <w:rPr>
          <w:rFonts w:hint="eastAsia"/>
        </w:rPr>
        <w:t>протяжении</w:t>
      </w:r>
      <w:r w:rsidRPr="00A81322">
        <w:t xml:space="preserve"> </w:t>
      </w:r>
      <w:r w:rsidRPr="00A81322">
        <w:rPr>
          <w:rFonts w:hint="eastAsia"/>
        </w:rPr>
        <w:t>предполагаемого</w:t>
      </w:r>
      <w:r w:rsidRPr="00A81322">
        <w:t xml:space="preserve"> </w:t>
      </w:r>
      <w:r w:rsidRPr="00A81322">
        <w:rPr>
          <w:rFonts w:hint="eastAsia"/>
        </w:rPr>
        <w:t>срока</w:t>
      </w:r>
      <w:r w:rsidRPr="00A81322">
        <w:t xml:space="preserve"> </w:t>
      </w:r>
      <w:r w:rsidRPr="00A81322">
        <w:rPr>
          <w:rFonts w:hint="eastAsia"/>
        </w:rPr>
        <w:t>использования</w:t>
      </w:r>
      <w:r w:rsidRPr="00A81322">
        <w:t xml:space="preserve"> </w:t>
      </w:r>
      <w:r w:rsidRPr="00A81322">
        <w:rPr>
          <w:rFonts w:hint="eastAsia"/>
        </w:rPr>
        <w:t>финансового</w:t>
      </w:r>
      <w:r w:rsidRPr="00A81322">
        <w:t xml:space="preserve"> </w:t>
      </w:r>
      <w:r w:rsidRPr="00A81322">
        <w:rPr>
          <w:rFonts w:hint="eastAsia"/>
        </w:rPr>
        <w:t>инструмента</w:t>
      </w:r>
      <w:r w:rsidRPr="00A81322">
        <w:t xml:space="preserve"> </w:t>
      </w:r>
      <w:r w:rsidRPr="00A81322">
        <w:rPr>
          <w:rFonts w:hint="eastAsia"/>
        </w:rPr>
        <w:t>или</w:t>
      </w:r>
      <w:r w:rsidRPr="00A81322">
        <w:t xml:space="preserve"> </w:t>
      </w:r>
      <w:r w:rsidRPr="00A81322">
        <w:rPr>
          <w:rFonts w:hint="eastAsia"/>
        </w:rPr>
        <w:t>в</w:t>
      </w:r>
      <w:r w:rsidRPr="00A81322">
        <w:t xml:space="preserve"> </w:t>
      </w:r>
      <w:r w:rsidRPr="00A81322">
        <w:rPr>
          <w:rFonts w:hint="eastAsia"/>
        </w:rPr>
        <w:t>течение</w:t>
      </w:r>
      <w:r w:rsidRPr="00A81322">
        <w:t xml:space="preserve"> </w:t>
      </w:r>
      <w:r w:rsidRPr="00A81322">
        <w:rPr>
          <w:rFonts w:hint="eastAsia"/>
        </w:rPr>
        <w:t>более</w:t>
      </w:r>
      <w:r w:rsidRPr="00A81322">
        <w:t xml:space="preserve"> </w:t>
      </w:r>
      <w:r w:rsidRPr="00A81322">
        <w:rPr>
          <w:rFonts w:hint="eastAsia"/>
        </w:rPr>
        <w:t>короткого</w:t>
      </w:r>
      <w:r w:rsidRPr="00A81322">
        <w:t xml:space="preserve"> </w:t>
      </w:r>
      <w:r w:rsidRPr="00A81322">
        <w:rPr>
          <w:rFonts w:hint="eastAsia"/>
        </w:rPr>
        <w:t>периода</w:t>
      </w:r>
      <w:r w:rsidRPr="00A81322">
        <w:t xml:space="preserve"> </w:t>
      </w:r>
      <w:r w:rsidRPr="00A81322">
        <w:rPr>
          <w:rFonts w:hint="eastAsia"/>
        </w:rPr>
        <w:t>времени</w:t>
      </w:r>
      <w:r w:rsidRPr="00A81322">
        <w:t xml:space="preserve">, </w:t>
      </w:r>
      <w:r w:rsidRPr="00A81322">
        <w:rPr>
          <w:rFonts w:hint="eastAsia"/>
        </w:rPr>
        <w:t>где</w:t>
      </w:r>
      <w:r w:rsidRPr="00A81322">
        <w:t xml:space="preserve"> </w:t>
      </w:r>
      <w:r w:rsidRPr="00A81322">
        <w:rPr>
          <w:rFonts w:hint="eastAsia"/>
        </w:rPr>
        <w:t>это</w:t>
      </w:r>
      <w:r w:rsidRPr="00A81322">
        <w:t xml:space="preserve"> </w:t>
      </w:r>
      <w:r w:rsidRPr="00A81322">
        <w:rPr>
          <w:rFonts w:hint="eastAsia"/>
        </w:rPr>
        <w:t>применимо</w:t>
      </w:r>
      <w:r w:rsidRPr="00A81322">
        <w:t xml:space="preserve">, </w:t>
      </w:r>
      <w:r w:rsidRPr="00A81322">
        <w:rPr>
          <w:rFonts w:hint="eastAsia"/>
        </w:rPr>
        <w:t>в</w:t>
      </w:r>
      <w:r w:rsidRPr="00A81322">
        <w:t xml:space="preserve"> </w:t>
      </w:r>
      <w:r w:rsidRPr="00A81322">
        <w:rPr>
          <w:rFonts w:hint="eastAsia"/>
        </w:rPr>
        <w:t>точности</w:t>
      </w:r>
      <w:r w:rsidRPr="00A81322">
        <w:t xml:space="preserve"> </w:t>
      </w:r>
      <w:r w:rsidRPr="00A81322">
        <w:rPr>
          <w:rFonts w:hint="eastAsia"/>
        </w:rPr>
        <w:t>приводятся</w:t>
      </w:r>
      <w:r w:rsidRPr="00A81322">
        <w:t xml:space="preserve"> </w:t>
      </w:r>
      <w:r w:rsidRPr="00A81322">
        <w:rPr>
          <w:rFonts w:hint="eastAsia"/>
        </w:rPr>
        <w:t>к</w:t>
      </w:r>
      <w:r w:rsidRPr="00A81322">
        <w:t xml:space="preserve"> </w:t>
      </w:r>
      <w:r w:rsidRPr="00A81322">
        <w:rPr>
          <w:rFonts w:hint="eastAsia"/>
        </w:rPr>
        <w:t>чистой</w:t>
      </w:r>
      <w:r w:rsidRPr="00A81322">
        <w:t xml:space="preserve"> </w:t>
      </w:r>
      <w:r w:rsidRPr="00A81322">
        <w:rPr>
          <w:rFonts w:hint="eastAsia"/>
        </w:rPr>
        <w:t>балансовой</w:t>
      </w:r>
      <w:r w:rsidRPr="00A81322">
        <w:t xml:space="preserve"> </w:t>
      </w:r>
      <w:r w:rsidRPr="00A81322">
        <w:rPr>
          <w:rFonts w:hint="eastAsia"/>
        </w:rPr>
        <w:t>стоимости</w:t>
      </w:r>
      <w:r w:rsidRPr="00A81322">
        <w:t xml:space="preserve"> </w:t>
      </w:r>
      <w:r w:rsidRPr="00A81322">
        <w:rPr>
          <w:rFonts w:hint="eastAsia"/>
        </w:rPr>
        <w:t>финансового</w:t>
      </w:r>
      <w:r w:rsidRPr="00A81322">
        <w:t xml:space="preserve"> </w:t>
      </w:r>
      <w:r w:rsidRPr="00A81322">
        <w:rPr>
          <w:rFonts w:hint="eastAsia"/>
        </w:rPr>
        <w:t>актива</w:t>
      </w:r>
      <w:r w:rsidRPr="00A81322">
        <w:t xml:space="preserve"> </w:t>
      </w:r>
      <w:r w:rsidRPr="00A81322">
        <w:rPr>
          <w:rFonts w:hint="eastAsia"/>
        </w:rPr>
        <w:t>или</w:t>
      </w:r>
      <w:r w:rsidRPr="00A81322">
        <w:t xml:space="preserve"> </w:t>
      </w:r>
      <w:r w:rsidRPr="00A81322">
        <w:rPr>
          <w:rFonts w:hint="eastAsia"/>
        </w:rPr>
        <w:t>финансового</w:t>
      </w:r>
      <w:r w:rsidRPr="00A81322">
        <w:t xml:space="preserve"> </w:t>
      </w:r>
      <w:r w:rsidRPr="00A81322">
        <w:rPr>
          <w:rFonts w:hint="eastAsia"/>
        </w:rPr>
        <w:t>обязательства</w:t>
      </w:r>
      <w:r w:rsidRPr="00A81322">
        <w:t xml:space="preserve">. </w:t>
      </w:r>
      <w:r w:rsidRPr="00A81322">
        <w:rPr>
          <w:rFonts w:hint="eastAsia"/>
        </w:rPr>
        <w:t>При</w:t>
      </w:r>
      <w:r w:rsidRPr="00A81322">
        <w:t xml:space="preserve"> </w:t>
      </w:r>
      <w:r w:rsidRPr="00A81322">
        <w:rPr>
          <w:rFonts w:hint="eastAsia"/>
        </w:rPr>
        <w:t>расчёте</w:t>
      </w:r>
      <w:r w:rsidRPr="00A81322">
        <w:t xml:space="preserve"> </w:t>
      </w:r>
      <w:r w:rsidRPr="00A81322">
        <w:rPr>
          <w:rFonts w:hint="eastAsia"/>
        </w:rPr>
        <w:t>учитываются</w:t>
      </w:r>
      <w:r w:rsidRPr="00A81322">
        <w:t xml:space="preserve"> </w:t>
      </w:r>
      <w:r w:rsidRPr="00A81322">
        <w:rPr>
          <w:rFonts w:hint="eastAsia"/>
        </w:rPr>
        <w:t>все</w:t>
      </w:r>
      <w:r w:rsidRPr="00A81322">
        <w:t xml:space="preserve"> </w:t>
      </w:r>
      <w:r w:rsidRPr="00A81322">
        <w:rPr>
          <w:rFonts w:hint="eastAsia"/>
        </w:rPr>
        <w:t>договорные</w:t>
      </w:r>
      <w:r w:rsidRPr="00A81322">
        <w:t xml:space="preserve"> </w:t>
      </w:r>
      <w:r w:rsidRPr="00A81322">
        <w:rPr>
          <w:rFonts w:hint="eastAsia"/>
        </w:rPr>
        <w:t>условия</w:t>
      </w:r>
      <w:r w:rsidRPr="00A81322">
        <w:t xml:space="preserve"> </w:t>
      </w:r>
      <w:r w:rsidRPr="00A81322">
        <w:rPr>
          <w:rFonts w:hint="eastAsia"/>
        </w:rPr>
        <w:t>по</w:t>
      </w:r>
      <w:r w:rsidRPr="00A81322">
        <w:t xml:space="preserve"> </w:t>
      </w:r>
      <w:r w:rsidRPr="00A81322">
        <w:rPr>
          <w:rFonts w:hint="eastAsia"/>
        </w:rPr>
        <w:t>финансовому</w:t>
      </w:r>
      <w:r w:rsidRPr="00A81322">
        <w:t xml:space="preserve"> </w:t>
      </w:r>
      <w:r w:rsidRPr="00A81322">
        <w:rPr>
          <w:rFonts w:hint="eastAsia"/>
        </w:rPr>
        <w:t>инструменту</w:t>
      </w:r>
      <w:r w:rsidRPr="00A81322">
        <w:t xml:space="preserve"> (</w:t>
      </w:r>
      <w:r w:rsidRPr="00A81322">
        <w:rPr>
          <w:rFonts w:hint="eastAsia"/>
        </w:rPr>
        <w:t>например</w:t>
      </w:r>
      <w:r w:rsidRPr="00A81322">
        <w:t xml:space="preserve">, </w:t>
      </w:r>
      <w:r w:rsidRPr="00A81322">
        <w:rPr>
          <w:rFonts w:hint="eastAsia"/>
        </w:rPr>
        <w:t>право</w:t>
      </w:r>
      <w:r w:rsidRPr="00A81322">
        <w:t xml:space="preserve"> </w:t>
      </w:r>
      <w:r w:rsidRPr="00A81322">
        <w:rPr>
          <w:rFonts w:hint="eastAsia"/>
        </w:rPr>
        <w:t>на</w:t>
      </w:r>
      <w:r w:rsidRPr="00A81322">
        <w:t xml:space="preserve"> </w:t>
      </w:r>
      <w:r w:rsidRPr="00A81322">
        <w:rPr>
          <w:rFonts w:hint="eastAsia"/>
        </w:rPr>
        <w:t>досрочное</w:t>
      </w:r>
      <w:r w:rsidRPr="00A81322">
        <w:t xml:space="preserve"> </w:t>
      </w:r>
      <w:r w:rsidRPr="00A81322">
        <w:rPr>
          <w:rFonts w:hint="eastAsia"/>
        </w:rPr>
        <w:t>погашение</w:t>
      </w:r>
      <w:r w:rsidRPr="00A81322">
        <w:t xml:space="preserve">) </w:t>
      </w:r>
      <w:r w:rsidRPr="00A81322">
        <w:rPr>
          <w:rFonts w:hint="eastAsia"/>
        </w:rPr>
        <w:t>и</w:t>
      </w:r>
      <w:r w:rsidRPr="00A81322">
        <w:t xml:space="preserve"> </w:t>
      </w:r>
      <w:r w:rsidRPr="00A81322">
        <w:rPr>
          <w:rFonts w:hint="eastAsia"/>
        </w:rPr>
        <w:t>комиссионные</w:t>
      </w:r>
      <w:r w:rsidRPr="00A81322">
        <w:t xml:space="preserve"> </w:t>
      </w:r>
      <w:r w:rsidRPr="00A81322">
        <w:rPr>
          <w:rFonts w:hint="eastAsia"/>
        </w:rPr>
        <w:t>или</w:t>
      </w:r>
      <w:r w:rsidRPr="00A81322">
        <w:t xml:space="preserve"> </w:t>
      </w:r>
      <w:r w:rsidRPr="00A81322">
        <w:rPr>
          <w:rFonts w:hint="eastAsia"/>
        </w:rPr>
        <w:t>дополнительные</w:t>
      </w:r>
      <w:r w:rsidRPr="00A81322">
        <w:t xml:space="preserve"> </w:t>
      </w:r>
      <w:r w:rsidRPr="00A81322">
        <w:rPr>
          <w:rFonts w:hint="eastAsia"/>
        </w:rPr>
        <w:t>расходы</w:t>
      </w:r>
      <w:r w:rsidRPr="00A81322">
        <w:t xml:space="preserve">, </w:t>
      </w:r>
      <w:r w:rsidRPr="00A81322">
        <w:rPr>
          <w:rFonts w:hint="eastAsia"/>
        </w:rPr>
        <w:t>непосредственно</w:t>
      </w:r>
      <w:r w:rsidRPr="00A81322">
        <w:t xml:space="preserve"> </w:t>
      </w:r>
      <w:r w:rsidRPr="00A81322">
        <w:rPr>
          <w:rFonts w:hint="eastAsia"/>
        </w:rPr>
        <w:t>связанные</w:t>
      </w:r>
      <w:r w:rsidRPr="00A81322">
        <w:t xml:space="preserve"> </w:t>
      </w:r>
      <w:r w:rsidRPr="00A81322">
        <w:rPr>
          <w:rFonts w:hint="eastAsia"/>
        </w:rPr>
        <w:t>с</w:t>
      </w:r>
      <w:r w:rsidRPr="00A81322">
        <w:t xml:space="preserve"> </w:t>
      </w:r>
      <w:r w:rsidRPr="00A81322">
        <w:rPr>
          <w:rFonts w:hint="eastAsia"/>
        </w:rPr>
        <w:t>инструментом</w:t>
      </w:r>
      <w:r w:rsidRPr="00A81322">
        <w:t xml:space="preserve">, </w:t>
      </w:r>
      <w:r w:rsidRPr="00A81322">
        <w:rPr>
          <w:rFonts w:hint="eastAsia"/>
        </w:rPr>
        <w:t>которые</w:t>
      </w:r>
      <w:r w:rsidRPr="00A81322">
        <w:t xml:space="preserve"> </w:t>
      </w:r>
      <w:r w:rsidRPr="00A81322">
        <w:rPr>
          <w:rFonts w:hint="eastAsia"/>
        </w:rPr>
        <w:t>являются</w:t>
      </w:r>
      <w:r w:rsidRPr="00A81322">
        <w:t xml:space="preserve"> </w:t>
      </w:r>
      <w:r w:rsidRPr="00A81322">
        <w:rPr>
          <w:rFonts w:hint="eastAsia"/>
        </w:rPr>
        <w:t>неотъемлемой</w:t>
      </w:r>
      <w:r w:rsidRPr="00A81322">
        <w:t xml:space="preserve"> </w:t>
      </w:r>
      <w:r w:rsidRPr="00A81322">
        <w:rPr>
          <w:rFonts w:hint="eastAsia"/>
        </w:rPr>
        <w:t>частью</w:t>
      </w:r>
      <w:r w:rsidRPr="00A81322">
        <w:t xml:space="preserve"> </w:t>
      </w:r>
      <w:r w:rsidRPr="00A81322">
        <w:rPr>
          <w:rFonts w:hint="eastAsia"/>
        </w:rPr>
        <w:t>эффективной</w:t>
      </w:r>
      <w:r w:rsidRPr="00A81322">
        <w:t xml:space="preserve"> </w:t>
      </w:r>
      <w:r w:rsidRPr="00A81322">
        <w:rPr>
          <w:rFonts w:hint="eastAsia"/>
        </w:rPr>
        <w:t>процентной</w:t>
      </w:r>
      <w:r w:rsidRPr="00A81322">
        <w:t xml:space="preserve"> </w:t>
      </w:r>
      <w:r w:rsidRPr="00A81322">
        <w:rPr>
          <w:rFonts w:hint="eastAsia"/>
        </w:rPr>
        <w:t>ставки</w:t>
      </w:r>
      <w:r w:rsidRPr="00A81322">
        <w:t xml:space="preserve">, </w:t>
      </w:r>
      <w:r w:rsidRPr="00A81322">
        <w:rPr>
          <w:rFonts w:hint="eastAsia"/>
        </w:rPr>
        <w:t>но</w:t>
      </w:r>
      <w:r w:rsidRPr="00A81322">
        <w:t xml:space="preserve"> </w:t>
      </w:r>
      <w:r w:rsidRPr="00A81322">
        <w:rPr>
          <w:rFonts w:hint="eastAsia"/>
        </w:rPr>
        <w:t>не</w:t>
      </w:r>
      <w:r w:rsidRPr="00A81322">
        <w:t xml:space="preserve"> </w:t>
      </w:r>
      <w:r w:rsidRPr="00A81322">
        <w:rPr>
          <w:rFonts w:hint="eastAsia"/>
        </w:rPr>
        <w:t>учитываются</w:t>
      </w:r>
      <w:r w:rsidRPr="00A81322">
        <w:t xml:space="preserve"> </w:t>
      </w:r>
      <w:r w:rsidRPr="00A81322">
        <w:rPr>
          <w:rFonts w:hint="eastAsia"/>
        </w:rPr>
        <w:t>будущие</w:t>
      </w:r>
      <w:r w:rsidRPr="00A81322">
        <w:t xml:space="preserve"> </w:t>
      </w:r>
      <w:r w:rsidRPr="00A81322">
        <w:rPr>
          <w:rFonts w:hint="eastAsia"/>
        </w:rPr>
        <w:t>убытки</w:t>
      </w:r>
      <w:r w:rsidRPr="00A81322">
        <w:t xml:space="preserve"> </w:t>
      </w:r>
      <w:r w:rsidRPr="00A81322">
        <w:rPr>
          <w:rFonts w:hint="eastAsia"/>
        </w:rPr>
        <w:t>по</w:t>
      </w:r>
      <w:r w:rsidRPr="00A81322">
        <w:t xml:space="preserve"> </w:t>
      </w:r>
      <w:r w:rsidRPr="00A81322">
        <w:rPr>
          <w:rFonts w:hint="eastAsia"/>
        </w:rPr>
        <w:t>кредитам</w:t>
      </w:r>
      <w:r w:rsidRPr="00A81322">
        <w:t>.</w:t>
      </w:r>
    </w:p>
    <w:p w:rsidR="00385276" w:rsidRPr="00A81322" w:rsidRDefault="00F965E4" w:rsidP="00804D23">
      <w:pPr>
        <w:pStyle w:val="2normal"/>
        <w:widowControl w:val="0"/>
        <w:spacing w:after="120"/>
      </w:pPr>
      <w:r w:rsidRPr="00A81322">
        <w:rPr>
          <w:rFonts w:hint="eastAsia"/>
        </w:rPr>
        <w:t>Балансовая</w:t>
      </w:r>
      <w:r w:rsidRPr="00A81322">
        <w:t xml:space="preserve"> </w:t>
      </w:r>
      <w:r w:rsidRPr="00A81322">
        <w:rPr>
          <w:rFonts w:hint="eastAsia"/>
        </w:rPr>
        <w:t>стоимость</w:t>
      </w:r>
      <w:r w:rsidRPr="00A81322">
        <w:t xml:space="preserve"> </w:t>
      </w:r>
      <w:r w:rsidRPr="00A81322">
        <w:rPr>
          <w:rFonts w:hint="eastAsia"/>
        </w:rPr>
        <w:t>финансового</w:t>
      </w:r>
      <w:r w:rsidRPr="00A81322">
        <w:t xml:space="preserve"> </w:t>
      </w:r>
      <w:r w:rsidRPr="00A81322">
        <w:rPr>
          <w:rFonts w:hint="eastAsia"/>
        </w:rPr>
        <w:t>актива</w:t>
      </w:r>
      <w:r w:rsidRPr="00A81322">
        <w:t xml:space="preserve"> </w:t>
      </w:r>
      <w:r w:rsidRPr="00A81322">
        <w:rPr>
          <w:rFonts w:hint="eastAsia"/>
        </w:rPr>
        <w:t>или</w:t>
      </w:r>
      <w:r w:rsidRPr="00A81322">
        <w:t xml:space="preserve"> </w:t>
      </w:r>
      <w:r w:rsidRPr="00A81322">
        <w:rPr>
          <w:rFonts w:hint="eastAsia"/>
        </w:rPr>
        <w:t>финансового</w:t>
      </w:r>
      <w:r w:rsidRPr="00A81322">
        <w:t xml:space="preserve"> </w:t>
      </w:r>
      <w:r w:rsidRPr="00A81322">
        <w:rPr>
          <w:rFonts w:hint="eastAsia"/>
        </w:rPr>
        <w:t>обязательства</w:t>
      </w:r>
      <w:r w:rsidRPr="00A81322">
        <w:t xml:space="preserve"> </w:t>
      </w:r>
      <w:r w:rsidRPr="00A81322">
        <w:rPr>
          <w:rFonts w:hint="eastAsia"/>
        </w:rPr>
        <w:t>корректируется</w:t>
      </w:r>
      <w:r w:rsidRPr="00A81322">
        <w:t xml:space="preserve"> </w:t>
      </w:r>
      <w:r w:rsidRPr="00A81322">
        <w:rPr>
          <w:rFonts w:hint="eastAsia"/>
        </w:rPr>
        <w:t>в</w:t>
      </w:r>
      <w:r w:rsidRPr="00A81322">
        <w:t xml:space="preserve"> </w:t>
      </w:r>
      <w:r w:rsidRPr="00A81322">
        <w:rPr>
          <w:rFonts w:hint="eastAsia"/>
        </w:rPr>
        <w:t>случае</w:t>
      </w:r>
      <w:r w:rsidRPr="00A81322">
        <w:t xml:space="preserve"> </w:t>
      </w:r>
      <w:r w:rsidRPr="00A81322">
        <w:rPr>
          <w:rFonts w:hint="eastAsia"/>
        </w:rPr>
        <w:t>пересмотра</w:t>
      </w:r>
      <w:r w:rsidRPr="00A81322">
        <w:t xml:space="preserve"> </w:t>
      </w:r>
      <w:r w:rsidRPr="00A81322">
        <w:rPr>
          <w:rFonts w:hint="eastAsia"/>
        </w:rPr>
        <w:t>Фондом</w:t>
      </w:r>
      <w:r w:rsidRPr="00A81322">
        <w:t xml:space="preserve"> </w:t>
      </w:r>
      <w:r w:rsidRPr="00A81322">
        <w:rPr>
          <w:rFonts w:hint="eastAsia"/>
        </w:rPr>
        <w:t>оценок</w:t>
      </w:r>
      <w:r w:rsidRPr="00A81322">
        <w:t xml:space="preserve"> </w:t>
      </w:r>
      <w:r w:rsidRPr="00A81322">
        <w:rPr>
          <w:rFonts w:hint="eastAsia"/>
        </w:rPr>
        <w:t>платежей</w:t>
      </w:r>
      <w:r w:rsidRPr="00A81322">
        <w:t xml:space="preserve"> </w:t>
      </w:r>
      <w:r w:rsidRPr="00A81322">
        <w:rPr>
          <w:rFonts w:hint="eastAsia"/>
        </w:rPr>
        <w:t>или</w:t>
      </w:r>
      <w:r w:rsidRPr="00A81322">
        <w:t xml:space="preserve"> </w:t>
      </w:r>
      <w:r w:rsidRPr="00A81322">
        <w:rPr>
          <w:rFonts w:hint="eastAsia"/>
        </w:rPr>
        <w:t>поступлений</w:t>
      </w:r>
      <w:r w:rsidRPr="00A81322">
        <w:t xml:space="preserve">. </w:t>
      </w:r>
      <w:r w:rsidRPr="00A81322">
        <w:rPr>
          <w:rFonts w:hint="eastAsia"/>
        </w:rPr>
        <w:t>Скорректированная</w:t>
      </w:r>
      <w:r w:rsidRPr="00A81322">
        <w:t xml:space="preserve"> </w:t>
      </w:r>
      <w:r w:rsidRPr="00A81322">
        <w:rPr>
          <w:rFonts w:hint="eastAsia"/>
        </w:rPr>
        <w:t>балансовая</w:t>
      </w:r>
      <w:r w:rsidRPr="00A81322">
        <w:t xml:space="preserve"> </w:t>
      </w:r>
      <w:r w:rsidRPr="00A81322">
        <w:rPr>
          <w:rFonts w:hint="eastAsia"/>
        </w:rPr>
        <w:t>стоимость</w:t>
      </w:r>
      <w:r w:rsidRPr="00A81322">
        <w:t xml:space="preserve"> </w:t>
      </w:r>
      <w:r w:rsidRPr="00A81322">
        <w:rPr>
          <w:rFonts w:hint="eastAsia"/>
        </w:rPr>
        <w:t>рассчитывается</w:t>
      </w:r>
      <w:r w:rsidRPr="00A81322">
        <w:t xml:space="preserve"> </w:t>
      </w:r>
      <w:r w:rsidRPr="00A81322">
        <w:rPr>
          <w:rFonts w:hint="eastAsia"/>
        </w:rPr>
        <w:t>на</w:t>
      </w:r>
      <w:r w:rsidRPr="00A81322">
        <w:t xml:space="preserve"> </w:t>
      </w:r>
      <w:r w:rsidRPr="00A81322">
        <w:rPr>
          <w:rFonts w:hint="eastAsia"/>
        </w:rPr>
        <w:t>основании</w:t>
      </w:r>
      <w:r w:rsidRPr="00A81322">
        <w:t xml:space="preserve"> </w:t>
      </w:r>
      <w:r w:rsidRPr="00A81322">
        <w:rPr>
          <w:rFonts w:hint="eastAsia"/>
        </w:rPr>
        <w:t>первоначальной</w:t>
      </w:r>
      <w:r w:rsidRPr="00A81322">
        <w:t xml:space="preserve"> </w:t>
      </w:r>
      <w:r w:rsidRPr="00A81322">
        <w:rPr>
          <w:rFonts w:hint="eastAsia"/>
        </w:rPr>
        <w:t>эффективной</w:t>
      </w:r>
      <w:r w:rsidRPr="00A81322">
        <w:t xml:space="preserve"> </w:t>
      </w:r>
      <w:r w:rsidRPr="00A81322">
        <w:rPr>
          <w:rFonts w:hint="eastAsia"/>
        </w:rPr>
        <w:t>процентной</w:t>
      </w:r>
      <w:r w:rsidRPr="00A81322">
        <w:t xml:space="preserve"> </w:t>
      </w:r>
      <w:r w:rsidRPr="00A81322">
        <w:rPr>
          <w:rFonts w:hint="eastAsia"/>
        </w:rPr>
        <w:t>ставки</w:t>
      </w:r>
      <w:r w:rsidRPr="00A81322">
        <w:t xml:space="preserve">, </w:t>
      </w:r>
      <w:r w:rsidRPr="00A81322">
        <w:rPr>
          <w:rFonts w:hint="eastAsia"/>
        </w:rPr>
        <w:t>а</w:t>
      </w:r>
      <w:r w:rsidRPr="00A81322">
        <w:t xml:space="preserve"> </w:t>
      </w:r>
      <w:r w:rsidRPr="00A81322">
        <w:rPr>
          <w:rFonts w:hint="eastAsia"/>
        </w:rPr>
        <w:t>изменение</w:t>
      </w:r>
      <w:r w:rsidRPr="00A81322">
        <w:t xml:space="preserve"> </w:t>
      </w:r>
      <w:r w:rsidR="00FD3BF4" w:rsidRPr="00A81322">
        <w:t xml:space="preserve">в </w:t>
      </w:r>
      <w:r w:rsidRPr="00A81322">
        <w:rPr>
          <w:rFonts w:hint="eastAsia"/>
        </w:rPr>
        <w:t>балансовой</w:t>
      </w:r>
      <w:r w:rsidRPr="00A81322">
        <w:t xml:space="preserve"> </w:t>
      </w:r>
      <w:r w:rsidRPr="00A81322">
        <w:rPr>
          <w:rFonts w:hint="eastAsia"/>
        </w:rPr>
        <w:t>стоимости</w:t>
      </w:r>
      <w:r w:rsidRPr="00A81322">
        <w:t xml:space="preserve"> </w:t>
      </w:r>
      <w:r w:rsidRPr="00A81322">
        <w:rPr>
          <w:rFonts w:hint="eastAsia"/>
        </w:rPr>
        <w:t>отражается</w:t>
      </w:r>
      <w:r w:rsidRPr="00A81322">
        <w:t xml:space="preserve"> </w:t>
      </w:r>
      <w:r w:rsidRPr="00A81322">
        <w:rPr>
          <w:rFonts w:hint="eastAsia"/>
        </w:rPr>
        <w:t>как</w:t>
      </w:r>
      <w:r w:rsidRPr="00A81322">
        <w:t xml:space="preserve"> </w:t>
      </w:r>
      <w:r w:rsidRPr="00A81322">
        <w:rPr>
          <w:rFonts w:hint="eastAsia"/>
        </w:rPr>
        <w:t>процентные</w:t>
      </w:r>
      <w:r w:rsidRPr="00A81322">
        <w:t xml:space="preserve"> </w:t>
      </w:r>
      <w:r w:rsidRPr="00A81322">
        <w:rPr>
          <w:rFonts w:hint="eastAsia"/>
        </w:rPr>
        <w:t>доходы</w:t>
      </w:r>
      <w:r w:rsidRPr="00A81322">
        <w:t xml:space="preserve"> </w:t>
      </w:r>
      <w:r w:rsidRPr="00A81322">
        <w:rPr>
          <w:rFonts w:hint="eastAsia"/>
        </w:rPr>
        <w:t>или</w:t>
      </w:r>
      <w:r w:rsidRPr="00A81322">
        <w:t xml:space="preserve"> </w:t>
      </w:r>
      <w:r w:rsidRPr="00A81322">
        <w:rPr>
          <w:rFonts w:hint="eastAsia"/>
        </w:rPr>
        <w:t>расходы</w:t>
      </w:r>
      <w:r w:rsidRPr="00A81322">
        <w:t>.</w:t>
      </w:r>
    </w:p>
    <w:p w:rsidR="00385276" w:rsidRPr="00A81322" w:rsidRDefault="00F965E4" w:rsidP="00804D23">
      <w:pPr>
        <w:pStyle w:val="2normal"/>
        <w:widowControl w:val="0"/>
        <w:spacing w:after="120"/>
      </w:pPr>
      <w:r w:rsidRPr="00A81322">
        <w:rPr>
          <w:rFonts w:hint="eastAsia"/>
        </w:rPr>
        <w:t>В</w:t>
      </w:r>
      <w:r w:rsidRPr="00A81322">
        <w:t xml:space="preserve"> </w:t>
      </w:r>
      <w:r w:rsidRPr="00A81322">
        <w:rPr>
          <w:rFonts w:hint="eastAsia"/>
        </w:rPr>
        <w:t>случае</w:t>
      </w:r>
      <w:r w:rsidRPr="00A81322">
        <w:t xml:space="preserve"> </w:t>
      </w:r>
      <w:r w:rsidRPr="00A81322">
        <w:rPr>
          <w:rFonts w:hint="eastAsia"/>
        </w:rPr>
        <w:t>снижения</w:t>
      </w:r>
      <w:r w:rsidRPr="00A81322">
        <w:t xml:space="preserve"> </w:t>
      </w:r>
      <w:r w:rsidRPr="00A81322">
        <w:rPr>
          <w:rFonts w:hint="eastAsia"/>
        </w:rPr>
        <w:t>отраженной</w:t>
      </w:r>
      <w:r w:rsidRPr="00A81322">
        <w:t xml:space="preserve"> </w:t>
      </w:r>
      <w:r w:rsidRPr="00A81322">
        <w:rPr>
          <w:rFonts w:hint="eastAsia"/>
        </w:rPr>
        <w:t>в</w:t>
      </w:r>
      <w:r w:rsidRPr="00A81322">
        <w:t xml:space="preserve"> отдельной </w:t>
      </w:r>
      <w:r w:rsidRPr="00A81322">
        <w:rPr>
          <w:rFonts w:hint="eastAsia"/>
        </w:rPr>
        <w:t>финансовой</w:t>
      </w:r>
      <w:r w:rsidRPr="00A81322">
        <w:t xml:space="preserve"> </w:t>
      </w:r>
      <w:r w:rsidRPr="00A81322">
        <w:rPr>
          <w:rFonts w:hint="eastAsia"/>
        </w:rPr>
        <w:t>отчётности</w:t>
      </w:r>
      <w:r w:rsidRPr="00A81322">
        <w:t xml:space="preserve"> </w:t>
      </w:r>
      <w:r w:rsidRPr="00A81322">
        <w:rPr>
          <w:rFonts w:hint="eastAsia"/>
        </w:rPr>
        <w:t>стоимости</w:t>
      </w:r>
      <w:r w:rsidRPr="00A81322">
        <w:t xml:space="preserve"> </w:t>
      </w:r>
      <w:r w:rsidRPr="00A81322">
        <w:rPr>
          <w:rFonts w:hint="eastAsia"/>
        </w:rPr>
        <w:t>финансового</w:t>
      </w:r>
      <w:r w:rsidRPr="00A81322">
        <w:t xml:space="preserve"> </w:t>
      </w:r>
      <w:r w:rsidRPr="00A81322">
        <w:rPr>
          <w:rFonts w:hint="eastAsia"/>
        </w:rPr>
        <w:t>актива</w:t>
      </w:r>
      <w:r w:rsidRPr="00A81322">
        <w:t xml:space="preserve"> </w:t>
      </w:r>
      <w:r w:rsidRPr="00A81322">
        <w:rPr>
          <w:rFonts w:hint="eastAsia"/>
        </w:rPr>
        <w:t>или</w:t>
      </w:r>
      <w:r w:rsidRPr="00A81322">
        <w:t xml:space="preserve"> </w:t>
      </w:r>
      <w:r w:rsidRPr="00A81322">
        <w:rPr>
          <w:rFonts w:hint="eastAsia"/>
        </w:rPr>
        <w:t>группы</w:t>
      </w:r>
      <w:r w:rsidRPr="00A81322">
        <w:t xml:space="preserve"> </w:t>
      </w:r>
      <w:r w:rsidRPr="00A81322">
        <w:rPr>
          <w:rFonts w:hint="eastAsia"/>
        </w:rPr>
        <w:t>аналогичных</w:t>
      </w:r>
      <w:r w:rsidRPr="00A81322">
        <w:t xml:space="preserve"> </w:t>
      </w:r>
      <w:r w:rsidRPr="00A81322">
        <w:rPr>
          <w:rFonts w:hint="eastAsia"/>
        </w:rPr>
        <w:t>финансовых</w:t>
      </w:r>
      <w:r w:rsidRPr="00A81322">
        <w:t xml:space="preserve"> </w:t>
      </w:r>
      <w:r w:rsidRPr="00A81322">
        <w:rPr>
          <w:rFonts w:hint="eastAsia"/>
        </w:rPr>
        <w:t>активов</w:t>
      </w:r>
      <w:r w:rsidRPr="00A81322">
        <w:t xml:space="preserve"> </w:t>
      </w:r>
      <w:r w:rsidRPr="00A81322">
        <w:rPr>
          <w:rFonts w:hint="eastAsia"/>
        </w:rPr>
        <w:t>вследствие</w:t>
      </w:r>
      <w:r w:rsidRPr="00A81322">
        <w:t xml:space="preserve"> </w:t>
      </w:r>
      <w:r w:rsidRPr="00A81322">
        <w:rPr>
          <w:rFonts w:hint="eastAsia"/>
        </w:rPr>
        <w:t>обесценения</w:t>
      </w:r>
      <w:r w:rsidRPr="00A81322">
        <w:t xml:space="preserve">, </w:t>
      </w:r>
      <w:r w:rsidRPr="00A81322">
        <w:rPr>
          <w:rFonts w:hint="eastAsia"/>
        </w:rPr>
        <w:t>процентные</w:t>
      </w:r>
      <w:r w:rsidRPr="00A81322">
        <w:t xml:space="preserve"> </w:t>
      </w:r>
      <w:r w:rsidRPr="00A81322">
        <w:rPr>
          <w:rFonts w:hint="eastAsia"/>
        </w:rPr>
        <w:t>доходы</w:t>
      </w:r>
      <w:r w:rsidRPr="00A81322">
        <w:t xml:space="preserve"> </w:t>
      </w:r>
      <w:r w:rsidRPr="00A81322">
        <w:rPr>
          <w:rFonts w:hint="eastAsia"/>
        </w:rPr>
        <w:t>продолжают</w:t>
      </w:r>
      <w:r w:rsidRPr="00A81322">
        <w:t xml:space="preserve"> </w:t>
      </w:r>
      <w:r w:rsidRPr="00A81322">
        <w:rPr>
          <w:rFonts w:hint="eastAsia"/>
        </w:rPr>
        <w:t>признаваться</w:t>
      </w:r>
      <w:r w:rsidRPr="00A81322">
        <w:t xml:space="preserve"> </w:t>
      </w:r>
      <w:r w:rsidRPr="00A81322">
        <w:rPr>
          <w:rFonts w:hint="eastAsia"/>
        </w:rPr>
        <w:t>по</w:t>
      </w:r>
      <w:r w:rsidRPr="00A81322">
        <w:t xml:space="preserve"> </w:t>
      </w:r>
      <w:r w:rsidRPr="00A81322">
        <w:rPr>
          <w:rFonts w:hint="eastAsia"/>
        </w:rPr>
        <w:t>первоначальной</w:t>
      </w:r>
      <w:r w:rsidRPr="00A81322">
        <w:t xml:space="preserve"> </w:t>
      </w:r>
      <w:r w:rsidRPr="00A81322">
        <w:rPr>
          <w:rFonts w:hint="eastAsia"/>
        </w:rPr>
        <w:t>эффективной</w:t>
      </w:r>
      <w:r w:rsidRPr="00A81322">
        <w:t xml:space="preserve"> </w:t>
      </w:r>
      <w:r w:rsidRPr="00A81322">
        <w:rPr>
          <w:rFonts w:hint="eastAsia"/>
        </w:rPr>
        <w:t>процентной</w:t>
      </w:r>
      <w:r w:rsidRPr="00A81322">
        <w:t xml:space="preserve"> </w:t>
      </w:r>
      <w:r w:rsidRPr="00A81322">
        <w:rPr>
          <w:rFonts w:hint="eastAsia"/>
        </w:rPr>
        <w:t>ставке</w:t>
      </w:r>
      <w:r w:rsidRPr="00A81322">
        <w:t xml:space="preserve"> </w:t>
      </w:r>
      <w:r w:rsidRPr="00A81322">
        <w:rPr>
          <w:rFonts w:hint="eastAsia"/>
        </w:rPr>
        <w:t>на</w:t>
      </w:r>
      <w:r w:rsidRPr="00A81322">
        <w:t xml:space="preserve"> </w:t>
      </w:r>
      <w:r w:rsidRPr="00A81322">
        <w:rPr>
          <w:rFonts w:hint="eastAsia"/>
        </w:rPr>
        <w:t>основе</w:t>
      </w:r>
      <w:r w:rsidRPr="00A81322">
        <w:t xml:space="preserve"> </w:t>
      </w:r>
      <w:r w:rsidRPr="00A81322">
        <w:rPr>
          <w:rFonts w:hint="eastAsia"/>
        </w:rPr>
        <w:t>новой</w:t>
      </w:r>
      <w:r w:rsidRPr="00A81322">
        <w:t xml:space="preserve"> </w:t>
      </w:r>
      <w:r w:rsidRPr="00A81322">
        <w:rPr>
          <w:rFonts w:hint="eastAsia"/>
        </w:rPr>
        <w:t>балансовой</w:t>
      </w:r>
      <w:r w:rsidRPr="00A81322">
        <w:t xml:space="preserve"> </w:t>
      </w:r>
      <w:r w:rsidRPr="00A81322">
        <w:rPr>
          <w:rFonts w:hint="eastAsia"/>
        </w:rPr>
        <w:t>стоимости</w:t>
      </w:r>
      <w:r w:rsidRPr="00A81322">
        <w:t>.</w:t>
      </w:r>
    </w:p>
    <w:p w:rsidR="00F965E4" w:rsidRPr="00A81322" w:rsidRDefault="00CE2010" w:rsidP="00804D23">
      <w:pPr>
        <w:pStyle w:val="31"/>
      </w:pPr>
      <w:r w:rsidRPr="00A81322">
        <w:rPr>
          <w:rFonts w:hint="eastAsia"/>
        </w:rPr>
        <w:t>Дивиденды</w:t>
      </w:r>
    </w:p>
    <w:p w:rsidR="00385276" w:rsidRPr="00A81322" w:rsidRDefault="00F965E4" w:rsidP="00804D23">
      <w:pPr>
        <w:pStyle w:val="2normal"/>
        <w:widowControl w:val="0"/>
        <w:spacing w:after="120"/>
      </w:pPr>
      <w:r w:rsidRPr="00A81322">
        <w:rPr>
          <w:rFonts w:hint="eastAsia"/>
          <w:lang w:eastAsia="ru-RU"/>
        </w:rPr>
        <w:t>Доход</w:t>
      </w:r>
      <w:r w:rsidRPr="00A81322">
        <w:rPr>
          <w:lang w:eastAsia="ru-RU"/>
        </w:rPr>
        <w:t xml:space="preserve"> </w:t>
      </w:r>
      <w:r w:rsidRPr="00A81322">
        <w:rPr>
          <w:rFonts w:hint="eastAsia"/>
          <w:lang w:eastAsia="ru-RU"/>
        </w:rPr>
        <w:t>по</w:t>
      </w:r>
      <w:r w:rsidRPr="00A81322">
        <w:rPr>
          <w:lang w:eastAsia="ru-RU"/>
        </w:rPr>
        <w:t xml:space="preserve"> </w:t>
      </w:r>
      <w:r w:rsidRPr="00A81322">
        <w:rPr>
          <w:rFonts w:hint="eastAsia"/>
          <w:lang w:eastAsia="ru-RU"/>
        </w:rPr>
        <w:t>дивидендам</w:t>
      </w:r>
      <w:r w:rsidRPr="00A81322">
        <w:rPr>
          <w:lang w:eastAsia="ru-RU"/>
        </w:rPr>
        <w:t xml:space="preserve"> </w:t>
      </w:r>
      <w:r w:rsidRPr="00A81322">
        <w:rPr>
          <w:rFonts w:hint="eastAsia"/>
          <w:lang w:eastAsia="ru-RU"/>
        </w:rPr>
        <w:t>признается</w:t>
      </w:r>
      <w:r w:rsidRPr="00A81322">
        <w:rPr>
          <w:lang w:eastAsia="ru-RU"/>
        </w:rPr>
        <w:t xml:space="preserve">, </w:t>
      </w:r>
      <w:r w:rsidRPr="00A81322">
        <w:rPr>
          <w:rFonts w:hint="eastAsia"/>
          <w:lang w:eastAsia="ru-RU"/>
        </w:rPr>
        <w:t>когда</w:t>
      </w:r>
      <w:r w:rsidRPr="00A81322">
        <w:rPr>
          <w:lang w:eastAsia="ru-RU"/>
        </w:rPr>
        <w:t xml:space="preserve"> </w:t>
      </w:r>
      <w:r w:rsidRPr="00A81322">
        <w:rPr>
          <w:rFonts w:hint="eastAsia"/>
          <w:lang w:eastAsia="ru-RU"/>
        </w:rPr>
        <w:t>установлено</w:t>
      </w:r>
      <w:r w:rsidRPr="00A81322">
        <w:rPr>
          <w:lang w:eastAsia="ru-RU"/>
        </w:rPr>
        <w:t xml:space="preserve"> </w:t>
      </w:r>
      <w:r w:rsidRPr="00A81322">
        <w:rPr>
          <w:rFonts w:hint="eastAsia"/>
          <w:lang w:eastAsia="ru-RU"/>
        </w:rPr>
        <w:t>право</w:t>
      </w:r>
      <w:r w:rsidRPr="00A81322">
        <w:rPr>
          <w:lang w:eastAsia="ru-RU"/>
        </w:rPr>
        <w:t xml:space="preserve"> </w:t>
      </w:r>
      <w:r w:rsidRPr="00A81322">
        <w:rPr>
          <w:rFonts w:hint="eastAsia"/>
          <w:lang w:eastAsia="ru-RU"/>
        </w:rPr>
        <w:t>Фонда</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получение</w:t>
      </w:r>
      <w:r w:rsidRPr="00A81322">
        <w:rPr>
          <w:lang w:eastAsia="ru-RU"/>
        </w:rPr>
        <w:t xml:space="preserve"> </w:t>
      </w:r>
      <w:r w:rsidRPr="00A81322">
        <w:rPr>
          <w:rFonts w:hint="eastAsia"/>
          <w:lang w:eastAsia="ru-RU"/>
        </w:rPr>
        <w:t>платежа</w:t>
      </w:r>
      <w:r w:rsidRPr="00A81322">
        <w:t>.</w:t>
      </w:r>
    </w:p>
    <w:p w:rsidR="00BF7D12" w:rsidRPr="00A81322" w:rsidRDefault="00BF7D12" w:rsidP="00804D23">
      <w:pPr>
        <w:pStyle w:val="23"/>
      </w:pPr>
      <w:r w:rsidRPr="00A81322">
        <w:t>Признание расходов</w:t>
      </w:r>
    </w:p>
    <w:p w:rsidR="00385276" w:rsidRPr="00A81322" w:rsidRDefault="00CE2010" w:rsidP="00804D23">
      <w:pPr>
        <w:pStyle w:val="2normal"/>
        <w:widowControl w:val="0"/>
        <w:spacing w:after="120"/>
        <w:rPr>
          <w:rStyle w:val="StyleHeading1AutoCharChar"/>
          <w:rFonts w:ascii="Times New Roman" w:hAnsi="Times New Roman"/>
          <w:b w:val="0"/>
          <w:bCs w:val="0"/>
          <w:color w:val="auto"/>
          <w:lang w:val="ru-RU"/>
        </w:rPr>
      </w:pPr>
      <w:r w:rsidRPr="00A81322">
        <w:rPr>
          <w:rFonts w:hint="eastAsia"/>
        </w:rPr>
        <w:t>Расходы</w:t>
      </w:r>
      <w:r w:rsidR="00BF7D12" w:rsidRPr="00A81322">
        <w:t xml:space="preserve"> </w:t>
      </w:r>
      <w:r w:rsidR="00BF7D12" w:rsidRPr="00A81322">
        <w:rPr>
          <w:rFonts w:hint="eastAsia"/>
        </w:rPr>
        <w:t>учитываются</w:t>
      </w:r>
      <w:r w:rsidR="00BF7D12" w:rsidRPr="00A81322">
        <w:t xml:space="preserve"> </w:t>
      </w:r>
      <w:r w:rsidR="00BF7D12" w:rsidRPr="00A81322">
        <w:rPr>
          <w:rFonts w:hint="eastAsia"/>
        </w:rPr>
        <w:t>в</w:t>
      </w:r>
      <w:r w:rsidR="00BF7D12" w:rsidRPr="00A81322">
        <w:t xml:space="preserve"> </w:t>
      </w:r>
      <w:r w:rsidR="00BF7D12" w:rsidRPr="00A81322">
        <w:rPr>
          <w:rFonts w:hint="eastAsia"/>
        </w:rPr>
        <w:t>момент</w:t>
      </w:r>
      <w:r w:rsidR="00BF7D12" w:rsidRPr="00A81322">
        <w:t xml:space="preserve"> </w:t>
      </w:r>
      <w:r w:rsidR="00BF7D12" w:rsidRPr="00A81322">
        <w:rPr>
          <w:rFonts w:hint="eastAsia"/>
        </w:rPr>
        <w:t>возникновения</w:t>
      </w:r>
      <w:r w:rsidR="00BF7D12" w:rsidRPr="00A81322">
        <w:t xml:space="preserve"> </w:t>
      </w:r>
      <w:r w:rsidR="00BF7D12" w:rsidRPr="00A81322">
        <w:rPr>
          <w:rFonts w:hint="eastAsia"/>
        </w:rPr>
        <w:t>и</w:t>
      </w:r>
      <w:r w:rsidR="00BF7D12" w:rsidRPr="00A81322">
        <w:t xml:space="preserve"> </w:t>
      </w:r>
      <w:r w:rsidR="00BF7D12" w:rsidRPr="00A81322">
        <w:rPr>
          <w:rFonts w:hint="eastAsia"/>
        </w:rPr>
        <w:t>отражаются</w:t>
      </w:r>
      <w:r w:rsidR="00BF7D12" w:rsidRPr="00A81322">
        <w:t xml:space="preserve"> </w:t>
      </w:r>
      <w:r w:rsidR="00BF7D12" w:rsidRPr="00A81322">
        <w:rPr>
          <w:rFonts w:hint="eastAsia"/>
        </w:rPr>
        <w:t>в</w:t>
      </w:r>
      <w:r w:rsidR="00BF7D12" w:rsidRPr="00A81322">
        <w:t xml:space="preserve"> </w:t>
      </w:r>
      <w:r w:rsidR="00BF7D12" w:rsidRPr="00A81322">
        <w:rPr>
          <w:rFonts w:hint="eastAsia"/>
        </w:rPr>
        <w:t>отдельной</w:t>
      </w:r>
      <w:r w:rsidR="00BF7D12" w:rsidRPr="00A81322">
        <w:t xml:space="preserve"> </w:t>
      </w:r>
      <w:r w:rsidR="00BF7D12" w:rsidRPr="00A81322">
        <w:rPr>
          <w:rFonts w:hint="eastAsia"/>
        </w:rPr>
        <w:t>финансовой</w:t>
      </w:r>
      <w:r w:rsidR="00BF7D12" w:rsidRPr="00A81322">
        <w:t xml:space="preserve"> </w:t>
      </w:r>
      <w:r w:rsidR="00BF7D12" w:rsidRPr="00A81322">
        <w:rPr>
          <w:rFonts w:hint="eastAsia"/>
        </w:rPr>
        <w:t>отчётности</w:t>
      </w:r>
      <w:r w:rsidR="00BF7D12" w:rsidRPr="00A81322">
        <w:t xml:space="preserve"> </w:t>
      </w:r>
      <w:r w:rsidR="00BF7D12" w:rsidRPr="00A81322">
        <w:rPr>
          <w:rFonts w:hint="eastAsia"/>
        </w:rPr>
        <w:t>в</w:t>
      </w:r>
      <w:r w:rsidR="00BF7D12" w:rsidRPr="00A81322">
        <w:t xml:space="preserve"> </w:t>
      </w:r>
      <w:r w:rsidR="00BF7D12" w:rsidRPr="00A81322">
        <w:rPr>
          <w:rFonts w:hint="eastAsia"/>
        </w:rPr>
        <w:t>периоде</w:t>
      </w:r>
      <w:r w:rsidR="00BF7D12" w:rsidRPr="00A81322">
        <w:t xml:space="preserve">, </w:t>
      </w:r>
      <w:r w:rsidR="00BF7D12" w:rsidRPr="00A81322">
        <w:rPr>
          <w:rFonts w:hint="eastAsia"/>
        </w:rPr>
        <w:t>к</w:t>
      </w:r>
      <w:r w:rsidR="00BF7D12" w:rsidRPr="00A81322">
        <w:t xml:space="preserve"> </w:t>
      </w:r>
      <w:r w:rsidR="00BF7D12" w:rsidRPr="00A81322">
        <w:rPr>
          <w:rFonts w:hint="eastAsia"/>
        </w:rPr>
        <w:t>которому</w:t>
      </w:r>
      <w:r w:rsidR="00BF7D12" w:rsidRPr="00A81322">
        <w:t xml:space="preserve"> </w:t>
      </w:r>
      <w:r w:rsidR="00BF7D12" w:rsidRPr="00A81322">
        <w:rPr>
          <w:rFonts w:hint="eastAsia"/>
        </w:rPr>
        <w:t>они</w:t>
      </w:r>
      <w:r w:rsidR="00BF7D12" w:rsidRPr="00A81322">
        <w:t xml:space="preserve"> </w:t>
      </w:r>
      <w:r w:rsidR="00BF7D12" w:rsidRPr="00A81322">
        <w:rPr>
          <w:rFonts w:hint="eastAsia"/>
        </w:rPr>
        <w:t>относятся</w:t>
      </w:r>
      <w:r w:rsidR="00BF7D12" w:rsidRPr="00A81322">
        <w:t xml:space="preserve">, </w:t>
      </w:r>
      <w:r w:rsidR="00BF7D12" w:rsidRPr="00A81322">
        <w:rPr>
          <w:rFonts w:hint="eastAsia"/>
        </w:rPr>
        <w:t>на</w:t>
      </w:r>
      <w:r w:rsidR="00BF7D12" w:rsidRPr="00A81322">
        <w:t xml:space="preserve"> </w:t>
      </w:r>
      <w:r w:rsidR="00BF7D12" w:rsidRPr="00A81322">
        <w:rPr>
          <w:rFonts w:hint="eastAsia"/>
        </w:rPr>
        <w:t>основе</w:t>
      </w:r>
      <w:r w:rsidR="00BF7D12" w:rsidRPr="00A81322">
        <w:t xml:space="preserve"> </w:t>
      </w:r>
      <w:r w:rsidR="00BF7D12" w:rsidRPr="00A81322">
        <w:rPr>
          <w:rFonts w:hint="eastAsia"/>
        </w:rPr>
        <w:t>метода</w:t>
      </w:r>
      <w:r w:rsidR="00BF7D12" w:rsidRPr="00A81322">
        <w:t xml:space="preserve"> </w:t>
      </w:r>
      <w:r w:rsidR="00BF7D12" w:rsidRPr="00A81322">
        <w:rPr>
          <w:rFonts w:hint="eastAsia"/>
        </w:rPr>
        <w:t>начисления</w:t>
      </w:r>
      <w:r w:rsidR="00BF7D12" w:rsidRPr="00A81322">
        <w:t>.</w:t>
      </w:r>
    </w:p>
    <w:p w:rsidR="006C4B57" w:rsidRPr="00A81322" w:rsidRDefault="00CB73CB" w:rsidP="00804D23">
      <w:pPr>
        <w:pStyle w:val="23"/>
      </w:pPr>
      <w:r w:rsidRPr="00A81322">
        <w:t>Подоходный налог</w:t>
      </w:r>
    </w:p>
    <w:p w:rsidR="00385276" w:rsidRPr="00A81322" w:rsidRDefault="00CB73CB" w:rsidP="00804D23">
      <w:pPr>
        <w:pStyle w:val="2normal"/>
        <w:widowControl w:val="0"/>
        <w:spacing w:after="120"/>
      </w:pPr>
      <w:r w:rsidRPr="00A81322">
        <w:rPr>
          <w:rFonts w:hint="eastAsia"/>
        </w:rPr>
        <w:t>Подоходный</w:t>
      </w:r>
      <w:r w:rsidR="00A25B00" w:rsidRPr="00A81322">
        <w:t xml:space="preserve"> </w:t>
      </w:r>
      <w:r w:rsidRPr="00A81322">
        <w:rPr>
          <w:rFonts w:hint="eastAsia"/>
        </w:rPr>
        <w:t>налог</w:t>
      </w:r>
      <w:r w:rsidR="00A25B00" w:rsidRPr="00A81322">
        <w:t xml:space="preserve"> </w:t>
      </w:r>
      <w:r w:rsidRPr="00A81322">
        <w:rPr>
          <w:rFonts w:hint="eastAsia"/>
        </w:rPr>
        <w:t>за</w:t>
      </w:r>
      <w:r w:rsidR="00A25B00" w:rsidRPr="00A81322">
        <w:t xml:space="preserve"> </w:t>
      </w:r>
      <w:r w:rsidRPr="00A81322">
        <w:rPr>
          <w:rFonts w:hint="eastAsia"/>
        </w:rPr>
        <w:t>год</w:t>
      </w:r>
      <w:r w:rsidR="00A25B00" w:rsidRPr="00A81322">
        <w:t xml:space="preserve"> </w:t>
      </w:r>
      <w:r w:rsidRPr="00A81322">
        <w:rPr>
          <w:rFonts w:hint="eastAsia"/>
        </w:rPr>
        <w:t>включает</w:t>
      </w:r>
      <w:r w:rsidR="00A25B00" w:rsidRPr="00A81322">
        <w:t xml:space="preserve"> </w:t>
      </w:r>
      <w:r w:rsidRPr="00A81322">
        <w:rPr>
          <w:rFonts w:hint="eastAsia"/>
        </w:rPr>
        <w:t>текущий</w:t>
      </w:r>
      <w:r w:rsidR="00A25B00" w:rsidRPr="00A81322">
        <w:t xml:space="preserve"> </w:t>
      </w:r>
      <w:r w:rsidRPr="00A81322">
        <w:rPr>
          <w:rFonts w:hint="eastAsia"/>
        </w:rPr>
        <w:t>и</w:t>
      </w:r>
      <w:r w:rsidR="00A25B00" w:rsidRPr="00A81322">
        <w:t xml:space="preserve"> </w:t>
      </w:r>
      <w:r w:rsidRPr="00A81322">
        <w:rPr>
          <w:rFonts w:hint="eastAsia"/>
        </w:rPr>
        <w:t>отсроченный</w:t>
      </w:r>
      <w:r w:rsidR="00A25B00" w:rsidRPr="00A81322">
        <w:t xml:space="preserve"> </w:t>
      </w:r>
      <w:r w:rsidRPr="00A81322">
        <w:rPr>
          <w:rFonts w:hint="eastAsia"/>
        </w:rPr>
        <w:t>налог</w:t>
      </w:r>
      <w:r w:rsidRPr="00A81322">
        <w:t xml:space="preserve">. </w:t>
      </w:r>
      <w:r w:rsidRPr="00A81322">
        <w:rPr>
          <w:rFonts w:hint="eastAsia"/>
        </w:rPr>
        <w:t>Подоходный</w:t>
      </w:r>
      <w:r w:rsidR="00A25B00" w:rsidRPr="00A81322">
        <w:t xml:space="preserve"> </w:t>
      </w:r>
      <w:r w:rsidRPr="00A81322">
        <w:rPr>
          <w:rFonts w:hint="eastAsia"/>
        </w:rPr>
        <w:t>налог</w:t>
      </w:r>
      <w:r w:rsidR="00A25B00" w:rsidRPr="00A81322">
        <w:t xml:space="preserve"> </w:t>
      </w:r>
      <w:r w:rsidRPr="00A81322">
        <w:rPr>
          <w:rFonts w:hint="eastAsia"/>
        </w:rPr>
        <w:t>отражается</w:t>
      </w:r>
      <w:r w:rsidR="00A25B00" w:rsidRPr="00A81322">
        <w:t xml:space="preserve"> </w:t>
      </w:r>
      <w:r w:rsidRPr="00A81322">
        <w:rPr>
          <w:rFonts w:hint="eastAsia"/>
        </w:rPr>
        <w:t>в</w:t>
      </w:r>
      <w:r w:rsidR="00A25B00" w:rsidRPr="00A81322">
        <w:t xml:space="preserve"> </w:t>
      </w:r>
      <w:r w:rsidRPr="00A81322">
        <w:rPr>
          <w:rFonts w:hint="eastAsia"/>
        </w:rPr>
        <w:t>отдельном</w:t>
      </w:r>
      <w:r w:rsidR="00A25B00" w:rsidRPr="00A81322">
        <w:t xml:space="preserve"> </w:t>
      </w:r>
      <w:r w:rsidR="002B2C28" w:rsidRPr="00A81322">
        <w:rPr>
          <w:rFonts w:hint="eastAsia"/>
        </w:rPr>
        <w:t>отчёт</w:t>
      </w:r>
      <w:r w:rsidRPr="00A81322">
        <w:rPr>
          <w:rFonts w:hint="eastAsia"/>
        </w:rPr>
        <w:t>е</w:t>
      </w:r>
      <w:r w:rsidR="00A25B00" w:rsidRPr="00A81322">
        <w:t xml:space="preserve"> </w:t>
      </w:r>
      <w:r w:rsidRPr="00A81322">
        <w:rPr>
          <w:rFonts w:hint="eastAsia"/>
        </w:rPr>
        <w:t>о</w:t>
      </w:r>
      <w:r w:rsidR="00A25B00" w:rsidRPr="00A81322">
        <w:t xml:space="preserve"> </w:t>
      </w:r>
      <w:r w:rsidRPr="00A81322">
        <w:rPr>
          <w:rFonts w:hint="eastAsia"/>
          <w:lang w:eastAsia="ru-RU"/>
        </w:rPr>
        <w:t>совокупном</w:t>
      </w:r>
      <w:r w:rsidR="00A25B00" w:rsidRPr="00A81322">
        <w:rPr>
          <w:lang w:eastAsia="ru-RU"/>
        </w:rPr>
        <w:t xml:space="preserve"> </w:t>
      </w:r>
      <w:r w:rsidRPr="00A81322">
        <w:rPr>
          <w:rFonts w:hint="eastAsia"/>
          <w:lang w:eastAsia="ru-RU"/>
        </w:rPr>
        <w:t>доходе</w:t>
      </w:r>
      <w:r w:rsidRPr="00A81322">
        <w:t xml:space="preserve">, </w:t>
      </w:r>
      <w:r w:rsidRPr="00A81322">
        <w:rPr>
          <w:rFonts w:hint="eastAsia"/>
        </w:rPr>
        <w:t>за</w:t>
      </w:r>
      <w:r w:rsidR="00A25B00" w:rsidRPr="00A81322">
        <w:t xml:space="preserve"> </w:t>
      </w:r>
      <w:r w:rsidRPr="00A81322">
        <w:rPr>
          <w:rFonts w:hint="eastAsia"/>
        </w:rPr>
        <w:t>исключением</w:t>
      </w:r>
      <w:r w:rsidR="00A25B00" w:rsidRPr="00A81322">
        <w:t xml:space="preserve"> </w:t>
      </w:r>
      <w:r w:rsidR="00DE14F1" w:rsidRPr="00A81322">
        <w:t xml:space="preserve">тех ситуаций, когда </w:t>
      </w:r>
      <w:r w:rsidRPr="00A81322">
        <w:rPr>
          <w:rFonts w:hint="eastAsia"/>
        </w:rPr>
        <w:t>он</w:t>
      </w:r>
      <w:r w:rsidR="00A25B00" w:rsidRPr="00A81322">
        <w:t xml:space="preserve"> </w:t>
      </w:r>
      <w:r w:rsidRPr="00A81322">
        <w:rPr>
          <w:rFonts w:hint="eastAsia"/>
        </w:rPr>
        <w:t>относится</w:t>
      </w:r>
      <w:r w:rsidR="00A25B00" w:rsidRPr="00A81322">
        <w:t xml:space="preserve"> </w:t>
      </w:r>
      <w:r w:rsidRPr="00A81322">
        <w:rPr>
          <w:rFonts w:hint="eastAsia"/>
        </w:rPr>
        <w:t>к</w:t>
      </w:r>
      <w:r w:rsidR="00A25B00" w:rsidRPr="00A81322">
        <w:t xml:space="preserve"> </w:t>
      </w:r>
      <w:r w:rsidRPr="00A81322">
        <w:rPr>
          <w:rFonts w:hint="eastAsia"/>
        </w:rPr>
        <w:t>статьям</w:t>
      </w:r>
      <w:r w:rsidRPr="00A81322">
        <w:t xml:space="preserve">, </w:t>
      </w:r>
      <w:r w:rsidRPr="00A81322">
        <w:rPr>
          <w:rFonts w:hint="eastAsia"/>
        </w:rPr>
        <w:t>непосредственно</w:t>
      </w:r>
      <w:r w:rsidR="00A25B00" w:rsidRPr="00A81322">
        <w:t xml:space="preserve"> </w:t>
      </w:r>
      <w:r w:rsidRPr="00A81322">
        <w:rPr>
          <w:rFonts w:hint="eastAsia"/>
        </w:rPr>
        <w:t>отнесенным</w:t>
      </w:r>
      <w:r w:rsidR="00A25B00" w:rsidRPr="00A81322">
        <w:t xml:space="preserve"> </w:t>
      </w:r>
      <w:r w:rsidRPr="00A81322">
        <w:rPr>
          <w:rFonts w:hint="eastAsia"/>
        </w:rPr>
        <w:t>на</w:t>
      </w:r>
      <w:r w:rsidR="00A25B00" w:rsidRPr="00A81322">
        <w:t xml:space="preserve"> </w:t>
      </w:r>
      <w:r w:rsidRPr="00A81322">
        <w:rPr>
          <w:rFonts w:hint="eastAsia"/>
        </w:rPr>
        <w:t>собственный</w:t>
      </w:r>
      <w:r w:rsidR="00A25B00" w:rsidRPr="00A81322">
        <w:t xml:space="preserve"> </w:t>
      </w:r>
      <w:r w:rsidRPr="00A81322">
        <w:rPr>
          <w:rFonts w:hint="eastAsia"/>
        </w:rPr>
        <w:t>капитал</w:t>
      </w:r>
      <w:r w:rsidRPr="00A81322">
        <w:t xml:space="preserve">, </w:t>
      </w:r>
      <w:r w:rsidRPr="00A81322">
        <w:rPr>
          <w:rFonts w:hint="eastAsia"/>
        </w:rPr>
        <w:t>и</w:t>
      </w:r>
      <w:r w:rsidR="00A25B00" w:rsidRPr="00A81322">
        <w:t xml:space="preserve"> </w:t>
      </w:r>
      <w:r w:rsidRPr="00A81322">
        <w:rPr>
          <w:rFonts w:hint="eastAsia"/>
        </w:rPr>
        <w:t>в</w:t>
      </w:r>
      <w:r w:rsidR="00A25B00" w:rsidRPr="00A81322">
        <w:t xml:space="preserve"> </w:t>
      </w:r>
      <w:r w:rsidRPr="00A81322">
        <w:rPr>
          <w:rFonts w:hint="eastAsia"/>
        </w:rPr>
        <w:t>этом</w:t>
      </w:r>
      <w:r w:rsidR="00A25B00" w:rsidRPr="00A81322">
        <w:t xml:space="preserve"> </w:t>
      </w:r>
      <w:r w:rsidRPr="00A81322">
        <w:rPr>
          <w:rFonts w:hint="eastAsia"/>
        </w:rPr>
        <w:t>случае</w:t>
      </w:r>
      <w:r w:rsidR="00A25B00" w:rsidRPr="00A81322">
        <w:t xml:space="preserve"> </w:t>
      </w:r>
      <w:r w:rsidRPr="00A81322">
        <w:rPr>
          <w:rFonts w:hint="eastAsia"/>
        </w:rPr>
        <w:t>он</w:t>
      </w:r>
      <w:r w:rsidR="00A25B00" w:rsidRPr="00A81322">
        <w:t xml:space="preserve"> </w:t>
      </w:r>
      <w:r w:rsidRPr="00A81322">
        <w:rPr>
          <w:rFonts w:hint="eastAsia"/>
        </w:rPr>
        <w:t>признается</w:t>
      </w:r>
      <w:r w:rsidR="00A25B00" w:rsidRPr="00A81322">
        <w:t xml:space="preserve"> </w:t>
      </w:r>
      <w:r w:rsidRPr="00A81322">
        <w:rPr>
          <w:rFonts w:hint="eastAsia"/>
        </w:rPr>
        <w:t>в</w:t>
      </w:r>
      <w:r w:rsidR="00A25B00" w:rsidRPr="00A81322">
        <w:t xml:space="preserve"> </w:t>
      </w:r>
      <w:r w:rsidRPr="00A81322">
        <w:rPr>
          <w:rFonts w:hint="eastAsia"/>
        </w:rPr>
        <w:t>капитале</w:t>
      </w:r>
      <w:r w:rsidRPr="00A81322">
        <w:t>.</w:t>
      </w:r>
    </w:p>
    <w:p w:rsidR="00385276" w:rsidRPr="00A81322" w:rsidRDefault="00CB73CB" w:rsidP="00804D23">
      <w:pPr>
        <w:pStyle w:val="2normal"/>
        <w:widowControl w:val="0"/>
        <w:spacing w:after="120"/>
      </w:pPr>
      <w:r w:rsidRPr="00A81322">
        <w:rPr>
          <w:rFonts w:hint="eastAsia"/>
        </w:rPr>
        <w:t>Текущие</w:t>
      </w:r>
      <w:r w:rsidR="00A25B00" w:rsidRPr="00A81322">
        <w:t xml:space="preserve"> </w:t>
      </w:r>
      <w:r w:rsidRPr="00A81322">
        <w:rPr>
          <w:rFonts w:hint="eastAsia"/>
        </w:rPr>
        <w:t>расходы</w:t>
      </w:r>
      <w:r w:rsidR="00A25B00" w:rsidRPr="00A81322">
        <w:t xml:space="preserve"> </w:t>
      </w:r>
      <w:r w:rsidRPr="00A81322">
        <w:rPr>
          <w:rFonts w:hint="eastAsia"/>
        </w:rPr>
        <w:t>по</w:t>
      </w:r>
      <w:r w:rsidR="00DE14F1" w:rsidRPr="00A81322">
        <w:t xml:space="preserve"> подоходному</w:t>
      </w:r>
      <w:r w:rsidR="00A25B00" w:rsidRPr="00A81322">
        <w:t xml:space="preserve"> </w:t>
      </w:r>
      <w:r w:rsidRPr="00A81322">
        <w:rPr>
          <w:rFonts w:hint="eastAsia"/>
        </w:rPr>
        <w:t>налогу</w:t>
      </w:r>
      <w:r w:rsidR="00A25B00" w:rsidRPr="00A81322">
        <w:t xml:space="preserve"> </w:t>
      </w:r>
      <w:r w:rsidRPr="00A81322">
        <w:rPr>
          <w:rFonts w:hint="eastAsia"/>
        </w:rPr>
        <w:t>представляют</w:t>
      </w:r>
      <w:r w:rsidR="00A25B00" w:rsidRPr="00A81322">
        <w:t xml:space="preserve"> </w:t>
      </w:r>
      <w:r w:rsidRPr="00A81322">
        <w:rPr>
          <w:rFonts w:hint="eastAsia"/>
        </w:rPr>
        <w:t>собой</w:t>
      </w:r>
      <w:r w:rsidR="00A25B00" w:rsidRPr="00A81322">
        <w:t xml:space="preserve"> </w:t>
      </w:r>
      <w:r w:rsidRPr="00A81322">
        <w:rPr>
          <w:rFonts w:hint="eastAsia"/>
        </w:rPr>
        <w:t>ожидаемые</w:t>
      </w:r>
      <w:r w:rsidR="00A25B00" w:rsidRPr="00A81322">
        <w:t xml:space="preserve"> </w:t>
      </w:r>
      <w:r w:rsidRPr="00A81322">
        <w:rPr>
          <w:rFonts w:hint="eastAsia"/>
        </w:rPr>
        <w:t>на</w:t>
      </w:r>
      <w:r w:rsidR="00A25B00" w:rsidRPr="00A81322">
        <w:t xml:space="preserve">логи </w:t>
      </w:r>
      <w:r w:rsidRPr="00A81322">
        <w:rPr>
          <w:rFonts w:hint="eastAsia"/>
        </w:rPr>
        <w:t>к</w:t>
      </w:r>
      <w:r w:rsidR="00A25B00" w:rsidRPr="00A81322">
        <w:t xml:space="preserve"> </w:t>
      </w:r>
      <w:r w:rsidRPr="00A81322">
        <w:rPr>
          <w:rFonts w:hint="eastAsia"/>
        </w:rPr>
        <w:t>уплате</w:t>
      </w:r>
      <w:r w:rsidR="00A25B00" w:rsidRPr="00A81322">
        <w:t xml:space="preserve"> </w:t>
      </w:r>
      <w:r w:rsidRPr="00A81322">
        <w:rPr>
          <w:rFonts w:hint="eastAsia"/>
        </w:rPr>
        <w:t>по</w:t>
      </w:r>
      <w:r w:rsidR="00A25B00" w:rsidRPr="00A81322">
        <w:t xml:space="preserve"> </w:t>
      </w:r>
      <w:r w:rsidRPr="00A81322">
        <w:rPr>
          <w:rFonts w:hint="eastAsia"/>
        </w:rPr>
        <w:t>налогооблагаемо</w:t>
      </w:r>
      <w:r w:rsidR="00DE14F1" w:rsidRPr="00A81322">
        <w:t>й</w:t>
      </w:r>
      <w:r w:rsidR="00A25B00" w:rsidRPr="00A81322">
        <w:t xml:space="preserve"> </w:t>
      </w:r>
      <w:r w:rsidR="00DE14F1" w:rsidRPr="00A81322">
        <w:t xml:space="preserve">прибыли </w:t>
      </w:r>
      <w:r w:rsidRPr="00A81322">
        <w:rPr>
          <w:rFonts w:hint="eastAsia"/>
        </w:rPr>
        <w:t>за</w:t>
      </w:r>
      <w:r w:rsidR="00A25B00" w:rsidRPr="00A81322">
        <w:t xml:space="preserve"> </w:t>
      </w:r>
      <w:r w:rsidRPr="00A81322">
        <w:rPr>
          <w:rFonts w:hint="eastAsia"/>
        </w:rPr>
        <w:t>год</w:t>
      </w:r>
      <w:r w:rsidR="00A25B00" w:rsidRPr="00A81322">
        <w:t xml:space="preserve"> </w:t>
      </w:r>
      <w:r w:rsidRPr="00A81322">
        <w:rPr>
          <w:rFonts w:hint="eastAsia"/>
        </w:rPr>
        <w:t>и</w:t>
      </w:r>
      <w:r w:rsidR="00A25B00" w:rsidRPr="00A81322">
        <w:t xml:space="preserve"> </w:t>
      </w:r>
      <w:r w:rsidRPr="00A81322">
        <w:rPr>
          <w:rFonts w:hint="eastAsia"/>
        </w:rPr>
        <w:t>любые</w:t>
      </w:r>
      <w:r w:rsidR="00A25B00" w:rsidRPr="00A81322">
        <w:t xml:space="preserve"> </w:t>
      </w:r>
      <w:r w:rsidRPr="00A81322">
        <w:rPr>
          <w:rFonts w:hint="eastAsia"/>
        </w:rPr>
        <w:t>корректировки</w:t>
      </w:r>
      <w:r w:rsidR="00A25B00" w:rsidRPr="00A81322">
        <w:t xml:space="preserve"> </w:t>
      </w:r>
      <w:r w:rsidRPr="00A81322">
        <w:rPr>
          <w:rFonts w:hint="eastAsia"/>
        </w:rPr>
        <w:t>в</w:t>
      </w:r>
      <w:r w:rsidR="00A25B00" w:rsidRPr="00A81322">
        <w:t xml:space="preserve"> </w:t>
      </w:r>
      <w:r w:rsidRPr="00A81322">
        <w:rPr>
          <w:rFonts w:hint="eastAsia"/>
        </w:rPr>
        <w:t>отношении</w:t>
      </w:r>
      <w:r w:rsidR="00A25B00" w:rsidRPr="00A81322">
        <w:t xml:space="preserve"> </w:t>
      </w:r>
      <w:r w:rsidRPr="00A81322">
        <w:rPr>
          <w:rFonts w:hint="eastAsia"/>
        </w:rPr>
        <w:t>налога</w:t>
      </w:r>
      <w:r w:rsidR="00A25B00" w:rsidRPr="00A81322">
        <w:t xml:space="preserve"> </w:t>
      </w:r>
      <w:r w:rsidRPr="00A81322">
        <w:rPr>
          <w:rFonts w:hint="eastAsia"/>
        </w:rPr>
        <w:t>к</w:t>
      </w:r>
      <w:r w:rsidR="00A25B00" w:rsidRPr="00A81322">
        <w:t xml:space="preserve"> </w:t>
      </w:r>
      <w:r w:rsidRPr="00A81322">
        <w:rPr>
          <w:rFonts w:hint="eastAsia"/>
        </w:rPr>
        <w:t>уплате</w:t>
      </w:r>
      <w:r w:rsidR="00A25B00" w:rsidRPr="00A81322">
        <w:t xml:space="preserve"> </w:t>
      </w:r>
      <w:r w:rsidRPr="00A81322">
        <w:rPr>
          <w:rFonts w:hint="eastAsia"/>
        </w:rPr>
        <w:t>в</w:t>
      </w:r>
      <w:r w:rsidR="00A25B00" w:rsidRPr="00A81322">
        <w:t xml:space="preserve"> </w:t>
      </w:r>
      <w:r w:rsidRPr="00A81322">
        <w:rPr>
          <w:rFonts w:hint="eastAsia"/>
        </w:rPr>
        <w:t>отношении</w:t>
      </w:r>
      <w:r w:rsidR="00A25B00" w:rsidRPr="00A81322">
        <w:t xml:space="preserve"> </w:t>
      </w:r>
      <w:r w:rsidRPr="00A81322">
        <w:rPr>
          <w:rFonts w:hint="eastAsia"/>
        </w:rPr>
        <w:t>предыдущих</w:t>
      </w:r>
      <w:r w:rsidR="00A25B00" w:rsidRPr="00A81322">
        <w:t xml:space="preserve"> </w:t>
      </w:r>
      <w:r w:rsidRPr="00A81322">
        <w:rPr>
          <w:rFonts w:hint="eastAsia"/>
        </w:rPr>
        <w:t>лет</w:t>
      </w:r>
      <w:r w:rsidRPr="00A81322">
        <w:t>.</w:t>
      </w:r>
    </w:p>
    <w:p w:rsidR="00385276" w:rsidRPr="00A81322" w:rsidRDefault="00DE14F1" w:rsidP="00804D23">
      <w:pPr>
        <w:pStyle w:val="2normal"/>
        <w:widowControl w:val="0"/>
        <w:spacing w:after="120"/>
      </w:pPr>
      <w:r w:rsidRPr="00A81322">
        <w:t>А</w:t>
      </w:r>
      <w:r w:rsidR="001D0C91" w:rsidRPr="00A81322">
        <w:rPr>
          <w:rFonts w:hint="eastAsia"/>
        </w:rPr>
        <w:t>ктивы</w:t>
      </w:r>
      <w:r w:rsidR="00A25B00" w:rsidRPr="00A81322">
        <w:t xml:space="preserve"> </w:t>
      </w:r>
      <w:r w:rsidR="001D0C91" w:rsidRPr="00A81322">
        <w:rPr>
          <w:rFonts w:hint="eastAsia"/>
        </w:rPr>
        <w:t>и</w:t>
      </w:r>
      <w:r w:rsidR="00A25B00" w:rsidRPr="00A81322">
        <w:t xml:space="preserve"> </w:t>
      </w:r>
      <w:r w:rsidR="001D0C91" w:rsidRPr="00A81322">
        <w:rPr>
          <w:rFonts w:hint="eastAsia"/>
        </w:rPr>
        <w:t>обязательства</w:t>
      </w:r>
      <w:r w:rsidRPr="00A81322">
        <w:t xml:space="preserve"> по отсроченному налогу</w:t>
      </w:r>
      <w:r w:rsidR="00A25B00" w:rsidRPr="00A81322">
        <w:t xml:space="preserve"> </w:t>
      </w:r>
      <w:r w:rsidR="001D0C91" w:rsidRPr="00A81322">
        <w:rPr>
          <w:rFonts w:hint="eastAsia"/>
        </w:rPr>
        <w:t>рассчитываются</w:t>
      </w:r>
      <w:r w:rsidR="00A25B00" w:rsidRPr="00A81322">
        <w:t xml:space="preserve"> </w:t>
      </w:r>
      <w:r w:rsidR="001D0C91" w:rsidRPr="00A81322">
        <w:rPr>
          <w:rFonts w:hint="eastAsia"/>
        </w:rPr>
        <w:t>в</w:t>
      </w:r>
      <w:r w:rsidR="00A25B00" w:rsidRPr="00A81322">
        <w:t xml:space="preserve"> </w:t>
      </w:r>
      <w:r w:rsidR="001D0C91" w:rsidRPr="00A81322">
        <w:rPr>
          <w:rFonts w:hint="eastAsia"/>
        </w:rPr>
        <w:t>отношении</w:t>
      </w:r>
      <w:r w:rsidR="00A25B00" w:rsidRPr="00A81322">
        <w:t xml:space="preserve"> </w:t>
      </w:r>
      <w:r w:rsidR="001D0C91" w:rsidRPr="00A81322">
        <w:rPr>
          <w:rFonts w:hint="eastAsia"/>
        </w:rPr>
        <w:t>всех</w:t>
      </w:r>
      <w:r w:rsidR="00A25B00" w:rsidRPr="00A81322">
        <w:t xml:space="preserve"> </w:t>
      </w:r>
      <w:r w:rsidR="001D0C91" w:rsidRPr="00A81322">
        <w:rPr>
          <w:rFonts w:hint="eastAsia"/>
        </w:rPr>
        <w:t>временных</w:t>
      </w:r>
      <w:r w:rsidR="00A25B00" w:rsidRPr="00A81322">
        <w:t xml:space="preserve"> </w:t>
      </w:r>
      <w:r w:rsidR="001D0C91" w:rsidRPr="00A81322">
        <w:rPr>
          <w:rFonts w:hint="eastAsia"/>
        </w:rPr>
        <w:t>разниц</w:t>
      </w:r>
      <w:r w:rsidR="00A25B00" w:rsidRPr="00A81322">
        <w:t xml:space="preserve"> </w:t>
      </w:r>
      <w:r w:rsidR="001D0C91" w:rsidRPr="00A81322">
        <w:rPr>
          <w:rFonts w:hint="eastAsia"/>
        </w:rPr>
        <w:t>с</w:t>
      </w:r>
      <w:r w:rsidR="00A25B00" w:rsidRPr="00A81322">
        <w:t xml:space="preserve"> </w:t>
      </w:r>
      <w:r w:rsidR="001D0C91" w:rsidRPr="00A81322">
        <w:rPr>
          <w:rFonts w:hint="eastAsia"/>
        </w:rPr>
        <w:t>использованием</w:t>
      </w:r>
      <w:r w:rsidR="00A25B00" w:rsidRPr="00A81322">
        <w:t xml:space="preserve"> </w:t>
      </w:r>
      <w:r w:rsidR="001D0C91" w:rsidRPr="00A81322">
        <w:rPr>
          <w:rFonts w:hint="eastAsia"/>
        </w:rPr>
        <w:t>балансового</w:t>
      </w:r>
      <w:r w:rsidR="00A25B00" w:rsidRPr="00A81322">
        <w:t xml:space="preserve"> </w:t>
      </w:r>
      <w:r w:rsidR="001D0C91" w:rsidRPr="00A81322">
        <w:rPr>
          <w:rFonts w:hint="eastAsia"/>
        </w:rPr>
        <w:t>метода</w:t>
      </w:r>
      <w:r w:rsidR="001D0C91" w:rsidRPr="00A81322">
        <w:t xml:space="preserve">. </w:t>
      </w:r>
      <w:r w:rsidR="001D0C91" w:rsidRPr="00A81322">
        <w:rPr>
          <w:rFonts w:hint="eastAsia"/>
        </w:rPr>
        <w:t>Отсроченные</w:t>
      </w:r>
      <w:r w:rsidR="00A25B00" w:rsidRPr="00A81322">
        <w:t xml:space="preserve"> </w:t>
      </w:r>
      <w:r w:rsidR="001D0C91" w:rsidRPr="00A81322">
        <w:rPr>
          <w:rFonts w:hint="eastAsia"/>
        </w:rPr>
        <w:t>налоги</w:t>
      </w:r>
      <w:r w:rsidR="00A25B00" w:rsidRPr="00A81322">
        <w:t xml:space="preserve"> </w:t>
      </w:r>
      <w:r w:rsidR="001D0C91" w:rsidRPr="00A81322">
        <w:rPr>
          <w:rFonts w:hint="eastAsia"/>
        </w:rPr>
        <w:t>определяются</w:t>
      </w:r>
      <w:r w:rsidR="00A25B00" w:rsidRPr="00A81322">
        <w:t xml:space="preserve"> </w:t>
      </w:r>
      <w:r w:rsidR="001D0C91" w:rsidRPr="00A81322">
        <w:rPr>
          <w:rFonts w:hint="eastAsia"/>
        </w:rPr>
        <w:t>по</w:t>
      </w:r>
      <w:r w:rsidR="00A25B00" w:rsidRPr="00A81322">
        <w:t xml:space="preserve"> </w:t>
      </w:r>
      <w:r w:rsidR="001D0C91" w:rsidRPr="00A81322">
        <w:rPr>
          <w:rFonts w:hint="eastAsia"/>
        </w:rPr>
        <w:t>всем</w:t>
      </w:r>
      <w:r w:rsidR="00A25B00" w:rsidRPr="00A81322">
        <w:t xml:space="preserve"> </w:t>
      </w:r>
      <w:r w:rsidR="001D0C91" w:rsidRPr="00A81322">
        <w:rPr>
          <w:rFonts w:hint="eastAsia"/>
        </w:rPr>
        <w:t>временным</w:t>
      </w:r>
      <w:r w:rsidR="00A25B00" w:rsidRPr="00A81322">
        <w:t xml:space="preserve"> </w:t>
      </w:r>
      <w:r w:rsidR="001D0C91" w:rsidRPr="00A81322">
        <w:rPr>
          <w:rFonts w:hint="eastAsia"/>
        </w:rPr>
        <w:t>разницам</w:t>
      </w:r>
      <w:r w:rsidR="00A25B00" w:rsidRPr="00A81322">
        <w:t xml:space="preserve"> </w:t>
      </w:r>
      <w:r w:rsidR="001D0C91" w:rsidRPr="00A81322">
        <w:rPr>
          <w:rFonts w:hint="eastAsia"/>
        </w:rPr>
        <w:t>между</w:t>
      </w:r>
      <w:r w:rsidR="00A25B00" w:rsidRPr="00A81322">
        <w:t xml:space="preserve"> </w:t>
      </w:r>
      <w:r w:rsidR="001D0C91" w:rsidRPr="00A81322">
        <w:rPr>
          <w:rFonts w:hint="eastAsia"/>
        </w:rPr>
        <w:t>налоговой</w:t>
      </w:r>
      <w:r w:rsidR="00A25B00" w:rsidRPr="00A81322">
        <w:t xml:space="preserve"> </w:t>
      </w:r>
      <w:r w:rsidR="001D0C91" w:rsidRPr="00A81322">
        <w:rPr>
          <w:rFonts w:hint="eastAsia"/>
        </w:rPr>
        <w:t>базой</w:t>
      </w:r>
      <w:r w:rsidR="00A25B00" w:rsidRPr="00A81322">
        <w:t xml:space="preserve"> </w:t>
      </w:r>
      <w:r w:rsidR="001D0C91" w:rsidRPr="00A81322">
        <w:rPr>
          <w:rFonts w:hint="eastAsia"/>
        </w:rPr>
        <w:t>активов</w:t>
      </w:r>
      <w:r w:rsidR="00A25B00" w:rsidRPr="00A81322">
        <w:t xml:space="preserve"> </w:t>
      </w:r>
      <w:r w:rsidR="001D0C91" w:rsidRPr="00A81322">
        <w:rPr>
          <w:rFonts w:hint="eastAsia"/>
        </w:rPr>
        <w:t>и</w:t>
      </w:r>
      <w:r w:rsidR="00A25B00" w:rsidRPr="00A81322">
        <w:t xml:space="preserve"> </w:t>
      </w:r>
      <w:r w:rsidR="001D0C91" w:rsidRPr="00A81322">
        <w:rPr>
          <w:rFonts w:hint="eastAsia"/>
        </w:rPr>
        <w:t>обязательств</w:t>
      </w:r>
      <w:r w:rsidR="00A25B00" w:rsidRPr="00A81322">
        <w:t xml:space="preserve"> </w:t>
      </w:r>
      <w:r w:rsidR="001D0C91" w:rsidRPr="00A81322">
        <w:rPr>
          <w:rFonts w:hint="eastAsia"/>
        </w:rPr>
        <w:t>и</w:t>
      </w:r>
      <w:r w:rsidR="00A25B00" w:rsidRPr="00A81322">
        <w:t xml:space="preserve"> </w:t>
      </w:r>
      <w:r w:rsidR="001D0C91" w:rsidRPr="00A81322">
        <w:rPr>
          <w:rFonts w:hint="eastAsia"/>
        </w:rPr>
        <w:t>их</w:t>
      </w:r>
      <w:r w:rsidR="00A25B00" w:rsidRPr="00A81322">
        <w:t xml:space="preserve"> </w:t>
      </w:r>
      <w:r w:rsidR="001D0C91" w:rsidRPr="00A81322">
        <w:rPr>
          <w:rFonts w:hint="eastAsia"/>
        </w:rPr>
        <w:t>балансовой</w:t>
      </w:r>
      <w:r w:rsidR="00A25B00" w:rsidRPr="00A81322">
        <w:t xml:space="preserve"> </w:t>
      </w:r>
      <w:r w:rsidR="001D0C91" w:rsidRPr="00A81322">
        <w:rPr>
          <w:rFonts w:hint="eastAsia"/>
        </w:rPr>
        <w:t>стоимостью</w:t>
      </w:r>
      <w:r w:rsidR="00A25B00" w:rsidRPr="00A81322">
        <w:t xml:space="preserve"> </w:t>
      </w:r>
      <w:r w:rsidR="001D0C91" w:rsidRPr="00A81322">
        <w:rPr>
          <w:rFonts w:hint="eastAsia"/>
        </w:rPr>
        <w:t>в</w:t>
      </w:r>
      <w:r w:rsidR="00A25B00" w:rsidRPr="00A81322">
        <w:t xml:space="preserve"> </w:t>
      </w:r>
      <w:r w:rsidR="00FD3BF4" w:rsidRPr="00A81322">
        <w:t xml:space="preserve">отдельной </w:t>
      </w:r>
      <w:r w:rsidR="001D0C91" w:rsidRPr="00A81322">
        <w:rPr>
          <w:rFonts w:hint="eastAsia"/>
        </w:rPr>
        <w:t>финансовой</w:t>
      </w:r>
      <w:r w:rsidR="00A25B00" w:rsidRPr="00A81322">
        <w:t xml:space="preserve"> </w:t>
      </w:r>
      <w:r w:rsidR="002B2C28" w:rsidRPr="00A81322">
        <w:rPr>
          <w:rFonts w:hint="eastAsia"/>
        </w:rPr>
        <w:t>отчёт</w:t>
      </w:r>
      <w:r w:rsidR="001D0C91" w:rsidRPr="00A81322">
        <w:rPr>
          <w:rFonts w:hint="eastAsia"/>
        </w:rPr>
        <w:t>ности</w:t>
      </w:r>
      <w:r w:rsidR="001D0C91" w:rsidRPr="00A81322">
        <w:t xml:space="preserve">, </w:t>
      </w:r>
      <w:r w:rsidR="001D0C91" w:rsidRPr="00A81322">
        <w:rPr>
          <w:rFonts w:hint="eastAsia"/>
        </w:rPr>
        <w:t>за</w:t>
      </w:r>
      <w:r w:rsidR="00A25B00" w:rsidRPr="00A81322">
        <w:t xml:space="preserve"> </w:t>
      </w:r>
      <w:r w:rsidR="001D0C91" w:rsidRPr="00A81322">
        <w:rPr>
          <w:rFonts w:hint="eastAsia"/>
        </w:rPr>
        <w:t>исключением</w:t>
      </w:r>
      <w:r w:rsidR="00A25B00" w:rsidRPr="00A81322">
        <w:t xml:space="preserve"> </w:t>
      </w:r>
      <w:r w:rsidR="001D0C91" w:rsidRPr="00A81322">
        <w:rPr>
          <w:rFonts w:hint="eastAsia"/>
        </w:rPr>
        <w:t>возникновения</w:t>
      </w:r>
      <w:r w:rsidR="00A25B00" w:rsidRPr="00A81322">
        <w:t xml:space="preserve"> </w:t>
      </w:r>
      <w:r w:rsidR="001D0C91" w:rsidRPr="00A81322">
        <w:rPr>
          <w:rFonts w:hint="eastAsia"/>
        </w:rPr>
        <w:t>отсроченного</w:t>
      </w:r>
      <w:r w:rsidR="00A25B00" w:rsidRPr="00A81322">
        <w:t xml:space="preserve"> </w:t>
      </w:r>
      <w:r w:rsidR="001D0C91" w:rsidRPr="00A81322">
        <w:rPr>
          <w:rFonts w:hint="eastAsia"/>
        </w:rPr>
        <w:t>подоходного</w:t>
      </w:r>
      <w:r w:rsidR="00A25B00" w:rsidRPr="00A81322">
        <w:t xml:space="preserve"> </w:t>
      </w:r>
      <w:r w:rsidR="001D0C91" w:rsidRPr="00A81322">
        <w:rPr>
          <w:rFonts w:hint="eastAsia"/>
        </w:rPr>
        <w:t>налога</w:t>
      </w:r>
      <w:r w:rsidR="00A25B00" w:rsidRPr="00A81322">
        <w:t xml:space="preserve"> </w:t>
      </w:r>
      <w:r w:rsidR="001D0C91" w:rsidRPr="00A81322">
        <w:rPr>
          <w:rFonts w:hint="eastAsia"/>
        </w:rPr>
        <w:t>в</w:t>
      </w:r>
      <w:r w:rsidR="00A25B00" w:rsidRPr="00A81322">
        <w:t xml:space="preserve"> </w:t>
      </w:r>
      <w:r w:rsidR="001D0C91" w:rsidRPr="00A81322">
        <w:rPr>
          <w:rFonts w:hint="eastAsia"/>
        </w:rPr>
        <w:t>результате</w:t>
      </w:r>
      <w:r w:rsidR="00A25B00" w:rsidRPr="00A81322">
        <w:t xml:space="preserve"> </w:t>
      </w:r>
      <w:r w:rsidR="001D0C91" w:rsidRPr="00A81322">
        <w:rPr>
          <w:rFonts w:hint="eastAsia"/>
        </w:rPr>
        <w:t>первоначального</w:t>
      </w:r>
      <w:r w:rsidR="00A25B00" w:rsidRPr="00A81322">
        <w:t xml:space="preserve"> </w:t>
      </w:r>
      <w:r w:rsidR="001D0C91" w:rsidRPr="00A81322">
        <w:rPr>
          <w:rFonts w:hint="eastAsia"/>
        </w:rPr>
        <w:t>признания</w:t>
      </w:r>
      <w:r w:rsidR="00A25B00" w:rsidRPr="00A81322">
        <w:t xml:space="preserve"> </w:t>
      </w:r>
      <w:r w:rsidR="001D0C91" w:rsidRPr="00A81322">
        <w:rPr>
          <w:rFonts w:hint="eastAsia"/>
        </w:rPr>
        <w:t>гудвила</w:t>
      </w:r>
      <w:r w:rsidR="001D0C91" w:rsidRPr="00A81322">
        <w:t xml:space="preserve">, </w:t>
      </w:r>
      <w:r w:rsidR="001D0C91" w:rsidRPr="00A81322">
        <w:rPr>
          <w:rFonts w:hint="eastAsia"/>
        </w:rPr>
        <w:t>актива</w:t>
      </w:r>
      <w:r w:rsidR="00A25B00" w:rsidRPr="00A81322">
        <w:t xml:space="preserve"> </w:t>
      </w:r>
      <w:r w:rsidR="001D0C91" w:rsidRPr="00A81322">
        <w:rPr>
          <w:rFonts w:hint="eastAsia"/>
        </w:rPr>
        <w:t>или</w:t>
      </w:r>
      <w:r w:rsidR="00A25B00" w:rsidRPr="00A81322">
        <w:t xml:space="preserve"> </w:t>
      </w:r>
      <w:r w:rsidR="001D0C91" w:rsidRPr="00A81322">
        <w:rPr>
          <w:rFonts w:hint="eastAsia"/>
        </w:rPr>
        <w:t>обязательства</w:t>
      </w:r>
      <w:r w:rsidR="00A25B00" w:rsidRPr="00A81322">
        <w:t xml:space="preserve"> </w:t>
      </w:r>
      <w:r w:rsidR="001D0C91" w:rsidRPr="00A81322">
        <w:rPr>
          <w:rFonts w:hint="eastAsia"/>
        </w:rPr>
        <w:t>по</w:t>
      </w:r>
      <w:r w:rsidR="00A25B00" w:rsidRPr="00A81322">
        <w:t xml:space="preserve"> </w:t>
      </w:r>
      <w:r w:rsidR="001D0C91" w:rsidRPr="00A81322">
        <w:rPr>
          <w:rFonts w:hint="eastAsia"/>
        </w:rPr>
        <w:t>сделке</w:t>
      </w:r>
      <w:r w:rsidR="001D0C91" w:rsidRPr="00A81322">
        <w:t xml:space="preserve">, </w:t>
      </w:r>
      <w:r w:rsidR="001D0C91" w:rsidRPr="00A81322">
        <w:rPr>
          <w:rFonts w:hint="eastAsia"/>
        </w:rPr>
        <w:t>которая</w:t>
      </w:r>
      <w:r w:rsidR="00A25B00" w:rsidRPr="00A81322">
        <w:t xml:space="preserve"> </w:t>
      </w:r>
      <w:r w:rsidR="001D0C91" w:rsidRPr="00A81322">
        <w:rPr>
          <w:rFonts w:hint="eastAsia"/>
        </w:rPr>
        <w:t>не</w:t>
      </w:r>
      <w:r w:rsidR="00A25B00" w:rsidRPr="00A81322">
        <w:t xml:space="preserve"> </w:t>
      </w:r>
      <w:r w:rsidR="001D0C91" w:rsidRPr="00A81322">
        <w:rPr>
          <w:rFonts w:hint="eastAsia"/>
        </w:rPr>
        <w:t>является</w:t>
      </w:r>
      <w:r w:rsidR="00A25B00" w:rsidRPr="00A81322">
        <w:t xml:space="preserve"> </w:t>
      </w:r>
      <w:r w:rsidR="001D0C91" w:rsidRPr="00A81322">
        <w:rPr>
          <w:rFonts w:hint="eastAsia"/>
        </w:rPr>
        <w:t>объединением</w:t>
      </w:r>
      <w:r w:rsidR="00A25B00" w:rsidRPr="00A81322">
        <w:t xml:space="preserve"> </w:t>
      </w:r>
      <w:r w:rsidR="001D0C91" w:rsidRPr="00A81322">
        <w:rPr>
          <w:rFonts w:hint="eastAsia"/>
        </w:rPr>
        <w:t>компаний</w:t>
      </w:r>
      <w:r w:rsidR="00A25B00" w:rsidRPr="00A81322">
        <w:t xml:space="preserve"> </w:t>
      </w:r>
      <w:r w:rsidR="001D0C91" w:rsidRPr="00A81322">
        <w:rPr>
          <w:rFonts w:hint="eastAsia"/>
        </w:rPr>
        <w:t>и</w:t>
      </w:r>
      <w:r w:rsidR="00A25B00" w:rsidRPr="00A81322">
        <w:t xml:space="preserve"> </w:t>
      </w:r>
      <w:r w:rsidR="001D0C91" w:rsidRPr="00A81322">
        <w:rPr>
          <w:rFonts w:hint="eastAsia"/>
        </w:rPr>
        <w:t>которая</w:t>
      </w:r>
      <w:r w:rsidR="001D0C91" w:rsidRPr="00A81322">
        <w:t xml:space="preserve">, </w:t>
      </w:r>
      <w:r w:rsidR="001D0C91" w:rsidRPr="00A81322">
        <w:rPr>
          <w:rFonts w:hint="eastAsia"/>
        </w:rPr>
        <w:t>в</w:t>
      </w:r>
      <w:r w:rsidR="00A25B00" w:rsidRPr="00A81322">
        <w:t xml:space="preserve"> </w:t>
      </w:r>
      <w:r w:rsidR="001D0C91" w:rsidRPr="00A81322">
        <w:rPr>
          <w:rFonts w:hint="eastAsia"/>
        </w:rPr>
        <w:t>момент</w:t>
      </w:r>
      <w:r w:rsidR="001A28F6" w:rsidRPr="00A81322">
        <w:t xml:space="preserve"> её </w:t>
      </w:r>
      <w:r w:rsidR="001D0C91" w:rsidRPr="00A81322">
        <w:rPr>
          <w:rFonts w:hint="eastAsia"/>
        </w:rPr>
        <w:t>совершения</w:t>
      </w:r>
      <w:r w:rsidR="001D0C91" w:rsidRPr="00A81322">
        <w:t xml:space="preserve">, </w:t>
      </w:r>
      <w:r w:rsidR="001D0C91" w:rsidRPr="00A81322">
        <w:rPr>
          <w:rFonts w:hint="eastAsia"/>
        </w:rPr>
        <w:t>не</w:t>
      </w:r>
      <w:r w:rsidR="00A25B00" w:rsidRPr="00A81322">
        <w:t xml:space="preserve"> </w:t>
      </w:r>
      <w:r w:rsidR="001D0C91" w:rsidRPr="00A81322">
        <w:rPr>
          <w:rFonts w:hint="eastAsia"/>
        </w:rPr>
        <w:t>оказывает</w:t>
      </w:r>
      <w:r w:rsidR="00A25B00" w:rsidRPr="00A81322">
        <w:t xml:space="preserve"> </w:t>
      </w:r>
      <w:r w:rsidR="001D0C91" w:rsidRPr="00A81322">
        <w:rPr>
          <w:rFonts w:hint="eastAsia"/>
        </w:rPr>
        <w:t>влияния</w:t>
      </w:r>
      <w:r w:rsidR="00A25B00" w:rsidRPr="00A81322">
        <w:t xml:space="preserve"> </w:t>
      </w:r>
      <w:r w:rsidR="001D0C91" w:rsidRPr="00A81322">
        <w:rPr>
          <w:rFonts w:hint="eastAsia"/>
        </w:rPr>
        <w:t>на</w:t>
      </w:r>
      <w:r w:rsidR="00A25B00" w:rsidRPr="00A81322">
        <w:t xml:space="preserve"> </w:t>
      </w:r>
      <w:r w:rsidR="001D0C91" w:rsidRPr="00A81322">
        <w:rPr>
          <w:rFonts w:hint="eastAsia"/>
        </w:rPr>
        <w:t>бухгалтерский</w:t>
      </w:r>
      <w:r w:rsidR="00A25B00" w:rsidRPr="00A81322">
        <w:t xml:space="preserve"> </w:t>
      </w:r>
      <w:r w:rsidR="001D0C91" w:rsidRPr="00A81322">
        <w:rPr>
          <w:rFonts w:hint="eastAsia"/>
        </w:rPr>
        <w:t>доход</w:t>
      </w:r>
      <w:r w:rsidR="00A25B00" w:rsidRPr="00A81322">
        <w:t xml:space="preserve"> </w:t>
      </w:r>
      <w:r w:rsidR="001D0C91" w:rsidRPr="00A81322">
        <w:rPr>
          <w:rFonts w:hint="eastAsia"/>
        </w:rPr>
        <w:t>или</w:t>
      </w:r>
      <w:r w:rsidR="00A25B00" w:rsidRPr="00A81322">
        <w:t xml:space="preserve"> </w:t>
      </w:r>
      <w:r w:rsidR="003C72ED" w:rsidRPr="00A81322">
        <w:t xml:space="preserve">на </w:t>
      </w:r>
      <w:r w:rsidR="001D0C91" w:rsidRPr="00A81322">
        <w:rPr>
          <w:rFonts w:hint="eastAsia"/>
        </w:rPr>
        <w:t>налогооблагаем</w:t>
      </w:r>
      <w:r w:rsidR="00637131" w:rsidRPr="00A81322">
        <w:t>ую</w:t>
      </w:r>
      <w:r w:rsidR="00A25B00" w:rsidRPr="00A81322">
        <w:t xml:space="preserve"> </w:t>
      </w:r>
      <w:r w:rsidR="00637131" w:rsidRPr="00A81322">
        <w:t xml:space="preserve">прибыль </w:t>
      </w:r>
      <w:r w:rsidR="001D0C91" w:rsidRPr="00A81322">
        <w:rPr>
          <w:rFonts w:hint="eastAsia"/>
        </w:rPr>
        <w:t>и</w:t>
      </w:r>
      <w:r w:rsidR="00A25B00" w:rsidRPr="00A81322">
        <w:t xml:space="preserve"> </w:t>
      </w:r>
      <w:r w:rsidR="001D0C91" w:rsidRPr="00A81322">
        <w:rPr>
          <w:rFonts w:hint="eastAsia"/>
        </w:rPr>
        <w:t>убыток</w:t>
      </w:r>
      <w:r w:rsidR="001D0C91" w:rsidRPr="00A81322">
        <w:t>.</w:t>
      </w:r>
    </w:p>
    <w:p w:rsidR="00A6523C" w:rsidRPr="00A81322" w:rsidRDefault="00637131" w:rsidP="00804D23">
      <w:pPr>
        <w:pStyle w:val="2normal"/>
        <w:widowControl w:val="0"/>
        <w:spacing w:after="120"/>
      </w:pPr>
      <w:r w:rsidRPr="00A81322">
        <w:t>А</w:t>
      </w:r>
      <w:r w:rsidR="001D0C91" w:rsidRPr="00A81322">
        <w:rPr>
          <w:rFonts w:hint="eastAsia"/>
        </w:rPr>
        <w:t>ктив</w:t>
      </w:r>
      <w:r w:rsidRPr="00A81322">
        <w:t xml:space="preserve"> по отсроченному налогу</w:t>
      </w:r>
      <w:r w:rsidR="00C41229" w:rsidRPr="00A81322">
        <w:t xml:space="preserve"> </w:t>
      </w:r>
      <w:r w:rsidR="001D0C91" w:rsidRPr="00A81322">
        <w:rPr>
          <w:rFonts w:hint="eastAsia"/>
        </w:rPr>
        <w:t>признается</w:t>
      </w:r>
      <w:r w:rsidR="00C41229" w:rsidRPr="00A81322">
        <w:t xml:space="preserve"> </w:t>
      </w:r>
      <w:r w:rsidR="001D0C91" w:rsidRPr="00A81322">
        <w:rPr>
          <w:rFonts w:hint="eastAsia"/>
        </w:rPr>
        <w:t>только</w:t>
      </w:r>
      <w:r w:rsidR="00C41229" w:rsidRPr="00A81322">
        <w:t xml:space="preserve"> </w:t>
      </w:r>
      <w:r w:rsidR="001D0C91" w:rsidRPr="00A81322">
        <w:rPr>
          <w:rFonts w:hint="eastAsia"/>
        </w:rPr>
        <w:t>в</w:t>
      </w:r>
      <w:r w:rsidR="00C41229" w:rsidRPr="00A81322">
        <w:t xml:space="preserve"> </w:t>
      </w:r>
      <w:r w:rsidR="001D0C91" w:rsidRPr="00A81322">
        <w:rPr>
          <w:rFonts w:hint="eastAsia"/>
        </w:rPr>
        <w:t>той</w:t>
      </w:r>
      <w:r w:rsidR="00C41229" w:rsidRPr="00A81322">
        <w:t xml:space="preserve"> </w:t>
      </w:r>
      <w:r w:rsidR="001D0C91" w:rsidRPr="00A81322">
        <w:rPr>
          <w:rFonts w:hint="eastAsia"/>
        </w:rPr>
        <w:t>степени</w:t>
      </w:r>
      <w:r w:rsidR="001D0C91" w:rsidRPr="00A81322">
        <w:t xml:space="preserve">, </w:t>
      </w:r>
      <w:r w:rsidR="001D0C91" w:rsidRPr="00A81322">
        <w:rPr>
          <w:rFonts w:hint="eastAsia"/>
        </w:rPr>
        <w:t>в</w:t>
      </w:r>
      <w:r w:rsidR="00C41229" w:rsidRPr="00A81322">
        <w:t xml:space="preserve"> </w:t>
      </w:r>
      <w:r w:rsidR="001D0C91" w:rsidRPr="00A81322">
        <w:rPr>
          <w:rFonts w:hint="eastAsia"/>
        </w:rPr>
        <w:t>какой</w:t>
      </w:r>
      <w:r w:rsidR="00C41229" w:rsidRPr="00A81322">
        <w:t xml:space="preserve"> </w:t>
      </w:r>
      <w:r w:rsidR="001D0C91" w:rsidRPr="00A81322">
        <w:rPr>
          <w:rFonts w:hint="eastAsia"/>
        </w:rPr>
        <w:t>существует</w:t>
      </w:r>
      <w:r w:rsidR="00C41229" w:rsidRPr="00A81322">
        <w:t xml:space="preserve"> </w:t>
      </w:r>
      <w:r w:rsidR="001D0C91" w:rsidRPr="00A81322">
        <w:rPr>
          <w:rFonts w:hint="eastAsia"/>
        </w:rPr>
        <w:t>значительная</w:t>
      </w:r>
      <w:r w:rsidR="00C41229" w:rsidRPr="00A81322">
        <w:t xml:space="preserve"> </w:t>
      </w:r>
      <w:r w:rsidR="001D0C91" w:rsidRPr="00A81322">
        <w:rPr>
          <w:rFonts w:hint="eastAsia"/>
        </w:rPr>
        <w:t>вероятность</w:t>
      </w:r>
      <w:r w:rsidR="00C41229" w:rsidRPr="00A81322">
        <w:t xml:space="preserve"> </w:t>
      </w:r>
      <w:r w:rsidR="001D0C91" w:rsidRPr="00A81322">
        <w:rPr>
          <w:rFonts w:hint="eastAsia"/>
        </w:rPr>
        <w:t>получения</w:t>
      </w:r>
      <w:r w:rsidR="00C41229" w:rsidRPr="00A81322">
        <w:t xml:space="preserve"> </w:t>
      </w:r>
      <w:r w:rsidR="001D0C91" w:rsidRPr="00A81322">
        <w:rPr>
          <w:rFonts w:hint="eastAsia"/>
        </w:rPr>
        <w:t>налогооблагаем</w:t>
      </w:r>
      <w:r w:rsidRPr="00A81322">
        <w:t>ой</w:t>
      </w:r>
      <w:r w:rsidR="00C41229" w:rsidRPr="00A81322">
        <w:t xml:space="preserve"> </w:t>
      </w:r>
      <w:r w:rsidRPr="00A81322">
        <w:t>прибыли</w:t>
      </w:r>
      <w:r w:rsidR="001D0C91" w:rsidRPr="00A81322">
        <w:t>, который</w:t>
      </w:r>
      <w:r w:rsidR="00C41229" w:rsidRPr="00A81322">
        <w:t xml:space="preserve"> </w:t>
      </w:r>
      <w:r w:rsidR="001D0C91" w:rsidRPr="00A81322">
        <w:rPr>
          <w:rFonts w:hint="eastAsia"/>
        </w:rPr>
        <w:t>может</w:t>
      </w:r>
      <w:r w:rsidR="00C41229" w:rsidRPr="00A81322">
        <w:t xml:space="preserve"> </w:t>
      </w:r>
      <w:r w:rsidR="001D0C91" w:rsidRPr="00A81322">
        <w:rPr>
          <w:rFonts w:hint="eastAsia"/>
        </w:rPr>
        <w:t>быть</w:t>
      </w:r>
      <w:r w:rsidR="00C41229" w:rsidRPr="00A81322">
        <w:t xml:space="preserve"> уменьшен</w:t>
      </w:r>
      <w:r w:rsidR="00F95AF9" w:rsidRPr="00A81322">
        <w:t xml:space="preserve"> на</w:t>
      </w:r>
      <w:r w:rsidR="00C41229" w:rsidRPr="00A81322">
        <w:t xml:space="preserve"> </w:t>
      </w:r>
      <w:r w:rsidR="001D0C91" w:rsidRPr="00A81322">
        <w:rPr>
          <w:rFonts w:hint="eastAsia"/>
        </w:rPr>
        <w:t>сумму</w:t>
      </w:r>
      <w:r w:rsidR="00C41229" w:rsidRPr="00A81322">
        <w:t xml:space="preserve"> </w:t>
      </w:r>
      <w:r w:rsidR="001D0C91" w:rsidRPr="00A81322">
        <w:rPr>
          <w:rFonts w:hint="eastAsia"/>
        </w:rPr>
        <w:t>вычитаемых</w:t>
      </w:r>
      <w:r w:rsidR="00C41229" w:rsidRPr="00A81322">
        <w:t xml:space="preserve"> </w:t>
      </w:r>
      <w:r w:rsidR="001D0C91" w:rsidRPr="00A81322">
        <w:rPr>
          <w:rFonts w:hint="eastAsia"/>
        </w:rPr>
        <w:t>временных</w:t>
      </w:r>
      <w:r w:rsidR="00C41229" w:rsidRPr="00A81322">
        <w:t xml:space="preserve"> </w:t>
      </w:r>
      <w:r w:rsidR="001D0C91" w:rsidRPr="00A81322">
        <w:rPr>
          <w:rFonts w:hint="eastAsia"/>
        </w:rPr>
        <w:t>разниц</w:t>
      </w:r>
      <w:r w:rsidR="001D0C91" w:rsidRPr="00A81322">
        <w:t xml:space="preserve">. </w:t>
      </w:r>
      <w:r w:rsidR="00EE41F2" w:rsidRPr="00A81322">
        <w:t>А</w:t>
      </w:r>
      <w:r w:rsidR="001D0C91" w:rsidRPr="00A81322">
        <w:rPr>
          <w:rFonts w:hint="eastAsia"/>
        </w:rPr>
        <w:t>ктивы</w:t>
      </w:r>
      <w:r w:rsidR="00C41229" w:rsidRPr="00A81322">
        <w:t xml:space="preserve"> </w:t>
      </w:r>
      <w:r w:rsidR="001D0C91" w:rsidRPr="00A81322">
        <w:rPr>
          <w:rFonts w:hint="eastAsia"/>
        </w:rPr>
        <w:t>и</w:t>
      </w:r>
      <w:r w:rsidR="00C41229" w:rsidRPr="00A81322">
        <w:t xml:space="preserve"> </w:t>
      </w:r>
      <w:r w:rsidR="001D0C91" w:rsidRPr="00A81322">
        <w:rPr>
          <w:rFonts w:hint="eastAsia"/>
        </w:rPr>
        <w:t>обязательства</w:t>
      </w:r>
      <w:r w:rsidR="00C41229" w:rsidRPr="00A81322">
        <w:t xml:space="preserve"> </w:t>
      </w:r>
      <w:r w:rsidR="00EE41F2" w:rsidRPr="00A81322">
        <w:t xml:space="preserve">по отсроченному налогу </w:t>
      </w:r>
      <w:r w:rsidR="001D0C91" w:rsidRPr="00A81322">
        <w:rPr>
          <w:rFonts w:hint="eastAsia"/>
        </w:rPr>
        <w:t>рассчитываются</w:t>
      </w:r>
      <w:r w:rsidR="00C41229" w:rsidRPr="00A81322">
        <w:t xml:space="preserve"> </w:t>
      </w:r>
      <w:r w:rsidR="001D0C91" w:rsidRPr="00A81322">
        <w:rPr>
          <w:rFonts w:hint="eastAsia"/>
        </w:rPr>
        <w:t>по</w:t>
      </w:r>
      <w:r w:rsidR="00C41229" w:rsidRPr="00A81322">
        <w:t xml:space="preserve"> </w:t>
      </w:r>
      <w:r w:rsidR="001D0C91" w:rsidRPr="00A81322">
        <w:rPr>
          <w:rFonts w:hint="eastAsia"/>
        </w:rPr>
        <w:t>налоговым</w:t>
      </w:r>
      <w:r w:rsidR="00C41229" w:rsidRPr="00A81322">
        <w:t xml:space="preserve"> </w:t>
      </w:r>
      <w:r w:rsidR="001D0C91" w:rsidRPr="00A81322">
        <w:rPr>
          <w:rFonts w:hint="eastAsia"/>
        </w:rPr>
        <w:t>ставкам</w:t>
      </w:r>
      <w:r w:rsidR="001D0C91" w:rsidRPr="00A81322">
        <w:t xml:space="preserve">, </w:t>
      </w:r>
      <w:r w:rsidR="001D0C91" w:rsidRPr="00A81322">
        <w:rPr>
          <w:rFonts w:hint="eastAsia"/>
        </w:rPr>
        <w:t>применение</w:t>
      </w:r>
      <w:r w:rsidR="00C41229" w:rsidRPr="00A81322">
        <w:t xml:space="preserve"> </w:t>
      </w:r>
      <w:r w:rsidR="001D0C91" w:rsidRPr="00A81322">
        <w:rPr>
          <w:rFonts w:hint="eastAsia"/>
        </w:rPr>
        <w:t>которых</w:t>
      </w:r>
      <w:r w:rsidR="00C41229" w:rsidRPr="00A81322">
        <w:t xml:space="preserve"> </w:t>
      </w:r>
      <w:r w:rsidR="001D0C91" w:rsidRPr="00A81322">
        <w:rPr>
          <w:rFonts w:hint="eastAsia"/>
        </w:rPr>
        <w:t>ожидается</w:t>
      </w:r>
      <w:r w:rsidR="00C41229" w:rsidRPr="00A81322">
        <w:t xml:space="preserve"> </w:t>
      </w:r>
      <w:r w:rsidR="001D0C91" w:rsidRPr="00A81322">
        <w:rPr>
          <w:rFonts w:hint="eastAsia"/>
        </w:rPr>
        <w:t>в</w:t>
      </w:r>
      <w:r w:rsidR="00C41229" w:rsidRPr="00A81322">
        <w:t xml:space="preserve"> </w:t>
      </w:r>
      <w:r w:rsidR="001D0C91" w:rsidRPr="00A81322">
        <w:rPr>
          <w:rFonts w:hint="eastAsia"/>
        </w:rPr>
        <w:t>период</w:t>
      </w:r>
      <w:r w:rsidR="00C41229" w:rsidRPr="00A81322">
        <w:t xml:space="preserve"> </w:t>
      </w:r>
      <w:r w:rsidR="001D0C91" w:rsidRPr="00A81322">
        <w:rPr>
          <w:rFonts w:hint="eastAsia"/>
        </w:rPr>
        <w:t>реализации</w:t>
      </w:r>
      <w:r w:rsidR="00C41229" w:rsidRPr="00A81322">
        <w:t xml:space="preserve"> </w:t>
      </w:r>
      <w:r w:rsidR="001D0C91" w:rsidRPr="00A81322">
        <w:rPr>
          <w:rFonts w:hint="eastAsia"/>
        </w:rPr>
        <w:t>актива</w:t>
      </w:r>
      <w:r w:rsidR="00C41229" w:rsidRPr="00A81322">
        <w:t xml:space="preserve"> </w:t>
      </w:r>
      <w:r w:rsidR="001D0C91" w:rsidRPr="00A81322">
        <w:rPr>
          <w:rFonts w:hint="eastAsia"/>
        </w:rPr>
        <w:t>или</w:t>
      </w:r>
      <w:r w:rsidR="00C41229" w:rsidRPr="00A81322">
        <w:t xml:space="preserve"> </w:t>
      </w:r>
      <w:r w:rsidR="001D0C91" w:rsidRPr="00A81322">
        <w:rPr>
          <w:rFonts w:hint="eastAsia"/>
        </w:rPr>
        <w:t>погашения</w:t>
      </w:r>
      <w:r w:rsidR="00C41229" w:rsidRPr="00A81322">
        <w:t xml:space="preserve"> </w:t>
      </w:r>
      <w:r w:rsidR="001D0C91" w:rsidRPr="00A81322">
        <w:rPr>
          <w:rFonts w:hint="eastAsia"/>
        </w:rPr>
        <w:t>обязательства</w:t>
      </w:r>
      <w:r w:rsidR="001D0C91" w:rsidRPr="00A81322">
        <w:t xml:space="preserve">, </w:t>
      </w:r>
      <w:r w:rsidR="001D0C91" w:rsidRPr="00A81322">
        <w:rPr>
          <w:rFonts w:hint="eastAsia"/>
        </w:rPr>
        <w:t>на</w:t>
      </w:r>
      <w:r w:rsidR="00C41229" w:rsidRPr="00A81322">
        <w:t xml:space="preserve"> </w:t>
      </w:r>
      <w:r w:rsidR="001D0C91" w:rsidRPr="00A81322">
        <w:rPr>
          <w:rFonts w:hint="eastAsia"/>
        </w:rPr>
        <w:t>основе</w:t>
      </w:r>
      <w:r w:rsidR="00C41229" w:rsidRPr="00A81322">
        <w:t xml:space="preserve"> </w:t>
      </w:r>
      <w:r w:rsidR="001D0C91" w:rsidRPr="00A81322">
        <w:rPr>
          <w:rFonts w:hint="eastAsia"/>
        </w:rPr>
        <w:t>действующих</w:t>
      </w:r>
      <w:r w:rsidR="00C41229" w:rsidRPr="00A81322">
        <w:t xml:space="preserve"> </w:t>
      </w:r>
      <w:r w:rsidR="001D0C91" w:rsidRPr="00A81322">
        <w:rPr>
          <w:rFonts w:hint="eastAsia"/>
        </w:rPr>
        <w:t>или</w:t>
      </w:r>
      <w:r w:rsidR="00C41229" w:rsidRPr="00A81322">
        <w:t xml:space="preserve"> </w:t>
      </w:r>
      <w:r w:rsidR="001D0C91" w:rsidRPr="00A81322">
        <w:rPr>
          <w:rFonts w:hint="eastAsia"/>
        </w:rPr>
        <w:t>объявленных</w:t>
      </w:r>
      <w:r w:rsidR="001D0C91" w:rsidRPr="00A81322">
        <w:t xml:space="preserve"> (</w:t>
      </w:r>
      <w:r w:rsidR="001D0C91" w:rsidRPr="00A81322">
        <w:rPr>
          <w:rFonts w:hint="eastAsia"/>
        </w:rPr>
        <w:t>и</w:t>
      </w:r>
      <w:r w:rsidR="00C41229" w:rsidRPr="00A81322">
        <w:t xml:space="preserve"> </w:t>
      </w:r>
      <w:r w:rsidR="001D0C91" w:rsidRPr="00A81322">
        <w:rPr>
          <w:rFonts w:hint="eastAsia"/>
        </w:rPr>
        <w:t>практически</w:t>
      </w:r>
      <w:r w:rsidR="00C41229" w:rsidRPr="00A81322">
        <w:t xml:space="preserve"> </w:t>
      </w:r>
      <w:r w:rsidR="001D0C91" w:rsidRPr="00A81322">
        <w:rPr>
          <w:rFonts w:hint="eastAsia"/>
        </w:rPr>
        <w:t>принятых</w:t>
      </w:r>
      <w:r w:rsidR="001D0C91" w:rsidRPr="00A81322">
        <w:t xml:space="preserve">) </w:t>
      </w:r>
      <w:r w:rsidR="001D0C91" w:rsidRPr="00A81322">
        <w:rPr>
          <w:rFonts w:hint="eastAsia"/>
        </w:rPr>
        <w:t>на</w:t>
      </w:r>
      <w:r w:rsidR="00C41229" w:rsidRPr="00A81322">
        <w:t xml:space="preserve"> </w:t>
      </w:r>
      <w:r w:rsidR="002B2C28" w:rsidRPr="00A81322">
        <w:rPr>
          <w:rFonts w:hint="eastAsia"/>
        </w:rPr>
        <w:t>отчёт</w:t>
      </w:r>
      <w:r w:rsidR="001D0C91" w:rsidRPr="00A81322">
        <w:rPr>
          <w:rFonts w:hint="eastAsia"/>
        </w:rPr>
        <w:t>ную</w:t>
      </w:r>
      <w:r w:rsidR="00C41229" w:rsidRPr="00A81322">
        <w:t xml:space="preserve"> </w:t>
      </w:r>
      <w:r w:rsidR="001D0C91" w:rsidRPr="00A81322">
        <w:rPr>
          <w:rFonts w:hint="eastAsia"/>
        </w:rPr>
        <w:t>дату</w:t>
      </w:r>
      <w:r w:rsidR="00C41229" w:rsidRPr="00A81322">
        <w:t xml:space="preserve"> </w:t>
      </w:r>
      <w:r w:rsidR="001D0C91" w:rsidRPr="00A81322">
        <w:rPr>
          <w:rFonts w:hint="eastAsia"/>
        </w:rPr>
        <w:t>налоговых</w:t>
      </w:r>
      <w:r w:rsidR="00C41229" w:rsidRPr="00A81322">
        <w:t xml:space="preserve"> </w:t>
      </w:r>
      <w:r w:rsidR="001D0C91" w:rsidRPr="00A81322">
        <w:rPr>
          <w:rFonts w:hint="eastAsia"/>
        </w:rPr>
        <w:t>ставок</w:t>
      </w:r>
      <w:r w:rsidR="001D0C91" w:rsidRPr="00A81322">
        <w:t>.</w:t>
      </w:r>
    </w:p>
    <w:p w:rsidR="00A6523C" w:rsidRPr="00A81322" w:rsidRDefault="00CE2010" w:rsidP="00804D23">
      <w:pPr>
        <w:widowControl w:val="0"/>
        <w:rPr>
          <w:sz w:val="20"/>
          <w:szCs w:val="20"/>
          <w:lang w:val="ru-RU"/>
        </w:rPr>
      </w:pPr>
      <w:r w:rsidRPr="00A81322">
        <w:rPr>
          <w:lang w:val="ru-RU"/>
        </w:rPr>
        <w:br w:type="page"/>
      </w:r>
    </w:p>
    <w:p w:rsidR="00385276" w:rsidRPr="00A81322" w:rsidRDefault="002F59FA" w:rsidP="00804D23">
      <w:pPr>
        <w:pStyle w:val="continued"/>
      </w:pPr>
      <w:r w:rsidRPr="00A81322">
        <w:lastRenderedPageBreak/>
        <w:t>3.</w:t>
      </w:r>
      <w:r w:rsidRPr="00A81322">
        <w:tab/>
        <w:t>ОБЗОР СУЩЕСТВЕННЫХ АСПЕКТОВ УЧЁТНОЙ ПОЛИТИКИ (</w:t>
      </w:r>
      <w:r w:rsidR="00545C54" w:rsidRPr="00A81322">
        <w:rPr>
          <w:caps w:val="0"/>
        </w:rPr>
        <w:t>продолжение</w:t>
      </w:r>
      <w:r w:rsidRPr="00A81322">
        <w:t>)</w:t>
      </w:r>
    </w:p>
    <w:p w:rsidR="00385276" w:rsidRPr="00A81322" w:rsidRDefault="005323F9" w:rsidP="00804D23">
      <w:pPr>
        <w:pStyle w:val="23"/>
        <w:spacing w:before="220" w:after="100"/>
        <w:outlineLvl w:val="4"/>
      </w:pPr>
      <w:r w:rsidRPr="00A81322">
        <w:rPr>
          <w:rFonts w:hint="eastAsia"/>
        </w:rPr>
        <w:t>Капитал</w:t>
      </w:r>
    </w:p>
    <w:p w:rsidR="00385276" w:rsidRPr="00A81322" w:rsidRDefault="005323F9" w:rsidP="00804D23">
      <w:pPr>
        <w:pStyle w:val="31"/>
        <w:spacing w:before="220" w:after="100"/>
      </w:pPr>
      <w:r w:rsidRPr="00A81322">
        <w:rPr>
          <w:rFonts w:hint="eastAsia"/>
        </w:rPr>
        <w:t>Уставный</w:t>
      </w:r>
      <w:r w:rsidRPr="00A81322">
        <w:t xml:space="preserve"> </w:t>
      </w:r>
      <w:r w:rsidRPr="00A81322">
        <w:rPr>
          <w:rFonts w:hint="eastAsia"/>
        </w:rPr>
        <w:t>капитал</w:t>
      </w:r>
    </w:p>
    <w:p w:rsidR="00385276" w:rsidRPr="00A81322" w:rsidRDefault="005323F9" w:rsidP="00804D23">
      <w:pPr>
        <w:pStyle w:val="2normal"/>
        <w:widowControl w:val="0"/>
        <w:spacing w:before="100"/>
      </w:pPr>
      <w:r w:rsidRPr="00A81322">
        <w:rPr>
          <w:rFonts w:hint="eastAsia"/>
        </w:rPr>
        <w:t>Простые</w:t>
      </w:r>
      <w:r w:rsidRPr="00A81322">
        <w:t xml:space="preserve"> </w:t>
      </w:r>
      <w:r w:rsidRPr="00A81322">
        <w:rPr>
          <w:rFonts w:hint="eastAsia"/>
        </w:rPr>
        <w:t>акции</w:t>
      </w:r>
      <w:r w:rsidRPr="00A81322">
        <w:t xml:space="preserve"> </w:t>
      </w:r>
      <w:r w:rsidRPr="00A81322">
        <w:rPr>
          <w:rFonts w:hint="eastAsia"/>
        </w:rPr>
        <w:t>классифицируются</w:t>
      </w:r>
      <w:r w:rsidRPr="00A81322">
        <w:t xml:space="preserve"> </w:t>
      </w:r>
      <w:r w:rsidRPr="00A81322">
        <w:rPr>
          <w:rFonts w:hint="eastAsia"/>
        </w:rPr>
        <w:t>как</w:t>
      </w:r>
      <w:r w:rsidRPr="00A81322">
        <w:t xml:space="preserve"> </w:t>
      </w:r>
      <w:r w:rsidRPr="00A81322">
        <w:rPr>
          <w:rFonts w:hint="eastAsia"/>
        </w:rPr>
        <w:t>капитал</w:t>
      </w:r>
      <w:r w:rsidRPr="00A81322">
        <w:t xml:space="preserve">. </w:t>
      </w:r>
      <w:r w:rsidRPr="00A81322">
        <w:rPr>
          <w:rFonts w:hint="eastAsia"/>
        </w:rPr>
        <w:t>Затраты</w:t>
      </w:r>
      <w:r w:rsidRPr="00A81322">
        <w:t xml:space="preserve"> </w:t>
      </w:r>
      <w:r w:rsidRPr="00A81322">
        <w:rPr>
          <w:rFonts w:hint="eastAsia"/>
        </w:rPr>
        <w:t>на</w:t>
      </w:r>
      <w:r w:rsidRPr="00A81322">
        <w:t xml:space="preserve"> </w:t>
      </w:r>
      <w:r w:rsidRPr="00A81322">
        <w:rPr>
          <w:rFonts w:hint="eastAsia"/>
        </w:rPr>
        <w:t>оплату</w:t>
      </w:r>
      <w:r w:rsidRPr="00A81322">
        <w:t xml:space="preserve"> </w:t>
      </w:r>
      <w:r w:rsidRPr="00A81322">
        <w:rPr>
          <w:rFonts w:hint="eastAsia"/>
        </w:rPr>
        <w:t>услуг</w:t>
      </w:r>
      <w:r w:rsidRPr="00A81322">
        <w:t xml:space="preserve"> </w:t>
      </w:r>
      <w:r w:rsidRPr="00A81322">
        <w:rPr>
          <w:rFonts w:hint="eastAsia"/>
        </w:rPr>
        <w:t>третьим</w:t>
      </w:r>
      <w:r w:rsidRPr="00A81322">
        <w:t xml:space="preserve"> </w:t>
      </w:r>
      <w:r w:rsidRPr="00A81322">
        <w:rPr>
          <w:rFonts w:hint="eastAsia"/>
        </w:rPr>
        <w:t>сторонам</w:t>
      </w:r>
      <w:r w:rsidRPr="00A81322">
        <w:t xml:space="preserve">, непосредственно </w:t>
      </w:r>
      <w:r w:rsidRPr="00A81322">
        <w:rPr>
          <w:rFonts w:hint="eastAsia"/>
        </w:rPr>
        <w:t>связанные</w:t>
      </w:r>
      <w:r w:rsidRPr="00A81322">
        <w:t xml:space="preserve"> </w:t>
      </w:r>
      <w:r w:rsidRPr="00A81322">
        <w:rPr>
          <w:rFonts w:hint="eastAsia"/>
        </w:rPr>
        <w:t>с</w:t>
      </w:r>
      <w:r w:rsidRPr="00A81322">
        <w:t xml:space="preserve"> </w:t>
      </w:r>
      <w:r w:rsidRPr="00A81322">
        <w:rPr>
          <w:rFonts w:hint="eastAsia"/>
        </w:rPr>
        <w:t>выпуском</w:t>
      </w:r>
      <w:r w:rsidRPr="00A81322">
        <w:t xml:space="preserve"> </w:t>
      </w:r>
      <w:r w:rsidRPr="00A81322">
        <w:rPr>
          <w:rFonts w:hint="eastAsia"/>
        </w:rPr>
        <w:t>новых</w:t>
      </w:r>
      <w:r w:rsidRPr="00A81322">
        <w:t xml:space="preserve"> </w:t>
      </w:r>
      <w:r w:rsidRPr="00A81322">
        <w:rPr>
          <w:rFonts w:hint="eastAsia"/>
        </w:rPr>
        <w:t>акций</w:t>
      </w:r>
      <w:r w:rsidRPr="00A81322">
        <w:t xml:space="preserve">, </w:t>
      </w:r>
      <w:r w:rsidRPr="00A81322">
        <w:rPr>
          <w:rFonts w:hint="eastAsia"/>
        </w:rPr>
        <w:t>за</w:t>
      </w:r>
      <w:r w:rsidRPr="00A81322">
        <w:t xml:space="preserve"> </w:t>
      </w:r>
      <w:r w:rsidRPr="00A81322">
        <w:rPr>
          <w:rFonts w:hint="eastAsia"/>
        </w:rPr>
        <w:t>исключением</w:t>
      </w:r>
      <w:r w:rsidRPr="00A81322">
        <w:t xml:space="preserve"> </w:t>
      </w:r>
      <w:r w:rsidRPr="00A81322">
        <w:rPr>
          <w:rFonts w:hint="eastAsia"/>
        </w:rPr>
        <w:t>случаев</w:t>
      </w:r>
      <w:r w:rsidRPr="00A81322">
        <w:t xml:space="preserve"> </w:t>
      </w:r>
      <w:r w:rsidRPr="00A81322">
        <w:rPr>
          <w:rFonts w:hint="eastAsia"/>
        </w:rPr>
        <w:t>объединения</w:t>
      </w:r>
      <w:r w:rsidRPr="00A81322">
        <w:t xml:space="preserve"> </w:t>
      </w:r>
      <w:r w:rsidRPr="00A81322">
        <w:rPr>
          <w:rFonts w:hint="eastAsia"/>
        </w:rPr>
        <w:t>предприятий</w:t>
      </w:r>
      <w:r w:rsidRPr="00A81322">
        <w:t xml:space="preserve">, </w:t>
      </w:r>
      <w:r w:rsidRPr="00A81322">
        <w:rPr>
          <w:rFonts w:hint="eastAsia"/>
        </w:rPr>
        <w:t>отражаются</w:t>
      </w:r>
      <w:r w:rsidRPr="00A81322">
        <w:t xml:space="preserve"> </w:t>
      </w:r>
      <w:r w:rsidRPr="00A81322">
        <w:rPr>
          <w:rFonts w:hint="eastAsia"/>
        </w:rPr>
        <w:t>в</w:t>
      </w:r>
      <w:r w:rsidRPr="00A81322">
        <w:t xml:space="preserve"> </w:t>
      </w:r>
      <w:r w:rsidRPr="00A81322">
        <w:rPr>
          <w:rFonts w:hint="eastAsia"/>
        </w:rPr>
        <w:t>составе</w:t>
      </w:r>
      <w:r w:rsidRPr="00A81322">
        <w:t xml:space="preserve"> </w:t>
      </w:r>
      <w:r w:rsidRPr="00A81322">
        <w:rPr>
          <w:rFonts w:hint="eastAsia"/>
        </w:rPr>
        <w:t>капитала</w:t>
      </w:r>
      <w:r w:rsidRPr="00A81322">
        <w:t xml:space="preserve"> </w:t>
      </w:r>
      <w:r w:rsidRPr="00A81322">
        <w:rPr>
          <w:rFonts w:hint="eastAsia"/>
        </w:rPr>
        <w:t>как</w:t>
      </w:r>
      <w:r w:rsidRPr="00A81322">
        <w:t xml:space="preserve"> </w:t>
      </w:r>
      <w:r w:rsidRPr="00A81322">
        <w:rPr>
          <w:rFonts w:hint="eastAsia"/>
        </w:rPr>
        <w:t>уменьшение</w:t>
      </w:r>
      <w:r w:rsidRPr="00A81322">
        <w:t xml:space="preserve"> </w:t>
      </w:r>
      <w:r w:rsidRPr="00A81322">
        <w:rPr>
          <w:rFonts w:hint="eastAsia"/>
        </w:rPr>
        <w:t>суммы</w:t>
      </w:r>
      <w:r w:rsidRPr="00A81322">
        <w:t xml:space="preserve">, </w:t>
      </w:r>
      <w:r w:rsidRPr="00A81322">
        <w:rPr>
          <w:rFonts w:hint="eastAsia"/>
        </w:rPr>
        <w:t>полученной</w:t>
      </w:r>
      <w:r w:rsidRPr="00A81322">
        <w:t xml:space="preserve"> </w:t>
      </w:r>
      <w:r w:rsidRPr="00A81322">
        <w:rPr>
          <w:rFonts w:hint="eastAsia"/>
        </w:rPr>
        <w:t>в</w:t>
      </w:r>
      <w:r w:rsidRPr="00A81322">
        <w:t xml:space="preserve"> </w:t>
      </w:r>
      <w:r w:rsidRPr="00A81322">
        <w:rPr>
          <w:rFonts w:hint="eastAsia"/>
        </w:rPr>
        <w:t>результате</w:t>
      </w:r>
      <w:r w:rsidRPr="00A81322">
        <w:t xml:space="preserve"> </w:t>
      </w:r>
      <w:r w:rsidRPr="00A81322">
        <w:rPr>
          <w:rFonts w:hint="eastAsia"/>
        </w:rPr>
        <w:t>данной</w:t>
      </w:r>
      <w:r w:rsidRPr="00A81322">
        <w:t xml:space="preserve"> </w:t>
      </w:r>
      <w:r w:rsidRPr="00A81322">
        <w:rPr>
          <w:rFonts w:hint="eastAsia"/>
        </w:rPr>
        <w:t>эмиссии</w:t>
      </w:r>
      <w:r w:rsidRPr="00A81322">
        <w:t xml:space="preserve">. </w:t>
      </w:r>
      <w:r w:rsidRPr="00A81322">
        <w:rPr>
          <w:rFonts w:hint="eastAsia"/>
        </w:rPr>
        <w:t>Сумма</w:t>
      </w:r>
      <w:r w:rsidRPr="00A81322">
        <w:t xml:space="preserve"> </w:t>
      </w:r>
      <w:r w:rsidRPr="00A81322">
        <w:rPr>
          <w:rFonts w:hint="eastAsia"/>
        </w:rPr>
        <w:t>превышения</w:t>
      </w:r>
      <w:r w:rsidRPr="00A81322">
        <w:t xml:space="preserve"> </w:t>
      </w:r>
      <w:r w:rsidRPr="00A81322">
        <w:rPr>
          <w:rFonts w:hint="eastAsia"/>
        </w:rPr>
        <w:t>справедливой</w:t>
      </w:r>
      <w:r w:rsidRPr="00A81322">
        <w:t xml:space="preserve"> </w:t>
      </w:r>
      <w:r w:rsidRPr="00A81322">
        <w:rPr>
          <w:rFonts w:hint="eastAsia"/>
        </w:rPr>
        <w:t>стоимости</w:t>
      </w:r>
      <w:r w:rsidRPr="00A81322">
        <w:t xml:space="preserve"> </w:t>
      </w:r>
      <w:r w:rsidRPr="00A81322">
        <w:rPr>
          <w:rFonts w:hint="eastAsia"/>
        </w:rPr>
        <w:t>полученных</w:t>
      </w:r>
      <w:r w:rsidRPr="00A81322">
        <w:t xml:space="preserve"> </w:t>
      </w:r>
      <w:r w:rsidRPr="00A81322">
        <w:rPr>
          <w:rFonts w:hint="eastAsia"/>
        </w:rPr>
        <w:t>средств</w:t>
      </w:r>
      <w:r w:rsidRPr="00A81322">
        <w:t xml:space="preserve"> </w:t>
      </w:r>
      <w:r w:rsidRPr="00A81322">
        <w:rPr>
          <w:rFonts w:hint="eastAsia"/>
        </w:rPr>
        <w:t>над</w:t>
      </w:r>
      <w:r w:rsidRPr="00A81322">
        <w:t xml:space="preserve"> </w:t>
      </w:r>
      <w:r w:rsidRPr="00A81322">
        <w:rPr>
          <w:rFonts w:hint="eastAsia"/>
        </w:rPr>
        <w:t>номинальной</w:t>
      </w:r>
      <w:r w:rsidRPr="00A81322">
        <w:t xml:space="preserve"> </w:t>
      </w:r>
      <w:r w:rsidRPr="00A81322">
        <w:rPr>
          <w:rFonts w:hint="eastAsia"/>
        </w:rPr>
        <w:t>стоимостью</w:t>
      </w:r>
      <w:r w:rsidRPr="00A81322">
        <w:t xml:space="preserve"> </w:t>
      </w:r>
      <w:r w:rsidRPr="00A81322">
        <w:rPr>
          <w:rFonts w:hint="eastAsia"/>
        </w:rPr>
        <w:t>выпущенных</w:t>
      </w:r>
      <w:r w:rsidRPr="00A81322">
        <w:t xml:space="preserve"> </w:t>
      </w:r>
      <w:r w:rsidRPr="00A81322">
        <w:rPr>
          <w:rFonts w:hint="eastAsia"/>
        </w:rPr>
        <w:t>акций</w:t>
      </w:r>
      <w:r w:rsidRPr="00A81322">
        <w:t xml:space="preserve"> </w:t>
      </w:r>
      <w:r w:rsidRPr="00A81322">
        <w:rPr>
          <w:rFonts w:hint="eastAsia"/>
        </w:rPr>
        <w:t>относится</w:t>
      </w:r>
      <w:r w:rsidRPr="00A81322">
        <w:t xml:space="preserve"> </w:t>
      </w:r>
      <w:r w:rsidRPr="00A81322">
        <w:rPr>
          <w:rFonts w:hint="eastAsia"/>
        </w:rPr>
        <w:t>на</w:t>
      </w:r>
      <w:r w:rsidRPr="00A81322">
        <w:t xml:space="preserve"> </w:t>
      </w:r>
      <w:r w:rsidR="00416C44" w:rsidRPr="00A81322">
        <w:rPr>
          <w:rFonts w:hint="eastAsia"/>
        </w:rPr>
        <w:t>нераспредел</w:t>
      </w:r>
      <w:r w:rsidR="00416C44" w:rsidRPr="00A81322">
        <w:t>ё</w:t>
      </w:r>
      <w:r w:rsidR="00416C44" w:rsidRPr="00A81322">
        <w:rPr>
          <w:rFonts w:hint="eastAsia"/>
        </w:rPr>
        <w:t>нную</w:t>
      </w:r>
      <w:r w:rsidR="00416C44" w:rsidRPr="00A81322">
        <w:t xml:space="preserve"> </w:t>
      </w:r>
      <w:r w:rsidRPr="00A81322">
        <w:rPr>
          <w:rFonts w:hint="eastAsia"/>
        </w:rPr>
        <w:t>прибыль</w:t>
      </w:r>
      <w:r w:rsidRPr="00A81322">
        <w:t>.</w:t>
      </w:r>
    </w:p>
    <w:p w:rsidR="00385276" w:rsidRPr="00A81322" w:rsidRDefault="005323F9" w:rsidP="00804D23">
      <w:pPr>
        <w:pStyle w:val="31"/>
        <w:spacing w:before="220" w:after="100"/>
      </w:pPr>
      <w:r w:rsidRPr="00A81322">
        <w:rPr>
          <w:rFonts w:hint="eastAsia"/>
        </w:rPr>
        <w:t>Дивиденды</w:t>
      </w:r>
    </w:p>
    <w:p w:rsidR="00385276" w:rsidRPr="00A81322" w:rsidRDefault="005323F9" w:rsidP="00804D23">
      <w:pPr>
        <w:pStyle w:val="2normal"/>
        <w:widowControl w:val="0"/>
        <w:spacing w:before="100"/>
      </w:pPr>
      <w:r w:rsidRPr="00A81322">
        <w:rPr>
          <w:rFonts w:hint="eastAsia"/>
        </w:rPr>
        <w:t>Дивиденды</w:t>
      </w:r>
      <w:r w:rsidRPr="00A81322">
        <w:t xml:space="preserve"> </w:t>
      </w:r>
      <w:r w:rsidRPr="00A81322">
        <w:rPr>
          <w:rFonts w:hint="eastAsia"/>
        </w:rPr>
        <w:t>признаются</w:t>
      </w:r>
      <w:r w:rsidRPr="00A81322">
        <w:t xml:space="preserve"> </w:t>
      </w:r>
      <w:r w:rsidRPr="00A81322">
        <w:rPr>
          <w:rFonts w:hint="eastAsia"/>
        </w:rPr>
        <w:t>как</w:t>
      </w:r>
      <w:r w:rsidRPr="00A81322">
        <w:t xml:space="preserve"> </w:t>
      </w:r>
      <w:r w:rsidRPr="00A81322">
        <w:rPr>
          <w:rFonts w:hint="eastAsia"/>
        </w:rPr>
        <w:t>обязательства</w:t>
      </w:r>
      <w:r w:rsidRPr="00A81322">
        <w:t xml:space="preserve"> </w:t>
      </w:r>
      <w:r w:rsidRPr="00A81322">
        <w:rPr>
          <w:rFonts w:hint="eastAsia"/>
        </w:rPr>
        <w:t>и</w:t>
      </w:r>
      <w:r w:rsidRPr="00A81322">
        <w:t xml:space="preserve"> </w:t>
      </w:r>
      <w:r w:rsidRPr="00A81322">
        <w:rPr>
          <w:rFonts w:hint="eastAsia"/>
        </w:rPr>
        <w:t>вычитаются</w:t>
      </w:r>
      <w:r w:rsidRPr="00A81322">
        <w:t xml:space="preserve"> </w:t>
      </w:r>
      <w:r w:rsidRPr="00A81322">
        <w:rPr>
          <w:rFonts w:hint="eastAsia"/>
        </w:rPr>
        <w:t>из</w:t>
      </w:r>
      <w:r w:rsidRPr="00A81322">
        <w:t xml:space="preserve"> </w:t>
      </w:r>
      <w:r w:rsidRPr="00A81322">
        <w:rPr>
          <w:rFonts w:hint="eastAsia"/>
        </w:rPr>
        <w:t>суммы</w:t>
      </w:r>
      <w:r w:rsidRPr="00A81322">
        <w:t xml:space="preserve"> </w:t>
      </w:r>
      <w:r w:rsidRPr="00A81322">
        <w:rPr>
          <w:rFonts w:hint="eastAsia"/>
        </w:rPr>
        <w:t>капитала</w:t>
      </w:r>
      <w:r w:rsidRPr="00A81322">
        <w:t xml:space="preserve"> </w:t>
      </w:r>
      <w:r w:rsidRPr="00A81322">
        <w:rPr>
          <w:rFonts w:hint="eastAsia"/>
        </w:rPr>
        <w:t>на</w:t>
      </w:r>
      <w:r w:rsidRPr="00A81322">
        <w:t xml:space="preserve"> </w:t>
      </w:r>
      <w:r w:rsidRPr="00A81322">
        <w:rPr>
          <w:rFonts w:hint="eastAsia"/>
        </w:rPr>
        <w:t>отчётную</w:t>
      </w:r>
      <w:r w:rsidRPr="00A81322">
        <w:t xml:space="preserve"> </w:t>
      </w:r>
      <w:r w:rsidRPr="00A81322">
        <w:rPr>
          <w:rFonts w:hint="eastAsia"/>
        </w:rPr>
        <w:t>дату</w:t>
      </w:r>
      <w:r w:rsidRPr="00A81322">
        <w:t xml:space="preserve"> </w:t>
      </w:r>
      <w:r w:rsidRPr="00A81322">
        <w:rPr>
          <w:rFonts w:hint="eastAsia"/>
        </w:rPr>
        <w:t>только</w:t>
      </w:r>
      <w:r w:rsidRPr="00A81322">
        <w:t xml:space="preserve"> </w:t>
      </w:r>
      <w:r w:rsidRPr="00A81322">
        <w:rPr>
          <w:rFonts w:hint="eastAsia"/>
        </w:rPr>
        <w:t>в</w:t>
      </w:r>
      <w:r w:rsidRPr="00A81322">
        <w:t xml:space="preserve"> </w:t>
      </w:r>
      <w:r w:rsidRPr="00A81322">
        <w:rPr>
          <w:rFonts w:hint="eastAsia"/>
        </w:rPr>
        <w:t>том</w:t>
      </w:r>
      <w:r w:rsidRPr="00A81322">
        <w:t xml:space="preserve"> </w:t>
      </w:r>
      <w:r w:rsidRPr="00A81322">
        <w:rPr>
          <w:rFonts w:hint="eastAsia"/>
        </w:rPr>
        <w:t>случае</w:t>
      </w:r>
      <w:r w:rsidRPr="00A81322">
        <w:t xml:space="preserve">, </w:t>
      </w:r>
      <w:r w:rsidRPr="00A81322">
        <w:rPr>
          <w:rFonts w:hint="eastAsia"/>
        </w:rPr>
        <w:t>если</w:t>
      </w:r>
      <w:r w:rsidRPr="00A81322">
        <w:t xml:space="preserve"> </w:t>
      </w:r>
      <w:r w:rsidRPr="00A81322">
        <w:rPr>
          <w:rFonts w:hint="eastAsia"/>
        </w:rPr>
        <w:t>они</w:t>
      </w:r>
      <w:r w:rsidRPr="00A81322">
        <w:t xml:space="preserve"> </w:t>
      </w:r>
      <w:r w:rsidRPr="00A81322">
        <w:rPr>
          <w:rFonts w:hint="eastAsia"/>
        </w:rPr>
        <w:t>были</w:t>
      </w:r>
      <w:r w:rsidRPr="00A81322">
        <w:t xml:space="preserve"> </w:t>
      </w:r>
      <w:r w:rsidRPr="00A81322">
        <w:rPr>
          <w:rFonts w:hint="eastAsia"/>
        </w:rPr>
        <w:t>объявлены</w:t>
      </w:r>
      <w:r w:rsidRPr="00A81322">
        <w:t xml:space="preserve"> </w:t>
      </w:r>
      <w:r w:rsidRPr="00A81322">
        <w:rPr>
          <w:rFonts w:hint="eastAsia"/>
        </w:rPr>
        <w:t>до</w:t>
      </w:r>
      <w:r w:rsidRPr="00A81322">
        <w:t xml:space="preserve"> </w:t>
      </w:r>
      <w:r w:rsidRPr="00A81322">
        <w:rPr>
          <w:rFonts w:hint="eastAsia"/>
        </w:rPr>
        <w:t>отчётной</w:t>
      </w:r>
      <w:r w:rsidRPr="00A81322">
        <w:t xml:space="preserve"> </w:t>
      </w:r>
      <w:r w:rsidRPr="00A81322">
        <w:rPr>
          <w:rFonts w:hint="eastAsia"/>
        </w:rPr>
        <w:t>даты</w:t>
      </w:r>
      <w:r w:rsidRPr="00A81322">
        <w:t xml:space="preserve"> </w:t>
      </w:r>
      <w:r w:rsidRPr="00A81322">
        <w:rPr>
          <w:rFonts w:hint="eastAsia"/>
        </w:rPr>
        <w:t>включительно</w:t>
      </w:r>
      <w:r w:rsidRPr="00A81322">
        <w:t xml:space="preserve">. </w:t>
      </w:r>
      <w:r w:rsidRPr="00A81322">
        <w:rPr>
          <w:rFonts w:hint="eastAsia"/>
        </w:rPr>
        <w:t>Информация</w:t>
      </w:r>
      <w:r w:rsidRPr="00A81322">
        <w:t xml:space="preserve"> </w:t>
      </w:r>
      <w:r w:rsidRPr="00A81322">
        <w:rPr>
          <w:rFonts w:hint="eastAsia"/>
        </w:rPr>
        <w:t>о</w:t>
      </w:r>
      <w:r w:rsidRPr="00A81322">
        <w:t xml:space="preserve"> </w:t>
      </w:r>
      <w:r w:rsidRPr="00A81322">
        <w:rPr>
          <w:rFonts w:hint="eastAsia"/>
        </w:rPr>
        <w:t>дивидендах</w:t>
      </w:r>
      <w:r w:rsidRPr="00A81322">
        <w:t xml:space="preserve"> </w:t>
      </w:r>
      <w:r w:rsidRPr="00A81322">
        <w:rPr>
          <w:rFonts w:hint="eastAsia"/>
        </w:rPr>
        <w:t>раскрывается</w:t>
      </w:r>
      <w:r w:rsidRPr="00A81322">
        <w:t xml:space="preserve"> </w:t>
      </w:r>
      <w:r w:rsidRPr="00A81322">
        <w:rPr>
          <w:rFonts w:hint="eastAsia"/>
        </w:rPr>
        <w:t>в</w:t>
      </w:r>
      <w:r w:rsidRPr="00A81322">
        <w:t xml:space="preserve"> отдельной финансовой </w:t>
      </w:r>
      <w:r w:rsidRPr="00A81322">
        <w:rPr>
          <w:rFonts w:hint="eastAsia"/>
        </w:rPr>
        <w:t>отчётности</w:t>
      </w:r>
      <w:r w:rsidRPr="00A81322">
        <w:t xml:space="preserve">, </w:t>
      </w:r>
      <w:r w:rsidRPr="00A81322">
        <w:rPr>
          <w:rFonts w:hint="eastAsia"/>
        </w:rPr>
        <w:t>если</w:t>
      </w:r>
      <w:r w:rsidRPr="00A81322">
        <w:t xml:space="preserve"> </w:t>
      </w:r>
      <w:r w:rsidRPr="00A81322">
        <w:rPr>
          <w:rFonts w:hint="eastAsia"/>
        </w:rPr>
        <w:t>они</w:t>
      </w:r>
      <w:r w:rsidRPr="00A81322">
        <w:t xml:space="preserve"> </w:t>
      </w:r>
      <w:r w:rsidRPr="00A81322">
        <w:rPr>
          <w:rFonts w:hint="eastAsia"/>
        </w:rPr>
        <w:t>были</w:t>
      </w:r>
      <w:r w:rsidRPr="00A81322">
        <w:t xml:space="preserve"> </w:t>
      </w:r>
      <w:r w:rsidRPr="00A81322">
        <w:rPr>
          <w:rFonts w:hint="eastAsia"/>
        </w:rPr>
        <w:t>рекомендованы</w:t>
      </w:r>
      <w:r w:rsidRPr="00A81322">
        <w:t xml:space="preserve"> </w:t>
      </w:r>
      <w:r w:rsidRPr="00A81322">
        <w:rPr>
          <w:rFonts w:hint="eastAsia"/>
        </w:rPr>
        <w:t>до</w:t>
      </w:r>
      <w:r w:rsidRPr="00A81322">
        <w:t xml:space="preserve"> </w:t>
      </w:r>
      <w:r w:rsidRPr="00A81322">
        <w:rPr>
          <w:rFonts w:hint="eastAsia"/>
        </w:rPr>
        <w:t>отчётной</w:t>
      </w:r>
      <w:r w:rsidRPr="00A81322">
        <w:t xml:space="preserve"> </w:t>
      </w:r>
      <w:r w:rsidRPr="00A81322">
        <w:rPr>
          <w:rFonts w:hint="eastAsia"/>
        </w:rPr>
        <w:t>даты</w:t>
      </w:r>
      <w:r w:rsidRPr="00A81322">
        <w:t xml:space="preserve">, </w:t>
      </w:r>
      <w:r w:rsidRPr="00A81322">
        <w:rPr>
          <w:rFonts w:hint="eastAsia"/>
        </w:rPr>
        <w:t>а</w:t>
      </w:r>
      <w:r w:rsidRPr="00A81322">
        <w:t xml:space="preserve"> </w:t>
      </w:r>
      <w:r w:rsidRPr="00A81322">
        <w:rPr>
          <w:rFonts w:hint="eastAsia"/>
        </w:rPr>
        <w:t>также</w:t>
      </w:r>
      <w:r w:rsidRPr="00A81322">
        <w:t xml:space="preserve"> </w:t>
      </w:r>
      <w:r w:rsidRPr="00A81322">
        <w:rPr>
          <w:rFonts w:hint="eastAsia"/>
        </w:rPr>
        <w:t>рекомендованы</w:t>
      </w:r>
      <w:r w:rsidRPr="00A81322">
        <w:t xml:space="preserve"> </w:t>
      </w:r>
      <w:r w:rsidRPr="00A81322">
        <w:rPr>
          <w:rFonts w:hint="eastAsia"/>
        </w:rPr>
        <w:t>или</w:t>
      </w:r>
      <w:r w:rsidRPr="00A81322">
        <w:t xml:space="preserve"> </w:t>
      </w:r>
      <w:r w:rsidRPr="00A81322">
        <w:rPr>
          <w:rFonts w:hint="eastAsia"/>
        </w:rPr>
        <w:t>объявлены</w:t>
      </w:r>
      <w:r w:rsidRPr="00A81322">
        <w:t xml:space="preserve"> </w:t>
      </w:r>
      <w:r w:rsidRPr="00A81322">
        <w:rPr>
          <w:rFonts w:hint="eastAsia"/>
        </w:rPr>
        <w:t>после</w:t>
      </w:r>
      <w:r w:rsidRPr="00A81322">
        <w:t xml:space="preserve"> </w:t>
      </w:r>
      <w:r w:rsidRPr="00A81322">
        <w:rPr>
          <w:rFonts w:hint="eastAsia"/>
        </w:rPr>
        <w:t>отчётной</w:t>
      </w:r>
      <w:r w:rsidRPr="00A81322">
        <w:t xml:space="preserve"> </w:t>
      </w:r>
      <w:r w:rsidRPr="00A81322">
        <w:rPr>
          <w:rFonts w:hint="eastAsia"/>
        </w:rPr>
        <w:t>даты</w:t>
      </w:r>
      <w:r w:rsidRPr="00A81322">
        <w:t xml:space="preserve">, </w:t>
      </w:r>
      <w:r w:rsidRPr="00A81322">
        <w:rPr>
          <w:rFonts w:hint="eastAsia"/>
        </w:rPr>
        <w:t>но</w:t>
      </w:r>
      <w:r w:rsidRPr="00A81322">
        <w:t xml:space="preserve"> </w:t>
      </w:r>
      <w:r w:rsidRPr="00A81322">
        <w:rPr>
          <w:rFonts w:hint="eastAsia"/>
        </w:rPr>
        <w:t>до</w:t>
      </w:r>
      <w:r w:rsidRPr="00A81322">
        <w:t xml:space="preserve"> </w:t>
      </w:r>
      <w:r w:rsidRPr="00A81322">
        <w:rPr>
          <w:rFonts w:hint="eastAsia"/>
        </w:rPr>
        <w:t>даты</w:t>
      </w:r>
      <w:r w:rsidRPr="00A81322">
        <w:t xml:space="preserve"> </w:t>
      </w:r>
      <w:r w:rsidRPr="00A81322">
        <w:rPr>
          <w:rFonts w:hint="eastAsia"/>
        </w:rPr>
        <w:t>утверждения</w:t>
      </w:r>
      <w:r w:rsidRPr="00A81322">
        <w:t xml:space="preserve"> </w:t>
      </w:r>
      <w:r w:rsidRPr="00A81322">
        <w:rPr>
          <w:rFonts w:hint="eastAsia"/>
        </w:rPr>
        <w:t>отдельной</w:t>
      </w:r>
      <w:r w:rsidRPr="00A81322">
        <w:t xml:space="preserve"> </w:t>
      </w:r>
      <w:r w:rsidRPr="00A81322">
        <w:rPr>
          <w:rFonts w:hint="eastAsia"/>
        </w:rPr>
        <w:t>финансовой</w:t>
      </w:r>
      <w:r w:rsidRPr="00A81322">
        <w:t xml:space="preserve"> </w:t>
      </w:r>
      <w:r w:rsidRPr="00A81322">
        <w:rPr>
          <w:rFonts w:hint="eastAsia"/>
        </w:rPr>
        <w:t>отчётности</w:t>
      </w:r>
      <w:r w:rsidRPr="00A81322">
        <w:t xml:space="preserve"> </w:t>
      </w:r>
      <w:r w:rsidRPr="00A81322">
        <w:rPr>
          <w:rFonts w:hint="eastAsia"/>
        </w:rPr>
        <w:t>к</w:t>
      </w:r>
      <w:r w:rsidRPr="00A81322">
        <w:t xml:space="preserve"> </w:t>
      </w:r>
      <w:r w:rsidRPr="00A81322">
        <w:rPr>
          <w:rFonts w:hint="eastAsia"/>
        </w:rPr>
        <w:t>выпуску</w:t>
      </w:r>
      <w:r w:rsidRPr="00A81322">
        <w:t>.</w:t>
      </w:r>
    </w:p>
    <w:p w:rsidR="00385276" w:rsidRPr="00A81322" w:rsidRDefault="00F965E4" w:rsidP="00804D23">
      <w:pPr>
        <w:pStyle w:val="23"/>
        <w:spacing w:before="220" w:after="100"/>
        <w:outlineLvl w:val="4"/>
      </w:pPr>
      <w:r w:rsidRPr="00A81322">
        <w:rPr>
          <w:rFonts w:hint="eastAsia"/>
        </w:rPr>
        <w:t>Условные</w:t>
      </w:r>
      <w:r w:rsidRPr="00A81322">
        <w:t xml:space="preserve"> </w:t>
      </w:r>
      <w:r w:rsidRPr="00A81322">
        <w:rPr>
          <w:rFonts w:hint="eastAsia"/>
        </w:rPr>
        <w:t>обязательства</w:t>
      </w:r>
      <w:r w:rsidRPr="00A81322">
        <w:t xml:space="preserve"> </w:t>
      </w:r>
      <w:r w:rsidRPr="00A81322">
        <w:rPr>
          <w:rFonts w:hint="eastAsia"/>
        </w:rPr>
        <w:t>и</w:t>
      </w:r>
      <w:r w:rsidRPr="00A81322">
        <w:t xml:space="preserve"> </w:t>
      </w:r>
      <w:r w:rsidRPr="00A81322">
        <w:rPr>
          <w:rFonts w:hint="eastAsia"/>
        </w:rPr>
        <w:t>условные</w:t>
      </w:r>
      <w:r w:rsidRPr="00A81322">
        <w:t xml:space="preserve"> </w:t>
      </w:r>
      <w:r w:rsidRPr="00A81322">
        <w:rPr>
          <w:rFonts w:hint="eastAsia"/>
        </w:rPr>
        <w:t>активы</w:t>
      </w:r>
    </w:p>
    <w:p w:rsidR="00385276" w:rsidRPr="00A81322" w:rsidRDefault="00F965E4" w:rsidP="00804D23">
      <w:pPr>
        <w:pStyle w:val="2normal"/>
        <w:widowControl w:val="0"/>
        <w:spacing w:before="100"/>
      </w:pPr>
      <w:r w:rsidRPr="00A81322">
        <w:rPr>
          <w:rFonts w:hint="eastAsia"/>
        </w:rPr>
        <w:t>Условные</w:t>
      </w:r>
      <w:r w:rsidRPr="00A81322">
        <w:t xml:space="preserve"> </w:t>
      </w:r>
      <w:r w:rsidRPr="00A81322">
        <w:rPr>
          <w:rFonts w:hint="eastAsia"/>
        </w:rPr>
        <w:t>обязательства</w:t>
      </w:r>
      <w:r w:rsidRPr="00A81322">
        <w:t xml:space="preserve"> </w:t>
      </w:r>
      <w:r w:rsidRPr="00A81322">
        <w:rPr>
          <w:rFonts w:hint="eastAsia"/>
        </w:rPr>
        <w:t>не</w:t>
      </w:r>
      <w:r w:rsidRPr="00A81322">
        <w:t xml:space="preserve"> </w:t>
      </w:r>
      <w:r w:rsidRPr="00A81322">
        <w:rPr>
          <w:rFonts w:hint="eastAsia"/>
        </w:rPr>
        <w:t>учитываются</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финансовой</w:t>
      </w:r>
      <w:r w:rsidRPr="00A81322">
        <w:t xml:space="preserve"> </w:t>
      </w:r>
      <w:r w:rsidRPr="00A81322">
        <w:rPr>
          <w:rFonts w:hint="eastAsia"/>
        </w:rPr>
        <w:t>отчётности</w:t>
      </w:r>
      <w:r w:rsidRPr="00A81322">
        <w:t xml:space="preserve">. </w:t>
      </w:r>
      <w:r w:rsidRPr="00A81322">
        <w:rPr>
          <w:rFonts w:hint="eastAsia"/>
        </w:rPr>
        <w:t>Они</w:t>
      </w:r>
      <w:r w:rsidRPr="00A81322">
        <w:t xml:space="preserve"> </w:t>
      </w:r>
      <w:r w:rsidRPr="00A81322">
        <w:rPr>
          <w:rFonts w:hint="eastAsia"/>
        </w:rPr>
        <w:t>раскрываются</w:t>
      </w:r>
      <w:r w:rsidRPr="00A81322">
        <w:t xml:space="preserve">, </w:t>
      </w:r>
      <w:r w:rsidRPr="00A81322">
        <w:rPr>
          <w:rFonts w:hint="eastAsia"/>
        </w:rPr>
        <w:t>если</w:t>
      </w:r>
      <w:r w:rsidRPr="00A81322">
        <w:t xml:space="preserve"> </w:t>
      </w:r>
      <w:r w:rsidRPr="00A81322">
        <w:rPr>
          <w:rFonts w:hint="eastAsia"/>
        </w:rPr>
        <w:t>только</w:t>
      </w:r>
      <w:r w:rsidRPr="00A81322">
        <w:t xml:space="preserve"> </w:t>
      </w:r>
      <w:r w:rsidRPr="00A81322">
        <w:rPr>
          <w:rFonts w:hint="eastAsia"/>
        </w:rPr>
        <w:t>возможность</w:t>
      </w:r>
      <w:r w:rsidRPr="00A81322">
        <w:t xml:space="preserve"> </w:t>
      </w:r>
      <w:r w:rsidRPr="00A81322">
        <w:rPr>
          <w:rFonts w:hint="eastAsia"/>
        </w:rPr>
        <w:t>оттока</w:t>
      </w:r>
      <w:r w:rsidRPr="00A81322">
        <w:t xml:space="preserve"> </w:t>
      </w:r>
      <w:r w:rsidRPr="00A81322">
        <w:rPr>
          <w:rFonts w:hint="eastAsia"/>
        </w:rPr>
        <w:t>ресурсов</w:t>
      </w:r>
      <w:r w:rsidRPr="00A81322">
        <w:t xml:space="preserve"> </w:t>
      </w:r>
      <w:r w:rsidRPr="00A81322">
        <w:rPr>
          <w:rFonts w:hint="eastAsia"/>
        </w:rPr>
        <w:t>и</w:t>
      </w:r>
      <w:r w:rsidRPr="00A81322">
        <w:t xml:space="preserve"> </w:t>
      </w:r>
      <w:r w:rsidRPr="00A81322">
        <w:rPr>
          <w:rFonts w:hint="eastAsia"/>
        </w:rPr>
        <w:t>экономических</w:t>
      </w:r>
      <w:r w:rsidRPr="00A81322">
        <w:t xml:space="preserve"> </w:t>
      </w:r>
      <w:r w:rsidRPr="00A81322">
        <w:rPr>
          <w:rFonts w:hint="eastAsia"/>
        </w:rPr>
        <w:t>выгод</w:t>
      </w:r>
      <w:r w:rsidRPr="00A81322">
        <w:t xml:space="preserve"> </w:t>
      </w:r>
      <w:r w:rsidRPr="00A81322">
        <w:rPr>
          <w:rFonts w:hint="eastAsia"/>
        </w:rPr>
        <w:t>не</w:t>
      </w:r>
      <w:r w:rsidRPr="00A81322">
        <w:t xml:space="preserve"> </w:t>
      </w:r>
      <w:r w:rsidRPr="00A81322">
        <w:rPr>
          <w:rFonts w:hint="eastAsia"/>
        </w:rPr>
        <w:t>является</w:t>
      </w:r>
      <w:r w:rsidRPr="00A81322">
        <w:t xml:space="preserve"> </w:t>
      </w:r>
      <w:r w:rsidRPr="00A81322">
        <w:rPr>
          <w:rFonts w:hint="eastAsia"/>
        </w:rPr>
        <w:t>маловероятной</w:t>
      </w:r>
      <w:r w:rsidRPr="00A81322">
        <w:t>.</w:t>
      </w:r>
    </w:p>
    <w:p w:rsidR="00385276" w:rsidRPr="00A81322" w:rsidRDefault="00F965E4" w:rsidP="00804D23">
      <w:pPr>
        <w:pStyle w:val="2normal"/>
        <w:widowControl w:val="0"/>
        <w:spacing w:before="100"/>
      </w:pPr>
      <w:r w:rsidRPr="00A81322">
        <w:rPr>
          <w:rFonts w:hint="eastAsia"/>
        </w:rPr>
        <w:t>Условные</w:t>
      </w:r>
      <w:r w:rsidRPr="00A81322">
        <w:t xml:space="preserve"> </w:t>
      </w:r>
      <w:r w:rsidRPr="00A81322">
        <w:rPr>
          <w:rFonts w:hint="eastAsia"/>
        </w:rPr>
        <w:t>активы</w:t>
      </w:r>
      <w:r w:rsidRPr="00A81322">
        <w:t xml:space="preserve"> </w:t>
      </w:r>
      <w:r w:rsidRPr="00A81322">
        <w:rPr>
          <w:rFonts w:hint="eastAsia"/>
        </w:rPr>
        <w:t>не</w:t>
      </w:r>
      <w:r w:rsidRPr="00A81322">
        <w:t xml:space="preserve"> </w:t>
      </w:r>
      <w:r w:rsidRPr="00A81322">
        <w:rPr>
          <w:rFonts w:hint="eastAsia"/>
        </w:rPr>
        <w:t>учитываются</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финансовой</w:t>
      </w:r>
      <w:r w:rsidRPr="00A81322">
        <w:t xml:space="preserve"> </w:t>
      </w:r>
      <w:r w:rsidRPr="00A81322">
        <w:rPr>
          <w:rFonts w:hint="eastAsia"/>
        </w:rPr>
        <w:t>отчётности</w:t>
      </w:r>
      <w:r w:rsidRPr="00A81322">
        <w:t xml:space="preserve">. </w:t>
      </w:r>
      <w:r w:rsidRPr="00A81322">
        <w:rPr>
          <w:rFonts w:hint="eastAsia"/>
        </w:rPr>
        <w:t>Они</w:t>
      </w:r>
      <w:r w:rsidRPr="00A81322">
        <w:t xml:space="preserve"> </w:t>
      </w:r>
      <w:r w:rsidRPr="00A81322">
        <w:rPr>
          <w:rFonts w:hint="eastAsia"/>
        </w:rPr>
        <w:t>раскрываются</w:t>
      </w:r>
      <w:r w:rsidRPr="00A81322">
        <w:t xml:space="preserve"> </w:t>
      </w:r>
      <w:r w:rsidRPr="00A81322">
        <w:rPr>
          <w:rFonts w:hint="eastAsia"/>
        </w:rPr>
        <w:t>тогда</w:t>
      </w:r>
      <w:r w:rsidRPr="00A81322">
        <w:t xml:space="preserve">, </w:t>
      </w:r>
      <w:r w:rsidRPr="00A81322">
        <w:rPr>
          <w:rFonts w:hint="eastAsia"/>
        </w:rPr>
        <w:t>когда</w:t>
      </w:r>
      <w:r w:rsidRPr="00A81322">
        <w:t xml:space="preserve"> </w:t>
      </w:r>
      <w:r w:rsidRPr="00A81322">
        <w:rPr>
          <w:rFonts w:hint="eastAsia"/>
        </w:rPr>
        <w:t>поступление</w:t>
      </w:r>
      <w:r w:rsidRPr="00A81322">
        <w:t xml:space="preserve"> </w:t>
      </w:r>
      <w:r w:rsidRPr="00A81322">
        <w:rPr>
          <w:rFonts w:hint="eastAsia"/>
        </w:rPr>
        <w:t>экономических</w:t>
      </w:r>
      <w:r w:rsidRPr="00A81322">
        <w:t xml:space="preserve"> </w:t>
      </w:r>
      <w:r w:rsidRPr="00A81322">
        <w:rPr>
          <w:rFonts w:hint="eastAsia"/>
        </w:rPr>
        <w:t>выгод</w:t>
      </w:r>
      <w:r w:rsidRPr="00A81322">
        <w:t xml:space="preserve"> </w:t>
      </w:r>
      <w:r w:rsidRPr="00A81322">
        <w:rPr>
          <w:rFonts w:hint="eastAsia"/>
        </w:rPr>
        <w:t>является</w:t>
      </w:r>
      <w:r w:rsidRPr="00A81322">
        <w:t xml:space="preserve"> </w:t>
      </w:r>
      <w:r w:rsidRPr="00A81322">
        <w:rPr>
          <w:rFonts w:hint="eastAsia"/>
        </w:rPr>
        <w:t>вероятным</w:t>
      </w:r>
      <w:r w:rsidRPr="00A81322">
        <w:t>.</w:t>
      </w:r>
    </w:p>
    <w:p w:rsidR="00BF500C" w:rsidRPr="00A81322" w:rsidRDefault="00BF500C" w:rsidP="00804D23">
      <w:pPr>
        <w:pStyle w:val="23"/>
        <w:spacing w:before="220" w:after="100"/>
        <w:outlineLvl w:val="4"/>
      </w:pPr>
      <w:r w:rsidRPr="00A81322">
        <w:t>Взаимозачёт</w:t>
      </w:r>
    </w:p>
    <w:p w:rsidR="00385276" w:rsidRPr="00A81322" w:rsidRDefault="00BF500C" w:rsidP="00804D23">
      <w:pPr>
        <w:pStyle w:val="2normal"/>
        <w:widowControl w:val="0"/>
        <w:spacing w:before="100"/>
      </w:pPr>
      <w:r w:rsidRPr="00A81322">
        <w:rPr>
          <w:rFonts w:hint="eastAsia"/>
        </w:rPr>
        <w:t>Активы</w:t>
      </w:r>
      <w:r w:rsidRPr="00A81322">
        <w:t xml:space="preserve"> </w:t>
      </w:r>
      <w:r w:rsidRPr="00A81322">
        <w:rPr>
          <w:rFonts w:hint="eastAsia"/>
        </w:rPr>
        <w:t>и</w:t>
      </w:r>
      <w:r w:rsidRPr="00A81322">
        <w:t xml:space="preserve"> </w:t>
      </w:r>
      <w:r w:rsidRPr="00A81322">
        <w:rPr>
          <w:rFonts w:hint="eastAsia"/>
        </w:rPr>
        <w:t>обязательства</w:t>
      </w:r>
      <w:r w:rsidRPr="00A81322">
        <w:t xml:space="preserve"> </w:t>
      </w:r>
      <w:r w:rsidRPr="00A81322">
        <w:rPr>
          <w:rFonts w:hint="eastAsia"/>
        </w:rPr>
        <w:t>взаимоисключаются</w:t>
      </w:r>
      <w:r w:rsidRPr="00A81322">
        <w:t xml:space="preserve">, </w:t>
      </w:r>
      <w:r w:rsidRPr="00A81322">
        <w:rPr>
          <w:rFonts w:hint="eastAsia"/>
        </w:rPr>
        <w:t>и</w:t>
      </w:r>
      <w:r w:rsidRPr="00A81322">
        <w:t xml:space="preserve"> </w:t>
      </w:r>
      <w:r w:rsidRPr="00A81322">
        <w:rPr>
          <w:rFonts w:hint="eastAsia"/>
        </w:rPr>
        <w:t>сумма</w:t>
      </w:r>
      <w:r w:rsidRPr="00A81322">
        <w:t xml:space="preserve"> </w:t>
      </w:r>
      <w:r w:rsidRPr="00A81322">
        <w:rPr>
          <w:rFonts w:hint="eastAsia"/>
        </w:rPr>
        <w:t>нетто</w:t>
      </w:r>
      <w:r w:rsidRPr="00A81322">
        <w:t xml:space="preserve"> </w:t>
      </w:r>
      <w:r w:rsidRPr="00A81322">
        <w:rPr>
          <w:rFonts w:hint="eastAsia"/>
        </w:rPr>
        <w:t>показывается</w:t>
      </w:r>
      <w:r w:rsidRPr="00A81322">
        <w:t xml:space="preserve"> </w:t>
      </w:r>
      <w:r w:rsidRPr="00A81322">
        <w:rPr>
          <w:rFonts w:hint="eastAsia"/>
        </w:rPr>
        <w:t>в</w:t>
      </w:r>
      <w:r w:rsidRPr="00A81322">
        <w:t xml:space="preserve"> отдельном </w:t>
      </w:r>
      <w:r w:rsidRPr="00A81322">
        <w:rPr>
          <w:rFonts w:hint="eastAsia"/>
        </w:rPr>
        <w:t>бухгалтерском</w:t>
      </w:r>
      <w:r w:rsidRPr="00A81322">
        <w:t xml:space="preserve"> </w:t>
      </w:r>
      <w:r w:rsidRPr="00A81322">
        <w:rPr>
          <w:rFonts w:hint="eastAsia"/>
        </w:rPr>
        <w:t>балансе</w:t>
      </w:r>
      <w:r w:rsidRPr="00A81322">
        <w:t xml:space="preserve"> </w:t>
      </w:r>
      <w:r w:rsidRPr="00A81322">
        <w:rPr>
          <w:rFonts w:hint="eastAsia"/>
        </w:rPr>
        <w:t>тогда</w:t>
      </w:r>
      <w:r w:rsidRPr="00A81322">
        <w:t xml:space="preserve">, </w:t>
      </w:r>
      <w:r w:rsidRPr="00A81322">
        <w:rPr>
          <w:rFonts w:hint="eastAsia"/>
        </w:rPr>
        <w:t>когда</w:t>
      </w:r>
      <w:r w:rsidRPr="00A81322">
        <w:t xml:space="preserve"> </w:t>
      </w:r>
      <w:r w:rsidRPr="00A81322">
        <w:rPr>
          <w:rFonts w:hint="eastAsia"/>
        </w:rPr>
        <w:t>существует</w:t>
      </w:r>
      <w:r w:rsidRPr="00A81322">
        <w:t xml:space="preserve"> </w:t>
      </w:r>
      <w:r w:rsidRPr="00A81322">
        <w:rPr>
          <w:rFonts w:hint="eastAsia"/>
        </w:rPr>
        <w:t>юридически</w:t>
      </w:r>
      <w:r w:rsidRPr="00A81322">
        <w:t xml:space="preserve"> </w:t>
      </w:r>
      <w:r w:rsidRPr="00A81322">
        <w:rPr>
          <w:rFonts w:hint="eastAsia"/>
        </w:rPr>
        <w:t>защи</w:t>
      </w:r>
      <w:r w:rsidR="001A28F6" w:rsidRPr="00A81322">
        <w:t>щённ</w:t>
      </w:r>
      <w:r w:rsidRPr="00A81322">
        <w:rPr>
          <w:rFonts w:hint="eastAsia"/>
        </w:rPr>
        <w:t>ое</w:t>
      </w:r>
      <w:r w:rsidRPr="00A81322">
        <w:t xml:space="preserve"> </w:t>
      </w:r>
      <w:r w:rsidRPr="00A81322">
        <w:rPr>
          <w:rFonts w:hint="eastAsia"/>
        </w:rPr>
        <w:t>право</w:t>
      </w:r>
      <w:r w:rsidRPr="00A81322">
        <w:t xml:space="preserve"> </w:t>
      </w:r>
      <w:r w:rsidRPr="00A81322">
        <w:rPr>
          <w:rFonts w:hint="eastAsia"/>
        </w:rPr>
        <w:t>зачесть</w:t>
      </w:r>
      <w:r w:rsidRPr="00A81322">
        <w:t xml:space="preserve"> </w:t>
      </w:r>
      <w:r w:rsidRPr="00A81322">
        <w:rPr>
          <w:rFonts w:hint="eastAsia"/>
        </w:rPr>
        <w:t>учтенные</w:t>
      </w:r>
      <w:r w:rsidRPr="00A81322">
        <w:t xml:space="preserve"> </w:t>
      </w:r>
      <w:r w:rsidRPr="00A81322">
        <w:rPr>
          <w:rFonts w:hint="eastAsia"/>
        </w:rPr>
        <w:t>суммы</w:t>
      </w:r>
      <w:r w:rsidRPr="00A81322">
        <w:t xml:space="preserve"> и имеется </w:t>
      </w:r>
      <w:r w:rsidRPr="00A81322">
        <w:rPr>
          <w:rFonts w:hint="eastAsia"/>
        </w:rPr>
        <w:t>намерение</w:t>
      </w:r>
      <w:r w:rsidRPr="00A81322">
        <w:t xml:space="preserve"> </w:t>
      </w:r>
      <w:r w:rsidRPr="00A81322">
        <w:rPr>
          <w:rFonts w:hint="eastAsia"/>
        </w:rPr>
        <w:t>урегулирования</w:t>
      </w:r>
      <w:r w:rsidRPr="00A81322">
        <w:t xml:space="preserve"> </w:t>
      </w:r>
      <w:r w:rsidRPr="00A81322">
        <w:rPr>
          <w:rFonts w:hint="eastAsia"/>
        </w:rPr>
        <w:t>на</w:t>
      </w:r>
      <w:r w:rsidRPr="00A81322">
        <w:t xml:space="preserve"> </w:t>
      </w:r>
      <w:r w:rsidRPr="00A81322">
        <w:rPr>
          <w:rFonts w:hint="eastAsia"/>
        </w:rPr>
        <w:t>нетто</w:t>
      </w:r>
      <w:r w:rsidRPr="00A81322">
        <w:t>-</w:t>
      </w:r>
      <w:r w:rsidRPr="00A81322">
        <w:rPr>
          <w:rFonts w:hint="eastAsia"/>
        </w:rPr>
        <w:t>основе</w:t>
      </w:r>
      <w:r w:rsidRPr="00A81322">
        <w:t xml:space="preserve"> </w:t>
      </w:r>
      <w:r w:rsidRPr="00A81322">
        <w:rPr>
          <w:rFonts w:hint="eastAsia"/>
        </w:rPr>
        <w:t>или</w:t>
      </w:r>
      <w:r w:rsidRPr="00A81322">
        <w:t xml:space="preserve"> </w:t>
      </w:r>
      <w:r w:rsidRPr="00A81322">
        <w:rPr>
          <w:rFonts w:hint="eastAsia"/>
        </w:rPr>
        <w:t>одновременной</w:t>
      </w:r>
      <w:r w:rsidRPr="00A81322">
        <w:t xml:space="preserve"> </w:t>
      </w:r>
      <w:r w:rsidRPr="00A81322">
        <w:rPr>
          <w:rFonts w:hint="eastAsia"/>
        </w:rPr>
        <w:t>реализации</w:t>
      </w:r>
      <w:r w:rsidRPr="00A81322">
        <w:t xml:space="preserve"> </w:t>
      </w:r>
      <w:r w:rsidRPr="00A81322">
        <w:rPr>
          <w:rFonts w:hint="eastAsia"/>
        </w:rPr>
        <w:t>актива</w:t>
      </w:r>
      <w:r w:rsidRPr="00A81322">
        <w:t xml:space="preserve"> </w:t>
      </w:r>
      <w:r w:rsidRPr="00A81322">
        <w:rPr>
          <w:rFonts w:hint="eastAsia"/>
        </w:rPr>
        <w:t>и</w:t>
      </w:r>
      <w:r w:rsidRPr="00A81322">
        <w:t xml:space="preserve"> </w:t>
      </w:r>
      <w:r w:rsidRPr="00A81322">
        <w:rPr>
          <w:rFonts w:hint="eastAsia"/>
        </w:rPr>
        <w:t>погашения</w:t>
      </w:r>
      <w:r w:rsidRPr="00A81322">
        <w:t xml:space="preserve"> </w:t>
      </w:r>
      <w:r w:rsidRPr="00A81322">
        <w:rPr>
          <w:rFonts w:hint="eastAsia"/>
        </w:rPr>
        <w:t>обязательства</w:t>
      </w:r>
      <w:r w:rsidRPr="00A81322">
        <w:t>.</w:t>
      </w:r>
    </w:p>
    <w:p w:rsidR="00385276" w:rsidRPr="00A81322" w:rsidRDefault="00536288" w:rsidP="00804D23">
      <w:pPr>
        <w:pStyle w:val="23"/>
        <w:spacing w:before="220" w:after="100"/>
        <w:outlineLvl w:val="4"/>
      </w:pPr>
      <w:r w:rsidRPr="00A81322">
        <w:t>Последующие события</w:t>
      </w:r>
    </w:p>
    <w:p w:rsidR="00385276" w:rsidRPr="00A81322" w:rsidRDefault="00536288" w:rsidP="00804D23">
      <w:pPr>
        <w:pStyle w:val="2normal"/>
        <w:widowControl w:val="0"/>
        <w:spacing w:before="100"/>
      </w:pPr>
      <w:r w:rsidRPr="00A81322">
        <w:rPr>
          <w:rFonts w:hint="eastAsia"/>
        </w:rPr>
        <w:t>События</w:t>
      </w:r>
      <w:r w:rsidRPr="00A81322">
        <w:t xml:space="preserve">, </w:t>
      </w:r>
      <w:r w:rsidRPr="00A81322">
        <w:rPr>
          <w:rFonts w:hint="eastAsia"/>
        </w:rPr>
        <w:t>произошедшие</w:t>
      </w:r>
      <w:r w:rsidRPr="00A81322">
        <w:t xml:space="preserve"> </w:t>
      </w:r>
      <w:r w:rsidRPr="00A81322">
        <w:rPr>
          <w:rFonts w:hint="eastAsia"/>
        </w:rPr>
        <w:t>после</w:t>
      </w:r>
      <w:r w:rsidRPr="00A81322">
        <w:t xml:space="preserve"> </w:t>
      </w:r>
      <w:r w:rsidRPr="00A81322">
        <w:rPr>
          <w:rFonts w:hint="eastAsia"/>
        </w:rPr>
        <w:t>окончания</w:t>
      </w:r>
      <w:r w:rsidRPr="00A81322">
        <w:t xml:space="preserve"> </w:t>
      </w:r>
      <w:r w:rsidRPr="00A81322">
        <w:rPr>
          <w:rFonts w:hint="eastAsia"/>
        </w:rPr>
        <w:t>отчётного</w:t>
      </w:r>
      <w:r w:rsidRPr="00A81322">
        <w:t xml:space="preserve"> </w:t>
      </w:r>
      <w:r w:rsidRPr="00A81322">
        <w:rPr>
          <w:rFonts w:hint="eastAsia"/>
        </w:rPr>
        <w:t>периода</w:t>
      </w:r>
      <w:r w:rsidRPr="00A81322">
        <w:t xml:space="preserve">, </w:t>
      </w:r>
      <w:r w:rsidRPr="00A81322">
        <w:rPr>
          <w:rFonts w:hint="eastAsia"/>
        </w:rPr>
        <w:t>которые</w:t>
      </w:r>
      <w:r w:rsidRPr="00A81322">
        <w:t xml:space="preserve"> </w:t>
      </w:r>
      <w:r w:rsidRPr="00A81322">
        <w:rPr>
          <w:rFonts w:hint="eastAsia"/>
        </w:rPr>
        <w:t>предоставляют</w:t>
      </w:r>
      <w:r w:rsidRPr="00A81322">
        <w:t xml:space="preserve"> </w:t>
      </w:r>
      <w:r w:rsidRPr="00A81322">
        <w:rPr>
          <w:rFonts w:hint="eastAsia"/>
        </w:rPr>
        <w:t>дополнительную</w:t>
      </w:r>
      <w:r w:rsidRPr="00A81322">
        <w:t xml:space="preserve"> </w:t>
      </w:r>
      <w:r w:rsidRPr="00A81322">
        <w:rPr>
          <w:rFonts w:hint="eastAsia"/>
        </w:rPr>
        <w:t>информацию</w:t>
      </w:r>
      <w:r w:rsidRPr="00A81322">
        <w:t xml:space="preserve"> </w:t>
      </w:r>
      <w:r w:rsidRPr="00A81322">
        <w:rPr>
          <w:rFonts w:hint="eastAsia"/>
        </w:rPr>
        <w:t>о</w:t>
      </w:r>
      <w:r w:rsidRPr="00A81322">
        <w:t xml:space="preserve">б отдельном финансовом </w:t>
      </w:r>
      <w:r w:rsidRPr="00A81322">
        <w:rPr>
          <w:rFonts w:hint="eastAsia"/>
        </w:rPr>
        <w:t>положении</w:t>
      </w:r>
      <w:r w:rsidRPr="00A81322">
        <w:t xml:space="preserve"> </w:t>
      </w:r>
      <w:r w:rsidRPr="00A81322">
        <w:rPr>
          <w:rFonts w:hint="eastAsia"/>
        </w:rPr>
        <w:t>Фонда</w:t>
      </w:r>
      <w:r w:rsidRPr="00A81322">
        <w:t xml:space="preserve"> </w:t>
      </w:r>
      <w:r w:rsidRPr="00A81322">
        <w:rPr>
          <w:rFonts w:hint="eastAsia"/>
        </w:rPr>
        <w:t>на</w:t>
      </w:r>
      <w:r w:rsidRPr="00A81322">
        <w:t xml:space="preserve"> </w:t>
      </w:r>
      <w:r w:rsidRPr="00A81322">
        <w:rPr>
          <w:rFonts w:hint="eastAsia"/>
        </w:rPr>
        <w:t>отчётную</w:t>
      </w:r>
      <w:r w:rsidRPr="00A81322">
        <w:t xml:space="preserve"> </w:t>
      </w:r>
      <w:r w:rsidRPr="00A81322">
        <w:rPr>
          <w:rFonts w:hint="eastAsia"/>
        </w:rPr>
        <w:t>дату</w:t>
      </w:r>
      <w:r w:rsidRPr="00A81322">
        <w:t xml:space="preserve"> (</w:t>
      </w:r>
      <w:r w:rsidRPr="00A81322">
        <w:rPr>
          <w:rFonts w:hint="eastAsia"/>
        </w:rPr>
        <w:t>корректирующие</w:t>
      </w:r>
      <w:r w:rsidRPr="00A81322">
        <w:t xml:space="preserve"> </w:t>
      </w:r>
      <w:r w:rsidRPr="00A81322">
        <w:rPr>
          <w:rFonts w:hint="eastAsia"/>
        </w:rPr>
        <w:t>события</w:t>
      </w:r>
      <w:r w:rsidRPr="00A81322">
        <w:t xml:space="preserve">), </w:t>
      </w:r>
      <w:r w:rsidRPr="00A81322">
        <w:rPr>
          <w:rFonts w:hint="eastAsia"/>
        </w:rPr>
        <w:t>отражаются</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финансовой</w:t>
      </w:r>
      <w:r w:rsidRPr="00A81322">
        <w:t xml:space="preserve"> </w:t>
      </w:r>
      <w:r w:rsidRPr="00A81322">
        <w:rPr>
          <w:rFonts w:hint="eastAsia"/>
        </w:rPr>
        <w:t>отчётности</w:t>
      </w:r>
      <w:r w:rsidRPr="00A81322">
        <w:t xml:space="preserve">. </w:t>
      </w:r>
      <w:r w:rsidRPr="00A81322">
        <w:rPr>
          <w:rFonts w:hint="eastAsia"/>
        </w:rPr>
        <w:t>События</w:t>
      </w:r>
      <w:r w:rsidRPr="00A81322">
        <w:t xml:space="preserve">, </w:t>
      </w:r>
      <w:r w:rsidRPr="00A81322">
        <w:rPr>
          <w:rFonts w:hint="eastAsia"/>
        </w:rPr>
        <w:t>произошедшие</w:t>
      </w:r>
      <w:r w:rsidRPr="00A81322">
        <w:t xml:space="preserve"> </w:t>
      </w:r>
      <w:r w:rsidRPr="00A81322">
        <w:rPr>
          <w:rFonts w:hint="eastAsia"/>
        </w:rPr>
        <w:t>после</w:t>
      </w:r>
      <w:r w:rsidRPr="00A81322">
        <w:t xml:space="preserve"> </w:t>
      </w:r>
      <w:r w:rsidRPr="00A81322">
        <w:rPr>
          <w:rFonts w:hint="eastAsia"/>
        </w:rPr>
        <w:t>окончания</w:t>
      </w:r>
      <w:r w:rsidRPr="00A81322">
        <w:t xml:space="preserve"> </w:t>
      </w:r>
      <w:r w:rsidRPr="00A81322">
        <w:rPr>
          <w:rFonts w:hint="eastAsia"/>
        </w:rPr>
        <w:t>отчётного</w:t>
      </w:r>
      <w:r w:rsidRPr="00A81322">
        <w:t xml:space="preserve"> </w:t>
      </w:r>
      <w:r w:rsidRPr="00A81322">
        <w:rPr>
          <w:rFonts w:hint="eastAsia"/>
        </w:rPr>
        <w:t>периода</w:t>
      </w:r>
      <w:r w:rsidRPr="00A81322">
        <w:t xml:space="preserve">, </w:t>
      </w:r>
      <w:r w:rsidRPr="00A81322">
        <w:rPr>
          <w:rFonts w:hint="eastAsia"/>
        </w:rPr>
        <w:t>которые</w:t>
      </w:r>
      <w:r w:rsidRPr="00A81322">
        <w:t xml:space="preserve"> </w:t>
      </w:r>
      <w:r w:rsidRPr="00A81322">
        <w:rPr>
          <w:rFonts w:hint="eastAsia"/>
        </w:rPr>
        <w:t>не</w:t>
      </w:r>
      <w:r w:rsidRPr="00A81322">
        <w:t xml:space="preserve"> </w:t>
      </w:r>
      <w:r w:rsidRPr="00A81322">
        <w:rPr>
          <w:rFonts w:hint="eastAsia"/>
        </w:rPr>
        <w:t>являются</w:t>
      </w:r>
      <w:r w:rsidRPr="00A81322">
        <w:t xml:space="preserve"> </w:t>
      </w:r>
      <w:r w:rsidRPr="00A81322">
        <w:rPr>
          <w:rFonts w:hint="eastAsia"/>
        </w:rPr>
        <w:t>корректирующими</w:t>
      </w:r>
      <w:r w:rsidRPr="00A81322">
        <w:t xml:space="preserve"> </w:t>
      </w:r>
      <w:r w:rsidRPr="00A81322">
        <w:rPr>
          <w:rFonts w:hint="eastAsia"/>
        </w:rPr>
        <w:t>событиями</w:t>
      </w:r>
      <w:r w:rsidRPr="00A81322">
        <w:t xml:space="preserve">, </w:t>
      </w:r>
      <w:r w:rsidRPr="00A81322">
        <w:rPr>
          <w:rFonts w:hint="eastAsia"/>
        </w:rPr>
        <w:t>раскрываются</w:t>
      </w:r>
      <w:r w:rsidRPr="00A81322">
        <w:t xml:space="preserve"> </w:t>
      </w:r>
      <w:r w:rsidRPr="00A81322">
        <w:rPr>
          <w:rFonts w:hint="eastAsia"/>
        </w:rPr>
        <w:t>в</w:t>
      </w:r>
      <w:r w:rsidRPr="00A81322">
        <w:t xml:space="preserve"> </w:t>
      </w:r>
      <w:r w:rsidRPr="00A81322">
        <w:rPr>
          <w:rFonts w:hint="eastAsia"/>
        </w:rPr>
        <w:t>примечаниях</w:t>
      </w:r>
      <w:r w:rsidRPr="00A81322">
        <w:t xml:space="preserve"> </w:t>
      </w:r>
      <w:r w:rsidRPr="00A81322">
        <w:rPr>
          <w:rFonts w:hint="eastAsia"/>
        </w:rPr>
        <w:t>при</w:t>
      </w:r>
      <w:r w:rsidRPr="00A81322">
        <w:t xml:space="preserve"> </w:t>
      </w:r>
      <w:r w:rsidRPr="00A81322">
        <w:rPr>
          <w:rFonts w:hint="eastAsia"/>
        </w:rPr>
        <w:t>их</w:t>
      </w:r>
      <w:r w:rsidRPr="00A81322">
        <w:t xml:space="preserve"> </w:t>
      </w:r>
      <w:r w:rsidRPr="00A81322">
        <w:rPr>
          <w:rFonts w:hint="eastAsia"/>
        </w:rPr>
        <w:t>существенности</w:t>
      </w:r>
      <w:r w:rsidRPr="00A81322">
        <w:t>.</w:t>
      </w:r>
    </w:p>
    <w:p w:rsidR="00385276" w:rsidRPr="00A81322" w:rsidRDefault="00B86CBF" w:rsidP="00804D23">
      <w:pPr>
        <w:pStyle w:val="11"/>
        <w:spacing w:before="220" w:after="100"/>
        <w:rPr>
          <w:lang w:val="ru-RU"/>
        </w:rPr>
      </w:pPr>
      <w:r w:rsidRPr="00A81322">
        <w:rPr>
          <w:rFonts w:hint="eastAsia"/>
          <w:lang w:val="ru-RU"/>
        </w:rPr>
        <w:t>существенные</w:t>
      </w:r>
      <w:r w:rsidR="00CE2010" w:rsidRPr="00A81322">
        <w:rPr>
          <w:lang w:val="ru-RU"/>
        </w:rPr>
        <w:t xml:space="preserve"> </w:t>
      </w:r>
      <w:r w:rsidR="00CE2010" w:rsidRPr="00A81322">
        <w:rPr>
          <w:rFonts w:hint="eastAsia"/>
          <w:lang w:val="ru-RU"/>
        </w:rPr>
        <w:t>бухгалтерские</w:t>
      </w:r>
      <w:r w:rsidR="00CE2010" w:rsidRPr="00A81322">
        <w:rPr>
          <w:lang w:val="ru-RU"/>
        </w:rPr>
        <w:t xml:space="preserve"> </w:t>
      </w:r>
      <w:r w:rsidR="00CE2010" w:rsidRPr="00A81322">
        <w:rPr>
          <w:rFonts w:hint="eastAsia"/>
          <w:lang w:val="ru-RU"/>
        </w:rPr>
        <w:t>суждения</w:t>
      </w:r>
      <w:r w:rsidR="00CE2010" w:rsidRPr="00A81322">
        <w:rPr>
          <w:lang w:val="ru-RU"/>
        </w:rPr>
        <w:t xml:space="preserve">, </w:t>
      </w:r>
      <w:r w:rsidR="00CE2010" w:rsidRPr="00A81322">
        <w:rPr>
          <w:rFonts w:hint="eastAsia"/>
          <w:lang w:val="ru-RU"/>
        </w:rPr>
        <w:t>оценки</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допущения</w:t>
      </w:r>
    </w:p>
    <w:p w:rsidR="00385276" w:rsidRPr="00A81322" w:rsidRDefault="001D0C91" w:rsidP="00804D23">
      <w:pPr>
        <w:pStyle w:val="2normal"/>
        <w:widowControl w:val="0"/>
        <w:spacing w:before="100"/>
      </w:pPr>
      <w:r w:rsidRPr="00A81322">
        <w:rPr>
          <w:rFonts w:hint="eastAsia"/>
        </w:rPr>
        <w:t>Подготовка</w:t>
      </w:r>
      <w:r w:rsidR="00984615" w:rsidRPr="00A81322">
        <w:t xml:space="preserve"> </w:t>
      </w:r>
      <w:r w:rsidRPr="00A81322">
        <w:rPr>
          <w:rFonts w:hint="eastAsia"/>
        </w:rPr>
        <w:t>отдельной</w:t>
      </w:r>
      <w:r w:rsidR="00984615" w:rsidRPr="00A81322">
        <w:t xml:space="preserve"> </w:t>
      </w:r>
      <w:r w:rsidRPr="00A81322">
        <w:rPr>
          <w:rFonts w:hint="eastAsia"/>
        </w:rPr>
        <w:t>финансовой</w:t>
      </w:r>
      <w:r w:rsidR="00984615" w:rsidRPr="00A81322">
        <w:t xml:space="preserve"> </w:t>
      </w:r>
      <w:r w:rsidR="002B2C28" w:rsidRPr="00A81322">
        <w:rPr>
          <w:rFonts w:hint="eastAsia"/>
        </w:rPr>
        <w:t>отчёт</w:t>
      </w:r>
      <w:r w:rsidRPr="00A81322">
        <w:rPr>
          <w:rFonts w:hint="eastAsia"/>
        </w:rPr>
        <w:t>ности</w:t>
      </w:r>
      <w:r w:rsidR="00984615" w:rsidRPr="00A81322">
        <w:t xml:space="preserve"> </w:t>
      </w:r>
      <w:r w:rsidRPr="00A81322">
        <w:rPr>
          <w:rFonts w:hint="eastAsia"/>
        </w:rPr>
        <w:t>Фонда</w:t>
      </w:r>
      <w:r w:rsidR="00984615" w:rsidRPr="00A81322">
        <w:t xml:space="preserve"> </w:t>
      </w:r>
      <w:r w:rsidRPr="00A81322">
        <w:rPr>
          <w:rFonts w:hint="eastAsia"/>
        </w:rPr>
        <w:t>требует</w:t>
      </w:r>
      <w:r w:rsidR="00984615" w:rsidRPr="00A81322">
        <w:t xml:space="preserve"> </w:t>
      </w:r>
      <w:r w:rsidRPr="00A81322">
        <w:rPr>
          <w:rFonts w:hint="eastAsia"/>
        </w:rPr>
        <w:t>от</w:t>
      </w:r>
      <w:r w:rsidR="00984615" w:rsidRPr="00A81322">
        <w:t xml:space="preserve"> </w:t>
      </w:r>
      <w:r w:rsidRPr="00A81322">
        <w:rPr>
          <w:rFonts w:hint="eastAsia"/>
        </w:rPr>
        <w:t>его</w:t>
      </w:r>
      <w:r w:rsidR="00984615" w:rsidRPr="00A81322">
        <w:t xml:space="preserve"> </w:t>
      </w:r>
      <w:r w:rsidRPr="00A81322">
        <w:rPr>
          <w:rFonts w:hint="eastAsia"/>
        </w:rPr>
        <w:t>руководства</w:t>
      </w:r>
      <w:r w:rsidR="00984615" w:rsidRPr="00A81322">
        <w:t xml:space="preserve"> </w:t>
      </w:r>
      <w:r w:rsidRPr="00A81322">
        <w:rPr>
          <w:rFonts w:hint="eastAsia"/>
        </w:rPr>
        <w:t>вынесения</w:t>
      </w:r>
      <w:r w:rsidR="00984615" w:rsidRPr="00A81322">
        <w:t xml:space="preserve"> </w:t>
      </w:r>
      <w:r w:rsidRPr="00A81322">
        <w:rPr>
          <w:rFonts w:hint="eastAsia"/>
        </w:rPr>
        <w:t>суждений</w:t>
      </w:r>
      <w:r w:rsidRPr="00A81322">
        <w:t>,</w:t>
      </w:r>
      <w:r w:rsidR="00981FAC" w:rsidRPr="00A81322">
        <w:t xml:space="preserve"> </w:t>
      </w:r>
      <w:r w:rsidRPr="00A81322">
        <w:rPr>
          <w:rFonts w:hint="eastAsia"/>
        </w:rPr>
        <w:t>определения</w:t>
      </w:r>
      <w:r w:rsidR="00984615" w:rsidRPr="00A81322">
        <w:t xml:space="preserve"> </w:t>
      </w:r>
      <w:r w:rsidRPr="00A81322">
        <w:rPr>
          <w:rFonts w:hint="eastAsia"/>
        </w:rPr>
        <w:t>оценочных</w:t>
      </w:r>
      <w:r w:rsidR="00984615" w:rsidRPr="00A81322">
        <w:t xml:space="preserve"> </w:t>
      </w:r>
      <w:r w:rsidRPr="00A81322">
        <w:rPr>
          <w:rFonts w:hint="eastAsia"/>
        </w:rPr>
        <w:t>значений</w:t>
      </w:r>
      <w:r w:rsidR="00984615" w:rsidRPr="00A81322">
        <w:t xml:space="preserve"> </w:t>
      </w:r>
      <w:r w:rsidRPr="00A81322">
        <w:rPr>
          <w:rFonts w:hint="eastAsia"/>
        </w:rPr>
        <w:t>и</w:t>
      </w:r>
      <w:r w:rsidR="00984615" w:rsidRPr="00A81322">
        <w:t xml:space="preserve"> </w:t>
      </w:r>
      <w:r w:rsidRPr="00A81322">
        <w:rPr>
          <w:rFonts w:hint="eastAsia"/>
        </w:rPr>
        <w:t>допущений</w:t>
      </w:r>
      <w:r w:rsidRPr="00A81322">
        <w:t xml:space="preserve">, </w:t>
      </w:r>
      <w:r w:rsidRPr="00A81322">
        <w:rPr>
          <w:rFonts w:hint="eastAsia"/>
        </w:rPr>
        <w:t>которые</w:t>
      </w:r>
      <w:r w:rsidR="00984615" w:rsidRPr="00A81322">
        <w:t xml:space="preserve"> </w:t>
      </w:r>
      <w:r w:rsidRPr="00A81322">
        <w:rPr>
          <w:rFonts w:hint="eastAsia"/>
        </w:rPr>
        <w:t>влияют</w:t>
      </w:r>
      <w:r w:rsidR="00984615" w:rsidRPr="00A81322">
        <w:t xml:space="preserve"> </w:t>
      </w:r>
      <w:r w:rsidRPr="00A81322">
        <w:rPr>
          <w:rFonts w:hint="eastAsia"/>
        </w:rPr>
        <w:t>на</w:t>
      </w:r>
      <w:r w:rsidR="00984615" w:rsidRPr="00A81322">
        <w:t xml:space="preserve"> </w:t>
      </w:r>
      <w:r w:rsidRPr="00A81322">
        <w:rPr>
          <w:rFonts w:hint="eastAsia"/>
        </w:rPr>
        <w:t>указываемые</w:t>
      </w:r>
      <w:r w:rsidR="00984615" w:rsidRPr="00A81322">
        <w:t xml:space="preserve"> </w:t>
      </w:r>
      <w:r w:rsidRPr="00A81322">
        <w:rPr>
          <w:rFonts w:hint="eastAsia"/>
        </w:rPr>
        <w:t>в</w:t>
      </w:r>
      <w:r w:rsidR="00EE41F2" w:rsidRPr="00A81322">
        <w:t xml:space="preserve"> отдельной финансовой</w:t>
      </w:r>
      <w:r w:rsidR="00984615" w:rsidRPr="00A81322">
        <w:t xml:space="preserve"> </w:t>
      </w:r>
      <w:r w:rsidR="002B2C28" w:rsidRPr="00A81322">
        <w:rPr>
          <w:rFonts w:hint="eastAsia"/>
        </w:rPr>
        <w:t>отчёт</w:t>
      </w:r>
      <w:r w:rsidRPr="00A81322">
        <w:rPr>
          <w:rFonts w:hint="eastAsia"/>
        </w:rPr>
        <w:t>ности</w:t>
      </w:r>
      <w:r w:rsidR="00984615" w:rsidRPr="00A81322">
        <w:t xml:space="preserve"> </w:t>
      </w:r>
      <w:r w:rsidRPr="00A81322">
        <w:rPr>
          <w:rFonts w:hint="eastAsia"/>
        </w:rPr>
        <w:t>суммы</w:t>
      </w:r>
      <w:r w:rsidR="00984615" w:rsidRPr="00A81322">
        <w:t xml:space="preserve"> </w:t>
      </w:r>
      <w:r w:rsidR="00EE41F2" w:rsidRPr="00A81322">
        <w:t>доходов</w:t>
      </w:r>
      <w:r w:rsidRPr="00A81322">
        <w:t>,</w:t>
      </w:r>
      <w:r w:rsidR="00984615" w:rsidRPr="00A81322">
        <w:t xml:space="preserve"> </w:t>
      </w:r>
      <w:r w:rsidRPr="00A81322">
        <w:rPr>
          <w:rFonts w:hint="eastAsia"/>
        </w:rPr>
        <w:t>расходов</w:t>
      </w:r>
      <w:r w:rsidRPr="00A81322">
        <w:t xml:space="preserve">, </w:t>
      </w:r>
      <w:r w:rsidRPr="00A81322">
        <w:rPr>
          <w:rFonts w:hint="eastAsia"/>
        </w:rPr>
        <w:t>активов</w:t>
      </w:r>
      <w:r w:rsidR="00984615" w:rsidRPr="00A81322">
        <w:t xml:space="preserve"> </w:t>
      </w:r>
      <w:r w:rsidRPr="00A81322">
        <w:rPr>
          <w:rFonts w:hint="eastAsia"/>
        </w:rPr>
        <w:t>и</w:t>
      </w:r>
      <w:r w:rsidR="00984615" w:rsidRPr="00A81322">
        <w:t xml:space="preserve"> </w:t>
      </w:r>
      <w:r w:rsidRPr="00A81322">
        <w:rPr>
          <w:rFonts w:hint="eastAsia"/>
        </w:rPr>
        <w:t>обязательств</w:t>
      </w:r>
      <w:r w:rsidRPr="00A81322">
        <w:t xml:space="preserve">, </w:t>
      </w:r>
      <w:r w:rsidRPr="00A81322">
        <w:rPr>
          <w:rFonts w:hint="eastAsia"/>
        </w:rPr>
        <w:t>а</w:t>
      </w:r>
      <w:r w:rsidR="00984615" w:rsidRPr="00A81322">
        <w:t xml:space="preserve"> </w:t>
      </w:r>
      <w:r w:rsidRPr="00A81322">
        <w:rPr>
          <w:rFonts w:hint="eastAsia"/>
        </w:rPr>
        <w:t>также</w:t>
      </w:r>
      <w:r w:rsidR="00984615" w:rsidRPr="00A81322">
        <w:t xml:space="preserve"> </w:t>
      </w:r>
      <w:r w:rsidRPr="00A81322">
        <w:rPr>
          <w:rFonts w:hint="eastAsia"/>
        </w:rPr>
        <w:t>на</w:t>
      </w:r>
      <w:r w:rsidR="00984615" w:rsidRPr="00A81322">
        <w:t xml:space="preserve"> </w:t>
      </w:r>
      <w:r w:rsidRPr="00A81322">
        <w:rPr>
          <w:rFonts w:hint="eastAsia"/>
        </w:rPr>
        <w:t>раскрытие</w:t>
      </w:r>
      <w:r w:rsidR="00984615" w:rsidRPr="00A81322">
        <w:t xml:space="preserve"> </w:t>
      </w:r>
      <w:r w:rsidRPr="00A81322">
        <w:rPr>
          <w:rFonts w:hint="eastAsia"/>
        </w:rPr>
        <w:t>информации</w:t>
      </w:r>
      <w:r w:rsidR="00984615" w:rsidRPr="00A81322">
        <w:t xml:space="preserve"> </w:t>
      </w:r>
      <w:r w:rsidRPr="00A81322">
        <w:rPr>
          <w:rFonts w:hint="eastAsia"/>
        </w:rPr>
        <w:t>об</w:t>
      </w:r>
      <w:r w:rsidR="00EE41F2" w:rsidRPr="00A81322">
        <w:t xml:space="preserve"> </w:t>
      </w:r>
      <w:r w:rsidRPr="00A81322">
        <w:rPr>
          <w:rFonts w:hint="eastAsia"/>
        </w:rPr>
        <w:t>условных</w:t>
      </w:r>
      <w:r w:rsidR="00984615" w:rsidRPr="00A81322">
        <w:t xml:space="preserve"> </w:t>
      </w:r>
      <w:r w:rsidRPr="00A81322">
        <w:rPr>
          <w:rFonts w:hint="eastAsia"/>
        </w:rPr>
        <w:t>обязательствах</w:t>
      </w:r>
      <w:r w:rsidR="00EE41F2" w:rsidRPr="00A81322">
        <w:t xml:space="preserve"> и активах</w:t>
      </w:r>
      <w:r w:rsidR="00984615" w:rsidRPr="00A81322">
        <w:t xml:space="preserve"> </w:t>
      </w:r>
      <w:r w:rsidRPr="00A81322">
        <w:rPr>
          <w:rFonts w:hint="eastAsia"/>
        </w:rPr>
        <w:t>на</w:t>
      </w:r>
      <w:r w:rsidR="00984615" w:rsidRPr="00A81322">
        <w:t xml:space="preserve"> </w:t>
      </w:r>
      <w:r w:rsidR="002B2C28" w:rsidRPr="00A81322">
        <w:rPr>
          <w:rFonts w:hint="eastAsia"/>
        </w:rPr>
        <w:t>отчёт</w:t>
      </w:r>
      <w:r w:rsidRPr="00A81322">
        <w:rPr>
          <w:rFonts w:hint="eastAsia"/>
        </w:rPr>
        <w:t>ную</w:t>
      </w:r>
      <w:r w:rsidR="00984615" w:rsidRPr="00A81322">
        <w:t xml:space="preserve"> </w:t>
      </w:r>
      <w:r w:rsidRPr="00A81322">
        <w:rPr>
          <w:rFonts w:hint="eastAsia"/>
        </w:rPr>
        <w:t>дату</w:t>
      </w:r>
      <w:r w:rsidRPr="00A81322">
        <w:t xml:space="preserve">. </w:t>
      </w:r>
      <w:r w:rsidRPr="00A81322">
        <w:rPr>
          <w:rFonts w:hint="eastAsia"/>
        </w:rPr>
        <w:t>Однако</w:t>
      </w:r>
      <w:r w:rsidR="00984615" w:rsidRPr="00A81322">
        <w:t xml:space="preserve"> </w:t>
      </w:r>
      <w:r w:rsidRPr="00A81322">
        <w:rPr>
          <w:rFonts w:hint="eastAsia"/>
        </w:rPr>
        <w:t>неопреде</w:t>
      </w:r>
      <w:r w:rsidR="001A28F6" w:rsidRPr="00A81322">
        <w:t>лённ</w:t>
      </w:r>
      <w:r w:rsidRPr="00A81322">
        <w:rPr>
          <w:rFonts w:hint="eastAsia"/>
        </w:rPr>
        <w:t>ость</w:t>
      </w:r>
      <w:r w:rsidR="00984615" w:rsidRPr="00A81322">
        <w:t xml:space="preserve"> </w:t>
      </w:r>
      <w:r w:rsidRPr="00A81322">
        <w:rPr>
          <w:rFonts w:hint="eastAsia"/>
        </w:rPr>
        <w:t>в</w:t>
      </w:r>
      <w:r w:rsidR="00984615" w:rsidRPr="00A81322">
        <w:t xml:space="preserve"> </w:t>
      </w:r>
      <w:r w:rsidRPr="00A81322">
        <w:rPr>
          <w:rFonts w:hint="eastAsia"/>
        </w:rPr>
        <w:t>отношении</w:t>
      </w:r>
      <w:r w:rsidR="00984615" w:rsidRPr="00A81322">
        <w:t xml:space="preserve"> </w:t>
      </w:r>
      <w:r w:rsidRPr="00A81322">
        <w:rPr>
          <w:rFonts w:hint="eastAsia"/>
        </w:rPr>
        <w:t>этих</w:t>
      </w:r>
      <w:r w:rsidR="00984615" w:rsidRPr="00A81322">
        <w:t xml:space="preserve"> </w:t>
      </w:r>
      <w:r w:rsidRPr="00A81322">
        <w:rPr>
          <w:rFonts w:hint="eastAsia"/>
        </w:rPr>
        <w:t>допущений</w:t>
      </w:r>
      <w:r w:rsidR="00984615" w:rsidRPr="00A81322">
        <w:t xml:space="preserve"> </w:t>
      </w:r>
      <w:r w:rsidRPr="00A81322">
        <w:rPr>
          <w:rFonts w:hint="eastAsia"/>
        </w:rPr>
        <w:t>и</w:t>
      </w:r>
      <w:r w:rsidR="00984615" w:rsidRPr="00A81322">
        <w:t xml:space="preserve"> </w:t>
      </w:r>
      <w:r w:rsidRPr="00A81322">
        <w:rPr>
          <w:rFonts w:hint="eastAsia"/>
        </w:rPr>
        <w:t>оценочных</w:t>
      </w:r>
      <w:r w:rsidR="00984615" w:rsidRPr="00A81322">
        <w:t xml:space="preserve"> </w:t>
      </w:r>
      <w:r w:rsidRPr="00A81322">
        <w:rPr>
          <w:rFonts w:hint="eastAsia"/>
        </w:rPr>
        <w:t>значений</w:t>
      </w:r>
      <w:r w:rsidR="00984615" w:rsidRPr="00A81322">
        <w:t xml:space="preserve"> </w:t>
      </w:r>
      <w:r w:rsidRPr="00A81322">
        <w:rPr>
          <w:rFonts w:hint="eastAsia"/>
        </w:rPr>
        <w:t>может</w:t>
      </w:r>
      <w:r w:rsidR="00984615" w:rsidRPr="00A81322">
        <w:t xml:space="preserve"> </w:t>
      </w:r>
      <w:r w:rsidRPr="00A81322">
        <w:rPr>
          <w:rFonts w:hint="eastAsia"/>
        </w:rPr>
        <w:t>привести</w:t>
      </w:r>
      <w:r w:rsidR="00984615" w:rsidRPr="00A81322">
        <w:t xml:space="preserve"> </w:t>
      </w:r>
      <w:r w:rsidRPr="00A81322">
        <w:rPr>
          <w:rFonts w:hint="eastAsia"/>
        </w:rPr>
        <w:t>к</w:t>
      </w:r>
      <w:r w:rsidR="00984615" w:rsidRPr="00A81322">
        <w:t xml:space="preserve"> </w:t>
      </w:r>
      <w:r w:rsidRPr="00A81322">
        <w:rPr>
          <w:rFonts w:hint="eastAsia"/>
        </w:rPr>
        <w:t>результатам</w:t>
      </w:r>
      <w:r w:rsidRPr="00A81322">
        <w:t>,</w:t>
      </w:r>
      <w:r w:rsidR="00984615" w:rsidRPr="00A81322">
        <w:t xml:space="preserve"> </w:t>
      </w:r>
      <w:r w:rsidRPr="00A81322">
        <w:rPr>
          <w:rFonts w:hint="eastAsia"/>
        </w:rPr>
        <w:t>которые</w:t>
      </w:r>
      <w:r w:rsidR="00984615" w:rsidRPr="00A81322">
        <w:t xml:space="preserve"> </w:t>
      </w:r>
      <w:r w:rsidRPr="00A81322">
        <w:rPr>
          <w:rFonts w:hint="eastAsia"/>
        </w:rPr>
        <w:t>могут</w:t>
      </w:r>
      <w:r w:rsidR="00984615" w:rsidRPr="00A81322">
        <w:t xml:space="preserve"> </w:t>
      </w:r>
      <w:r w:rsidRPr="00A81322">
        <w:rPr>
          <w:rFonts w:hint="eastAsia"/>
        </w:rPr>
        <w:t>потребовать</w:t>
      </w:r>
      <w:r w:rsidR="00984615" w:rsidRPr="00A81322">
        <w:t xml:space="preserve"> </w:t>
      </w:r>
      <w:r w:rsidRPr="00A81322">
        <w:rPr>
          <w:rFonts w:hint="eastAsia"/>
        </w:rPr>
        <w:t>существенных</w:t>
      </w:r>
      <w:r w:rsidR="00984615" w:rsidRPr="00A81322">
        <w:t xml:space="preserve"> </w:t>
      </w:r>
      <w:r w:rsidRPr="00A81322">
        <w:rPr>
          <w:rFonts w:hint="eastAsia"/>
        </w:rPr>
        <w:t>корректировок</w:t>
      </w:r>
      <w:r w:rsidR="00984615" w:rsidRPr="00A81322">
        <w:t xml:space="preserve"> </w:t>
      </w:r>
      <w:r w:rsidRPr="00A81322">
        <w:rPr>
          <w:rFonts w:hint="eastAsia"/>
        </w:rPr>
        <w:t>к</w:t>
      </w:r>
      <w:r w:rsidR="00984615" w:rsidRPr="00A81322">
        <w:t xml:space="preserve"> </w:t>
      </w:r>
      <w:r w:rsidRPr="00A81322">
        <w:rPr>
          <w:rFonts w:hint="eastAsia"/>
        </w:rPr>
        <w:t>балансовой</w:t>
      </w:r>
      <w:r w:rsidR="00984615" w:rsidRPr="00A81322">
        <w:t xml:space="preserve"> </w:t>
      </w:r>
      <w:r w:rsidRPr="00A81322">
        <w:rPr>
          <w:rFonts w:hint="eastAsia"/>
        </w:rPr>
        <w:t>стоимости</w:t>
      </w:r>
      <w:r w:rsidR="00984615" w:rsidRPr="00A81322">
        <w:t xml:space="preserve"> </w:t>
      </w:r>
      <w:r w:rsidRPr="00A81322">
        <w:rPr>
          <w:rFonts w:hint="eastAsia"/>
        </w:rPr>
        <w:t>актива</w:t>
      </w:r>
      <w:r w:rsidR="00984615" w:rsidRPr="00A81322">
        <w:t xml:space="preserve"> </w:t>
      </w:r>
      <w:r w:rsidRPr="00A81322">
        <w:rPr>
          <w:rFonts w:hint="eastAsia"/>
        </w:rPr>
        <w:t>или</w:t>
      </w:r>
      <w:r w:rsidR="00984615" w:rsidRPr="00A81322">
        <w:t xml:space="preserve"> </w:t>
      </w:r>
      <w:r w:rsidRPr="00A81322">
        <w:rPr>
          <w:rFonts w:hint="eastAsia"/>
        </w:rPr>
        <w:t>обязательства</w:t>
      </w:r>
      <w:r w:rsidRPr="00A81322">
        <w:t xml:space="preserve">, </w:t>
      </w:r>
      <w:r w:rsidRPr="00A81322">
        <w:rPr>
          <w:rFonts w:hint="eastAsia"/>
        </w:rPr>
        <w:t>в</w:t>
      </w:r>
      <w:r w:rsidR="00984615" w:rsidRPr="00A81322">
        <w:t xml:space="preserve"> </w:t>
      </w:r>
      <w:r w:rsidRPr="00A81322">
        <w:rPr>
          <w:rFonts w:hint="eastAsia"/>
        </w:rPr>
        <w:t>отношении</w:t>
      </w:r>
      <w:r w:rsidR="00984615" w:rsidRPr="00A81322">
        <w:t xml:space="preserve"> </w:t>
      </w:r>
      <w:r w:rsidRPr="00A81322">
        <w:rPr>
          <w:rFonts w:hint="eastAsia"/>
        </w:rPr>
        <w:t>которых</w:t>
      </w:r>
      <w:r w:rsidR="00984615" w:rsidRPr="00A81322">
        <w:t xml:space="preserve"> </w:t>
      </w:r>
      <w:r w:rsidRPr="00A81322">
        <w:rPr>
          <w:rFonts w:hint="eastAsia"/>
        </w:rPr>
        <w:t>делаются</w:t>
      </w:r>
      <w:r w:rsidR="00984615" w:rsidRPr="00A81322">
        <w:t xml:space="preserve"> </w:t>
      </w:r>
      <w:r w:rsidRPr="00A81322">
        <w:rPr>
          <w:rFonts w:hint="eastAsia"/>
        </w:rPr>
        <w:t>подобные</w:t>
      </w:r>
      <w:r w:rsidR="00984615" w:rsidRPr="00A81322">
        <w:t xml:space="preserve"> </w:t>
      </w:r>
      <w:r w:rsidRPr="00A81322">
        <w:rPr>
          <w:rFonts w:hint="eastAsia"/>
        </w:rPr>
        <w:t>допущения</w:t>
      </w:r>
      <w:r w:rsidR="00984615" w:rsidRPr="00A81322">
        <w:t xml:space="preserve"> </w:t>
      </w:r>
      <w:r w:rsidRPr="00A81322">
        <w:rPr>
          <w:rFonts w:hint="eastAsia"/>
        </w:rPr>
        <w:t>и</w:t>
      </w:r>
      <w:r w:rsidR="00984615" w:rsidRPr="00A81322">
        <w:t xml:space="preserve"> </w:t>
      </w:r>
      <w:r w:rsidRPr="00A81322">
        <w:rPr>
          <w:rFonts w:hint="eastAsia"/>
        </w:rPr>
        <w:t>оценки</w:t>
      </w:r>
      <w:r w:rsidRPr="00A81322">
        <w:t xml:space="preserve">, </w:t>
      </w:r>
      <w:r w:rsidRPr="00A81322">
        <w:rPr>
          <w:rFonts w:hint="eastAsia"/>
        </w:rPr>
        <w:t>в</w:t>
      </w:r>
      <w:r w:rsidR="00984615" w:rsidRPr="00A81322">
        <w:t xml:space="preserve"> </w:t>
      </w:r>
      <w:r w:rsidRPr="00A81322">
        <w:rPr>
          <w:rFonts w:hint="eastAsia"/>
        </w:rPr>
        <w:t>будущем</w:t>
      </w:r>
      <w:r w:rsidRPr="00A81322">
        <w:t>.</w:t>
      </w:r>
    </w:p>
    <w:p w:rsidR="00385276" w:rsidRPr="00A81322" w:rsidRDefault="001D0C91" w:rsidP="00804D23">
      <w:pPr>
        <w:pStyle w:val="2normal"/>
        <w:widowControl w:val="0"/>
        <w:spacing w:before="100"/>
      </w:pPr>
      <w:r w:rsidRPr="00A81322">
        <w:rPr>
          <w:rFonts w:hint="eastAsia"/>
        </w:rPr>
        <w:t>Основные</w:t>
      </w:r>
      <w:r w:rsidR="00984615" w:rsidRPr="00A81322">
        <w:t xml:space="preserve"> </w:t>
      </w:r>
      <w:r w:rsidRPr="00A81322">
        <w:rPr>
          <w:rFonts w:hint="eastAsia"/>
        </w:rPr>
        <w:t>допущения</w:t>
      </w:r>
      <w:r w:rsidR="00984615" w:rsidRPr="00A81322">
        <w:t xml:space="preserve"> </w:t>
      </w:r>
      <w:r w:rsidRPr="00A81322">
        <w:rPr>
          <w:rFonts w:hint="eastAsia"/>
        </w:rPr>
        <w:t>о</w:t>
      </w:r>
      <w:r w:rsidR="00984615" w:rsidRPr="00A81322">
        <w:t xml:space="preserve"> </w:t>
      </w:r>
      <w:r w:rsidRPr="00A81322">
        <w:rPr>
          <w:rFonts w:hint="eastAsia"/>
        </w:rPr>
        <w:t>будущем</w:t>
      </w:r>
      <w:r w:rsidR="00984615" w:rsidRPr="00A81322">
        <w:t xml:space="preserve"> </w:t>
      </w:r>
      <w:r w:rsidRPr="00A81322">
        <w:rPr>
          <w:rFonts w:hint="eastAsia"/>
        </w:rPr>
        <w:t>и</w:t>
      </w:r>
      <w:r w:rsidR="00984615" w:rsidRPr="00A81322">
        <w:t xml:space="preserve"> </w:t>
      </w:r>
      <w:r w:rsidRPr="00A81322">
        <w:rPr>
          <w:rFonts w:hint="eastAsia"/>
        </w:rPr>
        <w:t>прочие</w:t>
      </w:r>
      <w:r w:rsidR="00984615" w:rsidRPr="00A81322">
        <w:t xml:space="preserve"> </w:t>
      </w:r>
      <w:r w:rsidRPr="00A81322">
        <w:rPr>
          <w:rFonts w:hint="eastAsia"/>
        </w:rPr>
        <w:t>основные</w:t>
      </w:r>
      <w:r w:rsidR="00984615" w:rsidRPr="00A81322">
        <w:t xml:space="preserve"> </w:t>
      </w:r>
      <w:r w:rsidRPr="00A81322">
        <w:rPr>
          <w:rFonts w:hint="eastAsia"/>
        </w:rPr>
        <w:t>источники</w:t>
      </w:r>
      <w:r w:rsidR="00984615" w:rsidRPr="00A81322">
        <w:t xml:space="preserve"> </w:t>
      </w:r>
      <w:r w:rsidRPr="00A81322">
        <w:rPr>
          <w:rFonts w:hint="eastAsia"/>
        </w:rPr>
        <w:t>неопреде</w:t>
      </w:r>
      <w:r w:rsidR="001A28F6" w:rsidRPr="00A81322">
        <w:t>лённ</w:t>
      </w:r>
      <w:r w:rsidRPr="00A81322">
        <w:rPr>
          <w:rFonts w:hint="eastAsia"/>
        </w:rPr>
        <w:t>ости</w:t>
      </w:r>
      <w:r w:rsidR="00E200BB" w:rsidRPr="00A81322">
        <w:t xml:space="preserve"> </w:t>
      </w:r>
      <w:r w:rsidRPr="00A81322">
        <w:rPr>
          <w:rFonts w:hint="eastAsia"/>
        </w:rPr>
        <w:t>в</w:t>
      </w:r>
      <w:r w:rsidR="00E200BB" w:rsidRPr="00A81322">
        <w:t xml:space="preserve"> </w:t>
      </w:r>
      <w:r w:rsidRPr="00A81322">
        <w:rPr>
          <w:rFonts w:hint="eastAsia"/>
        </w:rPr>
        <w:t>оценках</w:t>
      </w:r>
      <w:r w:rsidR="00E200BB" w:rsidRPr="00A81322">
        <w:t xml:space="preserve"> </w:t>
      </w:r>
      <w:r w:rsidRPr="00A81322">
        <w:rPr>
          <w:rFonts w:hint="eastAsia"/>
        </w:rPr>
        <w:t>на</w:t>
      </w:r>
      <w:r w:rsidR="00E200BB" w:rsidRPr="00A81322">
        <w:t xml:space="preserve"> </w:t>
      </w:r>
      <w:r w:rsidR="002B2C28" w:rsidRPr="00A81322">
        <w:rPr>
          <w:rFonts w:hint="eastAsia"/>
        </w:rPr>
        <w:t>отчёт</w:t>
      </w:r>
      <w:r w:rsidRPr="00A81322">
        <w:rPr>
          <w:rFonts w:hint="eastAsia"/>
        </w:rPr>
        <w:t>ную</w:t>
      </w:r>
      <w:r w:rsidR="00E200BB" w:rsidRPr="00A81322">
        <w:t xml:space="preserve"> </w:t>
      </w:r>
      <w:r w:rsidRPr="00A81322">
        <w:rPr>
          <w:rFonts w:hint="eastAsia"/>
        </w:rPr>
        <w:t>дату</w:t>
      </w:r>
      <w:r w:rsidRPr="00A81322">
        <w:t xml:space="preserve">, </w:t>
      </w:r>
      <w:r w:rsidRPr="00A81322">
        <w:rPr>
          <w:rFonts w:hint="eastAsia"/>
        </w:rPr>
        <w:t>которые</w:t>
      </w:r>
      <w:r w:rsidR="00E200BB" w:rsidRPr="00A81322">
        <w:t xml:space="preserve"> </w:t>
      </w:r>
      <w:r w:rsidRPr="00A81322">
        <w:rPr>
          <w:rFonts w:hint="eastAsia"/>
        </w:rPr>
        <w:t>могут</w:t>
      </w:r>
      <w:r w:rsidR="00E200BB" w:rsidRPr="00A81322">
        <w:t xml:space="preserve"> </w:t>
      </w:r>
      <w:r w:rsidRPr="00A81322">
        <w:rPr>
          <w:rFonts w:hint="eastAsia"/>
        </w:rPr>
        <w:t>послужить</w:t>
      </w:r>
      <w:r w:rsidR="00E200BB" w:rsidRPr="00A81322">
        <w:t xml:space="preserve"> </w:t>
      </w:r>
      <w:r w:rsidRPr="00A81322">
        <w:rPr>
          <w:rFonts w:hint="eastAsia"/>
        </w:rPr>
        <w:t>причиной</w:t>
      </w:r>
      <w:r w:rsidR="00E200BB" w:rsidRPr="00A81322">
        <w:t xml:space="preserve"> </w:t>
      </w:r>
      <w:r w:rsidRPr="00A81322">
        <w:rPr>
          <w:rFonts w:hint="eastAsia"/>
        </w:rPr>
        <w:t>существенных</w:t>
      </w:r>
      <w:r w:rsidR="00E200BB" w:rsidRPr="00A81322">
        <w:t xml:space="preserve"> </w:t>
      </w:r>
      <w:r w:rsidRPr="00A81322">
        <w:rPr>
          <w:rFonts w:hint="eastAsia"/>
        </w:rPr>
        <w:t>корректировок</w:t>
      </w:r>
      <w:r w:rsidR="00E200BB" w:rsidRPr="00A81322">
        <w:t xml:space="preserve"> </w:t>
      </w:r>
      <w:r w:rsidRPr="00A81322">
        <w:rPr>
          <w:rFonts w:hint="eastAsia"/>
        </w:rPr>
        <w:t>балансовой</w:t>
      </w:r>
      <w:r w:rsidR="00E200BB" w:rsidRPr="00A81322">
        <w:t xml:space="preserve"> </w:t>
      </w:r>
      <w:r w:rsidRPr="00A81322">
        <w:rPr>
          <w:rFonts w:hint="eastAsia"/>
        </w:rPr>
        <w:t>стоимости</w:t>
      </w:r>
      <w:r w:rsidR="00E200BB" w:rsidRPr="00A81322">
        <w:t xml:space="preserve"> </w:t>
      </w:r>
      <w:r w:rsidRPr="00A81322">
        <w:rPr>
          <w:rFonts w:hint="eastAsia"/>
        </w:rPr>
        <w:t>активов</w:t>
      </w:r>
      <w:r w:rsidR="00E200BB" w:rsidRPr="00A81322">
        <w:t xml:space="preserve"> </w:t>
      </w:r>
      <w:r w:rsidRPr="00A81322">
        <w:rPr>
          <w:rFonts w:hint="eastAsia"/>
        </w:rPr>
        <w:t>и</w:t>
      </w:r>
      <w:r w:rsidR="00E200BB" w:rsidRPr="00A81322">
        <w:t xml:space="preserve"> </w:t>
      </w:r>
      <w:r w:rsidRPr="00A81322">
        <w:rPr>
          <w:rFonts w:hint="eastAsia"/>
        </w:rPr>
        <w:t>обязательств</w:t>
      </w:r>
      <w:r w:rsidR="00E200BB" w:rsidRPr="00A81322">
        <w:t xml:space="preserve"> </w:t>
      </w:r>
      <w:r w:rsidRPr="00A81322">
        <w:rPr>
          <w:rFonts w:hint="eastAsia"/>
        </w:rPr>
        <w:t>в</w:t>
      </w:r>
      <w:r w:rsidR="00E200BB" w:rsidRPr="00A81322">
        <w:t xml:space="preserve"> </w:t>
      </w:r>
      <w:r w:rsidRPr="00A81322">
        <w:rPr>
          <w:rFonts w:hint="eastAsia"/>
        </w:rPr>
        <w:t>течение</w:t>
      </w:r>
      <w:r w:rsidR="00E200BB" w:rsidRPr="00A81322">
        <w:t xml:space="preserve"> </w:t>
      </w:r>
      <w:r w:rsidRPr="00A81322">
        <w:rPr>
          <w:rFonts w:hint="eastAsia"/>
        </w:rPr>
        <w:t>следующего</w:t>
      </w:r>
      <w:r w:rsidR="00E200BB" w:rsidRPr="00A81322">
        <w:t xml:space="preserve"> </w:t>
      </w:r>
      <w:r w:rsidRPr="00A81322">
        <w:rPr>
          <w:rFonts w:hint="eastAsia"/>
        </w:rPr>
        <w:t>финансового</w:t>
      </w:r>
      <w:r w:rsidR="00E200BB" w:rsidRPr="00A81322">
        <w:t xml:space="preserve"> </w:t>
      </w:r>
      <w:r w:rsidRPr="00A81322">
        <w:rPr>
          <w:rFonts w:hint="eastAsia"/>
        </w:rPr>
        <w:t>года</w:t>
      </w:r>
      <w:r w:rsidRPr="00A81322">
        <w:t xml:space="preserve">, </w:t>
      </w:r>
      <w:r w:rsidRPr="00A81322">
        <w:rPr>
          <w:rFonts w:hint="eastAsia"/>
        </w:rPr>
        <w:t>рассматриваются</w:t>
      </w:r>
      <w:r w:rsidR="00E200BB" w:rsidRPr="00A81322">
        <w:t xml:space="preserve"> </w:t>
      </w:r>
      <w:r w:rsidRPr="00A81322">
        <w:rPr>
          <w:rFonts w:hint="eastAsia"/>
        </w:rPr>
        <w:t>ниже</w:t>
      </w:r>
      <w:r w:rsidRPr="00A81322">
        <w:t>:</w:t>
      </w:r>
    </w:p>
    <w:p w:rsidR="005323F9" w:rsidRPr="00A81322" w:rsidRDefault="005323F9" w:rsidP="00804D23">
      <w:pPr>
        <w:pStyle w:val="23"/>
      </w:pPr>
      <w:r w:rsidRPr="00A81322">
        <w:rPr>
          <w:rFonts w:hint="eastAsia"/>
        </w:rPr>
        <w:t>Справедливая</w:t>
      </w:r>
      <w:r w:rsidRPr="00A81322">
        <w:t xml:space="preserve"> стоимость финансовых инструментов</w:t>
      </w:r>
    </w:p>
    <w:p w:rsidR="00385276" w:rsidRPr="00A81322" w:rsidRDefault="005323F9" w:rsidP="00804D23">
      <w:pPr>
        <w:pStyle w:val="2normal"/>
        <w:widowControl w:val="0"/>
        <w:spacing w:before="100"/>
      </w:pPr>
      <w:r w:rsidRPr="00A81322">
        <w:rPr>
          <w:rFonts w:hint="eastAsia"/>
        </w:rPr>
        <w:t>В</w:t>
      </w:r>
      <w:r w:rsidR="00CE2010" w:rsidRPr="00A81322">
        <w:t xml:space="preserve"> </w:t>
      </w:r>
      <w:r w:rsidR="00CE2010" w:rsidRPr="00A81322">
        <w:rPr>
          <w:rFonts w:hint="eastAsia"/>
        </w:rPr>
        <w:t>случаях</w:t>
      </w:r>
      <w:r w:rsidR="00CE2010" w:rsidRPr="00A81322">
        <w:t xml:space="preserve">, </w:t>
      </w:r>
      <w:r w:rsidR="00CE2010" w:rsidRPr="00A81322">
        <w:rPr>
          <w:rFonts w:hint="eastAsia"/>
        </w:rPr>
        <w:t>когда</w:t>
      </w:r>
      <w:r w:rsidR="00CE2010" w:rsidRPr="00A81322">
        <w:t xml:space="preserve"> </w:t>
      </w:r>
      <w:r w:rsidR="00CE2010" w:rsidRPr="00A81322">
        <w:rPr>
          <w:rFonts w:hint="eastAsia"/>
        </w:rPr>
        <w:t>справедливая</w:t>
      </w:r>
      <w:r w:rsidR="00CE2010" w:rsidRPr="00A81322">
        <w:t xml:space="preserve"> </w:t>
      </w:r>
      <w:r w:rsidR="00CE2010" w:rsidRPr="00A81322">
        <w:rPr>
          <w:rFonts w:hint="eastAsia"/>
        </w:rPr>
        <w:t>стоимость</w:t>
      </w:r>
      <w:r w:rsidR="00CE2010" w:rsidRPr="00A81322">
        <w:t xml:space="preserve"> </w:t>
      </w:r>
      <w:r w:rsidR="00CE2010" w:rsidRPr="00A81322">
        <w:rPr>
          <w:rFonts w:hint="eastAsia"/>
        </w:rPr>
        <w:t>финансовых</w:t>
      </w:r>
      <w:r w:rsidR="00CE2010" w:rsidRPr="00A81322">
        <w:t xml:space="preserve"> </w:t>
      </w:r>
      <w:r w:rsidR="00CE2010" w:rsidRPr="00A81322">
        <w:rPr>
          <w:rFonts w:hint="eastAsia"/>
        </w:rPr>
        <w:t>инструментов</w:t>
      </w:r>
      <w:r w:rsidR="00CE2010" w:rsidRPr="00A81322">
        <w:t xml:space="preserve"> </w:t>
      </w:r>
      <w:r w:rsidR="00CE2010" w:rsidRPr="00A81322">
        <w:rPr>
          <w:rFonts w:hint="eastAsia"/>
        </w:rPr>
        <w:t>и</w:t>
      </w:r>
      <w:r w:rsidR="00CE2010" w:rsidRPr="00A81322">
        <w:t xml:space="preserve"> </w:t>
      </w:r>
      <w:r w:rsidR="00CE2010" w:rsidRPr="00A81322">
        <w:rPr>
          <w:rFonts w:hint="eastAsia"/>
        </w:rPr>
        <w:t>финансовых</w:t>
      </w:r>
      <w:r w:rsidR="00CE2010" w:rsidRPr="00A81322">
        <w:t xml:space="preserve"> </w:t>
      </w:r>
      <w:r w:rsidR="00CE2010" w:rsidRPr="00A81322">
        <w:rPr>
          <w:rFonts w:hint="eastAsia"/>
        </w:rPr>
        <w:t>обязательств</w:t>
      </w:r>
      <w:r w:rsidR="00CE2010" w:rsidRPr="00A81322">
        <w:t xml:space="preserve">, </w:t>
      </w:r>
      <w:r w:rsidR="00CE2010" w:rsidRPr="00A81322">
        <w:rPr>
          <w:rFonts w:hint="eastAsia"/>
        </w:rPr>
        <w:t>признанных</w:t>
      </w:r>
      <w:r w:rsidR="00CE2010" w:rsidRPr="00A81322">
        <w:t xml:space="preserve"> </w:t>
      </w:r>
      <w:r w:rsidR="00CE2010" w:rsidRPr="00A81322">
        <w:rPr>
          <w:rFonts w:hint="eastAsia"/>
        </w:rPr>
        <w:t>в</w:t>
      </w:r>
      <w:r w:rsidR="00CE2010" w:rsidRPr="00A81322">
        <w:t xml:space="preserve"> </w:t>
      </w:r>
      <w:r w:rsidR="00CE2010" w:rsidRPr="00A81322">
        <w:rPr>
          <w:rFonts w:hint="eastAsia"/>
        </w:rPr>
        <w:t>отдельном</w:t>
      </w:r>
      <w:r w:rsidR="00CE2010" w:rsidRPr="00A81322">
        <w:t xml:space="preserve"> </w:t>
      </w:r>
      <w:r w:rsidR="00CE2010" w:rsidRPr="00A81322">
        <w:rPr>
          <w:rFonts w:hint="eastAsia"/>
        </w:rPr>
        <w:t>бухгалтерском</w:t>
      </w:r>
      <w:r w:rsidR="00CE2010" w:rsidRPr="00A81322">
        <w:t xml:space="preserve"> </w:t>
      </w:r>
      <w:r w:rsidR="00CE2010" w:rsidRPr="00A81322">
        <w:rPr>
          <w:rFonts w:hint="eastAsia"/>
        </w:rPr>
        <w:t>балансе</w:t>
      </w:r>
      <w:r w:rsidR="00CE2010" w:rsidRPr="00A81322">
        <w:t xml:space="preserve">, </w:t>
      </w:r>
      <w:r w:rsidR="00CE2010" w:rsidRPr="00A81322">
        <w:rPr>
          <w:rFonts w:hint="eastAsia"/>
        </w:rPr>
        <w:t>не</w:t>
      </w:r>
      <w:r w:rsidR="00CE2010" w:rsidRPr="00A81322">
        <w:t xml:space="preserve"> </w:t>
      </w:r>
      <w:r w:rsidR="00CE2010" w:rsidRPr="00A81322">
        <w:rPr>
          <w:rFonts w:hint="eastAsia"/>
        </w:rPr>
        <w:t>может</w:t>
      </w:r>
      <w:r w:rsidR="00CE2010" w:rsidRPr="00A81322">
        <w:t xml:space="preserve"> </w:t>
      </w:r>
      <w:r w:rsidR="00CE2010" w:rsidRPr="00A81322">
        <w:rPr>
          <w:rFonts w:hint="eastAsia"/>
        </w:rPr>
        <w:t>быть</w:t>
      </w:r>
      <w:r w:rsidR="00CE2010" w:rsidRPr="00A81322">
        <w:t xml:space="preserve"> </w:t>
      </w:r>
      <w:r w:rsidR="00CE2010" w:rsidRPr="00A81322">
        <w:rPr>
          <w:rFonts w:hint="eastAsia"/>
        </w:rPr>
        <w:t>определена</w:t>
      </w:r>
      <w:r w:rsidR="00CE2010" w:rsidRPr="00A81322">
        <w:t xml:space="preserve"> </w:t>
      </w:r>
      <w:r w:rsidR="00CE2010" w:rsidRPr="00A81322">
        <w:rPr>
          <w:rFonts w:hint="eastAsia"/>
        </w:rPr>
        <w:t>на</w:t>
      </w:r>
      <w:r w:rsidR="00CE2010" w:rsidRPr="00A81322">
        <w:t xml:space="preserve"> </w:t>
      </w:r>
      <w:r w:rsidR="00CE2010" w:rsidRPr="00A81322">
        <w:rPr>
          <w:rFonts w:hint="eastAsia"/>
        </w:rPr>
        <w:t>основании</w:t>
      </w:r>
      <w:r w:rsidR="00CE2010" w:rsidRPr="00A81322">
        <w:t xml:space="preserve"> </w:t>
      </w:r>
      <w:r w:rsidR="00CE2010" w:rsidRPr="00A81322">
        <w:rPr>
          <w:rFonts w:hint="eastAsia"/>
        </w:rPr>
        <w:t>данных</w:t>
      </w:r>
      <w:r w:rsidR="00CE2010" w:rsidRPr="00A81322">
        <w:t xml:space="preserve"> </w:t>
      </w:r>
      <w:r w:rsidR="00CE2010" w:rsidRPr="00A81322">
        <w:rPr>
          <w:rFonts w:hint="eastAsia"/>
        </w:rPr>
        <w:t>активных</w:t>
      </w:r>
      <w:r w:rsidR="00CE2010" w:rsidRPr="00A81322">
        <w:t xml:space="preserve"> </w:t>
      </w:r>
      <w:r w:rsidR="00CE2010" w:rsidRPr="00A81322">
        <w:rPr>
          <w:rFonts w:hint="eastAsia"/>
        </w:rPr>
        <w:t>рынков</w:t>
      </w:r>
      <w:r w:rsidR="00CE2010" w:rsidRPr="00A81322">
        <w:t xml:space="preserve">, </w:t>
      </w:r>
      <w:r w:rsidR="00CE2010" w:rsidRPr="00A81322">
        <w:rPr>
          <w:rFonts w:hint="eastAsia"/>
        </w:rPr>
        <w:t>она</w:t>
      </w:r>
      <w:r w:rsidR="00CE2010" w:rsidRPr="00A81322">
        <w:t xml:space="preserve"> </w:t>
      </w:r>
      <w:r w:rsidR="00CE2010" w:rsidRPr="00A81322">
        <w:rPr>
          <w:rFonts w:hint="eastAsia"/>
        </w:rPr>
        <w:t>определяется</w:t>
      </w:r>
      <w:r w:rsidR="00CE2010" w:rsidRPr="00A81322">
        <w:t xml:space="preserve"> </w:t>
      </w:r>
      <w:r w:rsidR="00CE2010" w:rsidRPr="00A81322">
        <w:rPr>
          <w:rFonts w:hint="eastAsia"/>
        </w:rPr>
        <w:t>с</w:t>
      </w:r>
      <w:r w:rsidR="00CE2010" w:rsidRPr="00A81322">
        <w:t xml:space="preserve"> </w:t>
      </w:r>
      <w:r w:rsidR="00CE2010" w:rsidRPr="00A81322">
        <w:rPr>
          <w:rFonts w:hint="eastAsia"/>
        </w:rPr>
        <w:t>использованием</w:t>
      </w:r>
      <w:r w:rsidR="00CE2010" w:rsidRPr="00A81322">
        <w:t xml:space="preserve"> </w:t>
      </w:r>
      <w:r w:rsidR="00CE2010" w:rsidRPr="00A81322">
        <w:rPr>
          <w:rFonts w:hint="eastAsia"/>
        </w:rPr>
        <w:t>методов</w:t>
      </w:r>
      <w:r w:rsidR="00CE2010" w:rsidRPr="00A81322">
        <w:t xml:space="preserve"> </w:t>
      </w:r>
      <w:r w:rsidR="00CE2010" w:rsidRPr="00A81322">
        <w:rPr>
          <w:rFonts w:hint="eastAsia"/>
        </w:rPr>
        <w:t>оценки</w:t>
      </w:r>
      <w:r w:rsidR="00CE2010" w:rsidRPr="00A81322">
        <w:t xml:space="preserve">, </w:t>
      </w:r>
      <w:r w:rsidR="00CE2010" w:rsidRPr="00A81322">
        <w:rPr>
          <w:rFonts w:hint="eastAsia"/>
        </w:rPr>
        <w:t>включая</w:t>
      </w:r>
      <w:r w:rsidR="00CE2010" w:rsidRPr="00A81322">
        <w:t xml:space="preserve"> </w:t>
      </w:r>
      <w:r w:rsidR="00CE2010" w:rsidRPr="00A81322">
        <w:rPr>
          <w:rFonts w:hint="eastAsia"/>
        </w:rPr>
        <w:t>модель</w:t>
      </w:r>
      <w:r w:rsidR="00CE2010" w:rsidRPr="00A81322">
        <w:t xml:space="preserve"> </w:t>
      </w:r>
      <w:r w:rsidR="00CE2010" w:rsidRPr="00A81322">
        <w:rPr>
          <w:rFonts w:hint="eastAsia"/>
        </w:rPr>
        <w:t>дисконтированных</w:t>
      </w:r>
      <w:r w:rsidR="00CE2010" w:rsidRPr="00A81322">
        <w:t xml:space="preserve"> </w:t>
      </w:r>
      <w:r w:rsidR="00CE2010" w:rsidRPr="00A81322">
        <w:rPr>
          <w:rFonts w:hint="eastAsia"/>
        </w:rPr>
        <w:t>денежных</w:t>
      </w:r>
      <w:r w:rsidR="00CE2010" w:rsidRPr="00A81322">
        <w:t xml:space="preserve"> </w:t>
      </w:r>
      <w:r w:rsidR="00CE2010" w:rsidRPr="00A81322">
        <w:rPr>
          <w:rFonts w:hint="eastAsia"/>
        </w:rPr>
        <w:t>потоков</w:t>
      </w:r>
      <w:r w:rsidR="00CE2010" w:rsidRPr="00A81322">
        <w:t xml:space="preserve">. </w:t>
      </w:r>
      <w:r w:rsidR="00CE2010" w:rsidRPr="00A81322">
        <w:rPr>
          <w:rFonts w:hint="eastAsia"/>
        </w:rPr>
        <w:t>В</w:t>
      </w:r>
      <w:r w:rsidR="001A28F6" w:rsidRPr="00A81322">
        <w:t> </w:t>
      </w:r>
      <w:r w:rsidR="00CE2010" w:rsidRPr="00A81322">
        <w:rPr>
          <w:rFonts w:hint="eastAsia"/>
        </w:rPr>
        <w:t>качестве</w:t>
      </w:r>
      <w:r w:rsidR="00CE2010" w:rsidRPr="00A81322">
        <w:t xml:space="preserve"> </w:t>
      </w:r>
      <w:r w:rsidR="00CE2010" w:rsidRPr="00A81322">
        <w:rPr>
          <w:rFonts w:hint="eastAsia"/>
        </w:rPr>
        <w:t>исходных</w:t>
      </w:r>
      <w:r w:rsidR="00CE2010" w:rsidRPr="00A81322">
        <w:t xml:space="preserve"> </w:t>
      </w:r>
      <w:r w:rsidR="00CE2010" w:rsidRPr="00A81322">
        <w:rPr>
          <w:rFonts w:hint="eastAsia"/>
        </w:rPr>
        <w:t>данных</w:t>
      </w:r>
      <w:r w:rsidR="00CE2010" w:rsidRPr="00A81322">
        <w:t xml:space="preserve"> </w:t>
      </w:r>
      <w:r w:rsidR="00CE2010" w:rsidRPr="00A81322">
        <w:rPr>
          <w:rFonts w:hint="eastAsia"/>
        </w:rPr>
        <w:t>для</w:t>
      </w:r>
      <w:r w:rsidR="00CE2010" w:rsidRPr="00A81322">
        <w:t xml:space="preserve"> </w:t>
      </w:r>
      <w:r w:rsidR="00CE2010" w:rsidRPr="00A81322">
        <w:rPr>
          <w:rFonts w:hint="eastAsia"/>
        </w:rPr>
        <w:t>этих</w:t>
      </w:r>
      <w:r w:rsidR="00CE2010" w:rsidRPr="00A81322">
        <w:t xml:space="preserve"> </w:t>
      </w:r>
      <w:r w:rsidR="00CE2010" w:rsidRPr="00A81322">
        <w:rPr>
          <w:rFonts w:hint="eastAsia"/>
        </w:rPr>
        <w:t>моделей</w:t>
      </w:r>
      <w:r w:rsidR="00CE2010" w:rsidRPr="00A81322">
        <w:t xml:space="preserve"> </w:t>
      </w:r>
      <w:r w:rsidR="00CE2010" w:rsidRPr="00A81322">
        <w:rPr>
          <w:rFonts w:hint="eastAsia"/>
        </w:rPr>
        <w:t>по</w:t>
      </w:r>
      <w:r w:rsidR="00CE2010" w:rsidRPr="00A81322">
        <w:t xml:space="preserve"> </w:t>
      </w:r>
      <w:r w:rsidR="00CE2010" w:rsidRPr="00A81322">
        <w:rPr>
          <w:rFonts w:hint="eastAsia"/>
        </w:rPr>
        <w:t>возможности</w:t>
      </w:r>
      <w:r w:rsidR="00CE2010" w:rsidRPr="00A81322">
        <w:t xml:space="preserve"> </w:t>
      </w:r>
      <w:r w:rsidR="00CE2010" w:rsidRPr="00A81322">
        <w:rPr>
          <w:rFonts w:hint="eastAsia"/>
        </w:rPr>
        <w:t>используется</w:t>
      </w:r>
      <w:r w:rsidR="00CE2010" w:rsidRPr="00A81322">
        <w:t xml:space="preserve"> </w:t>
      </w:r>
      <w:r w:rsidR="00CE2010" w:rsidRPr="00A81322">
        <w:rPr>
          <w:rFonts w:hint="eastAsia"/>
        </w:rPr>
        <w:t>информация</w:t>
      </w:r>
      <w:r w:rsidR="00CE2010" w:rsidRPr="00A81322">
        <w:t xml:space="preserve"> </w:t>
      </w:r>
      <w:r w:rsidR="00CE2010" w:rsidRPr="00A81322">
        <w:rPr>
          <w:rFonts w:hint="eastAsia"/>
        </w:rPr>
        <w:t>с</w:t>
      </w:r>
      <w:r w:rsidR="00CE2010" w:rsidRPr="00A81322">
        <w:t xml:space="preserve"> </w:t>
      </w:r>
      <w:r w:rsidR="00CE2010" w:rsidRPr="00A81322">
        <w:rPr>
          <w:rFonts w:hint="eastAsia"/>
        </w:rPr>
        <w:t>наблюдаемых</w:t>
      </w:r>
      <w:r w:rsidR="00CE2010" w:rsidRPr="00A81322">
        <w:t xml:space="preserve"> </w:t>
      </w:r>
      <w:r w:rsidR="00CE2010" w:rsidRPr="00A81322">
        <w:rPr>
          <w:rFonts w:hint="eastAsia"/>
        </w:rPr>
        <w:t>рынков</w:t>
      </w:r>
      <w:r w:rsidR="00CE2010" w:rsidRPr="00A81322">
        <w:t xml:space="preserve">, </w:t>
      </w:r>
      <w:r w:rsidR="00CE2010" w:rsidRPr="00A81322">
        <w:rPr>
          <w:rFonts w:hint="eastAsia"/>
        </w:rPr>
        <w:t>однако</w:t>
      </w:r>
      <w:r w:rsidR="00CE2010" w:rsidRPr="00A81322">
        <w:t xml:space="preserve"> </w:t>
      </w:r>
      <w:r w:rsidR="00CE2010" w:rsidRPr="00A81322">
        <w:rPr>
          <w:rFonts w:hint="eastAsia"/>
        </w:rPr>
        <w:t>в</w:t>
      </w:r>
      <w:r w:rsidR="00CE2010" w:rsidRPr="00A81322">
        <w:t xml:space="preserve"> </w:t>
      </w:r>
      <w:r w:rsidR="00CE2010" w:rsidRPr="00A81322">
        <w:rPr>
          <w:rFonts w:hint="eastAsia"/>
        </w:rPr>
        <w:t>тех</w:t>
      </w:r>
      <w:r w:rsidR="00CE2010" w:rsidRPr="00A81322">
        <w:t xml:space="preserve"> </w:t>
      </w:r>
      <w:r w:rsidR="00CE2010" w:rsidRPr="00A81322">
        <w:rPr>
          <w:rFonts w:hint="eastAsia"/>
        </w:rPr>
        <w:t>случаях</w:t>
      </w:r>
      <w:r w:rsidR="00CE2010" w:rsidRPr="00A81322">
        <w:t xml:space="preserve">, </w:t>
      </w:r>
      <w:r w:rsidR="00CE2010" w:rsidRPr="00A81322">
        <w:rPr>
          <w:rFonts w:hint="eastAsia"/>
        </w:rPr>
        <w:t>когда</w:t>
      </w:r>
      <w:r w:rsidR="00CE2010" w:rsidRPr="00A81322">
        <w:t xml:space="preserve"> </w:t>
      </w:r>
      <w:r w:rsidR="00CE2010" w:rsidRPr="00A81322">
        <w:rPr>
          <w:rFonts w:hint="eastAsia"/>
        </w:rPr>
        <w:t>это</w:t>
      </w:r>
      <w:r w:rsidR="00CE2010" w:rsidRPr="00A81322">
        <w:t xml:space="preserve"> </w:t>
      </w:r>
      <w:r w:rsidR="00CE2010" w:rsidRPr="00A81322">
        <w:rPr>
          <w:rFonts w:hint="eastAsia"/>
        </w:rPr>
        <w:t>не</w:t>
      </w:r>
      <w:r w:rsidR="00CE2010" w:rsidRPr="00A81322">
        <w:t xml:space="preserve"> </w:t>
      </w:r>
      <w:r w:rsidR="00CE2010" w:rsidRPr="00A81322">
        <w:rPr>
          <w:rFonts w:hint="eastAsia"/>
        </w:rPr>
        <w:t>представляется</w:t>
      </w:r>
      <w:r w:rsidR="00CE2010" w:rsidRPr="00A81322">
        <w:t xml:space="preserve"> </w:t>
      </w:r>
      <w:r w:rsidR="00CE2010" w:rsidRPr="00A81322">
        <w:rPr>
          <w:rFonts w:hint="eastAsia"/>
        </w:rPr>
        <w:t>практически</w:t>
      </w:r>
      <w:r w:rsidR="00CE2010" w:rsidRPr="00A81322">
        <w:t xml:space="preserve"> </w:t>
      </w:r>
      <w:r w:rsidR="00CE2010" w:rsidRPr="00A81322">
        <w:rPr>
          <w:rFonts w:hint="eastAsia"/>
        </w:rPr>
        <w:t>осуществимым</w:t>
      </w:r>
      <w:r w:rsidR="00CE2010" w:rsidRPr="00A81322">
        <w:t xml:space="preserve">, </w:t>
      </w:r>
      <w:r w:rsidR="00CE2010" w:rsidRPr="00A81322">
        <w:rPr>
          <w:rFonts w:hint="eastAsia"/>
        </w:rPr>
        <w:t>требуется</w:t>
      </w:r>
      <w:r w:rsidR="00CE2010" w:rsidRPr="00A81322">
        <w:t xml:space="preserve"> </w:t>
      </w:r>
      <w:r w:rsidR="00CE2010" w:rsidRPr="00A81322">
        <w:rPr>
          <w:rFonts w:hint="eastAsia"/>
        </w:rPr>
        <w:t>опреде</w:t>
      </w:r>
      <w:r w:rsidR="001A28F6" w:rsidRPr="00A81322">
        <w:t>лённ</w:t>
      </w:r>
      <w:r w:rsidRPr="00A81322">
        <w:rPr>
          <w:rFonts w:hint="eastAsia"/>
        </w:rPr>
        <w:t>ая</w:t>
      </w:r>
      <w:r w:rsidR="00CE2010" w:rsidRPr="00A81322">
        <w:t xml:space="preserve"> </w:t>
      </w:r>
      <w:r w:rsidR="00CE2010" w:rsidRPr="00A81322">
        <w:rPr>
          <w:rFonts w:hint="eastAsia"/>
        </w:rPr>
        <w:t>доля</w:t>
      </w:r>
      <w:r w:rsidR="00CE2010" w:rsidRPr="00A81322">
        <w:t xml:space="preserve"> </w:t>
      </w:r>
      <w:r w:rsidR="00CE2010" w:rsidRPr="00A81322">
        <w:rPr>
          <w:rFonts w:hint="eastAsia"/>
        </w:rPr>
        <w:t>суждения</w:t>
      </w:r>
      <w:r w:rsidR="00CE2010" w:rsidRPr="00A81322">
        <w:t xml:space="preserve"> </w:t>
      </w:r>
      <w:r w:rsidR="00CE2010" w:rsidRPr="00A81322">
        <w:rPr>
          <w:rFonts w:hint="eastAsia"/>
        </w:rPr>
        <w:t>для</w:t>
      </w:r>
      <w:r w:rsidR="00CE2010" w:rsidRPr="00A81322">
        <w:t xml:space="preserve"> </w:t>
      </w:r>
      <w:r w:rsidR="00CE2010" w:rsidRPr="00A81322">
        <w:rPr>
          <w:rFonts w:hint="eastAsia"/>
        </w:rPr>
        <w:t>установления</w:t>
      </w:r>
      <w:r w:rsidR="00CE2010" w:rsidRPr="00A81322">
        <w:t xml:space="preserve"> </w:t>
      </w:r>
      <w:r w:rsidR="00CE2010" w:rsidRPr="00A81322">
        <w:rPr>
          <w:rFonts w:hint="eastAsia"/>
        </w:rPr>
        <w:t>справедливой</w:t>
      </w:r>
      <w:r w:rsidR="00CE2010" w:rsidRPr="00A81322">
        <w:t xml:space="preserve"> </w:t>
      </w:r>
      <w:r w:rsidR="00CE2010" w:rsidRPr="00A81322">
        <w:rPr>
          <w:rFonts w:hint="eastAsia"/>
        </w:rPr>
        <w:t>стоимости</w:t>
      </w:r>
      <w:r w:rsidR="00CE2010" w:rsidRPr="00A81322">
        <w:t xml:space="preserve">. </w:t>
      </w:r>
      <w:r w:rsidR="00CE2010" w:rsidRPr="00A81322">
        <w:rPr>
          <w:rFonts w:hint="eastAsia"/>
        </w:rPr>
        <w:t>Суждения</w:t>
      </w:r>
      <w:r w:rsidR="00CE2010" w:rsidRPr="00A81322">
        <w:t xml:space="preserve"> </w:t>
      </w:r>
      <w:r w:rsidR="00CE2010" w:rsidRPr="00A81322">
        <w:rPr>
          <w:rFonts w:hint="eastAsia"/>
        </w:rPr>
        <w:t>включают</w:t>
      </w:r>
      <w:r w:rsidR="00CE2010" w:rsidRPr="00A81322">
        <w:t xml:space="preserve"> </w:t>
      </w:r>
      <w:r w:rsidR="00CE2010" w:rsidRPr="00A81322">
        <w:rPr>
          <w:rFonts w:hint="eastAsia"/>
        </w:rPr>
        <w:t>учёт</w:t>
      </w:r>
      <w:r w:rsidR="00CE2010" w:rsidRPr="00A81322">
        <w:t xml:space="preserve"> </w:t>
      </w:r>
      <w:r w:rsidR="00CE2010" w:rsidRPr="00A81322">
        <w:rPr>
          <w:rFonts w:hint="eastAsia"/>
        </w:rPr>
        <w:t>таких</w:t>
      </w:r>
      <w:r w:rsidR="00CE2010" w:rsidRPr="00A81322">
        <w:t xml:space="preserve"> </w:t>
      </w:r>
      <w:r w:rsidR="00CE2010" w:rsidRPr="00A81322">
        <w:rPr>
          <w:rFonts w:hint="eastAsia"/>
        </w:rPr>
        <w:t>исходных</w:t>
      </w:r>
      <w:r w:rsidR="00CE2010" w:rsidRPr="00A81322">
        <w:t xml:space="preserve"> </w:t>
      </w:r>
      <w:r w:rsidR="00CE2010" w:rsidRPr="00A81322">
        <w:rPr>
          <w:rFonts w:hint="eastAsia"/>
        </w:rPr>
        <w:t>данных</w:t>
      </w:r>
      <w:r w:rsidR="00CE2010" w:rsidRPr="00A81322">
        <w:t xml:space="preserve">, </w:t>
      </w:r>
      <w:r w:rsidR="00CE2010" w:rsidRPr="00A81322">
        <w:rPr>
          <w:rFonts w:hint="eastAsia"/>
        </w:rPr>
        <w:t>как</w:t>
      </w:r>
      <w:r w:rsidR="00CE2010" w:rsidRPr="00A81322">
        <w:t xml:space="preserve"> </w:t>
      </w:r>
      <w:r w:rsidR="00CE2010" w:rsidRPr="00A81322">
        <w:rPr>
          <w:rFonts w:hint="eastAsia"/>
        </w:rPr>
        <w:t>риск</w:t>
      </w:r>
      <w:r w:rsidR="00CE2010" w:rsidRPr="00A81322">
        <w:t xml:space="preserve"> </w:t>
      </w:r>
      <w:r w:rsidR="00CE2010" w:rsidRPr="00A81322">
        <w:rPr>
          <w:rFonts w:hint="eastAsia"/>
        </w:rPr>
        <w:t>ликвидности</w:t>
      </w:r>
      <w:r w:rsidR="00CE2010" w:rsidRPr="00A81322">
        <w:t xml:space="preserve">, </w:t>
      </w:r>
      <w:r w:rsidR="00CE2010" w:rsidRPr="00A81322">
        <w:rPr>
          <w:rFonts w:hint="eastAsia"/>
        </w:rPr>
        <w:t>кредитный</w:t>
      </w:r>
      <w:r w:rsidR="00CE2010" w:rsidRPr="00A81322">
        <w:t xml:space="preserve"> </w:t>
      </w:r>
      <w:r w:rsidR="00CE2010" w:rsidRPr="00A81322">
        <w:rPr>
          <w:rFonts w:hint="eastAsia"/>
        </w:rPr>
        <w:t>риск</w:t>
      </w:r>
      <w:r w:rsidR="00CE2010" w:rsidRPr="00A81322">
        <w:t xml:space="preserve"> </w:t>
      </w:r>
      <w:r w:rsidR="00CE2010" w:rsidRPr="00A81322">
        <w:rPr>
          <w:rFonts w:hint="eastAsia"/>
        </w:rPr>
        <w:t>и</w:t>
      </w:r>
      <w:r w:rsidR="00CE2010" w:rsidRPr="00A81322">
        <w:t xml:space="preserve"> </w:t>
      </w:r>
      <w:r w:rsidR="00CE2010" w:rsidRPr="00A81322">
        <w:rPr>
          <w:rFonts w:hint="eastAsia"/>
        </w:rPr>
        <w:t>волатильность</w:t>
      </w:r>
      <w:r w:rsidR="00CE2010" w:rsidRPr="00A81322">
        <w:t xml:space="preserve">. </w:t>
      </w:r>
      <w:r w:rsidR="00CE2010" w:rsidRPr="00A81322">
        <w:rPr>
          <w:rFonts w:hint="eastAsia"/>
        </w:rPr>
        <w:t>Изменения</w:t>
      </w:r>
      <w:r w:rsidR="00CE2010" w:rsidRPr="00A81322">
        <w:t xml:space="preserve"> </w:t>
      </w:r>
      <w:r w:rsidR="00CE2010" w:rsidRPr="00A81322">
        <w:rPr>
          <w:rFonts w:hint="eastAsia"/>
        </w:rPr>
        <w:t>в</w:t>
      </w:r>
      <w:r w:rsidR="00CE2010" w:rsidRPr="00A81322">
        <w:t xml:space="preserve"> </w:t>
      </w:r>
      <w:r w:rsidR="00CE2010" w:rsidRPr="00A81322">
        <w:rPr>
          <w:rFonts w:hint="eastAsia"/>
        </w:rPr>
        <w:t>допущениях</w:t>
      </w:r>
      <w:r w:rsidR="00CE2010" w:rsidRPr="00A81322">
        <w:t xml:space="preserve"> </w:t>
      </w:r>
      <w:r w:rsidR="00CE2010" w:rsidRPr="00A81322">
        <w:rPr>
          <w:rFonts w:hint="eastAsia"/>
        </w:rPr>
        <w:t>относительно</w:t>
      </w:r>
      <w:r w:rsidR="00CE2010" w:rsidRPr="00A81322">
        <w:t xml:space="preserve"> </w:t>
      </w:r>
      <w:r w:rsidR="00CE2010" w:rsidRPr="00A81322">
        <w:rPr>
          <w:rFonts w:hint="eastAsia"/>
        </w:rPr>
        <w:t>данных</w:t>
      </w:r>
      <w:r w:rsidR="00CE2010" w:rsidRPr="00A81322">
        <w:t xml:space="preserve"> </w:t>
      </w:r>
      <w:r w:rsidR="00CE2010" w:rsidRPr="00A81322">
        <w:rPr>
          <w:rFonts w:hint="eastAsia"/>
        </w:rPr>
        <w:t>факторов</w:t>
      </w:r>
      <w:r w:rsidR="00CE2010" w:rsidRPr="00A81322">
        <w:t xml:space="preserve"> </w:t>
      </w:r>
      <w:r w:rsidR="00CE2010" w:rsidRPr="00A81322">
        <w:rPr>
          <w:rFonts w:hint="eastAsia"/>
        </w:rPr>
        <w:t>могут</w:t>
      </w:r>
      <w:r w:rsidR="00CE2010" w:rsidRPr="00A81322">
        <w:t xml:space="preserve"> </w:t>
      </w:r>
      <w:r w:rsidR="00CE2010" w:rsidRPr="00A81322">
        <w:rPr>
          <w:rFonts w:hint="eastAsia"/>
        </w:rPr>
        <w:t>оказать</w:t>
      </w:r>
      <w:r w:rsidR="00CE2010" w:rsidRPr="00A81322">
        <w:t xml:space="preserve"> </w:t>
      </w:r>
      <w:r w:rsidR="00CE2010" w:rsidRPr="00A81322">
        <w:rPr>
          <w:rFonts w:hint="eastAsia"/>
        </w:rPr>
        <w:t>влияние</w:t>
      </w:r>
      <w:r w:rsidR="00CE2010" w:rsidRPr="00A81322">
        <w:t xml:space="preserve"> </w:t>
      </w:r>
      <w:r w:rsidR="00CE2010" w:rsidRPr="00A81322">
        <w:rPr>
          <w:rFonts w:hint="eastAsia"/>
        </w:rPr>
        <w:t>на</w:t>
      </w:r>
      <w:r w:rsidR="00CE2010" w:rsidRPr="00A81322">
        <w:t xml:space="preserve"> </w:t>
      </w:r>
      <w:r w:rsidR="00CE2010" w:rsidRPr="00A81322">
        <w:rPr>
          <w:rFonts w:hint="eastAsia"/>
        </w:rPr>
        <w:t>справедливую</w:t>
      </w:r>
      <w:r w:rsidR="00CE2010" w:rsidRPr="00A81322">
        <w:t xml:space="preserve"> </w:t>
      </w:r>
      <w:r w:rsidR="00CE2010" w:rsidRPr="00A81322">
        <w:rPr>
          <w:rFonts w:hint="eastAsia"/>
        </w:rPr>
        <w:t>стоимость</w:t>
      </w:r>
      <w:r w:rsidR="00CE2010" w:rsidRPr="00A81322">
        <w:t xml:space="preserve"> </w:t>
      </w:r>
      <w:r w:rsidR="00CE2010" w:rsidRPr="00A81322">
        <w:rPr>
          <w:rFonts w:hint="eastAsia"/>
        </w:rPr>
        <w:t>финансовых</w:t>
      </w:r>
      <w:r w:rsidR="00CE2010" w:rsidRPr="00A81322">
        <w:t xml:space="preserve"> </w:t>
      </w:r>
      <w:r w:rsidR="00CE2010" w:rsidRPr="00A81322">
        <w:rPr>
          <w:rFonts w:hint="eastAsia"/>
        </w:rPr>
        <w:t>инструментов</w:t>
      </w:r>
      <w:r w:rsidR="00CE2010" w:rsidRPr="00A81322">
        <w:t xml:space="preserve">, </w:t>
      </w:r>
      <w:r w:rsidR="00CE2010" w:rsidRPr="00A81322">
        <w:rPr>
          <w:rFonts w:hint="eastAsia"/>
        </w:rPr>
        <w:t>отраженную</w:t>
      </w:r>
      <w:r w:rsidR="00CE2010" w:rsidRPr="00A81322">
        <w:t xml:space="preserve"> </w:t>
      </w:r>
      <w:r w:rsidR="00CE2010" w:rsidRPr="00A81322">
        <w:rPr>
          <w:rFonts w:hint="eastAsia"/>
        </w:rPr>
        <w:t>в</w:t>
      </w:r>
      <w:r w:rsidR="00CE2010" w:rsidRPr="00A81322">
        <w:t xml:space="preserve"> </w:t>
      </w:r>
      <w:r w:rsidR="00CE2010" w:rsidRPr="00A81322">
        <w:rPr>
          <w:rFonts w:hint="eastAsia"/>
        </w:rPr>
        <w:t>отдельной</w:t>
      </w:r>
      <w:r w:rsidR="00CE2010" w:rsidRPr="00A81322">
        <w:t xml:space="preserve"> </w:t>
      </w:r>
      <w:r w:rsidR="00CE2010" w:rsidRPr="00A81322">
        <w:rPr>
          <w:rFonts w:hint="eastAsia"/>
        </w:rPr>
        <w:t>финансовой</w:t>
      </w:r>
      <w:r w:rsidR="00CE2010" w:rsidRPr="00A81322">
        <w:t xml:space="preserve"> </w:t>
      </w:r>
      <w:r w:rsidR="00CE2010" w:rsidRPr="00A81322">
        <w:rPr>
          <w:rFonts w:hint="eastAsia"/>
        </w:rPr>
        <w:t>отчётности</w:t>
      </w:r>
      <w:r w:rsidR="00CE2010" w:rsidRPr="00A81322">
        <w:t>.</w:t>
      </w:r>
      <w:r w:rsidR="00A6523C" w:rsidRPr="00A81322">
        <w:br w:type="page"/>
      </w:r>
    </w:p>
    <w:p w:rsidR="00385276" w:rsidRPr="00A81322" w:rsidRDefault="00A6523C" w:rsidP="00804D23">
      <w:pPr>
        <w:pStyle w:val="continued"/>
      </w:pPr>
      <w:r w:rsidRPr="00A81322">
        <w:lastRenderedPageBreak/>
        <w:t>4.</w:t>
      </w:r>
      <w:r w:rsidRPr="00A81322">
        <w:tab/>
        <w:t>СУЩЕСТВЕННЫЕ БУХГАЛТЕРСКИЕ СУЖДЕНИЯ, ОЦЕНКИ И ДОПУЩЕНИЯ (</w:t>
      </w:r>
      <w:r w:rsidR="00545C54" w:rsidRPr="00A81322">
        <w:rPr>
          <w:caps w:val="0"/>
        </w:rPr>
        <w:t>продолжение</w:t>
      </w:r>
      <w:r w:rsidRPr="00A81322">
        <w:t>)</w:t>
      </w:r>
    </w:p>
    <w:p w:rsidR="006C4B57" w:rsidRPr="00A81322" w:rsidRDefault="001D0C91" w:rsidP="00804D23">
      <w:pPr>
        <w:pStyle w:val="23"/>
      </w:pPr>
      <w:r w:rsidRPr="00A81322">
        <w:rPr>
          <w:rFonts w:hint="eastAsia"/>
        </w:rPr>
        <w:t>Резерв</w:t>
      </w:r>
      <w:r w:rsidR="00984615" w:rsidRPr="00A81322">
        <w:t xml:space="preserve"> </w:t>
      </w:r>
      <w:r w:rsidRPr="00A81322">
        <w:t>на</w:t>
      </w:r>
      <w:r w:rsidR="00984615" w:rsidRPr="00A81322">
        <w:t xml:space="preserve"> обесценение </w:t>
      </w:r>
      <w:r w:rsidRPr="00A81322">
        <w:rPr>
          <w:rFonts w:hint="eastAsia"/>
        </w:rPr>
        <w:t>займов</w:t>
      </w:r>
      <w:r w:rsidR="00984615" w:rsidRPr="00A81322">
        <w:t xml:space="preserve"> </w:t>
      </w:r>
      <w:r w:rsidRPr="00A81322">
        <w:rPr>
          <w:rFonts w:hint="eastAsia"/>
        </w:rPr>
        <w:t>выданных</w:t>
      </w:r>
      <w:r w:rsidR="005C5E27" w:rsidRPr="00A81322">
        <w:t xml:space="preserve">, </w:t>
      </w:r>
      <w:r w:rsidRPr="00A81322">
        <w:rPr>
          <w:rFonts w:hint="eastAsia"/>
        </w:rPr>
        <w:t>средств</w:t>
      </w:r>
      <w:r w:rsidR="00984615" w:rsidRPr="00A81322">
        <w:t xml:space="preserve"> </w:t>
      </w:r>
      <w:r w:rsidRPr="00A81322">
        <w:rPr>
          <w:rFonts w:hint="eastAsia"/>
        </w:rPr>
        <w:t>в</w:t>
      </w:r>
      <w:r w:rsidR="00984615" w:rsidRPr="00A81322">
        <w:t xml:space="preserve"> </w:t>
      </w:r>
      <w:r w:rsidRPr="00A81322">
        <w:rPr>
          <w:rFonts w:hint="eastAsia"/>
        </w:rPr>
        <w:t>кредитных</w:t>
      </w:r>
      <w:r w:rsidR="00984615" w:rsidRPr="00A81322">
        <w:t xml:space="preserve"> </w:t>
      </w:r>
      <w:r w:rsidRPr="00A81322">
        <w:rPr>
          <w:rFonts w:hint="eastAsia"/>
        </w:rPr>
        <w:t>учреждениях</w:t>
      </w:r>
      <w:r w:rsidR="00984615" w:rsidRPr="00A81322">
        <w:t xml:space="preserve"> </w:t>
      </w:r>
      <w:r w:rsidR="005C5E27" w:rsidRPr="00A81322">
        <w:t>и депозитов</w:t>
      </w:r>
    </w:p>
    <w:p w:rsidR="00385276" w:rsidRPr="00A81322" w:rsidRDefault="001D0C91" w:rsidP="00804D23">
      <w:pPr>
        <w:pStyle w:val="2normal"/>
        <w:widowControl w:val="0"/>
        <w:spacing w:after="120"/>
      </w:pPr>
      <w:r w:rsidRPr="00A81322">
        <w:rPr>
          <w:rFonts w:hint="eastAsia"/>
        </w:rPr>
        <w:t>На</w:t>
      </w:r>
      <w:r w:rsidR="000B3CC7" w:rsidRPr="00A81322">
        <w:t xml:space="preserve"> </w:t>
      </w:r>
      <w:r w:rsidRPr="00A81322">
        <w:rPr>
          <w:rFonts w:hint="eastAsia"/>
        </w:rPr>
        <w:t>каждую</w:t>
      </w:r>
      <w:r w:rsidR="000B3CC7" w:rsidRPr="00A81322">
        <w:t xml:space="preserve"> </w:t>
      </w:r>
      <w:r w:rsidRPr="00A81322">
        <w:rPr>
          <w:rFonts w:hint="eastAsia"/>
        </w:rPr>
        <w:t>отчётную</w:t>
      </w:r>
      <w:r w:rsidR="000B3CC7" w:rsidRPr="00A81322">
        <w:t xml:space="preserve"> </w:t>
      </w:r>
      <w:r w:rsidRPr="00A81322">
        <w:rPr>
          <w:rFonts w:hint="eastAsia"/>
        </w:rPr>
        <w:t>дату</w:t>
      </w:r>
      <w:r w:rsidR="000B3CC7" w:rsidRPr="00A81322">
        <w:t xml:space="preserve"> </w:t>
      </w:r>
      <w:r w:rsidRPr="00A81322">
        <w:rPr>
          <w:rFonts w:hint="eastAsia"/>
        </w:rPr>
        <w:t>Фонд</w:t>
      </w:r>
      <w:r w:rsidR="000B3CC7" w:rsidRPr="00A81322">
        <w:t xml:space="preserve"> </w:t>
      </w:r>
      <w:r w:rsidRPr="00A81322">
        <w:rPr>
          <w:rFonts w:hint="eastAsia"/>
        </w:rPr>
        <w:t>проводит</w:t>
      </w:r>
      <w:r w:rsidR="000B3CC7" w:rsidRPr="00A81322">
        <w:t xml:space="preserve"> </w:t>
      </w:r>
      <w:r w:rsidRPr="00A81322">
        <w:rPr>
          <w:rFonts w:hint="eastAsia"/>
        </w:rPr>
        <w:t>анализ</w:t>
      </w:r>
      <w:r w:rsidR="000B3CC7" w:rsidRPr="00A81322">
        <w:t xml:space="preserve"> </w:t>
      </w:r>
      <w:r w:rsidRPr="00A81322">
        <w:rPr>
          <w:rFonts w:hint="eastAsia"/>
        </w:rPr>
        <w:t>своих</w:t>
      </w:r>
      <w:r w:rsidR="000B3CC7" w:rsidRPr="00A81322">
        <w:t xml:space="preserve"> </w:t>
      </w:r>
      <w:r w:rsidRPr="00A81322">
        <w:rPr>
          <w:rFonts w:hint="eastAsia"/>
        </w:rPr>
        <w:t>существенных</w:t>
      </w:r>
      <w:r w:rsidR="000B3CC7" w:rsidRPr="00A81322">
        <w:t xml:space="preserve"> </w:t>
      </w:r>
      <w:r w:rsidRPr="00A81322">
        <w:rPr>
          <w:rFonts w:hint="eastAsia"/>
        </w:rPr>
        <w:t>займов</w:t>
      </w:r>
      <w:r w:rsidR="000B3CC7" w:rsidRPr="00A81322">
        <w:t xml:space="preserve"> </w:t>
      </w:r>
      <w:r w:rsidRPr="00A81322">
        <w:rPr>
          <w:rFonts w:hint="eastAsia"/>
        </w:rPr>
        <w:t>выданных</w:t>
      </w:r>
      <w:r w:rsidR="005C5E27" w:rsidRPr="00A81322">
        <w:t xml:space="preserve">, </w:t>
      </w:r>
      <w:r w:rsidRPr="00A81322">
        <w:rPr>
          <w:rFonts w:hint="eastAsia"/>
        </w:rPr>
        <w:t>средств</w:t>
      </w:r>
      <w:r w:rsidR="000B3CC7" w:rsidRPr="00A81322">
        <w:t xml:space="preserve"> </w:t>
      </w:r>
      <w:r w:rsidR="00403A38" w:rsidRPr="00A81322">
        <w:t xml:space="preserve">в </w:t>
      </w:r>
      <w:r w:rsidRPr="00A81322">
        <w:rPr>
          <w:rFonts w:hint="eastAsia"/>
        </w:rPr>
        <w:t>кредитны</w:t>
      </w:r>
      <w:r w:rsidR="00403A38" w:rsidRPr="00A81322">
        <w:t>х</w:t>
      </w:r>
      <w:r w:rsidR="000B3CC7" w:rsidRPr="00A81322">
        <w:t xml:space="preserve"> </w:t>
      </w:r>
      <w:r w:rsidRPr="00A81322">
        <w:rPr>
          <w:rFonts w:hint="eastAsia"/>
        </w:rPr>
        <w:t>учреждения</w:t>
      </w:r>
      <w:r w:rsidR="00403A38" w:rsidRPr="00A81322">
        <w:t>х</w:t>
      </w:r>
      <w:r w:rsidR="005C5E27" w:rsidRPr="00A81322">
        <w:t xml:space="preserve"> и депозитов</w:t>
      </w:r>
      <w:r w:rsidR="00EE41F2" w:rsidRPr="00A81322">
        <w:t>,</w:t>
      </w:r>
      <w:r w:rsidRPr="00A81322">
        <w:t xml:space="preserve"> </w:t>
      </w:r>
      <w:r w:rsidR="00EE41F2" w:rsidRPr="00A81322">
        <w:t xml:space="preserve">на предмет необходимости отражения </w:t>
      </w:r>
      <w:r w:rsidRPr="00A81322">
        <w:rPr>
          <w:rFonts w:hint="eastAsia"/>
        </w:rPr>
        <w:t>убытк</w:t>
      </w:r>
      <w:r w:rsidR="00EE41F2" w:rsidRPr="00A81322">
        <w:t>а</w:t>
      </w:r>
      <w:r w:rsidR="000B3CC7" w:rsidRPr="00A81322">
        <w:t xml:space="preserve"> </w:t>
      </w:r>
      <w:r w:rsidRPr="00A81322">
        <w:rPr>
          <w:rFonts w:hint="eastAsia"/>
        </w:rPr>
        <w:t>от</w:t>
      </w:r>
      <w:r w:rsidR="000B3CC7" w:rsidRPr="00A81322">
        <w:t xml:space="preserve"> </w:t>
      </w:r>
      <w:r w:rsidRPr="00A81322">
        <w:rPr>
          <w:rFonts w:hint="eastAsia"/>
        </w:rPr>
        <w:t>обесценения</w:t>
      </w:r>
      <w:r w:rsidR="000B3CC7" w:rsidRPr="00A81322">
        <w:t xml:space="preserve"> </w:t>
      </w:r>
      <w:r w:rsidRPr="00A81322">
        <w:rPr>
          <w:rFonts w:hint="eastAsia"/>
        </w:rPr>
        <w:t>в</w:t>
      </w:r>
      <w:r w:rsidR="000B3CC7" w:rsidRPr="00A81322">
        <w:t xml:space="preserve"> </w:t>
      </w:r>
      <w:r w:rsidRPr="00A81322">
        <w:rPr>
          <w:rFonts w:hint="eastAsia"/>
        </w:rPr>
        <w:t>прибылях</w:t>
      </w:r>
      <w:r w:rsidR="000B3CC7" w:rsidRPr="00A81322">
        <w:t xml:space="preserve"> </w:t>
      </w:r>
      <w:r w:rsidRPr="00A81322">
        <w:rPr>
          <w:rFonts w:hint="eastAsia"/>
        </w:rPr>
        <w:t>и</w:t>
      </w:r>
      <w:r w:rsidR="000B3CC7" w:rsidRPr="00A81322">
        <w:t xml:space="preserve"> </w:t>
      </w:r>
      <w:r w:rsidRPr="00A81322">
        <w:rPr>
          <w:rFonts w:hint="eastAsia"/>
        </w:rPr>
        <w:t>убытках</w:t>
      </w:r>
      <w:r w:rsidRPr="00A81322">
        <w:t xml:space="preserve">. </w:t>
      </w:r>
      <w:r w:rsidRPr="00A81322">
        <w:rPr>
          <w:rFonts w:hint="eastAsia"/>
        </w:rPr>
        <w:t>В</w:t>
      </w:r>
      <w:r w:rsidR="000B3CC7" w:rsidRPr="00A81322">
        <w:t xml:space="preserve"> </w:t>
      </w:r>
      <w:r w:rsidRPr="00A81322">
        <w:rPr>
          <w:rFonts w:hint="eastAsia"/>
        </w:rPr>
        <w:t>частности</w:t>
      </w:r>
      <w:r w:rsidRPr="00A81322">
        <w:t xml:space="preserve">, </w:t>
      </w:r>
      <w:r w:rsidRPr="00A81322">
        <w:rPr>
          <w:rFonts w:hint="eastAsia"/>
        </w:rPr>
        <w:t>суждения</w:t>
      </w:r>
      <w:r w:rsidR="000B3CC7" w:rsidRPr="00A81322">
        <w:t xml:space="preserve"> </w:t>
      </w:r>
      <w:r w:rsidRPr="00A81322">
        <w:rPr>
          <w:rFonts w:hint="eastAsia"/>
        </w:rPr>
        <w:t>руководства</w:t>
      </w:r>
      <w:r w:rsidR="000B3CC7" w:rsidRPr="00A81322">
        <w:t xml:space="preserve"> </w:t>
      </w:r>
      <w:r w:rsidRPr="00A81322">
        <w:rPr>
          <w:rFonts w:hint="eastAsia"/>
        </w:rPr>
        <w:t>требуются</w:t>
      </w:r>
      <w:r w:rsidR="000B3CC7" w:rsidRPr="00A81322">
        <w:t xml:space="preserve"> </w:t>
      </w:r>
      <w:r w:rsidRPr="00A81322">
        <w:rPr>
          <w:rFonts w:hint="eastAsia"/>
        </w:rPr>
        <w:t>в</w:t>
      </w:r>
      <w:r w:rsidR="000B3CC7" w:rsidRPr="00A81322">
        <w:t xml:space="preserve"> </w:t>
      </w:r>
      <w:r w:rsidRPr="00A81322">
        <w:rPr>
          <w:rFonts w:hint="eastAsia"/>
        </w:rPr>
        <w:t>оценке</w:t>
      </w:r>
      <w:r w:rsidR="000B3CC7" w:rsidRPr="00A81322">
        <w:t xml:space="preserve"> </w:t>
      </w:r>
      <w:r w:rsidRPr="00A81322">
        <w:rPr>
          <w:rFonts w:hint="eastAsia"/>
        </w:rPr>
        <w:t>суммы</w:t>
      </w:r>
      <w:r w:rsidR="000B3CC7" w:rsidRPr="00A81322">
        <w:t xml:space="preserve"> </w:t>
      </w:r>
      <w:r w:rsidRPr="00A81322">
        <w:rPr>
          <w:rFonts w:hint="eastAsia"/>
        </w:rPr>
        <w:t>и</w:t>
      </w:r>
      <w:r w:rsidR="000B3CC7" w:rsidRPr="00A81322">
        <w:t xml:space="preserve"> </w:t>
      </w:r>
      <w:r w:rsidRPr="00A81322">
        <w:rPr>
          <w:rFonts w:hint="eastAsia"/>
        </w:rPr>
        <w:t>сроков</w:t>
      </w:r>
      <w:r w:rsidR="000B3CC7" w:rsidRPr="00A81322">
        <w:t xml:space="preserve"> </w:t>
      </w:r>
      <w:r w:rsidRPr="00A81322">
        <w:rPr>
          <w:rFonts w:hint="eastAsia"/>
        </w:rPr>
        <w:t>будущих</w:t>
      </w:r>
      <w:r w:rsidR="000B3CC7" w:rsidRPr="00A81322">
        <w:t xml:space="preserve"> </w:t>
      </w:r>
      <w:r w:rsidRPr="00A81322">
        <w:rPr>
          <w:rFonts w:hint="eastAsia"/>
        </w:rPr>
        <w:t>денежных</w:t>
      </w:r>
      <w:r w:rsidR="000B3CC7" w:rsidRPr="00A81322">
        <w:t xml:space="preserve"> </w:t>
      </w:r>
      <w:r w:rsidRPr="00A81322">
        <w:rPr>
          <w:rFonts w:hint="eastAsia"/>
        </w:rPr>
        <w:t>потоков</w:t>
      </w:r>
      <w:r w:rsidR="000B3CC7" w:rsidRPr="00A81322">
        <w:t xml:space="preserve"> </w:t>
      </w:r>
      <w:r w:rsidRPr="00A81322">
        <w:rPr>
          <w:rFonts w:hint="eastAsia"/>
        </w:rPr>
        <w:t>при</w:t>
      </w:r>
      <w:r w:rsidR="000B3CC7" w:rsidRPr="00A81322">
        <w:t xml:space="preserve"> </w:t>
      </w:r>
      <w:r w:rsidRPr="00A81322">
        <w:rPr>
          <w:rFonts w:hint="eastAsia"/>
        </w:rPr>
        <w:t>определении</w:t>
      </w:r>
      <w:r w:rsidR="000B3CC7" w:rsidRPr="00A81322">
        <w:t xml:space="preserve"> </w:t>
      </w:r>
      <w:r w:rsidRPr="00A81322">
        <w:rPr>
          <w:rFonts w:hint="eastAsia"/>
        </w:rPr>
        <w:t>убытка</w:t>
      </w:r>
      <w:r w:rsidR="000B3CC7" w:rsidRPr="00A81322">
        <w:t xml:space="preserve"> </w:t>
      </w:r>
      <w:r w:rsidRPr="00A81322">
        <w:rPr>
          <w:rFonts w:hint="eastAsia"/>
        </w:rPr>
        <w:t>от</w:t>
      </w:r>
      <w:r w:rsidR="000B3CC7" w:rsidRPr="00A81322">
        <w:t xml:space="preserve"> </w:t>
      </w:r>
      <w:r w:rsidRPr="00A81322">
        <w:rPr>
          <w:rFonts w:hint="eastAsia"/>
        </w:rPr>
        <w:t>обесценения</w:t>
      </w:r>
      <w:r w:rsidRPr="00A81322">
        <w:t xml:space="preserve">. </w:t>
      </w:r>
      <w:r w:rsidRPr="00A81322">
        <w:rPr>
          <w:rFonts w:hint="eastAsia"/>
        </w:rPr>
        <w:t>При</w:t>
      </w:r>
      <w:r w:rsidR="000B3CC7" w:rsidRPr="00A81322">
        <w:t xml:space="preserve"> </w:t>
      </w:r>
      <w:r w:rsidRPr="00A81322">
        <w:rPr>
          <w:rFonts w:hint="eastAsia"/>
        </w:rPr>
        <w:t>оценке</w:t>
      </w:r>
      <w:r w:rsidR="000B3CC7" w:rsidRPr="00A81322">
        <w:t xml:space="preserve"> </w:t>
      </w:r>
      <w:r w:rsidRPr="00A81322">
        <w:rPr>
          <w:rFonts w:hint="eastAsia"/>
        </w:rPr>
        <w:t>таких</w:t>
      </w:r>
      <w:r w:rsidR="000B3CC7" w:rsidRPr="00A81322">
        <w:t xml:space="preserve"> </w:t>
      </w:r>
      <w:r w:rsidRPr="00A81322">
        <w:rPr>
          <w:rFonts w:hint="eastAsia"/>
        </w:rPr>
        <w:t>денежных</w:t>
      </w:r>
      <w:r w:rsidR="000B3CC7" w:rsidRPr="00A81322">
        <w:t xml:space="preserve"> </w:t>
      </w:r>
      <w:r w:rsidRPr="00A81322">
        <w:rPr>
          <w:rFonts w:hint="eastAsia"/>
        </w:rPr>
        <w:t>потоков</w:t>
      </w:r>
      <w:r w:rsidRPr="00A81322">
        <w:t>,</w:t>
      </w:r>
      <w:r w:rsidR="00981FAC" w:rsidRPr="00A81322">
        <w:t xml:space="preserve"> </w:t>
      </w:r>
      <w:r w:rsidRPr="00A81322">
        <w:rPr>
          <w:rFonts w:hint="eastAsia"/>
        </w:rPr>
        <w:t>Фонд</w:t>
      </w:r>
      <w:r w:rsidR="000B3CC7" w:rsidRPr="00A81322">
        <w:t xml:space="preserve"> </w:t>
      </w:r>
      <w:r w:rsidRPr="00A81322">
        <w:rPr>
          <w:rFonts w:hint="eastAsia"/>
        </w:rPr>
        <w:t>выносит</w:t>
      </w:r>
      <w:r w:rsidR="000B3CC7" w:rsidRPr="00A81322">
        <w:t xml:space="preserve"> </w:t>
      </w:r>
      <w:r w:rsidRPr="00A81322">
        <w:rPr>
          <w:rFonts w:hint="eastAsia"/>
        </w:rPr>
        <w:t>суждения</w:t>
      </w:r>
      <w:r w:rsidR="000B3CC7" w:rsidRPr="00A81322">
        <w:t xml:space="preserve"> </w:t>
      </w:r>
      <w:r w:rsidRPr="00A81322">
        <w:rPr>
          <w:rFonts w:hint="eastAsia"/>
        </w:rPr>
        <w:t>о</w:t>
      </w:r>
      <w:r w:rsidR="00984615" w:rsidRPr="00A81322">
        <w:t xml:space="preserve"> </w:t>
      </w:r>
      <w:r w:rsidRPr="00A81322">
        <w:rPr>
          <w:rFonts w:hint="eastAsia"/>
        </w:rPr>
        <w:t>финансовом</w:t>
      </w:r>
      <w:r w:rsidR="00984615" w:rsidRPr="00A81322">
        <w:t xml:space="preserve"> </w:t>
      </w:r>
      <w:r w:rsidRPr="00A81322">
        <w:rPr>
          <w:rFonts w:hint="eastAsia"/>
        </w:rPr>
        <w:t>положении</w:t>
      </w:r>
      <w:r w:rsidR="00984615" w:rsidRPr="00A81322">
        <w:t xml:space="preserve"> </w:t>
      </w:r>
      <w:r w:rsidRPr="00A81322">
        <w:rPr>
          <w:rFonts w:hint="eastAsia"/>
        </w:rPr>
        <w:t>заёмщика</w:t>
      </w:r>
      <w:r w:rsidR="00984615" w:rsidRPr="00A81322">
        <w:t xml:space="preserve"> </w:t>
      </w:r>
      <w:r w:rsidRPr="00A81322">
        <w:rPr>
          <w:rFonts w:hint="eastAsia"/>
        </w:rPr>
        <w:t>и</w:t>
      </w:r>
      <w:r w:rsidR="00984615" w:rsidRPr="00A81322">
        <w:t xml:space="preserve"> </w:t>
      </w:r>
      <w:r w:rsidRPr="00A81322">
        <w:rPr>
          <w:rFonts w:hint="eastAsia"/>
        </w:rPr>
        <w:t>чистой</w:t>
      </w:r>
      <w:r w:rsidR="00984615" w:rsidRPr="00A81322">
        <w:t xml:space="preserve"> </w:t>
      </w:r>
      <w:r w:rsidRPr="00A81322">
        <w:rPr>
          <w:rFonts w:hint="eastAsia"/>
        </w:rPr>
        <w:t>стоимости</w:t>
      </w:r>
      <w:r w:rsidR="00984615" w:rsidRPr="00A81322">
        <w:t xml:space="preserve"> </w:t>
      </w:r>
      <w:r w:rsidRPr="00A81322">
        <w:rPr>
          <w:rFonts w:hint="eastAsia"/>
        </w:rPr>
        <w:t>реализации</w:t>
      </w:r>
      <w:r w:rsidR="00984615" w:rsidRPr="00A81322">
        <w:t xml:space="preserve"> </w:t>
      </w:r>
      <w:r w:rsidRPr="00A81322">
        <w:rPr>
          <w:rFonts w:hint="eastAsia"/>
        </w:rPr>
        <w:t>обеспечения</w:t>
      </w:r>
      <w:r w:rsidRPr="00A81322">
        <w:t xml:space="preserve">, </w:t>
      </w:r>
      <w:r w:rsidRPr="00A81322">
        <w:rPr>
          <w:rFonts w:hint="eastAsia"/>
        </w:rPr>
        <w:t>если</w:t>
      </w:r>
      <w:r w:rsidR="00984615" w:rsidRPr="00A81322">
        <w:t xml:space="preserve"> </w:t>
      </w:r>
      <w:r w:rsidRPr="00A81322">
        <w:rPr>
          <w:rFonts w:hint="eastAsia"/>
        </w:rPr>
        <w:t>таковое</w:t>
      </w:r>
      <w:r w:rsidR="00984615" w:rsidRPr="00A81322">
        <w:t xml:space="preserve"> </w:t>
      </w:r>
      <w:r w:rsidRPr="00A81322">
        <w:rPr>
          <w:rFonts w:hint="eastAsia"/>
        </w:rPr>
        <w:t>имеется</w:t>
      </w:r>
      <w:r w:rsidRPr="00A81322">
        <w:t xml:space="preserve">. </w:t>
      </w:r>
      <w:r w:rsidRPr="00A81322">
        <w:rPr>
          <w:rFonts w:hint="eastAsia"/>
        </w:rPr>
        <w:t>Эти</w:t>
      </w:r>
      <w:r w:rsidR="00984615" w:rsidRPr="00A81322">
        <w:t xml:space="preserve"> </w:t>
      </w:r>
      <w:r w:rsidRPr="00A81322">
        <w:rPr>
          <w:rFonts w:hint="eastAsia"/>
        </w:rPr>
        <w:t>оценки</w:t>
      </w:r>
      <w:r w:rsidR="00984615" w:rsidRPr="00A81322">
        <w:t xml:space="preserve"> </w:t>
      </w:r>
      <w:r w:rsidRPr="00A81322">
        <w:rPr>
          <w:rFonts w:hint="eastAsia"/>
        </w:rPr>
        <w:t>основаны</w:t>
      </w:r>
      <w:r w:rsidR="00984615" w:rsidRPr="00A81322">
        <w:t xml:space="preserve"> </w:t>
      </w:r>
      <w:r w:rsidRPr="00A81322">
        <w:rPr>
          <w:rFonts w:hint="eastAsia"/>
        </w:rPr>
        <w:t>на</w:t>
      </w:r>
      <w:r w:rsidR="00984615" w:rsidRPr="00A81322">
        <w:t xml:space="preserve"> </w:t>
      </w:r>
      <w:r w:rsidRPr="00A81322">
        <w:rPr>
          <w:rFonts w:hint="eastAsia"/>
        </w:rPr>
        <w:t>допущениях</w:t>
      </w:r>
      <w:r w:rsidR="00984615" w:rsidRPr="00A81322">
        <w:t xml:space="preserve"> </w:t>
      </w:r>
      <w:r w:rsidRPr="00A81322">
        <w:rPr>
          <w:rFonts w:hint="eastAsia"/>
        </w:rPr>
        <w:t>по</w:t>
      </w:r>
      <w:r w:rsidR="00EE41F2" w:rsidRPr="00A81322">
        <w:t xml:space="preserve"> </w:t>
      </w:r>
      <w:r w:rsidRPr="00A81322">
        <w:rPr>
          <w:rFonts w:hint="eastAsia"/>
        </w:rPr>
        <w:t>ряду</w:t>
      </w:r>
      <w:r w:rsidR="00984615" w:rsidRPr="00A81322">
        <w:t xml:space="preserve"> </w:t>
      </w:r>
      <w:r w:rsidRPr="00A81322">
        <w:rPr>
          <w:rFonts w:hint="eastAsia"/>
        </w:rPr>
        <w:t>факторов</w:t>
      </w:r>
      <w:r w:rsidRPr="00A81322">
        <w:t xml:space="preserve">, </w:t>
      </w:r>
      <w:r w:rsidRPr="00A81322">
        <w:rPr>
          <w:rFonts w:hint="eastAsia"/>
        </w:rPr>
        <w:t>и</w:t>
      </w:r>
      <w:r w:rsidR="00984615" w:rsidRPr="00A81322">
        <w:t xml:space="preserve"> </w:t>
      </w:r>
      <w:r w:rsidRPr="00A81322">
        <w:rPr>
          <w:rFonts w:hint="eastAsia"/>
        </w:rPr>
        <w:t>фактические</w:t>
      </w:r>
      <w:r w:rsidR="00984615" w:rsidRPr="00A81322">
        <w:t xml:space="preserve"> </w:t>
      </w:r>
      <w:r w:rsidRPr="00A81322">
        <w:rPr>
          <w:rFonts w:hint="eastAsia"/>
        </w:rPr>
        <w:t>результаты</w:t>
      </w:r>
      <w:r w:rsidR="00984615" w:rsidRPr="00A81322">
        <w:t xml:space="preserve"> </w:t>
      </w:r>
      <w:r w:rsidRPr="00A81322">
        <w:rPr>
          <w:rFonts w:hint="eastAsia"/>
        </w:rPr>
        <w:t>могут</w:t>
      </w:r>
      <w:r w:rsidR="00984615" w:rsidRPr="00A81322">
        <w:t xml:space="preserve"> </w:t>
      </w:r>
      <w:r w:rsidRPr="00A81322">
        <w:rPr>
          <w:rFonts w:hint="eastAsia"/>
        </w:rPr>
        <w:t>быть</w:t>
      </w:r>
      <w:r w:rsidR="00984615" w:rsidRPr="00A81322">
        <w:t xml:space="preserve"> </w:t>
      </w:r>
      <w:r w:rsidRPr="00A81322">
        <w:rPr>
          <w:rFonts w:hint="eastAsia"/>
        </w:rPr>
        <w:t>иными</w:t>
      </w:r>
      <w:r w:rsidRPr="00A81322">
        <w:t xml:space="preserve">, </w:t>
      </w:r>
      <w:r w:rsidRPr="00A81322">
        <w:rPr>
          <w:rFonts w:hint="eastAsia"/>
        </w:rPr>
        <w:t>что</w:t>
      </w:r>
      <w:r w:rsidR="00984615" w:rsidRPr="00A81322">
        <w:t xml:space="preserve"> </w:t>
      </w:r>
      <w:r w:rsidRPr="00A81322">
        <w:rPr>
          <w:rFonts w:hint="eastAsia"/>
        </w:rPr>
        <w:t>приведёт</w:t>
      </w:r>
      <w:r w:rsidR="00984615" w:rsidRPr="00A81322">
        <w:t xml:space="preserve"> </w:t>
      </w:r>
      <w:r w:rsidRPr="00A81322">
        <w:rPr>
          <w:rFonts w:hint="eastAsia"/>
        </w:rPr>
        <w:t>к</w:t>
      </w:r>
      <w:r w:rsidR="00984615" w:rsidRPr="00A81322">
        <w:t xml:space="preserve"> </w:t>
      </w:r>
      <w:r w:rsidRPr="00A81322">
        <w:rPr>
          <w:rFonts w:hint="eastAsia"/>
        </w:rPr>
        <w:t>будущим</w:t>
      </w:r>
      <w:r w:rsidR="00984615" w:rsidRPr="00A81322">
        <w:t xml:space="preserve"> </w:t>
      </w:r>
      <w:r w:rsidRPr="00A81322">
        <w:rPr>
          <w:rFonts w:hint="eastAsia"/>
        </w:rPr>
        <w:t>изменениям</w:t>
      </w:r>
      <w:r w:rsidR="00984615" w:rsidRPr="00A81322">
        <w:t xml:space="preserve"> </w:t>
      </w:r>
      <w:r w:rsidRPr="00A81322">
        <w:rPr>
          <w:rFonts w:hint="eastAsia"/>
        </w:rPr>
        <w:t>в</w:t>
      </w:r>
      <w:r w:rsidR="00984615" w:rsidRPr="00A81322">
        <w:t xml:space="preserve"> </w:t>
      </w:r>
      <w:r w:rsidRPr="00A81322">
        <w:rPr>
          <w:rFonts w:hint="eastAsia"/>
        </w:rPr>
        <w:t>резерве</w:t>
      </w:r>
      <w:r w:rsidRPr="00A81322">
        <w:t>.</w:t>
      </w:r>
    </w:p>
    <w:p w:rsidR="00BF500C" w:rsidRPr="00A81322" w:rsidRDefault="00BF500C" w:rsidP="00804D23">
      <w:pPr>
        <w:pStyle w:val="23"/>
      </w:pPr>
      <w:r w:rsidRPr="00A81322">
        <w:t>Налогообложение</w:t>
      </w:r>
    </w:p>
    <w:p w:rsidR="00385276" w:rsidRPr="00A81322" w:rsidRDefault="00BF500C" w:rsidP="00804D23">
      <w:pPr>
        <w:pStyle w:val="2normal"/>
        <w:widowControl w:val="0"/>
        <w:spacing w:after="120"/>
      </w:pPr>
      <w:r w:rsidRPr="00A81322">
        <w:t xml:space="preserve">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Фонд не может оспорить или не считает, что он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определения предполагаемых результатов по ожидающим своего решения налоговым разбирательствам и текущего результата осуществляемой налоговыми органами проверки на соответствие. </w:t>
      </w:r>
    </w:p>
    <w:p w:rsidR="00385276" w:rsidRPr="00A81322" w:rsidRDefault="00BF500C" w:rsidP="00804D23">
      <w:pPr>
        <w:pStyle w:val="23"/>
      </w:pPr>
      <w:r w:rsidRPr="00A81322">
        <w:rPr>
          <w:rFonts w:hint="eastAsia"/>
        </w:rPr>
        <w:t>Активы</w:t>
      </w:r>
      <w:r w:rsidRPr="00A81322">
        <w:t xml:space="preserve"> </w:t>
      </w:r>
      <w:r w:rsidRPr="00A81322">
        <w:rPr>
          <w:rFonts w:hint="eastAsia"/>
        </w:rPr>
        <w:t>по</w:t>
      </w:r>
      <w:r w:rsidRPr="00A81322">
        <w:t xml:space="preserve"> </w:t>
      </w:r>
      <w:r w:rsidRPr="00A81322">
        <w:rPr>
          <w:rFonts w:hint="eastAsia"/>
        </w:rPr>
        <w:t>отсроченному</w:t>
      </w:r>
      <w:r w:rsidRPr="00A81322">
        <w:t xml:space="preserve"> </w:t>
      </w:r>
      <w:r w:rsidRPr="00A81322">
        <w:rPr>
          <w:rFonts w:hint="eastAsia"/>
        </w:rPr>
        <w:t>налогу</w:t>
      </w:r>
    </w:p>
    <w:p w:rsidR="00385276" w:rsidRPr="00A81322" w:rsidRDefault="00BF500C" w:rsidP="00804D23">
      <w:pPr>
        <w:pStyle w:val="2normal"/>
        <w:widowControl w:val="0"/>
        <w:spacing w:after="120"/>
      </w:pPr>
      <w:r w:rsidRPr="00A81322">
        <w:rPr>
          <w:rFonts w:hint="eastAsia"/>
        </w:rPr>
        <w:t>Активы</w:t>
      </w:r>
      <w:r w:rsidRPr="00A81322">
        <w:t xml:space="preserve"> </w:t>
      </w:r>
      <w:r w:rsidRPr="00A81322">
        <w:rPr>
          <w:rFonts w:hint="eastAsia"/>
        </w:rPr>
        <w:t>по</w:t>
      </w:r>
      <w:r w:rsidRPr="00A81322">
        <w:t xml:space="preserve"> </w:t>
      </w:r>
      <w:r w:rsidRPr="00A81322">
        <w:rPr>
          <w:rFonts w:hint="eastAsia"/>
        </w:rPr>
        <w:t>отсроченному</w:t>
      </w:r>
      <w:r w:rsidRPr="00A81322">
        <w:t xml:space="preserve"> </w:t>
      </w:r>
      <w:r w:rsidRPr="00A81322">
        <w:rPr>
          <w:rFonts w:hint="eastAsia"/>
        </w:rPr>
        <w:t>налогу</w:t>
      </w:r>
      <w:r w:rsidRPr="00A81322">
        <w:t xml:space="preserve"> были признаны </w:t>
      </w:r>
      <w:r w:rsidRPr="00A81322">
        <w:rPr>
          <w:rFonts w:hint="eastAsia"/>
        </w:rPr>
        <w:t>по</w:t>
      </w:r>
      <w:r w:rsidRPr="00A81322">
        <w:t xml:space="preserve"> </w:t>
      </w:r>
      <w:r w:rsidRPr="00A81322">
        <w:rPr>
          <w:rFonts w:hint="eastAsia"/>
        </w:rPr>
        <w:t>всем</w:t>
      </w:r>
      <w:r w:rsidRPr="00A81322">
        <w:t xml:space="preserve"> </w:t>
      </w:r>
      <w:r w:rsidRPr="00A81322">
        <w:rPr>
          <w:rFonts w:hint="eastAsia"/>
        </w:rPr>
        <w:t>резервам</w:t>
      </w:r>
      <w:r w:rsidRPr="00A81322">
        <w:t xml:space="preserve"> </w:t>
      </w:r>
      <w:r w:rsidRPr="00A81322">
        <w:rPr>
          <w:rFonts w:hint="eastAsia"/>
        </w:rPr>
        <w:t>и</w:t>
      </w:r>
      <w:r w:rsidRPr="00A81322">
        <w:t xml:space="preserve"> </w:t>
      </w:r>
      <w:r w:rsidRPr="00A81322">
        <w:rPr>
          <w:rFonts w:hint="eastAsia"/>
        </w:rPr>
        <w:t>прочим</w:t>
      </w:r>
      <w:r w:rsidRPr="00A81322">
        <w:t xml:space="preserve"> </w:t>
      </w:r>
      <w:r w:rsidRPr="00A81322">
        <w:rPr>
          <w:rFonts w:hint="eastAsia"/>
        </w:rPr>
        <w:t>обязательствам</w:t>
      </w:r>
      <w:r w:rsidRPr="00A81322">
        <w:t xml:space="preserve"> </w:t>
      </w:r>
      <w:r w:rsidRPr="00A81322">
        <w:rPr>
          <w:rFonts w:hint="eastAsia"/>
        </w:rPr>
        <w:t>в</w:t>
      </w:r>
      <w:r w:rsidRPr="00A81322">
        <w:t xml:space="preserve"> </w:t>
      </w:r>
      <w:r w:rsidRPr="00A81322">
        <w:rPr>
          <w:rFonts w:hint="eastAsia"/>
        </w:rPr>
        <w:t>той</w:t>
      </w:r>
      <w:r w:rsidRPr="00A81322">
        <w:t xml:space="preserve"> </w:t>
      </w:r>
      <w:r w:rsidRPr="00A81322">
        <w:rPr>
          <w:rFonts w:hint="eastAsia"/>
        </w:rPr>
        <w:t>степени</w:t>
      </w:r>
      <w:r w:rsidRPr="00A81322">
        <w:t xml:space="preserve">, </w:t>
      </w:r>
      <w:r w:rsidRPr="00A81322">
        <w:rPr>
          <w:rFonts w:hint="eastAsia"/>
        </w:rPr>
        <w:t>в</w:t>
      </w:r>
      <w:r w:rsidRPr="00A81322">
        <w:t xml:space="preserve"> </w:t>
      </w:r>
      <w:r w:rsidRPr="00A81322">
        <w:rPr>
          <w:rFonts w:hint="eastAsia"/>
        </w:rPr>
        <w:t>которой</w:t>
      </w:r>
      <w:r w:rsidRPr="00A81322">
        <w:t xml:space="preserve"> </w:t>
      </w:r>
      <w:r w:rsidRPr="00A81322">
        <w:rPr>
          <w:rFonts w:hint="eastAsia"/>
        </w:rPr>
        <w:t>существует</w:t>
      </w:r>
      <w:r w:rsidRPr="00A81322">
        <w:t xml:space="preserve"> </w:t>
      </w:r>
      <w:r w:rsidRPr="00A81322">
        <w:rPr>
          <w:rFonts w:hint="eastAsia"/>
        </w:rPr>
        <w:t>вероятность</w:t>
      </w:r>
      <w:r w:rsidRPr="00A81322">
        <w:t xml:space="preserve"> </w:t>
      </w:r>
      <w:r w:rsidRPr="00A81322">
        <w:rPr>
          <w:rFonts w:hint="eastAsia"/>
        </w:rPr>
        <w:t>того</w:t>
      </w:r>
      <w:r w:rsidRPr="00A81322">
        <w:t xml:space="preserve">, </w:t>
      </w:r>
      <w:r w:rsidRPr="00A81322">
        <w:rPr>
          <w:rFonts w:hint="eastAsia"/>
        </w:rPr>
        <w:t>что</w:t>
      </w:r>
      <w:r w:rsidRPr="00A81322">
        <w:t xml:space="preserve"> </w:t>
      </w:r>
      <w:r w:rsidRPr="00A81322">
        <w:rPr>
          <w:rFonts w:hint="eastAsia"/>
        </w:rPr>
        <w:t>будут</w:t>
      </w:r>
      <w:r w:rsidRPr="00A81322">
        <w:t xml:space="preserve"> </w:t>
      </w:r>
      <w:r w:rsidRPr="00A81322">
        <w:rPr>
          <w:rFonts w:hint="eastAsia"/>
        </w:rPr>
        <w:t>обоснованы</w:t>
      </w:r>
      <w:r w:rsidRPr="00A81322">
        <w:t xml:space="preserve"> </w:t>
      </w:r>
      <w:r w:rsidRPr="00A81322">
        <w:rPr>
          <w:rFonts w:hint="eastAsia"/>
        </w:rPr>
        <w:t>налогооблагаемые</w:t>
      </w:r>
      <w:r w:rsidRPr="00A81322">
        <w:t xml:space="preserve"> </w:t>
      </w:r>
      <w:r w:rsidRPr="00A81322">
        <w:rPr>
          <w:rFonts w:hint="eastAsia"/>
        </w:rPr>
        <w:t>временные</w:t>
      </w:r>
      <w:r w:rsidRPr="00A81322">
        <w:t xml:space="preserve"> </w:t>
      </w:r>
      <w:r w:rsidRPr="00A81322">
        <w:rPr>
          <w:rFonts w:hint="eastAsia"/>
        </w:rPr>
        <w:t>разницы</w:t>
      </w:r>
      <w:r w:rsidRPr="00A81322">
        <w:t xml:space="preserve"> </w:t>
      </w:r>
      <w:r w:rsidRPr="00A81322">
        <w:rPr>
          <w:rFonts w:hint="eastAsia"/>
        </w:rPr>
        <w:t>и</w:t>
      </w:r>
      <w:r w:rsidRPr="00A81322">
        <w:t xml:space="preserve"> </w:t>
      </w:r>
      <w:r w:rsidRPr="00A81322">
        <w:rPr>
          <w:rFonts w:hint="eastAsia"/>
        </w:rPr>
        <w:t>коммерческий</w:t>
      </w:r>
      <w:r w:rsidRPr="00A81322">
        <w:t xml:space="preserve"> </w:t>
      </w:r>
      <w:r w:rsidRPr="00A81322">
        <w:rPr>
          <w:rFonts w:hint="eastAsia"/>
        </w:rPr>
        <w:t>характер</w:t>
      </w:r>
      <w:r w:rsidRPr="00A81322">
        <w:t xml:space="preserve"> </w:t>
      </w:r>
      <w:r w:rsidRPr="00A81322">
        <w:rPr>
          <w:rFonts w:hint="eastAsia"/>
        </w:rPr>
        <w:t>таких</w:t>
      </w:r>
      <w:r w:rsidRPr="00A81322">
        <w:t xml:space="preserve"> </w:t>
      </w:r>
      <w:r w:rsidRPr="00A81322">
        <w:rPr>
          <w:rFonts w:hint="eastAsia"/>
        </w:rPr>
        <w:t>расходов</w:t>
      </w:r>
      <w:r w:rsidRPr="00A81322">
        <w:t xml:space="preserve">, </w:t>
      </w:r>
      <w:r w:rsidRPr="00A81322">
        <w:rPr>
          <w:rFonts w:hint="eastAsia"/>
        </w:rPr>
        <w:t>а</w:t>
      </w:r>
      <w:r w:rsidRPr="00A81322">
        <w:t xml:space="preserve"> </w:t>
      </w:r>
      <w:r w:rsidRPr="00A81322">
        <w:rPr>
          <w:rFonts w:hint="eastAsia"/>
        </w:rPr>
        <w:t>также</w:t>
      </w:r>
      <w:r w:rsidRPr="00A81322">
        <w:t xml:space="preserve"> </w:t>
      </w:r>
      <w:r w:rsidRPr="00A81322">
        <w:rPr>
          <w:rFonts w:hint="eastAsia"/>
        </w:rPr>
        <w:t>успешное</w:t>
      </w:r>
      <w:r w:rsidRPr="00A81322">
        <w:t xml:space="preserve"> </w:t>
      </w:r>
      <w:r w:rsidRPr="00A81322">
        <w:rPr>
          <w:rFonts w:hint="eastAsia"/>
        </w:rPr>
        <w:t>применение</w:t>
      </w:r>
      <w:r w:rsidRPr="00A81322">
        <w:t xml:space="preserve"> </w:t>
      </w:r>
      <w:r w:rsidRPr="00A81322">
        <w:rPr>
          <w:rFonts w:hint="eastAsia"/>
        </w:rPr>
        <w:t>стратегии</w:t>
      </w:r>
      <w:r w:rsidRPr="00A81322">
        <w:t xml:space="preserve"> </w:t>
      </w:r>
      <w:r w:rsidRPr="00A81322">
        <w:rPr>
          <w:rFonts w:hint="eastAsia"/>
        </w:rPr>
        <w:t>налогового</w:t>
      </w:r>
      <w:r w:rsidRPr="00A81322">
        <w:t xml:space="preserve"> </w:t>
      </w:r>
      <w:r w:rsidRPr="00A81322">
        <w:rPr>
          <w:rFonts w:hint="eastAsia"/>
        </w:rPr>
        <w:t>планирования</w:t>
      </w:r>
      <w:r w:rsidRPr="00A81322">
        <w:t>.</w:t>
      </w:r>
      <w:r w:rsidR="00CE2010" w:rsidRPr="00A81322">
        <w:t xml:space="preserve"> </w:t>
      </w:r>
      <w:r w:rsidR="00531ED5" w:rsidRPr="00A81322">
        <w:t>На 31 декабря 2015 с</w:t>
      </w:r>
      <w:r w:rsidR="00927D0B" w:rsidRPr="00A81322">
        <w:t>умма непризнанных активов по отсроченному налогу года составила 23.799</w:t>
      </w:r>
      <w:r w:rsidR="00A6523C" w:rsidRPr="00A81322">
        <w:t> </w:t>
      </w:r>
      <w:r w:rsidR="00927D0B" w:rsidRPr="00A81322">
        <w:t>миллион</w:t>
      </w:r>
      <w:r w:rsidR="000A6420" w:rsidRPr="00A81322">
        <w:t>ов</w:t>
      </w:r>
      <w:r w:rsidR="00A6523C" w:rsidRPr="00A81322">
        <w:t> </w:t>
      </w:r>
      <w:r w:rsidR="00927D0B" w:rsidRPr="00A81322">
        <w:t>тенге</w:t>
      </w:r>
      <w:r w:rsidRPr="00A81322">
        <w:t xml:space="preserve"> (на 31 декабря 201</w:t>
      </w:r>
      <w:r w:rsidR="00D43D7A" w:rsidRPr="00A81322">
        <w:t>4</w:t>
      </w:r>
      <w:r w:rsidRPr="00A81322">
        <w:t xml:space="preserve"> года: </w:t>
      </w:r>
      <w:r w:rsidR="00D43D7A" w:rsidRPr="00A81322">
        <w:t>13</w:t>
      </w:r>
      <w:r w:rsidRPr="00A81322">
        <w:t>.</w:t>
      </w:r>
      <w:r w:rsidR="00CE2010" w:rsidRPr="00A81322">
        <w:t>98</w:t>
      </w:r>
      <w:r w:rsidR="00D43D7A" w:rsidRPr="00A81322">
        <w:t>2</w:t>
      </w:r>
      <w:r w:rsidRPr="00A81322">
        <w:t xml:space="preserve"> </w:t>
      </w:r>
      <w:r w:rsidRPr="00A81322">
        <w:rPr>
          <w:rFonts w:hint="eastAsia"/>
        </w:rPr>
        <w:t>миллион</w:t>
      </w:r>
      <w:r w:rsidRPr="00A81322">
        <w:t xml:space="preserve"> </w:t>
      </w:r>
      <w:r w:rsidRPr="00A81322">
        <w:rPr>
          <w:rFonts w:hint="eastAsia"/>
        </w:rPr>
        <w:t>тенге</w:t>
      </w:r>
      <w:r w:rsidRPr="00A81322">
        <w:t xml:space="preserve">) </w:t>
      </w:r>
      <w:r w:rsidR="00CE2010" w:rsidRPr="00A81322">
        <w:rPr>
          <w:i/>
        </w:rPr>
        <w:t>(</w:t>
      </w:r>
      <w:r w:rsidRPr="00A81322">
        <w:rPr>
          <w:i/>
        </w:rPr>
        <w:t>Примечание 2</w:t>
      </w:r>
      <w:r w:rsidR="008D32FC" w:rsidRPr="00A81322">
        <w:rPr>
          <w:i/>
        </w:rPr>
        <w:t>3</w:t>
      </w:r>
      <w:r w:rsidR="00CE2010" w:rsidRPr="00A81322">
        <w:rPr>
          <w:i/>
        </w:rPr>
        <w:t>)</w:t>
      </w:r>
      <w:r w:rsidRPr="00A81322">
        <w:t>.</w:t>
      </w:r>
    </w:p>
    <w:p w:rsidR="00BF500C" w:rsidRPr="00A81322" w:rsidRDefault="00BF500C" w:rsidP="00804D23">
      <w:pPr>
        <w:pStyle w:val="23"/>
      </w:pPr>
      <w:r w:rsidRPr="00A81322">
        <w:t>Обесценение инвестиций в дочерние организации</w:t>
      </w:r>
    </w:p>
    <w:p w:rsidR="00385276" w:rsidRPr="00A81322" w:rsidRDefault="00BF500C" w:rsidP="00804D23">
      <w:pPr>
        <w:pStyle w:val="2normal"/>
        <w:widowControl w:val="0"/>
        <w:spacing w:after="120"/>
      </w:pPr>
      <w:r w:rsidRPr="00A81322">
        <w:t>Обесценение имеет место, если балансовая стоимость инвестиции в дочернюю организацию превышает</w:t>
      </w:r>
      <w:r w:rsidR="001A28F6" w:rsidRPr="00A81322">
        <w:t xml:space="preserve"> её </w:t>
      </w:r>
      <w:r w:rsidRPr="00A81322">
        <w:t>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В 201</w:t>
      </w:r>
      <w:r w:rsidR="00220D35" w:rsidRPr="00A81322">
        <w:t>5</w:t>
      </w:r>
      <w:r w:rsidRPr="00A81322">
        <w:t xml:space="preserve"> году Фонд не признавал обесценение инвестиций в дочерние организации</w:t>
      </w:r>
      <w:r w:rsidR="00CE2010" w:rsidRPr="00A81322">
        <w:t>.</w:t>
      </w:r>
    </w:p>
    <w:p w:rsidR="006C4B57" w:rsidRPr="00A81322" w:rsidRDefault="00DF1E0F" w:rsidP="00804D23">
      <w:pPr>
        <w:pStyle w:val="23"/>
      </w:pPr>
      <w:r w:rsidRPr="00A81322">
        <w:t>Обесценение активов, классифицированных как предназначенные для продажи</w:t>
      </w:r>
    </w:p>
    <w:p w:rsidR="00385276" w:rsidRPr="00A81322" w:rsidRDefault="00FD3BF4" w:rsidP="00804D23">
      <w:pPr>
        <w:pStyle w:val="5"/>
        <w:widowControl w:val="0"/>
        <w:spacing w:before="120" w:after="120"/>
        <w:rPr>
          <w:i w:val="0"/>
        </w:rPr>
      </w:pPr>
      <w:r w:rsidRPr="00A81322">
        <w:rPr>
          <w:i w:val="0"/>
        </w:rPr>
        <w:t xml:space="preserve">Долгосрочный </w:t>
      </w:r>
      <w:r w:rsidR="00DF1E0F" w:rsidRPr="00A81322">
        <w:rPr>
          <w:i w:val="0"/>
        </w:rPr>
        <w:t xml:space="preserve">актив, классифицированный как предназначенный для продажи, должен оцениваться по наименьшей из следующих величин: </w:t>
      </w:r>
      <w:r w:rsidRPr="00A81322">
        <w:rPr>
          <w:i w:val="0"/>
        </w:rPr>
        <w:t xml:space="preserve">его </w:t>
      </w:r>
      <w:r w:rsidR="00DF1E0F" w:rsidRPr="00A81322">
        <w:rPr>
          <w:i w:val="0"/>
        </w:rPr>
        <w:t>балансовой стоимости или справедливой стоимости за вычетом затрат на продажу. Справедливая стоимость определяется как сумма, на которую актив может быть обменен или обязательство погашено в рамках коммерческой сделки, проведенной осведом</w:t>
      </w:r>
      <w:r w:rsidR="001A28F6" w:rsidRPr="00A81322">
        <w:rPr>
          <w:i w:val="0"/>
        </w:rPr>
        <w:t>лённ</w:t>
      </w:r>
      <w:r w:rsidR="00DF1E0F" w:rsidRPr="00A81322">
        <w:rPr>
          <w:i w:val="0"/>
        </w:rPr>
        <w:t xml:space="preserve">ыми, желающими провести такую сделку сторонами. Затраты на продажу определяются как дополнительные затраты, непосредственно связанные с выбытием актива, за исключением затрат на финансирование и </w:t>
      </w:r>
      <w:r w:rsidRPr="00A81322">
        <w:rPr>
          <w:i w:val="0"/>
        </w:rPr>
        <w:t xml:space="preserve">подоходного </w:t>
      </w:r>
      <w:r w:rsidR="00DF1E0F" w:rsidRPr="00A81322">
        <w:rPr>
          <w:i w:val="0"/>
        </w:rPr>
        <w:t>налога.</w:t>
      </w:r>
    </w:p>
    <w:p w:rsidR="00385276" w:rsidRPr="00A81322" w:rsidRDefault="00CE2010" w:rsidP="00804D23">
      <w:pPr>
        <w:pStyle w:val="a6"/>
        <w:widowControl w:val="0"/>
        <w:spacing w:line="240" w:lineRule="auto"/>
        <w:rPr>
          <w:lang w:val="ru-RU"/>
        </w:rPr>
      </w:pPr>
      <w:r w:rsidRPr="00A81322">
        <w:rPr>
          <w:rFonts w:hint="eastAsia"/>
          <w:lang w:val="ru-RU"/>
        </w:rPr>
        <w:t>В</w:t>
      </w:r>
      <w:r w:rsidRPr="00A81322">
        <w:rPr>
          <w:lang w:val="ru-RU"/>
        </w:rPr>
        <w:t xml:space="preserve"> 201</w:t>
      </w:r>
      <w:r w:rsidR="00220D35" w:rsidRPr="00A81322">
        <w:rPr>
          <w:lang w:val="ru-RU"/>
        </w:rPr>
        <w:t>5</w:t>
      </w:r>
      <w:r w:rsidRPr="00A81322">
        <w:rPr>
          <w:lang w:val="ru-RU"/>
        </w:rPr>
        <w:t xml:space="preserve"> </w:t>
      </w:r>
      <w:r w:rsidRPr="00A81322">
        <w:rPr>
          <w:rFonts w:hint="eastAsia"/>
          <w:lang w:val="ru-RU"/>
        </w:rPr>
        <w:t>году</w:t>
      </w:r>
      <w:r w:rsidRPr="00A81322">
        <w:rPr>
          <w:lang w:val="ru-RU"/>
        </w:rPr>
        <w:t xml:space="preserve"> </w:t>
      </w:r>
      <w:r w:rsidRPr="00A81322">
        <w:rPr>
          <w:rFonts w:hint="eastAsia"/>
          <w:lang w:val="ru-RU"/>
        </w:rPr>
        <w:t>у</w:t>
      </w:r>
      <w:r w:rsidRPr="00A81322">
        <w:rPr>
          <w:lang w:val="ru-RU"/>
        </w:rPr>
        <w:t xml:space="preserve"> </w:t>
      </w:r>
      <w:r w:rsidRPr="00A81322">
        <w:rPr>
          <w:rFonts w:hint="eastAsia"/>
          <w:lang w:val="ru-RU"/>
        </w:rPr>
        <w:t>Фонда</w:t>
      </w:r>
      <w:r w:rsidRPr="00A81322">
        <w:rPr>
          <w:lang w:val="ru-RU"/>
        </w:rPr>
        <w:t xml:space="preserve"> </w:t>
      </w:r>
      <w:r w:rsidRPr="00A81322">
        <w:rPr>
          <w:rFonts w:hint="eastAsia"/>
          <w:lang w:val="ru-RU"/>
        </w:rPr>
        <w:t>отсутствуют</w:t>
      </w:r>
      <w:r w:rsidRPr="00A81322">
        <w:rPr>
          <w:lang w:val="ru-RU"/>
        </w:rPr>
        <w:t xml:space="preserve"> </w:t>
      </w:r>
      <w:r w:rsidRPr="00A81322">
        <w:rPr>
          <w:rFonts w:hint="eastAsia"/>
          <w:lang w:val="ru-RU"/>
        </w:rPr>
        <w:t>убытки</w:t>
      </w:r>
      <w:r w:rsidRPr="00A81322">
        <w:rPr>
          <w:lang w:val="ru-RU"/>
        </w:rPr>
        <w:t xml:space="preserve"> </w:t>
      </w:r>
      <w:r w:rsidRPr="00A81322">
        <w:rPr>
          <w:rFonts w:hint="eastAsia"/>
          <w:lang w:val="ru-RU"/>
        </w:rPr>
        <w:t>от</w:t>
      </w:r>
      <w:r w:rsidRPr="00A81322">
        <w:rPr>
          <w:lang w:val="ru-RU"/>
        </w:rPr>
        <w:t xml:space="preserve"> </w:t>
      </w:r>
      <w:r w:rsidRPr="00A81322">
        <w:rPr>
          <w:rFonts w:hint="eastAsia"/>
          <w:lang w:val="ru-RU"/>
        </w:rPr>
        <w:t>обесценения</w:t>
      </w:r>
      <w:r w:rsidRPr="00A81322">
        <w:rPr>
          <w:lang w:val="ru-RU"/>
        </w:rPr>
        <w:t xml:space="preserve"> </w:t>
      </w:r>
      <w:r w:rsidRPr="00A81322">
        <w:rPr>
          <w:rFonts w:hint="eastAsia"/>
          <w:lang w:val="ru-RU"/>
        </w:rPr>
        <w:t>активов</w:t>
      </w:r>
      <w:r w:rsidRPr="00A81322">
        <w:rPr>
          <w:lang w:val="ru-RU"/>
        </w:rPr>
        <w:t xml:space="preserve">, </w:t>
      </w:r>
      <w:r w:rsidRPr="00A81322">
        <w:rPr>
          <w:rFonts w:hint="eastAsia"/>
          <w:lang w:val="ru-RU"/>
        </w:rPr>
        <w:t>классифицированных</w:t>
      </w:r>
      <w:r w:rsidRPr="00A81322">
        <w:rPr>
          <w:lang w:val="ru-RU"/>
        </w:rPr>
        <w:t xml:space="preserve"> </w:t>
      </w:r>
      <w:r w:rsidRPr="00A81322">
        <w:rPr>
          <w:rFonts w:hint="eastAsia"/>
          <w:lang w:val="ru-RU"/>
        </w:rPr>
        <w:t>как</w:t>
      </w:r>
      <w:r w:rsidRPr="00A81322">
        <w:rPr>
          <w:lang w:val="ru-RU"/>
        </w:rPr>
        <w:t xml:space="preserve"> </w:t>
      </w:r>
      <w:r w:rsidRPr="00A81322">
        <w:rPr>
          <w:rFonts w:hint="eastAsia"/>
          <w:lang w:val="ru-RU"/>
        </w:rPr>
        <w:t>предназначенные</w:t>
      </w:r>
      <w:r w:rsidRPr="00A81322">
        <w:rPr>
          <w:lang w:val="ru-RU"/>
        </w:rPr>
        <w:t xml:space="preserve"> </w:t>
      </w:r>
      <w:r w:rsidRPr="00A81322">
        <w:rPr>
          <w:rFonts w:hint="eastAsia"/>
          <w:lang w:val="ru-RU"/>
        </w:rPr>
        <w:t>для</w:t>
      </w:r>
      <w:r w:rsidRPr="00A81322">
        <w:rPr>
          <w:lang w:val="ru-RU"/>
        </w:rPr>
        <w:t xml:space="preserve"> </w:t>
      </w:r>
      <w:r w:rsidRPr="00A81322">
        <w:rPr>
          <w:rFonts w:hint="eastAsia"/>
          <w:lang w:val="ru-RU"/>
        </w:rPr>
        <w:t>продажи</w:t>
      </w:r>
      <w:r w:rsidRPr="00A81322">
        <w:rPr>
          <w:lang w:val="ru-RU"/>
        </w:rPr>
        <w:t>.</w:t>
      </w:r>
      <w:r w:rsidR="0040110D" w:rsidRPr="00A81322">
        <w:rPr>
          <w:lang w:val="ru-RU"/>
        </w:rPr>
        <w:t xml:space="preserve"> </w:t>
      </w:r>
    </w:p>
    <w:p w:rsidR="00385276" w:rsidRPr="00A81322" w:rsidRDefault="00385276" w:rsidP="00804D23">
      <w:pPr>
        <w:pStyle w:val="a6"/>
        <w:widowControl w:val="0"/>
        <w:spacing w:line="240" w:lineRule="auto"/>
        <w:rPr>
          <w:lang w:val="ru-RU"/>
        </w:rPr>
      </w:pPr>
    </w:p>
    <w:p w:rsidR="00385276" w:rsidRPr="00A81322" w:rsidRDefault="00385276" w:rsidP="00804D23">
      <w:pPr>
        <w:pStyle w:val="a6"/>
        <w:widowControl w:val="0"/>
        <w:spacing w:line="240" w:lineRule="auto"/>
        <w:rPr>
          <w:lang w:val="ru-RU"/>
        </w:rPr>
        <w:sectPr w:rsidR="00385276" w:rsidRPr="00A81322" w:rsidSect="00A6523C">
          <w:headerReference w:type="default" r:id="rId24"/>
          <w:pgSz w:w="11909" w:h="16834" w:code="9"/>
          <w:pgMar w:top="1134" w:right="851" w:bottom="851" w:left="1418" w:header="720" w:footer="720" w:gutter="0"/>
          <w:cols w:space="720"/>
          <w:docGrid w:linePitch="360"/>
        </w:sectPr>
      </w:pPr>
    </w:p>
    <w:p w:rsidR="00385276" w:rsidRPr="00A81322" w:rsidRDefault="006C4B57" w:rsidP="00804D23">
      <w:pPr>
        <w:pStyle w:val="11"/>
        <w:spacing w:before="0"/>
      </w:pPr>
      <w:bookmarkStart w:id="27" w:name="_Ref216004095"/>
      <w:r w:rsidRPr="00A81322">
        <w:lastRenderedPageBreak/>
        <w:t>Инвестиции</w:t>
      </w:r>
      <w:r w:rsidR="00B75051" w:rsidRPr="00A81322">
        <w:t xml:space="preserve"> </w:t>
      </w:r>
      <w:r w:rsidRPr="00A81322">
        <w:t>в</w:t>
      </w:r>
      <w:r w:rsidR="00B75051" w:rsidRPr="00A81322">
        <w:t xml:space="preserve"> </w:t>
      </w:r>
      <w:r w:rsidRPr="00A81322">
        <w:t>дочерние</w:t>
      </w:r>
      <w:r w:rsidR="00B75051" w:rsidRPr="00A81322">
        <w:t xml:space="preserve"> </w:t>
      </w:r>
      <w:r w:rsidRPr="00A81322">
        <w:t>организации</w:t>
      </w:r>
    </w:p>
    <w:p w:rsidR="00385276" w:rsidRPr="00A81322" w:rsidRDefault="001D0C91" w:rsidP="00804D23">
      <w:pPr>
        <w:pStyle w:val="2normal"/>
        <w:widowControl w:val="0"/>
        <w:spacing w:after="120"/>
      </w:pPr>
      <w:r w:rsidRPr="00A81322">
        <w:rPr>
          <w:rFonts w:hint="eastAsia"/>
        </w:rPr>
        <w:t>В</w:t>
      </w:r>
      <w:r w:rsidR="00473954" w:rsidRPr="00A81322">
        <w:t xml:space="preserve"> </w:t>
      </w:r>
      <w:r w:rsidRPr="00A81322">
        <w:rPr>
          <w:rFonts w:hint="eastAsia"/>
        </w:rPr>
        <w:t>следующей</w:t>
      </w:r>
      <w:r w:rsidR="00473954" w:rsidRPr="00A81322">
        <w:t xml:space="preserve"> </w:t>
      </w:r>
      <w:r w:rsidRPr="00A81322">
        <w:rPr>
          <w:rFonts w:hint="eastAsia"/>
        </w:rPr>
        <w:t>таблице</w:t>
      </w:r>
      <w:r w:rsidR="00473954" w:rsidRPr="00A81322">
        <w:t xml:space="preserve"> </w:t>
      </w:r>
      <w:r w:rsidRPr="00A81322">
        <w:rPr>
          <w:rFonts w:hint="eastAsia"/>
        </w:rPr>
        <w:t>представлены</w:t>
      </w:r>
      <w:r w:rsidR="00473954" w:rsidRPr="00A81322">
        <w:t xml:space="preserve"> </w:t>
      </w:r>
      <w:r w:rsidRPr="00A81322">
        <w:rPr>
          <w:rFonts w:hint="eastAsia"/>
        </w:rPr>
        <w:t>инвестиции</w:t>
      </w:r>
      <w:r w:rsidR="00473954" w:rsidRPr="00A81322">
        <w:t xml:space="preserve"> </w:t>
      </w:r>
      <w:r w:rsidRPr="00A81322">
        <w:rPr>
          <w:rFonts w:hint="eastAsia"/>
        </w:rPr>
        <w:t>в</w:t>
      </w:r>
      <w:r w:rsidR="00473954" w:rsidRPr="00A81322">
        <w:t xml:space="preserve"> </w:t>
      </w:r>
      <w:r w:rsidRPr="00A81322">
        <w:rPr>
          <w:rFonts w:hint="eastAsia"/>
        </w:rPr>
        <w:t>дочерние</w:t>
      </w:r>
      <w:r w:rsidR="00E3640C" w:rsidRPr="00A81322">
        <w:t xml:space="preserve"> </w:t>
      </w:r>
      <w:r w:rsidRPr="00A81322">
        <w:rPr>
          <w:rFonts w:hint="eastAsia"/>
        </w:rPr>
        <w:t>организации</w:t>
      </w:r>
      <w:r w:rsidR="00563062" w:rsidRPr="00A81322">
        <w:t xml:space="preserve"> Фонда</w:t>
      </w:r>
      <w:r w:rsidRPr="00A81322">
        <w:t>,</w:t>
      </w:r>
      <w:r w:rsidR="00563062" w:rsidRPr="00A81322">
        <w:t xml:space="preserve"> их</w:t>
      </w:r>
      <w:r w:rsidRPr="00A81322">
        <w:t xml:space="preserve"> </w:t>
      </w:r>
      <w:r w:rsidRPr="00A81322">
        <w:rPr>
          <w:rFonts w:hint="eastAsia"/>
        </w:rPr>
        <w:t>деятельность</w:t>
      </w:r>
      <w:r w:rsidRPr="00A81322">
        <w:t xml:space="preserve">, </w:t>
      </w:r>
      <w:r w:rsidRPr="00A81322">
        <w:rPr>
          <w:rFonts w:hint="eastAsia"/>
        </w:rPr>
        <w:t>страна</w:t>
      </w:r>
      <w:r w:rsidR="00473954" w:rsidRPr="00A81322">
        <w:t xml:space="preserve"> </w:t>
      </w:r>
      <w:r w:rsidRPr="00A81322">
        <w:rPr>
          <w:rFonts w:hint="eastAsia"/>
        </w:rPr>
        <w:t>регистрации</w:t>
      </w:r>
      <w:r w:rsidR="00473954" w:rsidRPr="00A81322">
        <w:t xml:space="preserve"> </w:t>
      </w:r>
      <w:r w:rsidRPr="00A81322">
        <w:rPr>
          <w:rFonts w:hint="eastAsia"/>
        </w:rPr>
        <w:t>или</w:t>
      </w:r>
      <w:r w:rsidR="00473954" w:rsidRPr="00A81322">
        <w:t xml:space="preserve"> </w:t>
      </w:r>
      <w:r w:rsidRPr="00A81322">
        <w:rPr>
          <w:rFonts w:hint="eastAsia"/>
        </w:rPr>
        <w:t>местонахождения</w:t>
      </w:r>
      <w:r w:rsidRPr="00A81322">
        <w:t xml:space="preserve">, </w:t>
      </w:r>
      <w:r w:rsidRPr="00A81322">
        <w:rPr>
          <w:rFonts w:hint="eastAsia"/>
        </w:rPr>
        <w:t>а</w:t>
      </w:r>
      <w:r w:rsidR="00473954" w:rsidRPr="00A81322">
        <w:t xml:space="preserve"> </w:t>
      </w:r>
      <w:r w:rsidRPr="00A81322">
        <w:rPr>
          <w:rFonts w:hint="eastAsia"/>
        </w:rPr>
        <w:t>также</w:t>
      </w:r>
      <w:r w:rsidR="00473954" w:rsidRPr="00A81322">
        <w:t xml:space="preserve"> </w:t>
      </w:r>
      <w:r w:rsidRPr="00A81322">
        <w:rPr>
          <w:rFonts w:hint="eastAsia"/>
        </w:rPr>
        <w:t>доля</w:t>
      </w:r>
      <w:r w:rsidR="00473954" w:rsidRPr="00A81322">
        <w:t xml:space="preserve"> </w:t>
      </w:r>
      <w:r w:rsidR="00A25C77" w:rsidRPr="00A81322">
        <w:t xml:space="preserve">участия </w:t>
      </w:r>
      <w:r w:rsidRPr="00A81322">
        <w:rPr>
          <w:rFonts w:hint="eastAsia"/>
        </w:rPr>
        <w:t>Фонда</w:t>
      </w:r>
      <w:r w:rsidR="00473954" w:rsidRPr="00A81322">
        <w:t xml:space="preserve"> </w:t>
      </w:r>
      <w:r w:rsidRPr="00A81322">
        <w:rPr>
          <w:rFonts w:hint="eastAsia"/>
        </w:rPr>
        <w:t>в</w:t>
      </w:r>
      <w:r w:rsidR="00473954" w:rsidRPr="00A81322">
        <w:t xml:space="preserve"> </w:t>
      </w:r>
      <w:r w:rsidRPr="00A81322">
        <w:rPr>
          <w:rFonts w:hint="eastAsia"/>
        </w:rPr>
        <w:t>этих</w:t>
      </w:r>
      <w:r w:rsidR="00473954" w:rsidRPr="00A81322">
        <w:t xml:space="preserve"> </w:t>
      </w:r>
      <w:r w:rsidRPr="00A81322">
        <w:rPr>
          <w:rFonts w:hint="eastAsia"/>
        </w:rPr>
        <w:t>дочерних</w:t>
      </w:r>
      <w:r w:rsidR="00D7583C" w:rsidRPr="00A81322">
        <w:t xml:space="preserve"> </w:t>
      </w:r>
      <w:r w:rsidRPr="00A81322">
        <w:rPr>
          <w:rFonts w:hint="eastAsia"/>
        </w:rPr>
        <w:t>организациях</w:t>
      </w:r>
      <w:r w:rsidRPr="00A81322">
        <w:t>:</w:t>
      </w:r>
    </w:p>
    <w:tbl>
      <w:tblPr>
        <w:tblW w:w="14570" w:type="dxa"/>
        <w:tblInd w:w="108" w:type="dxa"/>
        <w:tblLayout w:type="fixed"/>
        <w:tblLook w:val="0000" w:firstRow="0" w:lastRow="0" w:firstColumn="0" w:lastColumn="0" w:noHBand="0" w:noVBand="0"/>
      </w:tblPr>
      <w:tblGrid>
        <w:gridCol w:w="4876"/>
        <w:gridCol w:w="2948"/>
        <w:gridCol w:w="1077"/>
        <w:gridCol w:w="1417"/>
        <w:gridCol w:w="1417"/>
        <w:gridCol w:w="1417"/>
        <w:gridCol w:w="1418"/>
      </w:tblGrid>
      <w:tr w:rsidR="00A6523C" w:rsidRPr="00A81322" w:rsidTr="00A6523C">
        <w:trPr>
          <w:trHeight w:val="210"/>
        </w:trPr>
        <w:tc>
          <w:tcPr>
            <w:tcW w:w="4876" w:type="dxa"/>
            <w:vAlign w:val="bottom"/>
          </w:tcPr>
          <w:p w:rsidR="00385276" w:rsidRPr="00A81322" w:rsidRDefault="00385276" w:rsidP="00804D23">
            <w:pPr>
              <w:widowControl w:val="0"/>
              <w:ind w:left="5" w:hanging="113"/>
              <w:rPr>
                <w:rFonts w:ascii="Arial" w:hAnsi="Arial" w:cs="Arial"/>
                <w:i/>
                <w:sz w:val="16"/>
                <w:szCs w:val="16"/>
                <w:lang w:val="ru-RU"/>
              </w:rPr>
            </w:pPr>
          </w:p>
        </w:tc>
        <w:tc>
          <w:tcPr>
            <w:tcW w:w="2948" w:type="dxa"/>
            <w:vAlign w:val="bottom"/>
          </w:tcPr>
          <w:p w:rsidR="00385276" w:rsidRPr="00A81322" w:rsidRDefault="00385276" w:rsidP="00804D23">
            <w:pPr>
              <w:widowControl w:val="0"/>
              <w:rPr>
                <w:rFonts w:ascii="Arial" w:hAnsi="Arial" w:cs="Arial"/>
                <w:b/>
                <w:sz w:val="16"/>
                <w:szCs w:val="16"/>
                <w:lang w:val="ru-RU"/>
              </w:rPr>
            </w:pPr>
          </w:p>
        </w:tc>
        <w:tc>
          <w:tcPr>
            <w:tcW w:w="1077" w:type="dxa"/>
            <w:vAlign w:val="bottom"/>
          </w:tcPr>
          <w:p w:rsidR="00385276" w:rsidRPr="00A81322" w:rsidRDefault="00385276" w:rsidP="00804D23">
            <w:pPr>
              <w:widowControl w:val="0"/>
              <w:jc w:val="center"/>
              <w:rPr>
                <w:rFonts w:ascii="Arial" w:hAnsi="Arial" w:cs="Arial"/>
                <w:b/>
                <w:sz w:val="16"/>
                <w:szCs w:val="16"/>
                <w:lang w:val="ru-RU"/>
              </w:rPr>
            </w:pPr>
          </w:p>
        </w:tc>
        <w:tc>
          <w:tcPr>
            <w:tcW w:w="1417" w:type="dxa"/>
            <w:vAlign w:val="bottom"/>
          </w:tcPr>
          <w:p w:rsidR="00385276" w:rsidRPr="00A81322" w:rsidRDefault="00385276" w:rsidP="00804D23">
            <w:pPr>
              <w:widowControl w:val="0"/>
              <w:jc w:val="center"/>
              <w:rPr>
                <w:rFonts w:ascii="Arial" w:hAnsi="Arial" w:cs="Arial"/>
                <w:b/>
                <w:sz w:val="16"/>
                <w:szCs w:val="16"/>
                <w:lang w:val="ru-RU"/>
              </w:rPr>
            </w:pPr>
          </w:p>
        </w:tc>
        <w:tc>
          <w:tcPr>
            <w:tcW w:w="1417" w:type="dxa"/>
            <w:vAlign w:val="bottom"/>
          </w:tcPr>
          <w:p w:rsidR="00385276" w:rsidRPr="00A81322" w:rsidRDefault="00385276" w:rsidP="00804D23">
            <w:pPr>
              <w:widowControl w:val="0"/>
              <w:jc w:val="center"/>
              <w:rPr>
                <w:rFonts w:ascii="Arial" w:hAnsi="Arial" w:cs="Arial"/>
                <w:sz w:val="16"/>
                <w:szCs w:val="16"/>
                <w:lang w:val="ru-RU"/>
              </w:rPr>
            </w:pPr>
          </w:p>
        </w:tc>
        <w:tc>
          <w:tcPr>
            <w:tcW w:w="2835" w:type="dxa"/>
            <w:gridSpan w:val="2"/>
            <w:tcBorders>
              <w:bottom w:val="single" w:sz="4" w:space="0" w:color="auto"/>
            </w:tcBorders>
            <w:vAlign w:val="bottom"/>
          </w:tcPr>
          <w:p w:rsidR="00385276" w:rsidRPr="00A81322" w:rsidRDefault="00CE2010" w:rsidP="00804D23">
            <w:pPr>
              <w:widowControl w:val="0"/>
              <w:jc w:val="center"/>
              <w:rPr>
                <w:rFonts w:ascii="Arial" w:hAnsi="Arial" w:cs="Arial"/>
                <w:bCs/>
                <w:sz w:val="16"/>
                <w:szCs w:val="16"/>
                <w:lang w:val="ru-RU"/>
              </w:rPr>
            </w:pPr>
            <w:r w:rsidRPr="00A81322">
              <w:rPr>
                <w:rFonts w:ascii="Arial" w:hAnsi="Arial" w:cs="Arial"/>
                <w:b/>
                <w:sz w:val="16"/>
                <w:szCs w:val="16"/>
                <w:lang w:val="ru-RU"/>
              </w:rPr>
              <w:t>Доля владения</w:t>
            </w:r>
          </w:p>
        </w:tc>
      </w:tr>
      <w:tr w:rsidR="00A6523C" w:rsidRPr="00A81322" w:rsidTr="00A6523C">
        <w:trPr>
          <w:trHeight w:val="210"/>
        </w:trPr>
        <w:tc>
          <w:tcPr>
            <w:tcW w:w="4876" w:type="dxa"/>
            <w:tcBorders>
              <w:bottom w:val="single" w:sz="4" w:space="0" w:color="auto"/>
            </w:tcBorders>
            <w:vAlign w:val="bottom"/>
          </w:tcPr>
          <w:p w:rsidR="00385276" w:rsidRPr="00A81322" w:rsidRDefault="006C4B57" w:rsidP="00804D23">
            <w:pPr>
              <w:widowControl w:val="0"/>
              <w:ind w:left="5" w:hanging="113"/>
              <w:rPr>
                <w:rFonts w:ascii="Arial" w:hAnsi="Arial" w:cs="Arial"/>
                <w:bCs/>
                <w:sz w:val="16"/>
                <w:szCs w:val="16"/>
                <w:lang w:val="ru-RU"/>
              </w:rPr>
            </w:pPr>
            <w:r w:rsidRPr="00A81322">
              <w:rPr>
                <w:rFonts w:ascii="Arial" w:hAnsi="Arial" w:cs="Arial"/>
                <w:i/>
                <w:sz w:val="16"/>
                <w:szCs w:val="16"/>
                <w:lang w:val="ru-RU"/>
              </w:rPr>
              <w:t xml:space="preserve">В </w:t>
            </w:r>
            <w:r w:rsidR="00CE2010" w:rsidRPr="00A81322">
              <w:rPr>
                <w:rFonts w:ascii="Arial" w:hAnsi="Arial" w:cs="Arial"/>
                <w:i/>
                <w:iCs/>
                <w:sz w:val="16"/>
                <w:szCs w:val="16"/>
                <w:lang w:val="ru-RU"/>
              </w:rPr>
              <w:t>миллионах</w:t>
            </w:r>
            <w:r w:rsidR="00CE2010" w:rsidRPr="00A81322">
              <w:rPr>
                <w:rFonts w:ascii="Arial" w:hAnsi="Arial" w:cs="Arial"/>
                <w:i/>
                <w:sz w:val="16"/>
                <w:szCs w:val="16"/>
                <w:lang w:val="ru-RU"/>
              </w:rPr>
              <w:t xml:space="preserve"> тенге</w:t>
            </w:r>
          </w:p>
        </w:tc>
        <w:tc>
          <w:tcPr>
            <w:tcW w:w="2948" w:type="dxa"/>
            <w:tcBorders>
              <w:bottom w:val="single" w:sz="4" w:space="0" w:color="auto"/>
            </w:tcBorders>
            <w:vAlign w:val="bottom"/>
          </w:tcPr>
          <w:p w:rsidR="00385276" w:rsidRPr="00A81322" w:rsidRDefault="00CE2010" w:rsidP="00804D23">
            <w:pPr>
              <w:widowControl w:val="0"/>
              <w:jc w:val="center"/>
              <w:rPr>
                <w:rFonts w:ascii="Arial" w:hAnsi="Arial" w:cs="Arial"/>
                <w:b/>
                <w:sz w:val="16"/>
                <w:szCs w:val="16"/>
                <w:lang w:val="ru-RU"/>
              </w:rPr>
            </w:pPr>
            <w:r w:rsidRPr="00A81322">
              <w:rPr>
                <w:rFonts w:ascii="Arial" w:hAnsi="Arial" w:cs="Arial"/>
                <w:b/>
                <w:sz w:val="16"/>
                <w:szCs w:val="16"/>
                <w:lang w:val="ru-RU"/>
              </w:rPr>
              <w:t>Тип деятельности</w:t>
            </w:r>
          </w:p>
        </w:tc>
        <w:tc>
          <w:tcPr>
            <w:tcW w:w="1077" w:type="dxa"/>
            <w:tcBorders>
              <w:bottom w:val="single" w:sz="4" w:space="0" w:color="auto"/>
            </w:tcBorders>
            <w:vAlign w:val="bottom"/>
          </w:tcPr>
          <w:p w:rsidR="00385276" w:rsidRPr="00A81322" w:rsidRDefault="00CE2010" w:rsidP="00804D23">
            <w:pPr>
              <w:widowControl w:val="0"/>
              <w:jc w:val="center"/>
              <w:rPr>
                <w:rFonts w:ascii="Arial" w:hAnsi="Arial" w:cs="Arial"/>
                <w:b/>
                <w:sz w:val="16"/>
                <w:szCs w:val="16"/>
                <w:lang w:val="ru-RU"/>
              </w:rPr>
            </w:pPr>
            <w:r w:rsidRPr="00A81322">
              <w:rPr>
                <w:rFonts w:ascii="Arial" w:hAnsi="Arial" w:cs="Arial"/>
                <w:b/>
                <w:sz w:val="16"/>
                <w:szCs w:val="16"/>
                <w:lang w:val="ru-RU"/>
              </w:rPr>
              <w:t>Страна</w:t>
            </w:r>
          </w:p>
        </w:tc>
        <w:tc>
          <w:tcPr>
            <w:tcW w:w="1417" w:type="dxa"/>
            <w:tcBorders>
              <w:bottom w:val="single" w:sz="4" w:space="0" w:color="auto"/>
            </w:tcBorders>
            <w:vAlign w:val="bottom"/>
          </w:tcPr>
          <w:p w:rsidR="00385276" w:rsidRPr="00A81322" w:rsidRDefault="00CE2010" w:rsidP="00804D23">
            <w:pPr>
              <w:widowControl w:val="0"/>
              <w:ind w:right="57"/>
              <w:jc w:val="right"/>
              <w:rPr>
                <w:rFonts w:ascii="Arial" w:hAnsi="Arial" w:cs="Arial"/>
                <w:b/>
                <w:sz w:val="16"/>
                <w:szCs w:val="16"/>
                <w:lang w:val="ru-RU"/>
              </w:rPr>
            </w:pPr>
            <w:r w:rsidRPr="00A81322">
              <w:rPr>
                <w:rFonts w:ascii="Arial" w:hAnsi="Arial" w:cs="Arial"/>
                <w:b/>
                <w:bCs/>
                <w:sz w:val="16"/>
                <w:szCs w:val="16"/>
                <w:lang w:val="ru-RU"/>
              </w:rPr>
              <w:t>31 декабря 2015 года</w:t>
            </w:r>
          </w:p>
        </w:tc>
        <w:tc>
          <w:tcPr>
            <w:tcW w:w="1417" w:type="dxa"/>
            <w:tcBorders>
              <w:bottom w:val="single" w:sz="4" w:space="0" w:color="auto"/>
            </w:tcBorders>
            <w:vAlign w:val="bottom"/>
          </w:tcPr>
          <w:p w:rsidR="00385276" w:rsidRPr="00A81322" w:rsidRDefault="00CE2010" w:rsidP="00804D23">
            <w:pPr>
              <w:widowControl w:val="0"/>
              <w:ind w:right="57"/>
              <w:jc w:val="right"/>
              <w:rPr>
                <w:rFonts w:ascii="Arial" w:hAnsi="Arial" w:cs="Arial"/>
                <w:sz w:val="16"/>
                <w:szCs w:val="16"/>
                <w:lang w:val="ru-RU"/>
              </w:rPr>
            </w:pPr>
            <w:r w:rsidRPr="00A81322">
              <w:rPr>
                <w:rFonts w:ascii="Arial" w:hAnsi="Arial" w:cs="Arial"/>
                <w:bCs/>
                <w:sz w:val="16"/>
                <w:szCs w:val="16"/>
                <w:lang w:val="ru-RU"/>
              </w:rPr>
              <w:t>31 декабря 2014 года</w:t>
            </w:r>
          </w:p>
        </w:tc>
        <w:tc>
          <w:tcPr>
            <w:tcW w:w="1417" w:type="dxa"/>
            <w:tcBorders>
              <w:top w:val="single" w:sz="4" w:space="0" w:color="auto"/>
              <w:bottom w:val="single" w:sz="4" w:space="0" w:color="auto"/>
            </w:tcBorders>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
                <w:bCs/>
                <w:sz w:val="16"/>
                <w:szCs w:val="16"/>
                <w:lang w:val="ru-RU"/>
              </w:rPr>
              <w:t>31 декабря 2015 года</w:t>
            </w:r>
          </w:p>
        </w:tc>
        <w:tc>
          <w:tcPr>
            <w:tcW w:w="1418" w:type="dxa"/>
            <w:tcBorders>
              <w:top w:val="single" w:sz="4" w:space="0" w:color="auto"/>
              <w:bottom w:val="single" w:sz="4" w:space="0" w:color="auto"/>
            </w:tcBorders>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31 декабря 2014 года</w:t>
            </w:r>
          </w:p>
        </w:tc>
      </w:tr>
      <w:tr w:rsidR="00A6523C" w:rsidRPr="00A81322" w:rsidTr="00B44284">
        <w:trPr>
          <w:trHeight w:val="210"/>
        </w:trPr>
        <w:tc>
          <w:tcPr>
            <w:tcW w:w="4876" w:type="dxa"/>
            <w:tcBorders>
              <w:top w:val="single" w:sz="4" w:space="0" w:color="auto"/>
            </w:tcBorders>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 xml:space="preserve"> </w:t>
            </w:r>
          </w:p>
        </w:tc>
        <w:tc>
          <w:tcPr>
            <w:tcW w:w="2948" w:type="dxa"/>
            <w:tcBorders>
              <w:top w:val="single" w:sz="4" w:space="0" w:color="auto"/>
            </w:tcBorders>
            <w:vAlign w:val="bottom"/>
          </w:tcPr>
          <w:p w:rsidR="00385276" w:rsidRPr="00A81322" w:rsidRDefault="00385276" w:rsidP="00804D23">
            <w:pPr>
              <w:widowControl w:val="0"/>
              <w:rPr>
                <w:rFonts w:ascii="Arial" w:hAnsi="Arial" w:cs="Arial"/>
                <w:b/>
                <w:bCs/>
                <w:sz w:val="16"/>
                <w:szCs w:val="16"/>
                <w:lang w:val="ru-RU"/>
              </w:rPr>
            </w:pPr>
          </w:p>
        </w:tc>
        <w:tc>
          <w:tcPr>
            <w:tcW w:w="1077" w:type="dxa"/>
            <w:tcBorders>
              <w:top w:val="single" w:sz="4" w:space="0" w:color="auto"/>
            </w:tcBorders>
            <w:vAlign w:val="bottom"/>
          </w:tcPr>
          <w:p w:rsidR="00385276" w:rsidRPr="00A81322" w:rsidRDefault="00385276" w:rsidP="00804D23">
            <w:pPr>
              <w:widowControl w:val="0"/>
              <w:jc w:val="center"/>
              <w:rPr>
                <w:rFonts w:ascii="Arial" w:hAnsi="Arial" w:cs="Arial"/>
                <w:b/>
                <w:bCs/>
                <w:sz w:val="16"/>
                <w:szCs w:val="16"/>
                <w:lang w:val="ru-RU"/>
              </w:rPr>
            </w:pPr>
          </w:p>
        </w:tc>
        <w:tc>
          <w:tcPr>
            <w:tcW w:w="1417" w:type="dxa"/>
            <w:tcBorders>
              <w:top w:val="single" w:sz="4" w:space="0" w:color="auto"/>
            </w:tcBorders>
            <w:vAlign w:val="bottom"/>
          </w:tcPr>
          <w:p w:rsidR="00385276" w:rsidRPr="00A81322" w:rsidRDefault="00385276" w:rsidP="00B44284">
            <w:pPr>
              <w:widowControl w:val="0"/>
              <w:tabs>
                <w:tab w:val="decimal" w:pos="1134"/>
              </w:tabs>
              <w:rPr>
                <w:rFonts w:ascii="Arial" w:hAnsi="Arial" w:cs="Arial"/>
                <w:b/>
                <w:bCs/>
                <w:sz w:val="16"/>
                <w:szCs w:val="16"/>
                <w:lang w:val="ru-RU"/>
              </w:rPr>
            </w:pPr>
          </w:p>
        </w:tc>
        <w:tc>
          <w:tcPr>
            <w:tcW w:w="1417" w:type="dxa"/>
            <w:tcBorders>
              <w:top w:val="single" w:sz="4" w:space="0" w:color="auto"/>
            </w:tcBorders>
            <w:vAlign w:val="bottom"/>
          </w:tcPr>
          <w:p w:rsidR="00385276" w:rsidRPr="00A81322" w:rsidRDefault="00385276" w:rsidP="00B44284">
            <w:pPr>
              <w:widowControl w:val="0"/>
              <w:tabs>
                <w:tab w:val="decimal" w:pos="1134"/>
              </w:tabs>
              <w:rPr>
                <w:rFonts w:ascii="Arial" w:hAnsi="Arial" w:cs="Arial"/>
                <w:bCs/>
                <w:sz w:val="16"/>
                <w:szCs w:val="16"/>
                <w:lang w:val="ru-RU"/>
              </w:rPr>
            </w:pPr>
          </w:p>
        </w:tc>
        <w:tc>
          <w:tcPr>
            <w:tcW w:w="1417" w:type="dxa"/>
            <w:tcBorders>
              <w:top w:val="single" w:sz="4" w:space="0" w:color="auto"/>
            </w:tcBorders>
            <w:vAlign w:val="bottom"/>
          </w:tcPr>
          <w:p w:rsidR="00385276" w:rsidRPr="00A81322" w:rsidRDefault="00385276" w:rsidP="00804D23">
            <w:pPr>
              <w:widowControl w:val="0"/>
              <w:jc w:val="right"/>
              <w:rPr>
                <w:rFonts w:ascii="Arial" w:hAnsi="Arial" w:cs="Arial"/>
                <w:bCs/>
                <w:sz w:val="16"/>
                <w:szCs w:val="16"/>
                <w:lang w:val="ru-RU"/>
              </w:rPr>
            </w:pPr>
          </w:p>
        </w:tc>
        <w:tc>
          <w:tcPr>
            <w:tcW w:w="1418" w:type="dxa"/>
            <w:tcBorders>
              <w:top w:val="single" w:sz="4" w:space="0" w:color="auto"/>
            </w:tcBorders>
            <w:vAlign w:val="bottom"/>
          </w:tcPr>
          <w:p w:rsidR="00385276" w:rsidRPr="00A81322" w:rsidRDefault="00385276" w:rsidP="00804D23">
            <w:pPr>
              <w:widowControl w:val="0"/>
              <w:jc w:val="right"/>
              <w:rPr>
                <w:rFonts w:ascii="Arial" w:hAnsi="Arial" w:cs="Arial"/>
                <w:bCs/>
                <w:sz w:val="16"/>
                <w:szCs w:val="16"/>
                <w:lang w:val="ru-RU"/>
              </w:rPr>
            </w:pPr>
          </w:p>
        </w:tc>
      </w:tr>
      <w:tr w:rsidR="00A6523C" w:rsidRPr="00A81322" w:rsidTr="00B44284">
        <w:trPr>
          <w:trHeight w:val="210"/>
        </w:trPr>
        <w:tc>
          <w:tcPr>
            <w:tcW w:w="4876" w:type="dxa"/>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«Национальная Компания «Казақстан Тем</w:t>
            </w:r>
            <w:r w:rsidRPr="00A81322">
              <w:rPr>
                <w:rFonts w:ascii="Arial" w:hAnsi="Arial" w:cs="Arial"/>
                <w:sz w:val="16"/>
                <w:szCs w:val="16"/>
                <w:lang w:val="kk-KZ"/>
              </w:rPr>
              <w:t>і</w:t>
            </w:r>
            <w:r w:rsidRPr="00A81322">
              <w:rPr>
                <w:rFonts w:ascii="Arial" w:hAnsi="Arial" w:cs="Arial"/>
                <w:sz w:val="16"/>
                <w:szCs w:val="16"/>
                <w:lang w:val="ru-RU"/>
              </w:rPr>
              <w:t>р Жолы»</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Грузовые и пассажирские железнодорожные перевозки</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vertAlign w:val="superscript"/>
              </w:rPr>
            </w:pPr>
            <w:r w:rsidRPr="00A81322">
              <w:rPr>
                <w:rFonts w:ascii="Arial" w:hAnsi="Arial" w:cs="Arial"/>
                <w:b/>
                <w:bCs/>
                <w:sz w:val="16"/>
                <w:szCs w:val="16"/>
                <w:lang w:val="ru-RU"/>
              </w:rPr>
              <w:t>1.250.68</w:t>
            </w:r>
            <w:r w:rsidRPr="00A81322">
              <w:rPr>
                <w:rFonts w:ascii="Arial" w:hAnsi="Arial" w:cs="Arial"/>
                <w:b/>
                <w:bCs/>
                <w:sz w:val="16"/>
                <w:szCs w:val="16"/>
              </w:rPr>
              <w:t>4</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vertAlign w:val="superscript"/>
              </w:rPr>
            </w:pPr>
            <w:r w:rsidRPr="00A81322">
              <w:rPr>
                <w:rFonts w:ascii="Arial" w:hAnsi="Arial" w:cs="Arial"/>
                <w:bCs/>
                <w:sz w:val="16"/>
                <w:szCs w:val="16"/>
                <w:lang w:val="ru-RU"/>
              </w:rPr>
              <w:t>1.169.813</w:t>
            </w:r>
          </w:p>
        </w:tc>
        <w:tc>
          <w:tcPr>
            <w:tcW w:w="1417" w:type="dxa"/>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«Национальная Компания «КазМунайГаз»</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Нефтегазовая отрасль</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vertAlign w:val="superscript"/>
              </w:rPr>
            </w:pPr>
            <w:r w:rsidRPr="00A81322">
              <w:rPr>
                <w:rFonts w:ascii="Arial" w:hAnsi="Arial" w:cs="Arial"/>
                <w:b/>
                <w:bCs/>
                <w:sz w:val="16"/>
                <w:szCs w:val="16"/>
                <w:lang w:val="ru-RU"/>
              </w:rPr>
              <w:t>1.187.544</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vertAlign w:val="superscript"/>
                <w:lang w:val="ru-RU"/>
              </w:rPr>
            </w:pPr>
            <w:r w:rsidRPr="00A81322">
              <w:rPr>
                <w:rFonts w:ascii="Arial" w:hAnsi="Arial" w:cs="Arial"/>
                <w:bCs/>
                <w:sz w:val="16"/>
                <w:szCs w:val="16"/>
                <w:lang w:val="ru-RU"/>
              </w:rPr>
              <w:t>1.165.233</w:t>
            </w:r>
          </w:p>
        </w:tc>
        <w:tc>
          <w:tcPr>
            <w:tcW w:w="1417" w:type="dxa"/>
            <w:vAlign w:val="bottom"/>
          </w:tcPr>
          <w:p w:rsidR="00385276" w:rsidRPr="00A81322" w:rsidRDefault="001D4311" w:rsidP="00804D23">
            <w:pPr>
              <w:widowControl w:val="0"/>
              <w:jc w:val="right"/>
              <w:rPr>
                <w:rFonts w:ascii="Arial" w:hAnsi="Arial" w:cs="Arial"/>
                <w:b/>
                <w:bCs/>
                <w:sz w:val="16"/>
                <w:szCs w:val="16"/>
              </w:rPr>
            </w:pPr>
            <w:r w:rsidRPr="00A81322">
              <w:rPr>
                <w:rFonts w:ascii="Arial" w:hAnsi="Arial" w:cs="Arial"/>
                <w:b/>
                <w:bCs/>
                <w:sz w:val="16"/>
                <w:szCs w:val="16"/>
              </w:rPr>
              <w:t>90</w:t>
            </w:r>
            <w:r w:rsidR="00CE2010" w:rsidRPr="00A81322">
              <w:rPr>
                <w:rFonts w:ascii="Arial" w:hAnsi="Arial" w:cs="Arial"/>
                <w:b/>
                <w:bCs/>
                <w:sz w:val="16"/>
                <w:szCs w:val="16"/>
                <w:lang w:val="ru-RU"/>
              </w:rPr>
              <w:t>,00%</w:t>
            </w:r>
            <w:r w:rsidR="00E40BD4" w:rsidRPr="00A81322">
              <w:rPr>
                <w:rFonts w:ascii="Arial" w:hAnsi="Arial" w:cs="Arial"/>
                <w:b/>
                <w:bCs/>
                <w:sz w:val="16"/>
                <w:szCs w:val="16"/>
              </w:rPr>
              <w:t xml:space="preserve"> </w:t>
            </w:r>
            <w:r w:rsidRPr="00A81322">
              <w:rPr>
                <w:rFonts w:ascii="Arial" w:hAnsi="Arial" w:cs="Arial"/>
                <w:b/>
                <w:bCs/>
                <w:sz w:val="16"/>
                <w:szCs w:val="16"/>
              </w:rPr>
              <w:t>-</w:t>
            </w:r>
            <w:r w:rsidR="00E40BD4" w:rsidRPr="00A81322">
              <w:rPr>
                <w:rFonts w:ascii="Arial" w:hAnsi="Arial" w:cs="Arial"/>
                <w:b/>
                <w:bCs/>
                <w:sz w:val="16"/>
                <w:szCs w:val="16"/>
              </w:rPr>
              <w:t xml:space="preserve"> </w:t>
            </w:r>
            <w:r w:rsidRPr="00A81322">
              <w:rPr>
                <w:rFonts w:ascii="Arial" w:hAnsi="Arial" w:cs="Arial"/>
                <w:b/>
                <w:bCs/>
                <w:sz w:val="16"/>
                <w:szCs w:val="16"/>
              </w:rPr>
              <w:t>1</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«Самрук</w:t>
            </w:r>
            <w:r w:rsidR="00257E53" w:rsidRPr="00A81322">
              <w:rPr>
                <w:rFonts w:ascii="Arial" w:hAnsi="Arial" w:cs="Arial"/>
                <w:sz w:val="16"/>
                <w:szCs w:val="16"/>
                <w:lang w:val="ru-RU"/>
              </w:rPr>
              <w:t>-</w:t>
            </w:r>
            <w:r w:rsidRPr="00A81322">
              <w:rPr>
                <w:rFonts w:ascii="Arial" w:hAnsi="Arial" w:cs="Arial"/>
                <w:sz w:val="16"/>
                <w:szCs w:val="16"/>
                <w:lang w:val="ru-RU"/>
              </w:rPr>
              <w:t>Энерго»</w:t>
            </w:r>
          </w:p>
        </w:tc>
        <w:tc>
          <w:tcPr>
            <w:tcW w:w="2948" w:type="dxa"/>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Производство и транспортировка тепла и электроэнергии</w:t>
            </w:r>
          </w:p>
        </w:tc>
        <w:tc>
          <w:tcPr>
            <w:tcW w:w="1077" w:type="dxa"/>
            <w:vAlign w:val="bottom"/>
          </w:tcPr>
          <w:p w:rsidR="00385276" w:rsidRPr="00A81322" w:rsidRDefault="00CE2010" w:rsidP="00804D23">
            <w:pPr>
              <w:widowControl w:val="0"/>
              <w:jc w:val="center"/>
              <w:rPr>
                <w:rFonts w:ascii="Arial" w:hAnsi="Arial" w:cs="Arial"/>
                <w:b/>
                <w:bCs/>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434.050</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vertAlign w:val="superscript"/>
                <w:lang w:val="ru-RU"/>
              </w:rPr>
            </w:pPr>
            <w:r w:rsidRPr="00A81322">
              <w:rPr>
                <w:rFonts w:ascii="Arial" w:hAnsi="Arial" w:cs="Arial"/>
                <w:bCs/>
                <w:sz w:val="16"/>
                <w:szCs w:val="16"/>
                <w:lang w:val="ru-RU"/>
              </w:rPr>
              <w:t>384.618</w:t>
            </w:r>
          </w:p>
        </w:tc>
        <w:tc>
          <w:tcPr>
            <w:tcW w:w="1417"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«Национальная Горнорудная Kомпания «Тау-Кен Самрук»</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Развитие горнорудной отрасли РК</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284.161</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265.527</w:t>
            </w:r>
          </w:p>
        </w:tc>
        <w:tc>
          <w:tcPr>
            <w:tcW w:w="1417" w:type="dxa"/>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ТОО «Объединенная химическая компания»</w:t>
            </w:r>
          </w:p>
        </w:tc>
        <w:tc>
          <w:tcPr>
            <w:tcW w:w="2948" w:type="dxa"/>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Развитие химической отрасли РК</w:t>
            </w:r>
          </w:p>
        </w:tc>
        <w:tc>
          <w:tcPr>
            <w:tcW w:w="1077" w:type="dxa"/>
            <w:vAlign w:val="bottom"/>
          </w:tcPr>
          <w:p w:rsidR="00385276" w:rsidRPr="00A81322" w:rsidRDefault="00CE2010" w:rsidP="00804D23">
            <w:pPr>
              <w:widowControl w:val="0"/>
              <w:jc w:val="center"/>
              <w:rPr>
                <w:rFonts w:ascii="Arial" w:hAnsi="Arial" w:cs="Arial"/>
                <w:b/>
                <w:bCs/>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C64D65"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w:t>
            </w:r>
            <w:r w:rsidR="00220D35" w:rsidRPr="00A81322">
              <w:rPr>
                <w:rFonts w:ascii="Arial" w:hAnsi="Arial" w:cs="Arial"/>
                <w:b/>
                <w:bCs/>
                <w:sz w:val="16"/>
                <w:szCs w:val="16"/>
                <w:lang w:val="ru-RU"/>
              </w:rPr>
              <w:t>95</w:t>
            </w:r>
            <w:r w:rsidRPr="00A81322">
              <w:rPr>
                <w:rFonts w:ascii="Arial" w:hAnsi="Arial" w:cs="Arial"/>
                <w:b/>
                <w:bCs/>
                <w:sz w:val="16"/>
                <w:szCs w:val="16"/>
                <w:lang w:val="ru-RU"/>
              </w:rPr>
              <w:t>.</w:t>
            </w:r>
            <w:r w:rsidR="00220D35" w:rsidRPr="00A81322">
              <w:rPr>
                <w:rFonts w:ascii="Arial" w:hAnsi="Arial" w:cs="Arial"/>
                <w:b/>
                <w:bCs/>
                <w:sz w:val="16"/>
                <w:szCs w:val="16"/>
                <w:lang w:val="ru-RU"/>
              </w:rPr>
              <w:t>429</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113.260</w:t>
            </w:r>
          </w:p>
        </w:tc>
        <w:tc>
          <w:tcPr>
            <w:tcW w:w="1417"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«Национальная Атомная Компания «Казатомпром»</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Добыча урана</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147.275</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147.275</w:t>
            </w:r>
          </w:p>
        </w:tc>
        <w:tc>
          <w:tcPr>
            <w:tcW w:w="1417" w:type="dxa"/>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 xml:space="preserve">АО «Казахстанская компания по управлению электрическими сетями» </w:t>
            </w:r>
            <w:r w:rsidR="005724DE" w:rsidRPr="00A81322">
              <w:rPr>
                <w:rFonts w:ascii="Arial" w:hAnsi="Arial" w:cs="Arial"/>
                <w:sz w:val="16"/>
                <w:szCs w:val="16"/>
                <w:lang w:val="ru-RU"/>
              </w:rPr>
              <w:t>(«КЕГОК»)</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Передача электроэнергии</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120.648</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120.648</w:t>
            </w:r>
          </w:p>
        </w:tc>
        <w:tc>
          <w:tcPr>
            <w:tcW w:w="1417" w:type="dxa"/>
            <w:vAlign w:val="bottom"/>
          </w:tcPr>
          <w:p w:rsidR="00385276" w:rsidRPr="00A81322" w:rsidRDefault="00CE2010" w:rsidP="00804D23">
            <w:pPr>
              <w:widowControl w:val="0"/>
              <w:jc w:val="right"/>
              <w:rPr>
                <w:rFonts w:ascii="Arial" w:hAnsi="Arial" w:cs="Arial"/>
                <w:b/>
                <w:bCs/>
                <w:sz w:val="16"/>
                <w:szCs w:val="16"/>
              </w:rPr>
            </w:pPr>
            <w:r w:rsidRPr="00A81322">
              <w:rPr>
                <w:rFonts w:ascii="Arial" w:hAnsi="Arial" w:cs="Arial"/>
                <w:b/>
                <w:bCs/>
                <w:sz w:val="16"/>
                <w:szCs w:val="16"/>
                <w:lang w:val="ru-RU"/>
              </w:rPr>
              <w:t>90,00%</w:t>
            </w:r>
            <w:r w:rsidR="00E40BD4" w:rsidRPr="00A81322">
              <w:rPr>
                <w:rFonts w:ascii="Arial" w:hAnsi="Arial" w:cs="Arial"/>
                <w:b/>
                <w:bCs/>
                <w:sz w:val="16"/>
                <w:szCs w:val="16"/>
              </w:rPr>
              <w:t xml:space="preserve"> </w:t>
            </w:r>
            <w:r w:rsidR="001D4311" w:rsidRPr="00A81322">
              <w:rPr>
                <w:rFonts w:ascii="Arial" w:hAnsi="Arial" w:cs="Arial"/>
                <w:b/>
                <w:bCs/>
                <w:sz w:val="16"/>
                <w:szCs w:val="16"/>
              </w:rPr>
              <w:t>+</w:t>
            </w:r>
            <w:r w:rsidR="00E40BD4" w:rsidRPr="00A81322">
              <w:rPr>
                <w:rFonts w:ascii="Arial" w:hAnsi="Arial" w:cs="Arial"/>
                <w:b/>
                <w:bCs/>
                <w:sz w:val="16"/>
                <w:szCs w:val="16"/>
              </w:rPr>
              <w:t xml:space="preserve"> </w:t>
            </w:r>
            <w:r w:rsidR="001D4311" w:rsidRPr="00A81322">
              <w:rPr>
                <w:rFonts w:ascii="Arial" w:hAnsi="Arial" w:cs="Arial"/>
                <w:b/>
                <w:bCs/>
                <w:sz w:val="16"/>
                <w:szCs w:val="16"/>
              </w:rPr>
              <w:t>1</w:t>
            </w:r>
          </w:p>
        </w:tc>
        <w:tc>
          <w:tcPr>
            <w:tcW w:w="1418" w:type="dxa"/>
            <w:vAlign w:val="bottom"/>
          </w:tcPr>
          <w:p w:rsidR="00385276" w:rsidRPr="00A81322" w:rsidRDefault="001D4311" w:rsidP="00804D23">
            <w:pPr>
              <w:widowControl w:val="0"/>
              <w:jc w:val="right"/>
              <w:rPr>
                <w:rFonts w:ascii="Arial" w:hAnsi="Arial" w:cs="Arial"/>
                <w:bCs/>
                <w:sz w:val="16"/>
                <w:szCs w:val="16"/>
                <w:lang w:val="ru-RU"/>
              </w:rPr>
            </w:pPr>
            <w:r w:rsidRPr="00A81322">
              <w:rPr>
                <w:rFonts w:ascii="Arial" w:hAnsi="Arial" w:cs="Arial"/>
                <w:bCs/>
                <w:sz w:val="16"/>
                <w:szCs w:val="16"/>
                <w:lang w:val="ru-RU"/>
              </w:rPr>
              <w:t>90,00%</w:t>
            </w:r>
            <w:r w:rsidR="00E40BD4" w:rsidRPr="00A81322">
              <w:rPr>
                <w:rFonts w:ascii="Arial" w:hAnsi="Arial" w:cs="Arial"/>
                <w:bCs/>
                <w:sz w:val="16"/>
                <w:szCs w:val="16"/>
              </w:rPr>
              <w:t xml:space="preserve"> </w:t>
            </w:r>
            <w:r w:rsidRPr="00A81322">
              <w:rPr>
                <w:rFonts w:ascii="Arial" w:hAnsi="Arial" w:cs="Arial"/>
                <w:bCs/>
                <w:sz w:val="16"/>
                <w:szCs w:val="16"/>
              </w:rPr>
              <w:t>+</w:t>
            </w:r>
            <w:r w:rsidR="00E40BD4" w:rsidRPr="00A81322">
              <w:rPr>
                <w:rFonts w:ascii="Arial" w:hAnsi="Arial" w:cs="Arial"/>
                <w:bCs/>
                <w:sz w:val="16"/>
                <w:szCs w:val="16"/>
              </w:rPr>
              <w:t xml:space="preserve"> </w:t>
            </w:r>
            <w:r w:rsidRPr="00A81322">
              <w:rPr>
                <w:rFonts w:ascii="Arial" w:hAnsi="Arial" w:cs="Arial"/>
                <w:bCs/>
                <w:sz w:val="16"/>
                <w:szCs w:val="16"/>
              </w:rPr>
              <w:t>1</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«Казахтелеком»</w:t>
            </w:r>
          </w:p>
        </w:tc>
        <w:tc>
          <w:tcPr>
            <w:tcW w:w="2948" w:type="dxa"/>
            <w:shd w:val="clear" w:color="auto" w:fill="auto"/>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Услуги фиксированной связи</w:t>
            </w:r>
          </w:p>
        </w:tc>
        <w:tc>
          <w:tcPr>
            <w:tcW w:w="1077" w:type="dxa"/>
            <w:vAlign w:val="bottom"/>
          </w:tcPr>
          <w:p w:rsidR="00385276" w:rsidRPr="00A81322" w:rsidRDefault="00CE2010" w:rsidP="00804D23">
            <w:pPr>
              <w:widowControl w:val="0"/>
              <w:jc w:val="center"/>
              <w:rPr>
                <w:rFonts w:ascii="Arial" w:hAnsi="Arial" w:cs="Arial"/>
                <w:b/>
                <w:bCs/>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88.733</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88.733</w:t>
            </w:r>
          </w:p>
        </w:tc>
        <w:tc>
          <w:tcPr>
            <w:tcW w:w="1417"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51,00%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51,00%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«Фонд недвижимости «Самрук-Казына»</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Стабилизация рынка недвижимости</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31.851</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31.851</w:t>
            </w:r>
          </w:p>
        </w:tc>
        <w:tc>
          <w:tcPr>
            <w:tcW w:w="1417" w:type="dxa"/>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«Национальная Компания «Казахстан Инжиниринг»</w:t>
            </w:r>
          </w:p>
        </w:tc>
        <w:tc>
          <w:tcPr>
            <w:tcW w:w="2948" w:type="dxa"/>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 xml:space="preserve">Машиностроение </w:t>
            </w:r>
          </w:p>
        </w:tc>
        <w:tc>
          <w:tcPr>
            <w:tcW w:w="1077" w:type="dxa"/>
            <w:vAlign w:val="bottom"/>
          </w:tcPr>
          <w:p w:rsidR="00385276" w:rsidRPr="00A81322" w:rsidRDefault="00CE2010" w:rsidP="00804D23">
            <w:pPr>
              <w:widowControl w:val="0"/>
              <w:jc w:val="center"/>
              <w:rPr>
                <w:rFonts w:ascii="Arial" w:hAnsi="Arial" w:cs="Arial"/>
                <w:b/>
                <w:bCs/>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23.595</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23.595</w:t>
            </w:r>
          </w:p>
        </w:tc>
        <w:tc>
          <w:tcPr>
            <w:tcW w:w="1417"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«Казпочта»</w:t>
            </w:r>
          </w:p>
        </w:tc>
        <w:tc>
          <w:tcPr>
            <w:tcW w:w="2948" w:type="dxa"/>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Почтовая деятельность и финансовые услуги</w:t>
            </w:r>
          </w:p>
        </w:tc>
        <w:tc>
          <w:tcPr>
            <w:tcW w:w="1077" w:type="dxa"/>
            <w:vAlign w:val="bottom"/>
          </w:tcPr>
          <w:p w:rsidR="00385276" w:rsidRPr="00A81322" w:rsidRDefault="00CE2010" w:rsidP="00804D23">
            <w:pPr>
              <w:widowControl w:val="0"/>
              <w:jc w:val="center"/>
              <w:rPr>
                <w:rFonts w:ascii="Arial" w:hAnsi="Arial" w:cs="Arial"/>
                <w:b/>
                <w:bCs/>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18.028</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13.463</w:t>
            </w:r>
          </w:p>
        </w:tc>
        <w:tc>
          <w:tcPr>
            <w:tcW w:w="1417"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ТОО «Самрук</w:t>
            </w:r>
            <w:r w:rsidR="00257E53" w:rsidRPr="00A81322">
              <w:rPr>
                <w:rFonts w:ascii="Arial" w:hAnsi="Arial" w:cs="Arial"/>
                <w:sz w:val="16"/>
                <w:szCs w:val="16"/>
                <w:lang w:val="ru-RU"/>
              </w:rPr>
              <w:t>-</w:t>
            </w:r>
            <w:r w:rsidRPr="00A81322">
              <w:rPr>
                <w:rFonts w:ascii="Arial" w:hAnsi="Arial" w:cs="Arial"/>
                <w:sz w:val="16"/>
                <w:szCs w:val="16"/>
                <w:lang w:val="ru-RU"/>
              </w:rPr>
              <w:t>Казына Инвест»</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Профессиональные услуги по инвестиционным проектам</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11.320</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8.582</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rPr>
            </w:pPr>
            <w:r w:rsidRPr="00A81322">
              <w:rPr>
                <w:rFonts w:ascii="Arial" w:hAnsi="Arial" w:cs="Arial"/>
                <w:sz w:val="16"/>
                <w:szCs w:val="16"/>
                <w:lang w:val="ru-RU"/>
              </w:rPr>
              <w:t>АО «Эйр Астана»</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Пассажирские авиаперевозки</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7.276</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7.276</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51,00%</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51,00%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rPr>
            </w:pPr>
            <w:r w:rsidRPr="00A81322">
              <w:rPr>
                <w:rFonts w:ascii="Arial" w:hAnsi="Arial" w:cs="Arial"/>
                <w:sz w:val="16"/>
                <w:szCs w:val="16"/>
                <w:lang w:val="ru-RU"/>
              </w:rPr>
              <w:t>АО «Международный аэропорт Актобе»</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Услуги аэропорта</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6.029</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6.029</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«Аэропорт Павлодар»</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Услуги аэропорта</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1.454</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1.454</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rPr>
            </w:pPr>
            <w:r w:rsidRPr="00A81322">
              <w:rPr>
                <w:rFonts w:ascii="Arial" w:hAnsi="Arial" w:cs="Arial"/>
                <w:sz w:val="16"/>
                <w:szCs w:val="16"/>
              </w:rPr>
              <w:t xml:space="preserve">ТОО </w:t>
            </w:r>
            <w:r w:rsidRPr="00A81322">
              <w:rPr>
                <w:rFonts w:ascii="Arial" w:hAnsi="Arial" w:cs="Arial"/>
                <w:sz w:val="16"/>
                <w:szCs w:val="16"/>
                <w:lang w:val="ru-RU"/>
              </w:rPr>
              <w:t>«</w:t>
            </w:r>
            <w:r w:rsidRPr="00A81322">
              <w:rPr>
                <w:rFonts w:ascii="Arial" w:hAnsi="Arial" w:cs="Arial"/>
                <w:sz w:val="16"/>
                <w:szCs w:val="16"/>
              </w:rPr>
              <w:t>Самрук-Казына</w:t>
            </w:r>
            <w:r w:rsidRPr="00A81322">
              <w:rPr>
                <w:rFonts w:ascii="Arial" w:hAnsi="Arial" w:cs="Arial"/>
                <w:sz w:val="16"/>
                <w:szCs w:val="16"/>
                <w:lang w:val="ru-RU"/>
              </w:rPr>
              <w:t xml:space="preserve"> </w:t>
            </w:r>
            <w:r w:rsidRPr="00A81322">
              <w:rPr>
                <w:rFonts w:ascii="Arial" w:hAnsi="Arial" w:cs="Arial"/>
                <w:sz w:val="16"/>
                <w:szCs w:val="16"/>
              </w:rPr>
              <w:t>Контракт</w:t>
            </w:r>
            <w:r w:rsidRPr="00A81322">
              <w:rPr>
                <w:rFonts w:ascii="Arial" w:hAnsi="Arial" w:cs="Arial"/>
                <w:sz w:val="16"/>
                <w:szCs w:val="16"/>
                <w:lang w:val="ru-RU"/>
              </w:rPr>
              <w:t>»</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Управление проектами</w:t>
            </w:r>
          </w:p>
        </w:tc>
        <w:tc>
          <w:tcPr>
            <w:tcW w:w="1077" w:type="dxa"/>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1.284</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1.284</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«Международный аэропорт Атырау»</w:t>
            </w:r>
          </w:p>
        </w:tc>
        <w:tc>
          <w:tcPr>
            <w:tcW w:w="2948" w:type="dxa"/>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Услуги аэропорта</w:t>
            </w:r>
          </w:p>
        </w:tc>
        <w:tc>
          <w:tcPr>
            <w:tcW w:w="1077" w:type="dxa"/>
            <w:tcBorders>
              <w:left w:val="nil"/>
            </w:tcBorders>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1.196</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1.196</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«КОРЭМ»</w:t>
            </w:r>
          </w:p>
        </w:tc>
        <w:tc>
          <w:tcPr>
            <w:tcW w:w="2948" w:type="dxa"/>
            <w:shd w:val="clear" w:color="auto" w:fill="auto"/>
            <w:vAlign w:val="bottom"/>
          </w:tcPr>
          <w:p w:rsidR="00385276" w:rsidRPr="00A81322" w:rsidRDefault="00CE2010" w:rsidP="00804D23">
            <w:pPr>
              <w:widowControl w:val="0"/>
              <w:rPr>
                <w:rFonts w:ascii="Arial" w:hAnsi="Arial" w:cs="Arial"/>
                <w:b/>
                <w:bCs/>
                <w:sz w:val="16"/>
                <w:szCs w:val="16"/>
                <w:lang w:val="ru-RU"/>
              </w:rPr>
            </w:pPr>
            <w:r w:rsidRPr="00A81322">
              <w:rPr>
                <w:rFonts w:ascii="Arial" w:hAnsi="Arial" w:cs="Arial"/>
                <w:sz w:val="16"/>
                <w:szCs w:val="16"/>
                <w:lang w:val="ru-RU"/>
              </w:rPr>
              <w:t>Оператор рынка электроэнергии</w:t>
            </w:r>
          </w:p>
        </w:tc>
        <w:tc>
          <w:tcPr>
            <w:tcW w:w="1077" w:type="dxa"/>
            <w:tcBorders>
              <w:left w:val="nil"/>
            </w:tcBorders>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161</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161</w:t>
            </w:r>
          </w:p>
        </w:tc>
        <w:tc>
          <w:tcPr>
            <w:tcW w:w="1417" w:type="dxa"/>
            <w:shd w:val="clear" w:color="auto" w:fill="auto"/>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«Авиационная компания «Air Kazakhstan»</w:t>
            </w:r>
          </w:p>
        </w:tc>
        <w:tc>
          <w:tcPr>
            <w:tcW w:w="2948" w:type="dxa"/>
            <w:shd w:val="clear" w:color="auto" w:fill="auto"/>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Пассажирские авиаперевозки</w:t>
            </w:r>
          </w:p>
        </w:tc>
        <w:tc>
          <w:tcPr>
            <w:tcW w:w="1077" w:type="dxa"/>
            <w:tcBorders>
              <w:left w:val="nil"/>
            </w:tcBorders>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136</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136</w:t>
            </w:r>
          </w:p>
        </w:tc>
        <w:tc>
          <w:tcPr>
            <w:tcW w:w="1417" w:type="dxa"/>
            <w:shd w:val="clear" w:color="auto" w:fill="auto"/>
            <w:vAlign w:val="bottom"/>
          </w:tcPr>
          <w:p w:rsidR="00385276" w:rsidRPr="00A81322" w:rsidRDefault="00CE2010" w:rsidP="00804D23">
            <w:pPr>
              <w:widowControl w:val="0"/>
              <w:jc w:val="right"/>
              <w:rPr>
                <w:rFonts w:ascii="Arial" w:hAnsi="Arial" w:cs="Arial"/>
                <w:b/>
                <w:bCs/>
                <w:sz w:val="16"/>
                <w:szCs w:val="16"/>
                <w:lang w:val="ru-RU"/>
              </w:rPr>
            </w:pPr>
            <w:r w:rsidRPr="00A81322">
              <w:rPr>
                <w:rFonts w:ascii="Arial" w:hAnsi="Arial" w:cs="Arial"/>
                <w:b/>
                <w:bCs/>
                <w:sz w:val="16"/>
                <w:szCs w:val="16"/>
                <w:lang w:val="ru-RU"/>
              </w:rPr>
              <w:t>53,</w:t>
            </w:r>
            <w:r w:rsidR="00A0725A" w:rsidRPr="00A81322">
              <w:rPr>
                <w:rFonts w:ascii="Arial" w:hAnsi="Arial" w:cs="Arial"/>
                <w:b/>
                <w:bCs/>
                <w:sz w:val="16"/>
                <w:szCs w:val="16"/>
                <w:lang w:val="ru-RU"/>
              </w:rPr>
              <w:t>5</w:t>
            </w:r>
            <w:r w:rsidRPr="00A81322">
              <w:rPr>
                <w:rFonts w:ascii="Arial" w:hAnsi="Arial" w:cs="Arial"/>
                <w:b/>
                <w:bCs/>
                <w:sz w:val="16"/>
                <w:szCs w:val="16"/>
                <w:lang w:val="ru-RU"/>
              </w:rPr>
              <w:t>5%</w:t>
            </w:r>
          </w:p>
        </w:tc>
        <w:tc>
          <w:tcPr>
            <w:tcW w:w="1418" w:type="dxa"/>
            <w:vAlign w:val="bottom"/>
          </w:tcPr>
          <w:p w:rsidR="00385276"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53,65%</w:t>
            </w:r>
          </w:p>
        </w:tc>
      </w:tr>
      <w:tr w:rsidR="00C64D65" w:rsidRPr="00A81322" w:rsidTr="00B44284">
        <w:trPr>
          <w:trHeight w:val="210"/>
        </w:trPr>
        <w:tc>
          <w:tcPr>
            <w:tcW w:w="4876" w:type="dxa"/>
            <w:vAlign w:val="bottom"/>
          </w:tcPr>
          <w:p w:rsidR="00C64D65" w:rsidRPr="00A81322" w:rsidRDefault="00C64D65" w:rsidP="00804D23">
            <w:pPr>
              <w:widowControl w:val="0"/>
              <w:ind w:left="5" w:hanging="113"/>
              <w:rPr>
                <w:rFonts w:ascii="Arial" w:hAnsi="Arial" w:cs="Arial"/>
                <w:sz w:val="16"/>
                <w:szCs w:val="16"/>
                <w:lang w:val="ru-RU"/>
              </w:rPr>
            </w:pPr>
            <w:r w:rsidRPr="00A81322">
              <w:rPr>
                <w:rFonts w:ascii="Arial" w:hAnsi="Arial" w:cs="Arial"/>
                <w:sz w:val="16"/>
                <w:szCs w:val="16"/>
                <w:lang w:val="ru-RU"/>
              </w:rPr>
              <w:t>АО «Qazaq Air»</w:t>
            </w:r>
          </w:p>
        </w:tc>
        <w:tc>
          <w:tcPr>
            <w:tcW w:w="2948" w:type="dxa"/>
            <w:vAlign w:val="bottom"/>
          </w:tcPr>
          <w:p w:rsidR="00C64D65" w:rsidRPr="00A81322" w:rsidRDefault="00C64D65" w:rsidP="00804D23">
            <w:pPr>
              <w:widowControl w:val="0"/>
              <w:rPr>
                <w:rFonts w:ascii="Arial" w:hAnsi="Arial" w:cs="Arial"/>
                <w:sz w:val="16"/>
                <w:szCs w:val="16"/>
                <w:lang w:val="ru-RU"/>
              </w:rPr>
            </w:pPr>
            <w:r w:rsidRPr="00A81322">
              <w:rPr>
                <w:rFonts w:ascii="Arial" w:hAnsi="Arial" w:cs="Arial"/>
                <w:sz w:val="16"/>
                <w:szCs w:val="16"/>
                <w:lang w:val="ru-RU"/>
              </w:rPr>
              <w:t>Пассажирские авиаперевозки</w:t>
            </w:r>
          </w:p>
        </w:tc>
        <w:tc>
          <w:tcPr>
            <w:tcW w:w="1077" w:type="dxa"/>
            <w:tcBorders>
              <w:left w:val="nil"/>
            </w:tcBorders>
            <w:vAlign w:val="bottom"/>
          </w:tcPr>
          <w:p w:rsidR="00C64D65" w:rsidRPr="00A81322" w:rsidRDefault="00C64D65"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C64D65" w:rsidRPr="00A81322" w:rsidRDefault="00C64D65"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120</w:t>
            </w:r>
          </w:p>
        </w:tc>
        <w:tc>
          <w:tcPr>
            <w:tcW w:w="1417" w:type="dxa"/>
            <w:vAlign w:val="bottom"/>
          </w:tcPr>
          <w:p w:rsidR="00C64D65" w:rsidRPr="00A81322" w:rsidRDefault="00C64D65"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w:t>
            </w:r>
          </w:p>
        </w:tc>
        <w:tc>
          <w:tcPr>
            <w:tcW w:w="1417" w:type="dxa"/>
            <w:shd w:val="clear" w:color="auto" w:fill="auto"/>
            <w:vAlign w:val="bottom"/>
          </w:tcPr>
          <w:p w:rsidR="00C64D65" w:rsidRPr="00A81322" w:rsidRDefault="00C64D65" w:rsidP="00804D23">
            <w:pPr>
              <w:widowControl w:val="0"/>
              <w:jc w:val="right"/>
              <w:rPr>
                <w:rFonts w:ascii="Arial" w:hAnsi="Arial" w:cs="Arial"/>
                <w:b/>
                <w:bCs/>
                <w:sz w:val="16"/>
                <w:szCs w:val="16"/>
                <w:lang w:val="ru-RU"/>
              </w:rPr>
            </w:pPr>
            <w:r w:rsidRPr="00A81322">
              <w:rPr>
                <w:rFonts w:ascii="Arial" w:hAnsi="Arial" w:cs="Arial"/>
                <w:b/>
                <w:bCs/>
                <w:sz w:val="16"/>
                <w:szCs w:val="16"/>
                <w:lang w:val="ru-RU"/>
              </w:rPr>
              <w:t>100,00%</w:t>
            </w:r>
          </w:p>
        </w:tc>
        <w:tc>
          <w:tcPr>
            <w:tcW w:w="1418" w:type="dxa"/>
            <w:tcBorders>
              <w:left w:val="nil"/>
            </w:tcBorders>
            <w:vAlign w:val="bottom"/>
          </w:tcPr>
          <w:p w:rsidR="00C64D65" w:rsidRPr="00A81322" w:rsidRDefault="00C64D65" w:rsidP="00804D23">
            <w:pPr>
              <w:widowControl w:val="0"/>
              <w:jc w:val="right"/>
              <w:rPr>
                <w:rFonts w:ascii="Arial" w:hAnsi="Arial" w:cs="Arial"/>
                <w:bCs/>
                <w:sz w:val="16"/>
                <w:szCs w:val="16"/>
                <w:lang w:val="ru-RU"/>
              </w:rPr>
            </w:pPr>
            <w:r w:rsidRPr="00A81322">
              <w:rPr>
                <w:rFonts w:ascii="Arial" w:hAnsi="Arial" w:cs="Arial"/>
                <w:bCs/>
                <w:sz w:val="16"/>
                <w:szCs w:val="16"/>
                <w:lang w:val="ru-RU"/>
              </w:rPr>
              <w:t>−</w:t>
            </w:r>
          </w:p>
        </w:tc>
      </w:tr>
      <w:tr w:rsidR="00A6523C" w:rsidRPr="00A81322" w:rsidTr="00B44284">
        <w:trPr>
          <w:trHeight w:val="210"/>
        </w:trPr>
        <w:tc>
          <w:tcPr>
            <w:tcW w:w="4876" w:type="dxa"/>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АО «Казахстанские атомные электрические станции»</w:t>
            </w:r>
          </w:p>
        </w:tc>
        <w:tc>
          <w:tcPr>
            <w:tcW w:w="2948" w:type="dxa"/>
            <w:shd w:val="clear" w:color="auto" w:fill="auto"/>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Реализация проектов по строительству атомных электростанций</w:t>
            </w:r>
          </w:p>
        </w:tc>
        <w:tc>
          <w:tcPr>
            <w:tcW w:w="1077" w:type="dxa"/>
            <w:tcBorders>
              <w:left w:val="nil"/>
            </w:tcBorders>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93</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93</w:t>
            </w:r>
          </w:p>
        </w:tc>
        <w:tc>
          <w:tcPr>
            <w:tcW w:w="1417" w:type="dxa"/>
            <w:shd w:val="clear" w:color="auto" w:fill="auto"/>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sz w:val="16"/>
                <w:szCs w:val="16"/>
                <w:lang w:val="ru-RU"/>
              </w:rPr>
              <w:t>100,00%</w:t>
            </w:r>
          </w:p>
        </w:tc>
        <w:tc>
          <w:tcPr>
            <w:tcW w:w="1418" w:type="dxa"/>
            <w:vAlign w:val="bottom"/>
          </w:tcPr>
          <w:p w:rsidR="00385276" w:rsidRPr="00A81322" w:rsidRDefault="00CE2010" w:rsidP="00804D23">
            <w:pPr>
              <w:widowControl w:val="0"/>
              <w:jc w:val="right"/>
              <w:rPr>
                <w:rFonts w:ascii="Arial" w:hAnsi="Arial" w:cs="Arial"/>
                <w:sz w:val="16"/>
                <w:szCs w:val="16"/>
                <w:lang w:val="ru-RU"/>
              </w:rPr>
            </w:pPr>
            <w:r w:rsidRPr="00A81322">
              <w:rPr>
                <w:rFonts w:ascii="Arial" w:hAnsi="Arial" w:cs="Arial"/>
                <w:sz w:val="16"/>
                <w:szCs w:val="16"/>
                <w:lang w:val="ru-RU"/>
              </w:rPr>
              <w:t>100,00%</w:t>
            </w:r>
          </w:p>
        </w:tc>
      </w:tr>
      <w:tr w:rsidR="00A6523C" w:rsidRPr="00A81322" w:rsidTr="00B44284">
        <w:trPr>
          <w:trHeight w:val="210"/>
        </w:trPr>
        <w:tc>
          <w:tcPr>
            <w:tcW w:w="4876" w:type="dxa"/>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ТОО «Карагандагипрошахт и К»</w:t>
            </w:r>
          </w:p>
        </w:tc>
        <w:tc>
          <w:tcPr>
            <w:tcW w:w="2948" w:type="dxa"/>
            <w:shd w:val="clear" w:color="auto" w:fill="auto"/>
            <w:vAlign w:val="bottom"/>
          </w:tcPr>
          <w:p w:rsidR="00385276"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Проектирование</w:t>
            </w:r>
          </w:p>
        </w:tc>
        <w:tc>
          <w:tcPr>
            <w:tcW w:w="1077" w:type="dxa"/>
            <w:tcBorders>
              <w:left w:val="nil"/>
            </w:tcBorders>
            <w:vAlign w:val="bottom"/>
          </w:tcPr>
          <w:p w:rsidR="00385276"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w:t>
            </w:r>
          </w:p>
        </w:tc>
        <w:tc>
          <w:tcPr>
            <w:tcW w:w="1417" w:type="dxa"/>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6</w:t>
            </w:r>
          </w:p>
        </w:tc>
        <w:tc>
          <w:tcPr>
            <w:tcW w:w="1417" w:type="dxa"/>
            <w:shd w:val="clear" w:color="auto" w:fill="auto"/>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
                <w:bCs/>
                <w:sz w:val="16"/>
                <w:szCs w:val="16"/>
                <w:lang w:val="ru-RU"/>
              </w:rPr>
              <w:t>−</w:t>
            </w:r>
          </w:p>
        </w:tc>
        <w:tc>
          <w:tcPr>
            <w:tcW w:w="1418" w:type="dxa"/>
            <w:vAlign w:val="bottom"/>
          </w:tcPr>
          <w:p w:rsidR="00385276" w:rsidRPr="00A81322" w:rsidRDefault="00CE2010" w:rsidP="00804D23">
            <w:pPr>
              <w:widowControl w:val="0"/>
              <w:jc w:val="right"/>
              <w:rPr>
                <w:rFonts w:ascii="Arial" w:hAnsi="Arial" w:cs="Arial"/>
                <w:b/>
                <w:sz w:val="16"/>
                <w:szCs w:val="16"/>
                <w:lang w:val="ru-RU"/>
              </w:rPr>
            </w:pPr>
            <w:r w:rsidRPr="00A81322">
              <w:rPr>
                <w:rFonts w:ascii="Arial" w:hAnsi="Arial" w:cs="Arial"/>
                <w:bCs/>
                <w:sz w:val="16"/>
                <w:szCs w:val="16"/>
                <w:lang w:val="ru-RU"/>
              </w:rPr>
              <w:t>90,00%</w:t>
            </w:r>
          </w:p>
        </w:tc>
      </w:tr>
      <w:tr w:rsidR="00A6523C" w:rsidRPr="00A81322" w:rsidTr="00B44284">
        <w:trPr>
          <w:trHeight w:val="210"/>
        </w:trPr>
        <w:tc>
          <w:tcPr>
            <w:tcW w:w="4876" w:type="dxa"/>
            <w:vAlign w:val="bottom"/>
          </w:tcPr>
          <w:p w:rsidR="00A6523C"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ТОО «Самрук-Казына Финанс»</w:t>
            </w:r>
          </w:p>
        </w:tc>
        <w:tc>
          <w:tcPr>
            <w:tcW w:w="2948" w:type="dxa"/>
            <w:shd w:val="clear" w:color="auto" w:fill="auto"/>
            <w:vAlign w:val="bottom"/>
          </w:tcPr>
          <w:p w:rsidR="00A6523C"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Консультационные услуги</w:t>
            </w:r>
          </w:p>
        </w:tc>
        <w:tc>
          <w:tcPr>
            <w:tcW w:w="1077" w:type="dxa"/>
            <w:vAlign w:val="bottom"/>
          </w:tcPr>
          <w:p w:rsidR="00A6523C"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Казахстан</w:t>
            </w:r>
          </w:p>
        </w:tc>
        <w:tc>
          <w:tcPr>
            <w:tcW w:w="1417" w:type="dxa"/>
            <w:shd w:val="clear" w:color="auto" w:fill="auto"/>
            <w:vAlign w:val="bottom"/>
          </w:tcPr>
          <w:p w:rsidR="00385276" w:rsidRPr="00A81322" w:rsidRDefault="00545C54"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w:t>
            </w:r>
          </w:p>
        </w:tc>
        <w:tc>
          <w:tcPr>
            <w:tcW w:w="1417" w:type="dxa"/>
            <w:vAlign w:val="bottom"/>
          </w:tcPr>
          <w:p w:rsidR="00385276" w:rsidRPr="00A81322" w:rsidRDefault="00545C54"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w:t>
            </w:r>
          </w:p>
        </w:tc>
        <w:tc>
          <w:tcPr>
            <w:tcW w:w="1417" w:type="dxa"/>
            <w:shd w:val="clear" w:color="auto" w:fill="auto"/>
            <w:vAlign w:val="bottom"/>
          </w:tcPr>
          <w:p w:rsidR="00A6523C" w:rsidRPr="00A81322" w:rsidRDefault="00CE2010" w:rsidP="00804D23">
            <w:pPr>
              <w:widowControl w:val="0"/>
              <w:jc w:val="right"/>
              <w:rPr>
                <w:rFonts w:ascii="Arial" w:hAnsi="Arial" w:cs="Arial"/>
                <w:bCs/>
                <w:sz w:val="16"/>
                <w:szCs w:val="16"/>
                <w:lang w:val="ru-RU"/>
              </w:rPr>
            </w:pPr>
            <w:r w:rsidRPr="00A81322">
              <w:rPr>
                <w:rFonts w:ascii="Arial" w:hAnsi="Arial" w:cs="Arial"/>
                <w:b/>
                <w:sz w:val="16"/>
                <w:szCs w:val="16"/>
                <w:lang w:val="ru-RU"/>
              </w:rPr>
              <w:t>100,00%</w:t>
            </w:r>
          </w:p>
        </w:tc>
        <w:tc>
          <w:tcPr>
            <w:tcW w:w="1418" w:type="dxa"/>
            <w:vAlign w:val="bottom"/>
          </w:tcPr>
          <w:p w:rsidR="00A6523C"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tcPr>
          <w:p w:rsidR="00A6523C" w:rsidRPr="00A81322" w:rsidRDefault="00CE2010" w:rsidP="00804D23">
            <w:pPr>
              <w:widowControl w:val="0"/>
              <w:ind w:left="5" w:hanging="113"/>
              <w:rPr>
                <w:rFonts w:ascii="Arial" w:hAnsi="Arial" w:cs="Arial"/>
                <w:sz w:val="16"/>
                <w:szCs w:val="16"/>
                <w:lang w:val="ru-RU"/>
              </w:rPr>
            </w:pPr>
            <w:r w:rsidRPr="00A81322">
              <w:rPr>
                <w:rFonts w:ascii="Arial" w:hAnsi="Arial" w:cs="Arial"/>
                <w:sz w:val="16"/>
                <w:szCs w:val="16"/>
                <w:lang w:val="ru-RU"/>
              </w:rPr>
              <w:t>KGF IM</w:t>
            </w:r>
          </w:p>
        </w:tc>
        <w:tc>
          <w:tcPr>
            <w:tcW w:w="2948" w:type="dxa"/>
            <w:shd w:val="clear" w:color="auto" w:fill="auto"/>
          </w:tcPr>
          <w:p w:rsidR="00A6523C" w:rsidRPr="00A81322" w:rsidRDefault="00CE2010" w:rsidP="00804D23">
            <w:pPr>
              <w:widowControl w:val="0"/>
              <w:rPr>
                <w:rFonts w:ascii="Arial" w:hAnsi="Arial" w:cs="Arial"/>
                <w:sz w:val="16"/>
                <w:szCs w:val="16"/>
                <w:lang w:val="ru-RU"/>
              </w:rPr>
            </w:pPr>
            <w:r w:rsidRPr="00A81322">
              <w:rPr>
                <w:rFonts w:ascii="Arial" w:hAnsi="Arial" w:cs="Arial"/>
                <w:sz w:val="16"/>
                <w:szCs w:val="16"/>
                <w:lang w:val="ru-RU"/>
              </w:rPr>
              <w:t>Финансовые операции</w:t>
            </w:r>
          </w:p>
        </w:tc>
        <w:tc>
          <w:tcPr>
            <w:tcW w:w="1077" w:type="dxa"/>
            <w:vAlign w:val="bottom"/>
          </w:tcPr>
          <w:p w:rsidR="00A6523C" w:rsidRPr="00A81322" w:rsidRDefault="00CE2010" w:rsidP="00804D23">
            <w:pPr>
              <w:widowControl w:val="0"/>
              <w:jc w:val="center"/>
              <w:rPr>
                <w:rFonts w:ascii="Arial" w:hAnsi="Arial" w:cs="Arial"/>
                <w:sz w:val="16"/>
                <w:szCs w:val="16"/>
                <w:lang w:val="ru-RU"/>
              </w:rPr>
            </w:pPr>
            <w:r w:rsidRPr="00A81322">
              <w:rPr>
                <w:rFonts w:ascii="Arial" w:hAnsi="Arial" w:cs="Arial"/>
                <w:sz w:val="16"/>
                <w:szCs w:val="16"/>
                <w:lang w:val="ru-RU"/>
              </w:rPr>
              <w:t>Каймановы острова</w:t>
            </w:r>
          </w:p>
        </w:tc>
        <w:tc>
          <w:tcPr>
            <w:tcW w:w="1417" w:type="dxa"/>
            <w:shd w:val="clear" w:color="auto" w:fill="auto"/>
            <w:vAlign w:val="bottom"/>
          </w:tcPr>
          <w:p w:rsidR="00385276" w:rsidRPr="00A81322" w:rsidRDefault="00545C54"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w:t>
            </w:r>
          </w:p>
        </w:tc>
        <w:tc>
          <w:tcPr>
            <w:tcW w:w="1417" w:type="dxa"/>
            <w:vAlign w:val="bottom"/>
          </w:tcPr>
          <w:p w:rsidR="00385276" w:rsidRPr="00A81322" w:rsidRDefault="00545C54"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w:t>
            </w:r>
          </w:p>
        </w:tc>
        <w:tc>
          <w:tcPr>
            <w:tcW w:w="1417" w:type="dxa"/>
            <w:shd w:val="clear" w:color="auto" w:fill="auto"/>
            <w:vAlign w:val="bottom"/>
          </w:tcPr>
          <w:p w:rsidR="00A6523C" w:rsidRPr="00A81322" w:rsidRDefault="00545C54" w:rsidP="00804D23">
            <w:pPr>
              <w:widowControl w:val="0"/>
              <w:jc w:val="right"/>
              <w:rPr>
                <w:rFonts w:ascii="Arial" w:hAnsi="Arial" w:cs="Arial"/>
                <w:bCs/>
                <w:sz w:val="16"/>
                <w:szCs w:val="16"/>
                <w:lang w:val="ru-RU"/>
              </w:rPr>
            </w:pPr>
            <w:r w:rsidRPr="00A81322">
              <w:rPr>
                <w:rFonts w:ascii="Arial" w:hAnsi="Arial" w:cs="Arial"/>
                <w:b/>
                <w:bCs/>
                <w:sz w:val="16"/>
                <w:szCs w:val="16"/>
                <w:lang w:val="ru-RU"/>
              </w:rPr>
              <w:t>−</w:t>
            </w:r>
          </w:p>
        </w:tc>
        <w:tc>
          <w:tcPr>
            <w:tcW w:w="1418" w:type="dxa"/>
            <w:vAlign w:val="bottom"/>
          </w:tcPr>
          <w:p w:rsidR="00A6523C" w:rsidRPr="00A81322" w:rsidRDefault="00CE2010" w:rsidP="00804D23">
            <w:pPr>
              <w:widowControl w:val="0"/>
              <w:jc w:val="right"/>
              <w:rPr>
                <w:rFonts w:ascii="Arial" w:hAnsi="Arial" w:cs="Arial"/>
                <w:bCs/>
                <w:sz w:val="16"/>
                <w:szCs w:val="16"/>
                <w:lang w:val="ru-RU"/>
              </w:rPr>
            </w:pPr>
            <w:r w:rsidRPr="00A81322">
              <w:rPr>
                <w:rFonts w:ascii="Arial" w:hAnsi="Arial" w:cs="Arial"/>
                <w:bCs/>
                <w:sz w:val="16"/>
                <w:szCs w:val="16"/>
                <w:lang w:val="ru-RU"/>
              </w:rPr>
              <w:t>100,00%</w:t>
            </w:r>
          </w:p>
        </w:tc>
      </w:tr>
      <w:tr w:rsidR="00A6523C" w:rsidRPr="00A81322" w:rsidTr="00B44284">
        <w:trPr>
          <w:trHeight w:val="210"/>
        </w:trPr>
        <w:tc>
          <w:tcPr>
            <w:tcW w:w="4876" w:type="dxa"/>
            <w:tcBorders>
              <w:top w:val="single" w:sz="4" w:space="0" w:color="auto"/>
              <w:bottom w:val="single" w:sz="12" w:space="0" w:color="auto"/>
            </w:tcBorders>
            <w:vAlign w:val="bottom"/>
          </w:tcPr>
          <w:p w:rsidR="00A6523C" w:rsidRPr="00A81322" w:rsidRDefault="00A6523C" w:rsidP="00804D23">
            <w:pPr>
              <w:widowControl w:val="0"/>
              <w:ind w:left="5" w:hanging="113"/>
              <w:rPr>
                <w:rFonts w:ascii="Arial" w:hAnsi="Arial" w:cs="Arial"/>
                <w:sz w:val="16"/>
                <w:szCs w:val="16"/>
                <w:lang w:val="ru-RU"/>
              </w:rPr>
            </w:pPr>
          </w:p>
        </w:tc>
        <w:tc>
          <w:tcPr>
            <w:tcW w:w="2948" w:type="dxa"/>
            <w:tcBorders>
              <w:top w:val="single" w:sz="4" w:space="0" w:color="auto"/>
              <w:bottom w:val="single" w:sz="12" w:space="0" w:color="auto"/>
            </w:tcBorders>
            <w:shd w:val="clear" w:color="auto" w:fill="auto"/>
            <w:vAlign w:val="bottom"/>
          </w:tcPr>
          <w:p w:rsidR="00A6523C" w:rsidRPr="00A81322" w:rsidRDefault="00A6523C" w:rsidP="00804D23">
            <w:pPr>
              <w:widowControl w:val="0"/>
              <w:rPr>
                <w:rFonts w:ascii="Arial" w:hAnsi="Arial" w:cs="Arial"/>
                <w:sz w:val="16"/>
                <w:szCs w:val="16"/>
                <w:lang w:val="ru-RU"/>
              </w:rPr>
            </w:pPr>
          </w:p>
        </w:tc>
        <w:tc>
          <w:tcPr>
            <w:tcW w:w="1077" w:type="dxa"/>
            <w:tcBorders>
              <w:top w:val="single" w:sz="4" w:space="0" w:color="auto"/>
              <w:bottom w:val="single" w:sz="12" w:space="0" w:color="auto"/>
            </w:tcBorders>
            <w:vAlign w:val="bottom"/>
          </w:tcPr>
          <w:p w:rsidR="00A6523C" w:rsidRPr="00A81322" w:rsidRDefault="00A6523C" w:rsidP="00804D23">
            <w:pPr>
              <w:widowControl w:val="0"/>
              <w:jc w:val="center"/>
              <w:rPr>
                <w:rFonts w:ascii="Arial" w:hAnsi="Arial" w:cs="Arial"/>
                <w:sz w:val="16"/>
                <w:szCs w:val="16"/>
                <w:lang w:val="ru-RU"/>
              </w:rPr>
            </w:pPr>
          </w:p>
        </w:tc>
        <w:tc>
          <w:tcPr>
            <w:tcW w:w="1417" w:type="dxa"/>
            <w:tcBorders>
              <w:top w:val="single" w:sz="4" w:space="0" w:color="auto"/>
              <w:bottom w:val="single" w:sz="12" w:space="0" w:color="auto"/>
            </w:tcBorders>
            <w:shd w:val="clear" w:color="auto" w:fill="auto"/>
            <w:vAlign w:val="bottom"/>
          </w:tcPr>
          <w:p w:rsidR="00C64D65" w:rsidRPr="00A81322" w:rsidRDefault="00CE2010" w:rsidP="00B44284">
            <w:pPr>
              <w:widowControl w:val="0"/>
              <w:tabs>
                <w:tab w:val="decimal" w:pos="1197"/>
              </w:tabs>
              <w:rPr>
                <w:rFonts w:ascii="Arial" w:hAnsi="Arial" w:cs="Arial"/>
                <w:b/>
                <w:bCs/>
                <w:sz w:val="16"/>
                <w:szCs w:val="16"/>
                <w:lang w:val="ru-RU"/>
              </w:rPr>
            </w:pPr>
            <w:r w:rsidRPr="00A81322">
              <w:rPr>
                <w:rFonts w:ascii="Arial" w:hAnsi="Arial" w:cs="Arial"/>
                <w:b/>
                <w:bCs/>
                <w:sz w:val="16"/>
                <w:szCs w:val="16"/>
                <w:lang w:val="ru-RU"/>
              </w:rPr>
              <w:t>3.</w:t>
            </w:r>
            <w:r w:rsidR="00220D35" w:rsidRPr="00A81322">
              <w:rPr>
                <w:rFonts w:ascii="Arial" w:hAnsi="Arial" w:cs="Arial"/>
                <w:b/>
                <w:bCs/>
                <w:sz w:val="16"/>
                <w:szCs w:val="16"/>
                <w:lang w:val="ru-RU"/>
              </w:rPr>
              <w:t>81</w:t>
            </w:r>
            <w:r w:rsidR="00C64D65" w:rsidRPr="00A81322">
              <w:rPr>
                <w:rFonts w:ascii="Arial" w:hAnsi="Arial" w:cs="Arial"/>
                <w:b/>
                <w:bCs/>
                <w:sz w:val="16"/>
                <w:szCs w:val="16"/>
                <w:lang w:val="ru-RU"/>
              </w:rPr>
              <w:t>1</w:t>
            </w:r>
            <w:r w:rsidRPr="00A81322">
              <w:rPr>
                <w:rFonts w:ascii="Arial" w:hAnsi="Arial" w:cs="Arial"/>
                <w:b/>
                <w:bCs/>
                <w:sz w:val="16"/>
                <w:szCs w:val="16"/>
                <w:lang w:val="ru-RU"/>
              </w:rPr>
              <w:t>.</w:t>
            </w:r>
            <w:r w:rsidR="00C64D65" w:rsidRPr="00A81322">
              <w:rPr>
                <w:rFonts w:ascii="Arial" w:hAnsi="Arial" w:cs="Arial"/>
                <w:b/>
                <w:bCs/>
                <w:sz w:val="16"/>
                <w:szCs w:val="16"/>
                <w:lang w:val="ru-RU"/>
              </w:rPr>
              <w:t>067</w:t>
            </w:r>
          </w:p>
        </w:tc>
        <w:tc>
          <w:tcPr>
            <w:tcW w:w="1417" w:type="dxa"/>
            <w:tcBorders>
              <w:top w:val="single" w:sz="4" w:space="0" w:color="auto"/>
              <w:bottom w:val="single" w:sz="12" w:space="0" w:color="auto"/>
            </w:tcBorders>
            <w:vAlign w:val="bottom"/>
          </w:tcPr>
          <w:p w:rsidR="00385276" w:rsidRPr="00A81322" w:rsidRDefault="00CE2010" w:rsidP="00B44284">
            <w:pPr>
              <w:widowControl w:val="0"/>
              <w:tabs>
                <w:tab w:val="decimal" w:pos="1134"/>
              </w:tabs>
              <w:rPr>
                <w:rFonts w:ascii="Arial" w:hAnsi="Arial" w:cs="Arial"/>
                <w:bCs/>
                <w:sz w:val="16"/>
                <w:szCs w:val="16"/>
                <w:lang w:val="ru-RU"/>
              </w:rPr>
            </w:pPr>
            <w:r w:rsidRPr="00A81322">
              <w:rPr>
                <w:rFonts w:ascii="Arial" w:hAnsi="Arial" w:cs="Arial"/>
                <w:bCs/>
                <w:sz w:val="16"/>
                <w:szCs w:val="16"/>
                <w:lang w:val="ru-RU"/>
              </w:rPr>
              <w:t>3.550.233</w:t>
            </w:r>
          </w:p>
        </w:tc>
        <w:tc>
          <w:tcPr>
            <w:tcW w:w="1417" w:type="dxa"/>
            <w:tcBorders>
              <w:top w:val="single" w:sz="4" w:space="0" w:color="auto"/>
              <w:bottom w:val="single" w:sz="12" w:space="0" w:color="auto"/>
            </w:tcBorders>
            <w:shd w:val="clear" w:color="auto" w:fill="auto"/>
            <w:vAlign w:val="bottom"/>
          </w:tcPr>
          <w:p w:rsidR="00A6523C" w:rsidRPr="00A81322" w:rsidRDefault="00A6523C" w:rsidP="00804D23">
            <w:pPr>
              <w:widowControl w:val="0"/>
              <w:jc w:val="right"/>
              <w:rPr>
                <w:rFonts w:ascii="Arial" w:hAnsi="Arial" w:cs="Arial"/>
                <w:bCs/>
                <w:sz w:val="16"/>
                <w:szCs w:val="16"/>
                <w:lang w:val="ru-RU"/>
              </w:rPr>
            </w:pPr>
          </w:p>
        </w:tc>
        <w:tc>
          <w:tcPr>
            <w:tcW w:w="1418" w:type="dxa"/>
            <w:tcBorders>
              <w:top w:val="single" w:sz="4" w:space="0" w:color="auto"/>
              <w:bottom w:val="single" w:sz="12" w:space="0" w:color="auto"/>
            </w:tcBorders>
            <w:vAlign w:val="bottom"/>
          </w:tcPr>
          <w:p w:rsidR="00A6523C" w:rsidRPr="00A81322" w:rsidRDefault="00A6523C" w:rsidP="00804D23">
            <w:pPr>
              <w:widowControl w:val="0"/>
              <w:jc w:val="right"/>
              <w:rPr>
                <w:rFonts w:ascii="Arial" w:hAnsi="Arial" w:cs="Arial"/>
                <w:bCs/>
                <w:sz w:val="16"/>
                <w:szCs w:val="16"/>
                <w:lang w:val="ru-RU"/>
              </w:rPr>
            </w:pPr>
          </w:p>
        </w:tc>
      </w:tr>
    </w:tbl>
    <w:p w:rsidR="00385276" w:rsidRPr="00A81322" w:rsidRDefault="00385276" w:rsidP="00804D23">
      <w:pPr>
        <w:widowControl w:val="0"/>
        <w:spacing w:before="120" w:after="120"/>
        <w:rPr>
          <w:sz w:val="4"/>
          <w:szCs w:val="12"/>
          <w:lang w:val="ru-RU"/>
        </w:rPr>
      </w:pPr>
    </w:p>
    <w:p w:rsidR="00385276" w:rsidRPr="00A81322" w:rsidRDefault="00385276" w:rsidP="00804D23">
      <w:pPr>
        <w:widowControl w:val="0"/>
        <w:spacing w:before="120" w:after="120"/>
        <w:rPr>
          <w:sz w:val="4"/>
          <w:szCs w:val="12"/>
          <w:lang w:val="ru-RU"/>
        </w:rPr>
        <w:sectPr w:rsidR="00385276" w:rsidRPr="00A81322" w:rsidSect="00A6523C">
          <w:headerReference w:type="default" r:id="rId25"/>
          <w:pgSz w:w="16834" w:h="11909" w:orient="landscape" w:code="9"/>
          <w:pgMar w:top="1134" w:right="851" w:bottom="851" w:left="1418" w:header="720" w:footer="720" w:gutter="0"/>
          <w:cols w:space="720"/>
          <w:docGrid w:linePitch="360"/>
        </w:sectPr>
      </w:pPr>
    </w:p>
    <w:p w:rsidR="00385276" w:rsidRPr="00A81322" w:rsidRDefault="00C4602D" w:rsidP="00804D23">
      <w:pPr>
        <w:pStyle w:val="continued"/>
      </w:pPr>
      <w:bookmarkStart w:id="28" w:name="_Toc336612626"/>
      <w:r w:rsidRPr="00A81322">
        <w:lastRenderedPageBreak/>
        <w:t>5.</w:t>
      </w:r>
      <w:r w:rsidRPr="00A81322">
        <w:tab/>
        <w:t>ИНВЕСТИЦИИ В ДОЧЕРНИЕ ОРГАНИЗАЦИИ (</w:t>
      </w:r>
      <w:r w:rsidR="00545C54" w:rsidRPr="00A81322">
        <w:rPr>
          <w:caps w:val="0"/>
        </w:rPr>
        <w:t>продолжение</w:t>
      </w:r>
      <w:r w:rsidRPr="00A81322">
        <w:t>)</w:t>
      </w:r>
    </w:p>
    <w:p w:rsidR="00385276" w:rsidRPr="00A81322" w:rsidRDefault="00A7787C" w:rsidP="00804D23">
      <w:pPr>
        <w:pStyle w:val="23"/>
      </w:pPr>
      <w:r w:rsidRPr="00A81322">
        <w:t xml:space="preserve">Изменения в инвестициях в дочерние организации </w:t>
      </w:r>
    </w:p>
    <w:p w:rsidR="00385276" w:rsidRPr="00A81322" w:rsidRDefault="00CE2010" w:rsidP="00804D23">
      <w:pPr>
        <w:pStyle w:val="31"/>
        <w:rPr>
          <w:i w:val="0"/>
        </w:rPr>
      </w:pPr>
      <w:r w:rsidRPr="00A81322">
        <w:rPr>
          <w:rFonts w:hint="eastAsia"/>
        </w:rPr>
        <w:t>АО</w:t>
      </w:r>
      <w:r w:rsidRPr="00A81322">
        <w:t xml:space="preserve"> «</w:t>
      </w:r>
      <w:r w:rsidRPr="00A81322">
        <w:rPr>
          <w:rFonts w:hint="eastAsia"/>
        </w:rPr>
        <w:t>Национальная</w:t>
      </w:r>
      <w:r w:rsidRPr="00A81322">
        <w:t xml:space="preserve"> </w:t>
      </w:r>
      <w:r w:rsidRPr="00A81322">
        <w:rPr>
          <w:rFonts w:hint="eastAsia"/>
        </w:rPr>
        <w:t>Компания</w:t>
      </w:r>
      <w:r w:rsidRPr="00A81322">
        <w:t xml:space="preserve"> «Қ</w:t>
      </w:r>
      <w:r w:rsidRPr="00A81322">
        <w:rPr>
          <w:rFonts w:hint="eastAsia"/>
        </w:rPr>
        <w:t>аза</w:t>
      </w:r>
      <w:r w:rsidRPr="00A81322">
        <w:t>қ</w:t>
      </w:r>
      <w:r w:rsidRPr="00A81322">
        <w:rPr>
          <w:rFonts w:hint="eastAsia"/>
        </w:rPr>
        <w:t>стан</w:t>
      </w:r>
      <w:r w:rsidRPr="00A81322">
        <w:t xml:space="preserve"> </w:t>
      </w:r>
      <w:r w:rsidRPr="00A81322">
        <w:rPr>
          <w:rFonts w:hint="eastAsia"/>
        </w:rPr>
        <w:t>Темір</w:t>
      </w:r>
      <w:r w:rsidRPr="00A81322">
        <w:t xml:space="preserve"> </w:t>
      </w:r>
      <w:r w:rsidRPr="00A81322">
        <w:rPr>
          <w:rFonts w:hint="eastAsia"/>
        </w:rPr>
        <w:t>Жолы»</w:t>
      </w:r>
      <w:r w:rsidRPr="00A81322">
        <w:t xml:space="preserve"> (</w:t>
      </w:r>
      <w:r w:rsidRPr="00A81322">
        <w:rPr>
          <w:rFonts w:hint="eastAsia"/>
        </w:rPr>
        <w:t>далее</w:t>
      </w:r>
      <w:r w:rsidRPr="00A81322">
        <w:t xml:space="preserve"> «</w:t>
      </w:r>
      <w:r w:rsidRPr="00A81322">
        <w:rPr>
          <w:rFonts w:hint="eastAsia"/>
        </w:rPr>
        <w:t>КТЖ»</w:t>
      </w:r>
      <w:r w:rsidRPr="00A81322">
        <w:t>)</w:t>
      </w:r>
    </w:p>
    <w:p w:rsidR="00385276" w:rsidRPr="00A81322" w:rsidRDefault="00922B99" w:rsidP="00804D23">
      <w:pPr>
        <w:pStyle w:val="a6"/>
        <w:widowControl w:val="0"/>
        <w:spacing w:line="240" w:lineRule="auto"/>
        <w:rPr>
          <w:lang w:val="ru-RU"/>
        </w:rPr>
      </w:pPr>
      <w:r w:rsidRPr="00A81322">
        <w:rPr>
          <w:lang w:val="ru-RU"/>
        </w:rPr>
        <w:t>В 2015 году Фонд осуществил вклад в уставный капитал</w:t>
      </w:r>
      <w:r w:rsidR="00792703" w:rsidRPr="00A81322">
        <w:rPr>
          <w:lang w:val="ru-RU"/>
        </w:rPr>
        <w:t xml:space="preserve"> </w:t>
      </w:r>
      <w:r w:rsidR="000606D3" w:rsidRPr="00A81322">
        <w:rPr>
          <w:lang w:val="ru-RU"/>
        </w:rPr>
        <w:t xml:space="preserve">КТЖ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74.444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Вклад</w:t>
      </w:r>
      <w:r w:rsidR="00CE2010" w:rsidRPr="00A81322">
        <w:rPr>
          <w:lang w:val="ru-RU"/>
        </w:rPr>
        <w:t xml:space="preserve"> </w:t>
      </w:r>
      <w:r w:rsidR="00CE2010" w:rsidRPr="00A81322">
        <w:rPr>
          <w:rFonts w:hint="eastAsia"/>
          <w:lang w:val="ru-RU"/>
        </w:rPr>
        <w:t>был</w:t>
      </w:r>
      <w:r w:rsidR="00CE2010" w:rsidRPr="00A81322">
        <w:rPr>
          <w:lang w:val="ru-RU"/>
        </w:rPr>
        <w:t xml:space="preserve"> </w:t>
      </w:r>
      <w:r w:rsidR="00CE2010" w:rsidRPr="00A81322">
        <w:rPr>
          <w:rFonts w:hint="eastAsia"/>
          <w:lang w:val="ru-RU"/>
        </w:rPr>
        <w:t>осуществлен</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CE2010" w:rsidRPr="00A81322">
        <w:rPr>
          <w:rFonts w:hint="eastAsia"/>
          <w:lang w:val="ru-RU"/>
        </w:rPr>
        <w:t>денежного</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имущественного</w:t>
      </w:r>
      <w:r w:rsidR="00CE2010" w:rsidRPr="00A81322">
        <w:rPr>
          <w:lang w:val="ru-RU"/>
        </w:rPr>
        <w:t xml:space="preserve"> </w:t>
      </w:r>
      <w:r w:rsidR="00CE2010" w:rsidRPr="00A81322">
        <w:rPr>
          <w:rFonts w:hint="eastAsia"/>
          <w:lang w:val="ru-RU"/>
        </w:rPr>
        <w:t>взноса</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68.339 </w:t>
      </w:r>
      <w:r w:rsidR="00CE2010" w:rsidRPr="00A81322">
        <w:rPr>
          <w:rFonts w:hint="eastAsia"/>
          <w:lang w:val="ru-RU"/>
        </w:rPr>
        <w:t>миллиона</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и</w:t>
      </w:r>
      <w:r w:rsidR="00CE2010" w:rsidRPr="00A81322">
        <w:rPr>
          <w:lang w:val="ru-RU"/>
        </w:rPr>
        <w:t xml:space="preserve"> 6.105</w:t>
      </w:r>
      <w:r w:rsidR="00A6523C" w:rsidRPr="00A81322">
        <w:rPr>
          <w:lang w:val="ru-RU"/>
        </w:rPr>
        <w:t> </w:t>
      </w:r>
      <w:r w:rsidR="00CE2010" w:rsidRPr="00A81322">
        <w:rPr>
          <w:rFonts w:hint="eastAsia"/>
          <w:lang w:val="ru-RU"/>
        </w:rPr>
        <w:t>миллионов</w:t>
      </w:r>
      <w:r w:rsidR="00A6523C" w:rsidRPr="00A81322">
        <w:rPr>
          <w:lang w:val="ru-RU"/>
        </w:rPr>
        <w:t> </w:t>
      </w:r>
      <w:r w:rsidR="00CE2010" w:rsidRPr="00A81322">
        <w:rPr>
          <w:rFonts w:hint="eastAsia"/>
          <w:lang w:val="ru-RU"/>
        </w:rPr>
        <w:t>тенге</w:t>
      </w:r>
      <w:r w:rsidR="00CE2010" w:rsidRPr="00A81322">
        <w:rPr>
          <w:lang w:val="ru-RU"/>
        </w:rPr>
        <w:t xml:space="preserve">, </w:t>
      </w:r>
      <w:r w:rsidR="00CE2010" w:rsidRPr="00A81322">
        <w:rPr>
          <w:rFonts w:hint="eastAsia"/>
          <w:lang w:val="ru-RU"/>
        </w:rPr>
        <w:t>соответственно</w:t>
      </w:r>
      <w:r w:rsidR="00CE2010" w:rsidRPr="00A81322">
        <w:rPr>
          <w:lang w:val="ru-RU"/>
        </w:rPr>
        <w:t xml:space="preserve"> </w:t>
      </w:r>
      <w:r w:rsidR="00CE2010" w:rsidRPr="00A81322">
        <w:rPr>
          <w:i/>
          <w:lang w:val="ru-RU"/>
        </w:rPr>
        <w:t>(</w:t>
      </w:r>
      <w:r w:rsidR="00CE2010" w:rsidRPr="00A81322">
        <w:rPr>
          <w:rFonts w:hint="eastAsia"/>
          <w:i/>
          <w:lang w:val="ru-RU"/>
        </w:rPr>
        <w:t>Примечание</w:t>
      </w:r>
      <w:r w:rsidR="00CE2010" w:rsidRPr="00A81322">
        <w:rPr>
          <w:i/>
          <w:lang w:val="ru-RU"/>
        </w:rPr>
        <w:t xml:space="preserve"> 1</w:t>
      </w:r>
      <w:r w:rsidR="008D32FC" w:rsidRPr="00A81322">
        <w:rPr>
          <w:i/>
          <w:lang w:val="ru-RU"/>
        </w:rPr>
        <w:t>3</w:t>
      </w:r>
      <w:r w:rsidR="00CE2010" w:rsidRPr="00A81322">
        <w:rPr>
          <w:i/>
          <w:lang w:val="ru-RU"/>
        </w:rPr>
        <w:t>)</w:t>
      </w:r>
      <w:r w:rsidR="00CE2010" w:rsidRPr="00A81322">
        <w:rPr>
          <w:lang w:val="ru-RU"/>
        </w:rPr>
        <w:t xml:space="preserve">. </w:t>
      </w:r>
      <w:r w:rsidR="00CE2010" w:rsidRPr="00A81322">
        <w:rPr>
          <w:rFonts w:hint="eastAsia"/>
          <w:lang w:val="ru-RU"/>
        </w:rPr>
        <w:t>В</w:t>
      </w:r>
      <w:r w:rsidR="00CE2010" w:rsidRPr="00A81322">
        <w:rPr>
          <w:lang w:val="ru-RU"/>
        </w:rPr>
        <w:t xml:space="preserve"> 2015 </w:t>
      </w:r>
      <w:r w:rsidR="00CE2010" w:rsidRPr="00A81322">
        <w:rPr>
          <w:rFonts w:hint="eastAsia"/>
          <w:lang w:val="ru-RU"/>
        </w:rPr>
        <w:t>году</w:t>
      </w:r>
      <w:r w:rsidR="00CE2010" w:rsidRPr="00A81322">
        <w:rPr>
          <w:lang w:val="ru-RU"/>
        </w:rPr>
        <w:t xml:space="preserve"> </w:t>
      </w:r>
      <w:r w:rsidR="00CE2010" w:rsidRPr="00A81322">
        <w:rPr>
          <w:rFonts w:hint="eastAsia"/>
          <w:lang w:val="ru-RU"/>
        </w:rPr>
        <w:t>Фонд</w:t>
      </w:r>
      <w:r w:rsidR="00CE2010" w:rsidRPr="00A81322">
        <w:rPr>
          <w:lang w:val="ru-RU"/>
        </w:rPr>
        <w:t xml:space="preserve"> </w:t>
      </w:r>
      <w:r w:rsidR="00CE2010" w:rsidRPr="00A81322">
        <w:rPr>
          <w:rFonts w:hint="eastAsia"/>
          <w:lang w:val="ru-RU"/>
        </w:rPr>
        <w:t>также</w:t>
      </w:r>
      <w:r w:rsidR="00CE2010" w:rsidRPr="00A81322">
        <w:rPr>
          <w:lang w:val="ru-RU"/>
        </w:rPr>
        <w:t xml:space="preserve"> </w:t>
      </w:r>
      <w:r w:rsidR="00CE2010" w:rsidRPr="00A81322">
        <w:rPr>
          <w:rFonts w:hint="eastAsia"/>
          <w:lang w:val="ru-RU"/>
        </w:rPr>
        <w:t>предоставил</w:t>
      </w:r>
      <w:r w:rsidR="00CE2010" w:rsidRPr="00A81322">
        <w:rPr>
          <w:lang w:val="ru-RU"/>
        </w:rPr>
        <w:t xml:space="preserve"> </w:t>
      </w:r>
      <w:r w:rsidR="001A28F6" w:rsidRPr="00A81322">
        <w:rPr>
          <w:lang w:val="ru-RU"/>
        </w:rPr>
        <w:t>заём</w:t>
      </w:r>
      <w:r w:rsidR="00CE2010" w:rsidRPr="00A81322">
        <w:rPr>
          <w:lang w:val="ru-RU"/>
        </w:rPr>
        <w:t xml:space="preserve"> </w:t>
      </w:r>
      <w:r w:rsidR="00CE2010" w:rsidRPr="00A81322">
        <w:rPr>
          <w:rFonts w:hint="eastAsia"/>
          <w:lang w:val="ru-RU"/>
        </w:rPr>
        <w:t>с</w:t>
      </w:r>
      <w:r w:rsidR="00CE2010" w:rsidRPr="00A81322">
        <w:rPr>
          <w:lang w:val="ru-RU"/>
        </w:rPr>
        <w:t xml:space="preserve"> </w:t>
      </w:r>
      <w:r w:rsidR="00CE2010" w:rsidRPr="00A81322">
        <w:rPr>
          <w:rFonts w:hint="eastAsia"/>
          <w:lang w:val="ru-RU"/>
        </w:rPr>
        <w:t>процентной</w:t>
      </w:r>
      <w:r w:rsidR="00CE2010" w:rsidRPr="00A81322">
        <w:rPr>
          <w:lang w:val="ru-RU"/>
        </w:rPr>
        <w:t xml:space="preserve"> </w:t>
      </w:r>
      <w:r w:rsidR="00CE2010" w:rsidRPr="00A81322">
        <w:rPr>
          <w:rFonts w:hint="eastAsia"/>
          <w:lang w:val="ru-RU"/>
        </w:rPr>
        <w:t>ставкой</w:t>
      </w:r>
      <w:r w:rsidR="00CE2010" w:rsidRPr="00A81322">
        <w:rPr>
          <w:lang w:val="ru-RU"/>
        </w:rPr>
        <w:t xml:space="preserve"> </w:t>
      </w:r>
      <w:r w:rsidR="00CE2010" w:rsidRPr="00A81322">
        <w:rPr>
          <w:rFonts w:hint="eastAsia"/>
          <w:lang w:val="ru-RU"/>
        </w:rPr>
        <w:t>ниже</w:t>
      </w:r>
      <w:r w:rsidR="00CE2010" w:rsidRPr="00A81322">
        <w:rPr>
          <w:lang w:val="ru-RU"/>
        </w:rPr>
        <w:t xml:space="preserve"> </w:t>
      </w:r>
      <w:r w:rsidR="00CE2010" w:rsidRPr="00A81322">
        <w:rPr>
          <w:rFonts w:hint="eastAsia"/>
          <w:lang w:val="ru-RU"/>
        </w:rPr>
        <w:t>рыночн</w:t>
      </w:r>
      <w:r w:rsidR="0022646F" w:rsidRPr="00A81322">
        <w:rPr>
          <w:lang w:val="ru-RU"/>
        </w:rPr>
        <w:t xml:space="preserve">ой </w:t>
      </w:r>
      <w:r w:rsidR="00CE2010" w:rsidRPr="00A81322">
        <w:rPr>
          <w:i/>
          <w:lang w:val="ru-RU"/>
        </w:rPr>
        <w:t>(</w:t>
      </w:r>
      <w:r w:rsidR="00CE2010" w:rsidRPr="00A81322">
        <w:rPr>
          <w:rFonts w:hint="eastAsia"/>
          <w:i/>
          <w:lang w:val="ru-RU"/>
        </w:rPr>
        <w:t>Примечание</w:t>
      </w:r>
      <w:r w:rsidR="00CE2010" w:rsidRPr="00A81322">
        <w:rPr>
          <w:i/>
          <w:lang w:val="ru-RU"/>
        </w:rPr>
        <w:t xml:space="preserve"> 7)</w:t>
      </w:r>
      <w:r w:rsidR="0022646F" w:rsidRPr="00A81322">
        <w:rPr>
          <w:lang w:val="ru-RU"/>
        </w:rPr>
        <w:t>, дисконт по которому</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6.427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рассчитанный</w:t>
      </w:r>
      <w:r w:rsidR="00CE2010" w:rsidRPr="00A81322">
        <w:rPr>
          <w:lang w:val="ru-RU"/>
        </w:rPr>
        <w:t xml:space="preserve"> </w:t>
      </w:r>
      <w:r w:rsidR="00CE2010" w:rsidRPr="00A81322">
        <w:rPr>
          <w:rFonts w:hint="eastAsia"/>
          <w:lang w:val="ru-RU"/>
        </w:rPr>
        <w:t>как</w:t>
      </w:r>
      <w:r w:rsidR="00CE2010" w:rsidRPr="00A81322">
        <w:rPr>
          <w:lang w:val="ru-RU"/>
        </w:rPr>
        <w:t xml:space="preserve"> </w:t>
      </w:r>
      <w:r w:rsidR="00CE2010" w:rsidRPr="00A81322">
        <w:rPr>
          <w:rFonts w:hint="eastAsia"/>
          <w:lang w:val="ru-RU"/>
        </w:rPr>
        <w:t>разница</w:t>
      </w:r>
      <w:r w:rsidR="00CE2010" w:rsidRPr="00A81322">
        <w:rPr>
          <w:lang w:val="ru-RU"/>
        </w:rPr>
        <w:t xml:space="preserve"> </w:t>
      </w:r>
      <w:r w:rsidR="00CE2010" w:rsidRPr="00A81322">
        <w:rPr>
          <w:rFonts w:hint="eastAsia"/>
          <w:lang w:val="ru-RU"/>
        </w:rPr>
        <w:t>между</w:t>
      </w:r>
      <w:r w:rsidR="00CE2010" w:rsidRPr="00A81322">
        <w:rPr>
          <w:lang w:val="ru-RU"/>
        </w:rPr>
        <w:t xml:space="preserve"> </w:t>
      </w:r>
      <w:r w:rsidR="00CE2010" w:rsidRPr="00A81322">
        <w:rPr>
          <w:rFonts w:hint="eastAsia"/>
          <w:lang w:val="ru-RU"/>
        </w:rPr>
        <w:t>справедливой</w:t>
      </w:r>
      <w:r w:rsidR="00CE2010" w:rsidRPr="00A81322">
        <w:rPr>
          <w:lang w:val="ru-RU"/>
        </w:rPr>
        <w:t xml:space="preserve"> </w:t>
      </w:r>
      <w:r w:rsidR="00CE2010" w:rsidRPr="00A81322">
        <w:rPr>
          <w:rFonts w:hint="eastAsia"/>
          <w:lang w:val="ru-RU"/>
        </w:rPr>
        <w:t>стоимостью</w:t>
      </w:r>
      <w:r w:rsidR="00CE2010" w:rsidRPr="00A81322">
        <w:rPr>
          <w:lang w:val="ru-RU"/>
        </w:rPr>
        <w:t xml:space="preserve"> </w:t>
      </w:r>
      <w:r w:rsidR="00CE2010" w:rsidRPr="00A81322">
        <w:rPr>
          <w:rFonts w:hint="eastAsia"/>
          <w:lang w:val="ru-RU"/>
        </w:rPr>
        <w:t>данного</w:t>
      </w:r>
      <w:r w:rsidR="00CE2010" w:rsidRPr="00A81322">
        <w:rPr>
          <w:lang w:val="ru-RU"/>
        </w:rPr>
        <w:t xml:space="preserve"> </w:t>
      </w:r>
      <w:r w:rsidR="00CE2010" w:rsidRPr="00A81322">
        <w:rPr>
          <w:rFonts w:hint="eastAsia"/>
          <w:lang w:val="ru-RU"/>
        </w:rPr>
        <w:t>займа</w:t>
      </w:r>
      <w:r w:rsidR="00CE2010" w:rsidRPr="00A81322">
        <w:rPr>
          <w:lang w:val="ru-RU"/>
        </w:rPr>
        <w:t xml:space="preserve"> </w:t>
      </w:r>
      <w:r w:rsidR="00CE2010" w:rsidRPr="00A81322">
        <w:rPr>
          <w:rFonts w:hint="eastAsia"/>
          <w:lang w:val="ru-RU"/>
        </w:rPr>
        <w:t>на</w:t>
      </w:r>
      <w:r w:rsidR="00CE2010" w:rsidRPr="00A81322">
        <w:rPr>
          <w:lang w:val="ru-RU"/>
        </w:rPr>
        <w:t xml:space="preserve"> </w:t>
      </w:r>
      <w:r w:rsidR="00CE2010" w:rsidRPr="00A81322">
        <w:rPr>
          <w:rFonts w:hint="eastAsia"/>
          <w:lang w:val="ru-RU"/>
        </w:rPr>
        <w:t>дату</w:t>
      </w:r>
      <w:r w:rsidR="00CE2010" w:rsidRPr="00A81322">
        <w:rPr>
          <w:lang w:val="ru-RU"/>
        </w:rPr>
        <w:t xml:space="preserve"> </w:t>
      </w:r>
      <w:r w:rsidR="00CE2010" w:rsidRPr="00A81322">
        <w:rPr>
          <w:rFonts w:hint="eastAsia"/>
          <w:lang w:val="ru-RU"/>
        </w:rPr>
        <w:t>выдачи</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его</w:t>
      </w:r>
      <w:r w:rsidR="00CE2010" w:rsidRPr="00A81322">
        <w:rPr>
          <w:lang w:val="ru-RU"/>
        </w:rPr>
        <w:t xml:space="preserve"> </w:t>
      </w:r>
      <w:r w:rsidR="00CE2010" w:rsidRPr="00A81322">
        <w:rPr>
          <w:rFonts w:hint="eastAsia"/>
          <w:lang w:val="ru-RU"/>
        </w:rPr>
        <w:t>номинальной</w:t>
      </w:r>
      <w:r w:rsidR="00CE2010" w:rsidRPr="00A81322">
        <w:rPr>
          <w:lang w:val="ru-RU"/>
        </w:rPr>
        <w:t xml:space="preserve"> </w:t>
      </w:r>
      <w:r w:rsidR="00CE2010" w:rsidRPr="00A81322">
        <w:rPr>
          <w:rFonts w:hint="eastAsia"/>
          <w:lang w:val="ru-RU"/>
        </w:rPr>
        <w:t>стоимостью</w:t>
      </w:r>
      <w:r w:rsidR="00CE2010" w:rsidRPr="00A81322">
        <w:rPr>
          <w:lang w:val="ru-RU"/>
        </w:rPr>
        <w:t xml:space="preserve">, </w:t>
      </w:r>
      <w:r w:rsidR="00CE2010" w:rsidRPr="00A81322">
        <w:rPr>
          <w:rFonts w:hint="eastAsia"/>
          <w:lang w:val="ru-RU"/>
        </w:rPr>
        <w:t>был</w:t>
      </w:r>
      <w:r w:rsidR="00CE2010" w:rsidRPr="00A81322">
        <w:rPr>
          <w:lang w:val="ru-RU"/>
        </w:rPr>
        <w:t xml:space="preserve"> </w:t>
      </w:r>
      <w:r w:rsidR="00CE2010" w:rsidRPr="00A81322">
        <w:rPr>
          <w:rFonts w:hint="eastAsia"/>
          <w:lang w:val="ru-RU"/>
        </w:rPr>
        <w:t>признан</w:t>
      </w:r>
      <w:r w:rsidR="00CE2010" w:rsidRPr="00A81322">
        <w:rPr>
          <w:lang w:val="ru-RU"/>
        </w:rPr>
        <w:t xml:space="preserve"> </w:t>
      </w:r>
      <w:r w:rsidR="00CE2010" w:rsidRPr="00A81322">
        <w:rPr>
          <w:rFonts w:hint="eastAsia"/>
          <w:lang w:val="ru-RU"/>
        </w:rPr>
        <w:t>как</w:t>
      </w:r>
      <w:r w:rsidR="00CE2010" w:rsidRPr="00A81322">
        <w:rPr>
          <w:lang w:val="ru-RU"/>
        </w:rPr>
        <w:t xml:space="preserve"> </w:t>
      </w:r>
      <w:r w:rsidR="00CE2010" w:rsidRPr="00A81322">
        <w:rPr>
          <w:rFonts w:hint="eastAsia"/>
          <w:lang w:val="ru-RU"/>
        </w:rPr>
        <w:t>увеличение</w:t>
      </w:r>
      <w:r w:rsidR="00CE2010" w:rsidRPr="00A81322">
        <w:rPr>
          <w:lang w:val="ru-RU"/>
        </w:rPr>
        <w:t xml:space="preserve"> </w:t>
      </w:r>
      <w:r w:rsidR="00CE2010" w:rsidRPr="00A81322">
        <w:rPr>
          <w:rFonts w:hint="eastAsia"/>
          <w:lang w:val="ru-RU"/>
        </w:rPr>
        <w:t>инвестиций</w:t>
      </w:r>
      <w:r w:rsidR="00CE2010" w:rsidRPr="00A81322">
        <w:rPr>
          <w:lang w:val="ru-RU"/>
        </w:rPr>
        <w:t>.</w:t>
      </w:r>
    </w:p>
    <w:p w:rsidR="00385276" w:rsidRPr="00A81322" w:rsidRDefault="00CE2010" w:rsidP="00804D23">
      <w:pPr>
        <w:pStyle w:val="31"/>
      </w:pPr>
      <w:r w:rsidRPr="00A81322">
        <w:rPr>
          <w:rFonts w:hint="eastAsia"/>
        </w:rPr>
        <w:t>АО</w:t>
      </w:r>
      <w:r w:rsidRPr="00A81322">
        <w:t xml:space="preserve"> «</w:t>
      </w:r>
      <w:r w:rsidRPr="00A81322">
        <w:rPr>
          <w:rFonts w:hint="eastAsia"/>
        </w:rPr>
        <w:t>Национальная</w:t>
      </w:r>
      <w:r w:rsidRPr="00A81322">
        <w:t xml:space="preserve"> </w:t>
      </w:r>
      <w:r w:rsidRPr="00A81322">
        <w:rPr>
          <w:rFonts w:hint="eastAsia"/>
        </w:rPr>
        <w:t>Компания</w:t>
      </w:r>
      <w:r w:rsidRPr="00A81322">
        <w:t xml:space="preserve"> «</w:t>
      </w:r>
      <w:r w:rsidRPr="00A81322">
        <w:rPr>
          <w:rFonts w:hint="eastAsia"/>
        </w:rPr>
        <w:t>КазМунайГаз</w:t>
      </w:r>
      <w:r w:rsidRPr="00A81322">
        <w:t>» (</w:t>
      </w:r>
      <w:r w:rsidRPr="00A81322">
        <w:rPr>
          <w:rFonts w:hint="eastAsia"/>
        </w:rPr>
        <w:t>далее</w:t>
      </w:r>
      <w:r w:rsidRPr="00A81322">
        <w:t xml:space="preserve"> «</w:t>
      </w:r>
      <w:r w:rsidRPr="00A81322">
        <w:rPr>
          <w:rFonts w:hint="eastAsia"/>
        </w:rPr>
        <w:t>КМГ»</w:t>
      </w:r>
      <w:r w:rsidRPr="00A81322">
        <w:t xml:space="preserve">) </w:t>
      </w:r>
    </w:p>
    <w:p w:rsidR="00385276" w:rsidRPr="00A81322" w:rsidRDefault="005262F5" w:rsidP="00804D23">
      <w:pPr>
        <w:pStyle w:val="a6"/>
        <w:widowControl w:val="0"/>
        <w:spacing w:line="240" w:lineRule="auto"/>
        <w:rPr>
          <w:lang w:val="ru-RU"/>
        </w:rPr>
      </w:pPr>
      <w:r w:rsidRPr="00A81322">
        <w:rPr>
          <w:lang w:val="ru-RU"/>
        </w:rPr>
        <w:t>В 201</w:t>
      </w:r>
      <w:r w:rsidR="00AA4C5B" w:rsidRPr="00A81322">
        <w:rPr>
          <w:lang w:val="ru-RU"/>
        </w:rPr>
        <w:t>5</w:t>
      </w:r>
      <w:r w:rsidRPr="00A81322">
        <w:rPr>
          <w:lang w:val="ru-RU"/>
        </w:rPr>
        <w:t xml:space="preserve"> году Фонд осуществил вклад в уставный капитал</w:t>
      </w:r>
      <w:r w:rsidR="00B63F43" w:rsidRPr="00A81322">
        <w:rPr>
          <w:lang w:val="ru-RU"/>
        </w:rPr>
        <w:t xml:space="preserve"> </w:t>
      </w:r>
      <w:r w:rsidR="00CE2010" w:rsidRPr="00A81322">
        <w:rPr>
          <w:rFonts w:hint="eastAsia"/>
          <w:lang w:val="ru-RU"/>
        </w:rPr>
        <w:t>КМГ</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152.763 </w:t>
      </w:r>
      <w:r w:rsidR="00CE2010" w:rsidRPr="00A81322">
        <w:rPr>
          <w:rFonts w:hint="eastAsia"/>
          <w:lang w:val="ru-RU"/>
        </w:rPr>
        <w:t>миллиона</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том</w:t>
      </w:r>
      <w:r w:rsidR="00CE2010" w:rsidRPr="00A81322">
        <w:rPr>
          <w:lang w:val="ru-RU"/>
        </w:rPr>
        <w:t xml:space="preserve"> </w:t>
      </w:r>
      <w:r w:rsidR="00CE2010" w:rsidRPr="00A81322">
        <w:rPr>
          <w:rFonts w:hint="eastAsia"/>
          <w:lang w:val="ru-RU"/>
        </w:rPr>
        <w:t>числе</w:t>
      </w:r>
      <w:r w:rsidR="00CE2010" w:rsidRPr="00A81322">
        <w:rPr>
          <w:lang w:val="ru-RU"/>
        </w:rPr>
        <w:t xml:space="preserve"> 126.591 </w:t>
      </w:r>
      <w:r w:rsidR="00CE2010" w:rsidRPr="00A81322">
        <w:rPr>
          <w:rFonts w:hint="eastAsia"/>
          <w:lang w:val="ru-RU"/>
        </w:rPr>
        <w:t>миллион</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CE2010" w:rsidRPr="00A81322">
        <w:rPr>
          <w:rFonts w:hint="eastAsia"/>
          <w:lang w:val="ru-RU"/>
        </w:rPr>
        <w:t>имущественного</w:t>
      </w:r>
      <w:r w:rsidR="00CE2010" w:rsidRPr="00A81322">
        <w:rPr>
          <w:lang w:val="ru-RU"/>
        </w:rPr>
        <w:t xml:space="preserve"> </w:t>
      </w:r>
      <w:r w:rsidR="00CE2010" w:rsidRPr="00A81322">
        <w:rPr>
          <w:rFonts w:hint="eastAsia"/>
          <w:lang w:val="ru-RU"/>
        </w:rPr>
        <w:t>вклада</w:t>
      </w:r>
      <w:r w:rsidR="00CE2010" w:rsidRPr="00A81322">
        <w:rPr>
          <w:lang w:val="ru-RU"/>
        </w:rPr>
        <w:t xml:space="preserve"> </w:t>
      </w:r>
      <w:r w:rsidR="001A28F6" w:rsidRPr="00A81322">
        <w:rPr>
          <w:lang w:val="ru-RU"/>
        </w:rPr>
        <w:t>путём</w:t>
      </w:r>
      <w:r w:rsidR="00CE2010" w:rsidRPr="00A81322">
        <w:rPr>
          <w:lang w:val="ru-RU"/>
        </w:rPr>
        <w:t xml:space="preserve"> </w:t>
      </w:r>
      <w:r w:rsidR="00CE2010" w:rsidRPr="00A81322">
        <w:rPr>
          <w:rFonts w:hint="eastAsia"/>
          <w:lang w:val="ru-RU"/>
        </w:rPr>
        <w:t>передачи</w:t>
      </w:r>
      <w:r w:rsidR="00CE2010" w:rsidRPr="00A81322">
        <w:rPr>
          <w:lang w:val="ru-RU"/>
        </w:rPr>
        <w:t xml:space="preserve"> </w:t>
      </w:r>
      <w:r w:rsidR="00CE2010" w:rsidRPr="00A81322">
        <w:rPr>
          <w:rFonts w:hint="eastAsia"/>
          <w:lang w:val="ru-RU"/>
        </w:rPr>
        <w:t>права</w:t>
      </w:r>
      <w:r w:rsidR="00CE2010" w:rsidRPr="00A81322">
        <w:rPr>
          <w:lang w:val="ru-RU"/>
        </w:rPr>
        <w:t xml:space="preserve"> </w:t>
      </w:r>
      <w:r w:rsidR="00CE2010" w:rsidRPr="00A81322">
        <w:rPr>
          <w:rFonts w:hint="eastAsia"/>
          <w:lang w:val="ru-RU"/>
        </w:rPr>
        <w:t>требования</w:t>
      </w:r>
      <w:r w:rsidR="00CE2010" w:rsidRPr="00A81322">
        <w:rPr>
          <w:lang w:val="ru-RU"/>
        </w:rPr>
        <w:t xml:space="preserve"> </w:t>
      </w:r>
      <w:r w:rsidR="00CE2010" w:rsidRPr="00A81322">
        <w:rPr>
          <w:rFonts w:hint="eastAsia"/>
          <w:lang w:val="ru-RU"/>
        </w:rPr>
        <w:t>выплат</w:t>
      </w:r>
      <w:r w:rsidR="00CE2010" w:rsidRPr="00A81322">
        <w:rPr>
          <w:lang w:val="ru-RU"/>
        </w:rPr>
        <w:t xml:space="preserve"> </w:t>
      </w:r>
      <w:r w:rsidR="00CE2010" w:rsidRPr="00A81322">
        <w:rPr>
          <w:rFonts w:hint="eastAsia"/>
          <w:lang w:val="ru-RU"/>
        </w:rPr>
        <w:t>по</w:t>
      </w:r>
      <w:r w:rsidR="00CE2010" w:rsidRPr="00A81322">
        <w:rPr>
          <w:lang w:val="ru-RU"/>
        </w:rPr>
        <w:t xml:space="preserve"> «</w:t>
      </w:r>
      <w:r w:rsidR="00CE2010" w:rsidRPr="00A81322">
        <w:rPr>
          <w:rFonts w:hint="eastAsia"/>
          <w:lang w:val="ru-RU"/>
        </w:rPr>
        <w:t>Казахстанскому</w:t>
      </w:r>
      <w:r w:rsidR="00CE2010" w:rsidRPr="00A81322">
        <w:rPr>
          <w:lang w:val="ru-RU"/>
        </w:rPr>
        <w:t xml:space="preserve"> </w:t>
      </w:r>
      <w:r w:rsidR="00CE2010" w:rsidRPr="00A81322">
        <w:rPr>
          <w:rFonts w:hint="eastAsia"/>
          <w:lang w:val="ru-RU"/>
        </w:rPr>
        <w:t>векселю»</w:t>
      </w:r>
      <w:r w:rsidR="00CE2010" w:rsidRPr="00A81322">
        <w:rPr>
          <w:lang w:val="ru-RU"/>
        </w:rPr>
        <w:t xml:space="preserve"> </w:t>
      </w:r>
      <w:r w:rsidR="00CE2010" w:rsidRPr="00A81322">
        <w:rPr>
          <w:rFonts w:hint="eastAsia"/>
          <w:lang w:val="ru-RU"/>
        </w:rPr>
        <w:t>согласно</w:t>
      </w:r>
      <w:r w:rsidR="00CE2010" w:rsidRPr="00A81322">
        <w:rPr>
          <w:lang w:val="ru-RU"/>
        </w:rPr>
        <w:t xml:space="preserve"> </w:t>
      </w:r>
      <w:r w:rsidR="00CE2010" w:rsidRPr="00A81322">
        <w:rPr>
          <w:rFonts w:hint="eastAsia"/>
          <w:lang w:val="ru-RU"/>
        </w:rPr>
        <w:t>договору</w:t>
      </w:r>
      <w:r w:rsidR="00CE2010" w:rsidRPr="00A81322">
        <w:rPr>
          <w:lang w:val="ru-RU"/>
        </w:rPr>
        <w:t xml:space="preserve"> </w:t>
      </w:r>
      <w:r w:rsidR="00CE2010" w:rsidRPr="00A81322">
        <w:rPr>
          <w:rFonts w:hint="eastAsia"/>
          <w:lang w:val="ru-RU"/>
        </w:rPr>
        <w:t>от</w:t>
      </w:r>
      <w:r w:rsidR="00CE2010" w:rsidRPr="00A81322">
        <w:rPr>
          <w:lang w:val="ru-RU"/>
        </w:rPr>
        <w:t xml:space="preserve"> </w:t>
      </w:r>
      <w:r w:rsidR="00CE2010" w:rsidRPr="00A81322">
        <w:rPr>
          <w:rFonts w:hint="eastAsia"/>
          <w:lang w:val="ru-RU"/>
        </w:rPr>
        <w:t>Правительства</w:t>
      </w:r>
      <w:r w:rsidR="00CE2010" w:rsidRPr="00A81322">
        <w:rPr>
          <w:lang w:val="ru-RU"/>
        </w:rPr>
        <w:t xml:space="preserve"> </w:t>
      </w:r>
      <w:r w:rsidR="00CE2010" w:rsidRPr="00A81322">
        <w:rPr>
          <w:rFonts w:hint="eastAsia"/>
          <w:lang w:val="ru-RU"/>
        </w:rPr>
        <w:t>Республики</w:t>
      </w:r>
      <w:r w:rsidR="00CE2010" w:rsidRPr="00A81322">
        <w:rPr>
          <w:lang w:val="ru-RU"/>
        </w:rPr>
        <w:t xml:space="preserve"> </w:t>
      </w:r>
      <w:r w:rsidR="00CE2010" w:rsidRPr="00A81322">
        <w:rPr>
          <w:rFonts w:hint="eastAsia"/>
          <w:lang w:val="ru-RU"/>
        </w:rPr>
        <w:t>Казахстан</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АО</w:t>
      </w:r>
      <w:r w:rsidR="00CE2010" w:rsidRPr="00A81322">
        <w:rPr>
          <w:lang w:val="ru-RU"/>
        </w:rPr>
        <w:t xml:space="preserve"> «</w:t>
      </w:r>
      <w:r w:rsidR="00CE2010" w:rsidRPr="00A81322">
        <w:rPr>
          <w:rFonts w:hint="eastAsia"/>
          <w:lang w:val="ru-RU"/>
        </w:rPr>
        <w:t>Каспийский</w:t>
      </w:r>
      <w:r w:rsidR="00CE2010" w:rsidRPr="00A81322">
        <w:rPr>
          <w:lang w:val="ru-RU"/>
        </w:rPr>
        <w:t xml:space="preserve"> </w:t>
      </w:r>
      <w:r w:rsidR="00CE2010" w:rsidRPr="00A81322">
        <w:rPr>
          <w:rFonts w:hint="eastAsia"/>
          <w:lang w:val="ru-RU"/>
        </w:rPr>
        <w:t>трубопроводный</w:t>
      </w:r>
      <w:r w:rsidR="00CE2010" w:rsidRPr="00A81322">
        <w:rPr>
          <w:lang w:val="ru-RU"/>
        </w:rPr>
        <w:t xml:space="preserve"> </w:t>
      </w:r>
      <w:r w:rsidR="00CE2010" w:rsidRPr="00A81322">
        <w:rPr>
          <w:rFonts w:hint="eastAsia"/>
          <w:lang w:val="ru-RU"/>
        </w:rPr>
        <w:t>Консорциум</w:t>
      </w:r>
      <w:r w:rsidR="00CE2010" w:rsidRPr="00A81322">
        <w:rPr>
          <w:lang w:val="ru-RU"/>
        </w:rPr>
        <w:t>-</w:t>
      </w:r>
      <w:r w:rsidR="00CE2010" w:rsidRPr="00A81322">
        <w:rPr>
          <w:rFonts w:hint="eastAsia"/>
          <w:lang w:val="ru-RU"/>
        </w:rPr>
        <w:t>К»</w:t>
      </w:r>
      <w:r w:rsidR="00CE2010" w:rsidRPr="00A81322">
        <w:rPr>
          <w:lang w:val="ru-RU"/>
        </w:rPr>
        <w:t xml:space="preserve">, 13.472 </w:t>
      </w:r>
      <w:r w:rsidR="00CE2010" w:rsidRPr="00A81322">
        <w:rPr>
          <w:rFonts w:hint="eastAsia"/>
          <w:lang w:val="ru-RU"/>
        </w:rPr>
        <w:t>миллиона</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CE2010" w:rsidRPr="00A81322">
        <w:rPr>
          <w:rFonts w:hint="eastAsia"/>
          <w:lang w:val="ru-RU"/>
        </w:rPr>
        <w:t>имущественного</w:t>
      </w:r>
      <w:r w:rsidR="00CE2010" w:rsidRPr="00A81322">
        <w:rPr>
          <w:lang w:val="ru-RU"/>
        </w:rPr>
        <w:t xml:space="preserve"> </w:t>
      </w:r>
      <w:r w:rsidR="00CE2010" w:rsidRPr="00A81322">
        <w:rPr>
          <w:rFonts w:hint="eastAsia"/>
          <w:lang w:val="ru-RU"/>
        </w:rPr>
        <w:t>взноса</w:t>
      </w:r>
      <w:r w:rsidR="00CE2010" w:rsidRPr="00A81322">
        <w:rPr>
          <w:lang w:val="ru-RU"/>
        </w:rPr>
        <w:t xml:space="preserve"> </w:t>
      </w:r>
      <w:r w:rsidR="00CE2010" w:rsidRPr="00A81322">
        <w:rPr>
          <w:rFonts w:hint="eastAsia"/>
          <w:lang w:val="ru-RU"/>
        </w:rPr>
        <w:t>газопроводами</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объектом</w:t>
      </w:r>
      <w:r w:rsidR="00CE2010" w:rsidRPr="00A81322">
        <w:rPr>
          <w:lang w:val="ru-RU"/>
        </w:rPr>
        <w:t xml:space="preserve"> </w:t>
      </w:r>
      <w:r w:rsidR="00CE2010" w:rsidRPr="00A81322">
        <w:rPr>
          <w:rFonts w:hint="eastAsia"/>
          <w:lang w:val="ru-RU"/>
        </w:rPr>
        <w:t>недвижимости</w:t>
      </w:r>
      <w:r w:rsidR="00CE2010" w:rsidRPr="00A81322">
        <w:rPr>
          <w:lang w:val="ru-RU"/>
        </w:rPr>
        <w:t xml:space="preserve"> </w:t>
      </w:r>
      <w:r w:rsidR="00CE2010" w:rsidRPr="00A81322">
        <w:rPr>
          <w:rFonts w:hint="eastAsia"/>
          <w:lang w:val="ru-RU"/>
        </w:rPr>
        <w:t>и</w:t>
      </w:r>
      <w:r w:rsidR="00CE2010" w:rsidRPr="00A81322">
        <w:rPr>
          <w:lang w:val="ru-RU"/>
        </w:rPr>
        <w:t xml:space="preserve"> 12.700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денежной</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CE2010" w:rsidRPr="00A81322">
        <w:rPr>
          <w:i/>
          <w:lang w:val="ru-RU"/>
        </w:rPr>
        <w:t>(</w:t>
      </w:r>
      <w:r w:rsidR="00CE2010" w:rsidRPr="00A81322">
        <w:rPr>
          <w:rFonts w:hint="eastAsia"/>
          <w:i/>
          <w:lang w:val="ru-RU"/>
        </w:rPr>
        <w:t>Примечание</w:t>
      </w:r>
      <w:r w:rsidR="00CE2010" w:rsidRPr="00A81322">
        <w:rPr>
          <w:i/>
          <w:lang w:val="ru-RU"/>
        </w:rPr>
        <w:t xml:space="preserve"> 1</w:t>
      </w:r>
      <w:r w:rsidR="008D32FC" w:rsidRPr="00A81322">
        <w:rPr>
          <w:i/>
          <w:lang w:val="ru-RU"/>
        </w:rPr>
        <w:t>3</w:t>
      </w:r>
      <w:r w:rsidR="00CE2010" w:rsidRPr="00A81322">
        <w:rPr>
          <w:i/>
          <w:lang w:val="ru-RU"/>
        </w:rPr>
        <w:t>)</w:t>
      </w:r>
      <w:r w:rsidR="00CE2010" w:rsidRPr="00A81322">
        <w:rPr>
          <w:lang w:val="ru-RU"/>
        </w:rPr>
        <w:t xml:space="preserve">. </w:t>
      </w:r>
    </w:p>
    <w:p w:rsidR="00385276" w:rsidRPr="00A81322" w:rsidRDefault="00D82072" w:rsidP="00804D23">
      <w:pPr>
        <w:pStyle w:val="a6"/>
        <w:widowControl w:val="0"/>
        <w:spacing w:line="240" w:lineRule="auto"/>
        <w:rPr>
          <w:lang w:val="ru-RU"/>
        </w:rPr>
      </w:pPr>
      <w:r w:rsidRPr="00A81322">
        <w:rPr>
          <w:lang w:val="ru-RU"/>
        </w:rPr>
        <w:t>В рамках реализации комплекса мероприятий</w:t>
      </w:r>
      <w:r w:rsidR="004A5E7A" w:rsidRPr="00A81322">
        <w:rPr>
          <w:lang w:val="ru-RU"/>
        </w:rPr>
        <w:t xml:space="preserve"> </w:t>
      </w:r>
      <w:r w:rsidRPr="00A81322">
        <w:rPr>
          <w:lang w:val="ru-RU"/>
        </w:rPr>
        <w:t xml:space="preserve">по сохранению финансовой устойчивости </w:t>
      </w:r>
      <w:r w:rsidR="00CE2010" w:rsidRPr="00A81322">
        <w:rPr>
          <w:rFonts w:hint="eastAsia"/>
          <w:lang w:val="ru-RU"/>
        </w:rPr>
        <w:t>Фонд</w:t>
      </w:r>
      <w:r w:rsidR="00CE2010" w:rsidRPr="00A81322">
        <w:rPr>
          <w:lang w:val="ru-RU"/>
        </w:rPr>
        <w:t xml:space="preserve"> </w:t>
      </w:r>
      <w:r w:rsidR="00CE2010" w:rsidRPr="00A81322">
        <w:rPr>
          <w:rFonts w:hint="eastAsia"/>
          <w:lang w:val="ru-RU"/>
        </w:rPr>
        <w:t>осуществил</w:t>
      </w:r>
      <w:r w:rsidR="00CE2010" w:rsidRPr="00A81322">
        <w:rPr>
          <w:lang w:val="ru-RU"/>
        </w:rPr>
        <w:t xml:space="preserve"> </w:t>
      </w:r>
      <w:r w:rsidR="00CE2010" w:rsidRPr="00A81322">
        <w:rPr>
          <w:rFonts w:hint="eastAsia"/>
          <w:lang w:val="ru-RU"/>
        </w:rPr>
        <w:t>реализацию</w:t>
      </w:r>
      <w:r w:rsidR="00CE2010" w:rsidRPr="00A81322">
        <w:rPr>
          <w:lang w:val="ru-RU"/>
        </w:rPr>
        <w:t xml:space="preserve"> 10% </w:t>
      </w:r>
      <w:r w:rsidR="00CE2010" w:rsidRPr="00A81322">
        <w:rPr>
          <w:rFonts w:hint="eastAsia"/>
          <w:lang w:val="ru-RU"/>
        </w:rPr>
        <w:t>простых</w:t>
      </w:r>
      <w:r w:rsidR="00CE2010" w:rsidRPr="00A81322">
        <w:rPr>
          <w:lang w:val="ru-RU"/>
        </w:rPr>
        <w:t xml:space="preserve"> </w:t>
      </w:r>
      <w:r w:rsidR="00CE2010" w:rsidRPr="00A81322">
        <w:rPr>
          <w:rFonts w:hint="eastAsia"/>
          <w:lang w:val="ru-RU"/>
        </w:rPr>
        <w:t>акций</w:t>
      </w:r>
      <w:r w:rsidR="00CE2010" w:rsidRPr="00A81322">
        <w:rPr>
          <w:lang w:val="ru-RU"/>
        </w:rPr>
        <w:t xml:space="preserve"> +</w:t>
      </w:r>
      <w:r w:rsidR="00341589" w:rsidRPr="00A81322">
        <w:rPr>
          <w:lang w:val="ru-RU"/>
        </w:rPr>
        <w:t xml:space="preserve"> </w:t>
      </w:r>
      <w:r w:rsidR="00CE2010" w:rsidRPr="00A81322">
        <w:rPr>
          <w:lang w:val="ru-RU"/>
        </w:rPr>
        <w:t xml:space="preserve">1 </w:t>
      </w:r>
      <w:r w:rsidR="00CE2010" w:rsidRPr="00A81322">
        <w:rPr>
          <w:rFonts w:hint="eastAsia"/>
          <w:lang w:val="ru-RU"/>
        </w:rPr>
        <w:t>простая</w:t>
      </w:r>
      <w:r w:rsidR="00CE2010" w:rsidRPr="00A81322">
        <w:rPr>
          <w:lang w:val="ru-RU"/>
        </w:rPr>
        <w:t xml:space="preserve"> </w:t>
      </w:r>
      <w:r w:rsidR="00CE2010" w:rsidRPr="00A81322">
        <w:rPr>
          <w:rFonts w:hint="eastAsia"/>
          <w:lang w:val="ru-RU"/>
        </w:rPr>
        <w:t>акция</w:t>
      </w:r>
      <w:r w:rsidR="00CE2010" w:rsidRPr="00A81322">
        <w:rPr>
          <w:lang w:val="ru-RU"/>
        </w:rPr>
        <w:t xml:space="preserve"> </w:t>
      </w:r>
      <w:r w:rsidR="00CE2010" w:rsidRPr="00A81322">
        <w:rPr>
          <w:rFonts w:hint="eastAsia"/>
          <w:lang w:val="ru-RU"/>
        </w:rPr>
        <w:t>КМГ</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пользу</w:t>
      </w:r>
      <w:r w:rsidR="00CE2010" w:rsidRPr="00A81322">
        <w:rPr>
          <w:lang w:val="ru-RU"/>
        </w:rPr>
        <w:t xml:space="preserve"> </w:t>
      </w:r>
      <w:r w:rsidR="00CE2010" w:rsidRPr="00A81322">
        <w:rPr>
          <w:rFonts w:hint="eastAsia"/>
          <w:lang w:val="ru-RU"/>
        </w:rPr>
        <w:t>ГУ</w:t>
      </w:r>
      <w:r w:rsidR="00CE2010" w:rsidRPr="00A81322">
        <w:rPr>
          <w:lang w:val="ru-RU"/>
        </w:rPr>
        <w:t xml:space="preserve"> </w:t>
      </w:r>
      <w:r w:rsidR="00CE2010" w:rsidRPr="00A81322">
        <w:rPr>
          <w:rFonts w:hint="eastAsia"/>
          <w:lang w:val="ru-RU"/>
        </w:rPr>
        <w:t>Национальный</w:t>
      </w:r>
      <w:r w:rsidR="00CE2010" w:rsidRPr="00A81322">
        <w:rPr>
          <w:lang w:val="ru-RU"/>
        </w:rPr>
        <w:t xml:space="preserve"> </w:t>
      </w:r>
      <w:r w:rsidR="00CE2010" w:rsidRPr="00A81322">
        <w:rPr>
          <w:rFonts w:hint="eastAsia"/>
          <w:lang w:val="ru-RU"/>
        </w:rPr>
        <w:t>банк</w:t>
      </w:r>
      <w:r w:rsidR="00CE2010" w:rsidRPr="00A81322">
        <w:rPr>
          <w:lang w:val="ru-RU"/>
        </w:rPr>
        <w:t xml:space="preserve"> </w:t>
      </w:r>
      <w:r w:rsidR="00CE2010" w:rsidRPr="00A81322">
        <w:rPr>
          <w:rFonts w:hint="eastAsia"/>
          <w:lang w:val="ru-RU"/>
        </w:rPr>
        <w:t>РК</w:t>
      </w:r>
      <w:r w:rsidR="00CE2010" w:rsidRPr="00A81322">
        <w:rPr>
          <w:lang w:val="ru-RU"/>
        </w:rPr>
        <w:t xml:space="preserve">. </w:t>
      </w:r>
      <w:r w:rsidR="00CE2010" w:rsidRPr="00A81322">
        <w:rPr>
          <w:rFonts w:hint="eastAsia"/>
          <w:lang w:val="ru-RU"/>
        </w:rPr>
        <w:t>Стоимость</w:t>
      </w:r>
      <w:r w:rsidR="00CE2010" w:rsidRPr="00A81322">
        <w:rPr>
          <w:lang w:val="ru-RU"/>
        </w:rPr>
        <w:t xml:space="preserve"> </w:t>
      </w:r>
      <w:r w:rsidR="00CE2010" w:rsidRPr="00A81322">
        <w:rPr>
          <w:rFonts w:hint="eastAsia"/>
          <w:lang w:val="ru-RU"/>
        </w:rPr>
        <w:t>сделки</w:t>
      </w:r>
      <w:r w:rsidR="00CE2010" w:rsidRPr="00A81322">
        <w:rPr>
          <w:lang w:val="ru-RU"/>
        </w:rPr>
        <w:t xml:space="preserve"> </w:t>
      </w:r>
      <w:r w:rsidR="00CE2010" w:rsidRPr="00A81322">
        <w:rPr>
          <w:rFonts w:hint="eastAsia"/>
          <w:lang w:val="ru-RU"/>
        </w:rPr>
        <w:t>составила</w:t>
      </w:r>
      <w:r w:rsidR="00CE2010" w:rsidRPr="00A81322">
        <w:rPr>
          <w:lang w:val="ru-RU"/>
        </w:rPr>
        <w:t xml:space="preserve"> 750.000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оплата</w:t>
      </w:r>
      <w:r w:rsidR="00CE2010" w:rsidRPr="00A81322">
        <w:rPr>
          <w:lang w:val="ru-RU"/>
        </w:rPr>
        <w:t xml:space="preserve"> </w:t>
      </w:r>
      <w:r w:rsidR="00CE2010" w:rsidRPr="00A81322">
        <w:rPr>
          <w:rFonts w:hint="eastAsia"/>
          <w:lang w:val="ru-RU"/>
        </w:rPr>
        <w:t>осуществлена</w:t>
      </w:r>
      <w:r w:rsidR="00CE2010" w:rsidRPr="00A81322">
        <w:rPr>
          <w:lang w:val="ru-RU"/>
        </w:rPr>
        <w:t xml:space="preserve"> </w:t>
      </w:r>
      <w:r w:rsidR="00CE2010" w:rsidRPr="00A81322">
        <w:rPr>
          <w:rFonts w:hint="eastAsia"/>
          <w:lang w:val="ru-RU"/>
        </w:rPr>
        <w:t>денежными</w:t>
      </w:r>
      <w:r w:rsidR="00CE2010" w:rsidRPr="00A81322">
        <w:rPr>
          <w:lang w:val="ru-RU"/>
        </w:rPr>
        <w:t xml:space="preserve"> </w:t>
      </w:r>
      <w:r w:rsidR="00CE2010" w:rsidRPr="00A81322">
        <w:rPr>
          <w:rFonts w:hint="eastAsia"/>
          <w:lang w:val="ru-RU"/>
        </w:rPr>
        <w:t>средствами</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результате</w:t>
      </w:r>
      <w:r w:rsidR="00CE2010" w:rsidRPr="00A81322">
        <w:rPr>
          <w:lang w:val="ru-RU"/>
        </w:rPr>
        <w:t xml:space="preserve"> </w:t>
      </w:r>
      <w:r w:rsidR="00CE2010" w:rsidRPr="00A81322">
        <w:rPr>
          <w:rFonts w:hint="eastAsia"/>
          <w:lang w:val="ru-RU"/>
        </w:rPr>
        <w:t>сделки</w:t>
      </w:r>
      <w:r w:rsidR="00CE2010" w:rsidRPr="00A81322">
        <w:rPr>
          <w:lang w:val="ru-RU"/>
        </w:rPr>
        <w:t xml:space="preserve"> </w:t>
      </w:r>
      <w:r w:rsidR="00CE2010" w:rsidRPr="00A81322">
        <w:rPr>
          <w:rFonts w:hint="eastAsia"/>
          <w:lang w:val="ru-RU"/>
        </w:rPr>
        <w:t>Фонд</w:t>
      </w:r>
      <w:r w:rsidR="00CE2010" w:rsidRPr="00A81322">
        <w:rPr>
          <w:lang w:val="ru-RU"/>
        </w:rPr>
        <w:t xml:space="preserve"> </w:t>
      </w:r>
      <w:r w:rsidR="00CE2010" w:rsidRPr="00A81322">
        <w:rPr>
          <w:rFonts w:hint="eastAsia"/>
          <w:lang w:val="ru-RU"/>
        </w:rPr>
        <w:t>признал</w:t>
      </w:r>
      <w:r w:rsidR="00CE2010" w:rsidRPr="00A81322">
        <w:rPr>
          <w:lang w:val="ru-RU"/>
        </w:rPr>
        <w:t xml:space="preserve"> </w:t>
      </w:r>
      <w:r w:rsidR="00CE2010" w:rsidRPr="00A81322">
        <w:rPr>
          <w:rFonts w:hint="eastAsia"/>
          <w:lang w:val="ru-RU"/>
        </w:rPr>
        <w:t>доход</w:t>
      </w:r>
      <w:r w:rsidR="00CE2010" w:rsidRPr="00A81322">
        <w:rPr>
          <w:lang w:val="ru-RU"/>
        </w:rPr>
        <w:t xml:space="preserve"> </w:t>
      </w:r>
      <w:r w:rsidR="00CE2010" w:rsidRPr="00A81322">
        <w:rPr>
          <w:rFonts w:hint="eastAsia"/>
          <w:lang w:val="ru-RU"/>
        </w:rPr>
        <w:t>от</w:t>
      </w:r>
      <w:r w:rsidR="00CE2010" w:rsidRPr="00A81322">
        <w:rPr>
          <w:lang w:val="ru-RU"/>
        </w:rPr>
        <w:t xml:space="preserve"> </w:t>
      </w:r>
      <w:r w:rsidR="00CE2010" w:rsidRPr="00A81322">
        <w:rPr>
          <w:rFonts w:hint="eastAsia"/>
          <w:lang w:val="ru-RU"/>
        </w:rPr>
        <w:t>выбытия</w:t>
      </w:r>
      <w:r w:rsidR="00CE2010" w:rsidRPr="00A81322">
        <w:rPr>
          <w:lang w:val="ru-RU"/>
        </w:rPr>
        <w:t xml:space="preserve"> </w:t>
      </w:r>
      <w:r w:rsidR="00CE2010" w:rsidRPr="00A81322">
        <w:rPr>
          <w:rFonts w:hint="eastAsia"/>
          <w:lang w:val="ru-RU"/>
        </w:rPr>
        <w:t>доли</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дочерней</w:t>
      </w:r>
      <w:r w:rsidR="00CE2010" w:rsidRPr="00A81322">
        <w:rPr>
          <w:lang w:val="ru-RU"/>
        </w:rPr>
        <w:t xml:space="preserve"> </w:t>
      </w:r>
      <w:r w:rsidR="00CE2010" w:rsidRPr="00A81322">
        <w:rPr>
          <w:rFonts w:hint="eastAsia"/>
          <w:lang w:val="ru-RU"/>
        </w:rPr>
        <w:t>компании</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619.548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составе</w:t>
      </w:r>
      <w:r w:rsidR="00CE2010" w:rsidRPr="00A81322">
        <w:rPr>
          <w:lang w:val="ru-RU"/>
        </w:rPr>
        <w:t xml:space="preserve"> </w:t>
      </w:r>
      <w:r w:rsidR="00CE2010" w:rsidRPr="00A81322">
        <w:rPr>
          <w:rFonts w:hint="eastAsia"/>
          <w:lang w:val="ru-RU"/>
        </w:rPr>
        <w:t>прибыли</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убытка</w:t>
      </w:r>
      <w:r w:rsidR="00CE2010" w:rsidRPr="00A81322">
        <w:rPr>
          <w:lang w:val="ru-RU"/>
        </w:rPr>
        <w:t xml:space="preserve">. </w:t>
      </w:r>
    </w:p>
    <w:p w:rsidR="00385276" w:rsidRPr="00A81322" w:rsidRDefault="00CE2010" w:rsidP="00804D23">
      <w:pPr>
        <w:pStyle w:val="a6"/>
        <w:widowControl w:val="0"/>
        <w:spacing w:line="240" w:lineRule="auto"/>
        <w:rPr>
          <w:lang w:val="ru-RU"/>
        </w:rPr>
      </w:pPr>
      <w:r w:rsidRPr="00A81322">
        <w:rPr>
          <w:rFonts w:hint="eastAsia"/>
          <w:lang w:val="ru-RU"/>
        </w:rPr>
        <w:t>Приобретенные</w:t>
      </w:r>
      <w:r w:rsidRPr="00A81322">
        <w:rPr>
          <w:lang w:val="ru-RU"/>
        </w:rPr>
        <w:t xml:space="preserve"> </w:t>
      </w:r>
      <w:r w:rsidRPr="00A81322">
        <w:rPr>
          <w:rFonts w:hint="eastAsia"/>
          <w:lang w:val="ru-RU"/>
        </w:rPr>
        <w:t>НБРК</w:t>
      </w:r>
      <w:r w:rsidRPr="00A81322">
        <w:rPr>
          <w:lang w:val="ru-RU"/>
        </w:rPr>
        <w:t xml:space="preserve"> </w:t>
      </w:r>
      <w:r w:rsidRPr="00A81322">
        <w:rPr>
          <w:rFonts w:hint="eastAsia"/>
          <w:lang w:val="ru-RU"/>
        </w:rPr>
        <w:t>акции</w:t>
      </w:r>
      <w:r w:rsidRPr="00A81322">
        <w:rPr>
          <w:lang w:val="ru-RU"/>
        </w:rPr>
        <w:t xml:space="preserve"> </w:t>
      </w:r>
      <w:r w:rsidRPr="00A81322">
        <w:rPr>
          <w:rFonts w:hint="eastAsia"/>
          <w:lang w:val="ru-RU"/>
        </w:rPr>
        <w:t>КМГ</w:t>
      </w:r>
      <w:r w:rsidRPr="00A81322">
        <w:rPr>
          <w:lang w:val="ru-RU"/>
        </w:rPr>
        <w:t xml:space="preserve"> </w:t>
      </w:r>
      <w:r w:rsidRPr="00A81322">
        <w:rPr>
          <w:rFonts w:hint="eastAsia"/>
          <w:lang w:val="ru-RU"/>
        </w:rPr>
        <w:t>были</w:t>
      </w:r>
      <w:r w:rsidRPr="00A81322">
        <w:rPr>
          <w:lang w:val="ru-RU"/>
        </w:rPr>
        <w:t xml:space="preserve"> </w:t>
      </w:r>
      <w:r w:rsidRPr="00A81322">
        <w:rPr>
          <w:rFonts w:hint="eastAsia"/>
          <w:lang w:val="ru-RU"/>
        </w:rPr>
        <w:t>переданы</w:t>
      </w:r>
      <w:r w:rsidRPr="00A81322">
        <w:rPr>
          <w:lang w:val="ru-RU"/>
        </w:rPr>
        <w:t xml:space="preserve"> </w:t>
      </w:r>
      <w:r w:rsidRPr="00A81322">
        <w:rPr>
          <w:rFonts w:hint="eastAsia"/>
          <w:lang w:val="ru-RU"/>
        </w:rPr>
        <w:t>Фонду</w:t>
      </w:r>
      <w:r w:rsidRPr="00A81322">
        <w:rPr>
          <w:lang w:val="ru-RU"/>
        </w:rPr>
        <w:t xml:space="preserve"> </w:t>
      </w:r>
      <w:r w:rsidRPr="00A81322">
        <w:rPr>
          <w:rFonts w:hint="eastAsia"/>
          <w:lang w:val="ru-RU"/>
        </w:rPr>
        <w:t>в</w:t>
      </w:r>
      <w:r w:rsidRPr="00A81322">
        <w:rPr>
          <w:lang w:val="ru-RU"/>
        </w:rPr>
        <w:t xml:space="preserve"> </w:t>
      </w:r>
      <w:r w:rsidRPr="00A81322">
        <w:rPr>
          <w:rFonts w:hint="eastAsia"/>
          <w:lang w:val="ru-RU"/>
        </w:rPr>
        <w:t>доверительное</w:t>
      </w:r>
      <w:r w:rsidRPr="00A81322">
        <w:rPr>
          <w:lang w:val="ru-RU"/>
        </w:rPr>
        <w:t xml:space="preserve"> </w:t>
      </w:r>
      <w:r w:rsidRPr="00A81322">
        <w:rPr>
          <w:rFonts w:hint="eastAsia"/>
          <w:lang w:val="ru-RU"/>
        </w:rPr>
        <w:t>управление</w:t>
      </w:r>
      <w:r w:rsidRPr="00A81322">
        <w:rPr>
          <w:lang w:val="ru-RU"/>
        </w:rPr>
        <w:t>.</w:t>
      </w:r>
    </w:p>
    <w:p w:rsidR="00385276" w:rsidRPr="00A81322" w:rsidRDefault="00CE2010" w:rsidP="00804D23">
      <w:pPr>
        <w:pStyle w:val="31"/>
      </w:pPr>
      <w:r w:rsidRPr="00A81322">
        <w:rPr>
          <w:rFonts w:hint="eastAsia"/>
        </w:rPr>
        <w:t>АО</w:t>
      </w:r>
      <w:r w:rsidRPr="00A81322">
        <w:t xml:space="preserve"> «</w:t>
      </w:r>
      <w:r w:rsidRPr="00A81322">
        <w:rPr>
          <w:rFonts w:hint="eastAsia"/>
        </w:rPr>
        <w:t>Самрук</w:t>
      </w:r>
      <w:r w:rsidRPr="00A81322">
        <w:t>-</w:t>
      </w:r>
      <w:r w:rsidRPr="00A81322">
        <w:rPr>
          <w:rFonts w:hint="eastAsia"/>
        </w:rPr>
        <w:t>Энерго</w:t>
      </w:r>
      <w:r w:rsidRPr="00A81322">
        <w:t>» (</w:t>
      </w:r>
      <w:r w:rsidRPr="00A81322">
        <w:rPr>
          <w:rFonts w:hint="eastAsia"/>
        </w:rPr>
        <w:t>далее</w:t>
      </w:r>
      <w:r w:rsidRPr="00A81322">
        <w:t xml:space="preserve"> «</w:t>
      </w:r>
      <w:r w:rsidRPr="00A81322">
        <w:rPr>
          <w:rFonts w:hint="eastAsia"/>
        </w:rPr>
        <w:t>Самрук</w:t>
      </w:r>
      <w:r w:rsidRPr="00A81322">
        <w:t>-</w:t>
      </w:r>
      <w:r w:rsidRPr="00A81322">
        <w:rPr>
          <w:rFonts w:hint="eastAsia"/>
        </w:rPr>
        <w:t>Энерго</w:t>
      </w:r>
      <w:r w:rsidRPr="00A81322">
        <w:t>»)</w:t>
      </w:r>
    </w:p>
    <w:p w:rsidR="00385276" w:rsidRPr="00A81322" w:rsidRDefault="000606D3" w:rsidP="00804D23">
      <w:pPr>
        <w:pStyle w:val="a6"/>
        <w:widowControl w:val="0"/>
        <w:spacing w:line="240" w:lineRule="auto"/>
        <w:rPr>
          <w:lang w:val="ru-RU"/>
        </w:rPr>
      </w:pPr>
      <w:r w:rsidRPr="00A81322">
        <w:rPr>
          <w:lang w:val="ru-RU"/>
        </w:rPr>
        <w:t>В 2015 году Фонд осуществил вклад в уставный капитал</w:t>
      </w:r>
      <w:r w:rsidR="00792703" w:rsidRPr="00A81322">
        <w:rPr>
          <w:lang w:val="ru-RU"/>
        </w:rPr>
        <w:t xml:space="preserve"> </w:t>
      </w:r>
      <w:r w:rsidR="00CE2010" w:rsidRPr="00A81322">
        <w:rPr>
          <w:rFonts w:hint="eastAsia"/>
          <w:lang w:val="ru-RU"/>
        </w:rPr>
        <w:t>Самрук</w:t>
      </w:r>
      <w:r w:rsidR="00CE2010" w:rsidRPr="00A81322">
        <w:rPr>
          <w:lang w:val="ru-RU"/>
        </w:rPr>
        <w:t>-</w:t>
      </w:r>
      <w:r w:rsidR="00CE2010" w:rsidRPr="00A81322">
        <w:rPr>
          <w:rFonts w:hint="eastAsia"/>
          <w:lang w:val="ru-RU"/>
        </w:rPr>
        <w:t>Энерго</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336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том</w:t>
      </w:r>
      <w:r w:rsidR="00CE2010" w:rsidRPr="00A81322">
        <w:rPr>
          <w:lang w:val="ru-RU"/>
        </w:rPr>
        <w:t xml:space="preserve"> </w:t>
      </w:r>
      <w:r w:rsidR="00CE2010" w:rsidRPr="00A81322">
        <w:rPr>
          <w:rFonts w:hint="eastAsia"/>
          <w:lang w:val="ru-RU"/>
        </w:rPr>
        <w:t>числе</w:t>
      </w:r>
      <w:r w:rsidR="00CE2010" w:rsidRPr="00A81322">
        <w:rPr>
          <w:lang w:val="ru-RU"/>
        </w:rPr>
        <w:t xml:space="preserve"> </w:t>
      </w:r>
      <w:r w:rsidR="00D04E36" w:rsidRPr="00A81322">
        <w:rPr>
          <w:lang w:val="ru-RU"/>
        </w:rPr>
        <w:t>330</w:t>
      </w:r>
      <w:r w:rsidR="00CE2010" w:rsidRPr="00A81322">
        <w:rPr>
          <w:lang w:val="ru-RU"/>
        </w:rPr>
        <w:t xml:space="preserve">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связи</w:t>
      </w:r>
      <w:r w:rsidR="00CE2010" w:rsidRPr="00A81322">
        <w:rPr>
          <w:lang w:val="ru-RU"/>
        </w:rPr>
        <w:t xml:space="preserve"> </w:t>
      </w:r>
      <w:r w:rsidR="00CE2010" w:rsidRPr="00A81322">
        <w:rPr>
          <w:rFonts w:hint="eastAsia"/>
          <w:lang w:val="ru-RU"/>
        </w:rPr>
        <w:t>с</w:t>
      </w:r>
      <w:r w:rsidR="00CE2010" w:rsidRPr="00A81322">
        <w:rPr>
          <w:lang w:val="ru-RU"/>
        </w:rPr>
        <w:t xml:space="preserve"> </w:t>
      </w:r>
      <w:r w:rsidR="00CE2010" w:rsidRPr="00A81322">
        <w:rPr>
          <w:rFonts w:hint="eastAsia"/>
          <w:lang w:val="ru-RU"/>
        </w:rPr>
        <w:t>признанием</w:t>
      </w:r>
      <w:r w:rsidR="00CE2010" w:rsidRPr="00A81322">
        <w:rPr>
          <w:lang w:val="ru-RU"/>
        </w:rPr>
        <w:t xml:space="preserve"> </w:t>
      </w:r>
      <w:r w:rsidR="00CE2010" w:rsidRPr="00A81322">
        <w:rPr>
          <w:rFonts w:hint="eastAsia"/>
          <w:lang w:val="ru-RU"/>
        </w:rPr>
        <w:t>обязательства</w:t>
      </w:r>
      <w:r w:rsidR="00CE2010" w:rsidRPr="00A81322">
        <w:rPr>
          <w:lang w:val="ru-RU"/>
        </w:rPr>
        <w:t xml:space="preserve"> </w:t>
      </w:r>
      <w:r w:rsidR="00CE2010" w:rsidRPr="00A81322">
        <w:rPr>
          <w:rFonts w:hint="eastAsia"/>
          <w:lang w:val="ru-RU"/>
        </w:rPr>
        <w:t>по</w:t>
      </w:r>
      <w:r w:rsidR="00CE2010" w:rsidRPr="00A81322">
        <w:rPr>
          <w:lang w:val="ru-RU"/>
        </w:rPr>
        <w:t xml:space="preserve"> </w:t>
      </w:r>
      <w:r w:rsidR="00CE2010" w:rsidRPr="00A81322">
        <w:rPr>
          <w:rFonts w:hint="eastAsia"/>
          <w:lang w:val="ru-RU"/>
        </w:rPr>
        <w:t>выданной</w:t>
      </w:r>
      <w:r w:rsidR="00CE2010" w:rsidRPr="00A81322">
        <w:rPr>
          <w:lang w:val="ru-RU"/>
        </w:rPr>
        <w:t xml:space="preserve"> </w:t>
      </w:r>
      <w:r w:rsidR="00CE2010" w:rsidRPr="00A81322">
        <w:rPr>
          <w:rFonts w:hint="eastAsia"/>
          <w:lang w:val="ru-RU"/>
        </w:rPr>
        <w:t>гарантии</w:t>
      </w:r>
      <w:r w:rsidR="00CE2010" w:rsidRPr="00A81322">
        <w:rPr>
          <w:lang w:val="ru-RU"/>
        </w:rPr>
        <w:t xml:space="preserve">, </w:t>
      </w:r>
      <w:r w:rsidR="00CE2010" w:rsidRPr="00A81322">
        <w:rPr>
          <w:rFonts w:hint="eastAsia"/>
          <w:lang w:val="ru-RU"/>
        </w:rPr>
        <w:t>и</w:t>
      </w:r>
      <w:r w:rsidR="00CE2010" w:rsidRPr="00A81322">
        <w:rPr>
          <w:lang w:val="ru-RU"/>
        </w:rPr>
        <w:t xml:space="preserve"> 6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результате</w:t>
      </w:r>
      <w:r w:rsidR="00CE2010" w:rsidRPr="00A81322">
        <w:rPr>
          <w:lang w:val="ru-RU"/>
        </w:rPr>
        <w:t xml:space="preserve"> </w:t>
      </w:r>
      <w:r w:rsidR="00CE2010" w:rsidRPr="00A81322">
        <w:rPr>
          <w:rFonts w:hint="eastAsia"/>
          <w:lang w:val="ru-RU"/>
        </w:rPr>
        <w:t>передачи</w:t>
      </w:r>
      <w:r w:rsidR="00CE2010" w:rsidRPr="00A81322">
        <w:rPr>
          <w:lang w:val="ru-RU"/>
        </w:rPr>
        <w:t xml:space="preserve"> </w:t>
      </w:r>
      <w:r w:rsidR="00CE2010" w:rsidRPr="00A81322">
        <w:rPr>
          <w:rFonts w:hint="eastAsia"/>
          <w:lang w:val="ru-RU"/>
        </w:rPr>
        <w:t>дочерней</w:t>
      </w:r>
      <w:r w:rsidR="00CE2010" w:rsidRPr="00A81322">
        <w:rPr>
          <w:lang w:val="ru-RU"/>
        </w:rPr>
        <w:t xml:space="preserve"> </w:t>
      </w:r>
      <w:r w:rsidR="00CE2010" w:rsidRPr="00A81322">
        <w:rPr>
          <w:rFonts w:hint="eastAsia"/>
          <w:lang w:val="ru-RU"/>
        </w:rPr>
        <w:t>организации</w:t>
      </w:r>
      <w:r w:rsidR="0040110D" w:rsidRPr="00A81322">
        <w:rPr>
          <w:lang w:val="ru-RU"/>
        </w:rPr>
        <w:t xml:space="preserve"> </w:t>
      </w:r>
      <w:r w:rsidR="00CE2010" w:rsidRPr="00A81322">
        <w:rPr>
          <w:rFonts w:hint="eastAsia"/>
          <w:lang w:val="ru-RU"/>
        </w:rPr>
        <w:t>ТОО</w:t>
      </w:r>
      <w:r w:rsidR="00CE2010" w:rsidRPr="00A81322">
        <w:rPr>
          <w:lang w:val="ru-RU"/>
        </w:rPr>
        <w:t xml:space="preserve"> «</w:t>
      </w:r>
      <w:r w:rsidR="00CE2010" w:rsidRPr="00A81322">
        <w:rPr>
          <w:rFonts w:hint="eastAsia"/>
          <w:lang w:val="ru-RU"/>
        </w:rPr>
        <w:t>Карагандагипрошахт</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К</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оплату</w:t>
      </w:r>
      <w:r w:rsidR="00CE2010" w:rsidRPr="00A81322">
        <w:rPr>
          <w:lang w:val="ru-RU"/>
        </w:rPr>
        <w:t xml:space="preserve"> </w:t>
      </w:r>
      <w:r w:rsidR="00CE2010" w:rsidRPr="00A81322">
        <w:rPr>
          <w:rFonts w:hint="eastAsia"/>
          <w:lang w:val="ru-RU"/>
        </w:rPr>
        <w:t>уставного</w:t>
      </w:r>
      <w:r w:rsidR="00CE2010" w:rsidRPr="00A81322">
        <w:rPr>
          <w:lang w:val="ru-RU"/>
        </w:rPr>
        <w:t xml:space="preserve"> </w:t>
      </w:r>
      <w:r w:rsidR="00CE2010" w:rsidRPr="00A81322">
        <w:rPr>
          <w:rFonts w:hint="eastAsia"/>
          <w:lang w:val="ru-RU"/>
        </w:rPr>
        <w:t>капитала</w:t>
      </w:r>
      <w:r w:rsidR="00CE2010" w:rsidRPr="00A81322">
        <w:rPr>
          <w:lang w:val="ru-RU"/>
        </w:rPr>
        <w:t>.</w:t>
      </w:r>
      <w:r w:rsidR="0040110D" w:rsidRPr="00A81322">
        <w:rPr>
          <w:lang w:val="ru-RU"/>
        </w:rPr>
        <w:t xml:space="preserve"> </w:t>
      </w:r>
      <w:r w:rsidR="00CE2010" w:rsidRPr="00A81322">
        <w:rPr>
          <w:rFonts w:hint="eastAsia"/>
          <w:lang w:val="ru-RU"/>
        </w:rPr>
        <w:t>В</w:t>
      </w:r>
      <w:r w:rsidR="00341589" w:rsidRPr="00A81322">
        <w:rPr>
          <w:lang w:val="ru-RU"/>
        </w:rPr>
        <w:t> </w:t>
      </w:r>
      <w:r w:rsidR="00CE2010" w:rsidRPr="00A81322">
        <w:rPr>
          <w:lang w:val="ru-RU"/>
        </w:rPr>
        <w:t xml:space="preserve">2015 </w:t>
      </w:r>
      <w:r w:rsidR="00CE2010" w:rsidRPr="00A81322">
        <w:rPr>
          <w:rFonts w:hint="eastAsia"/>
          <w:lang w:val="ru-RU"/>
        </w:rPr>
        <w:t>году</w:t>
      </w:r>
      <w:r w:rsidR="00CE2010" w:rsidRPr="00A81322">
        <w:rPr>
          <w:lang w:val="ru-RU"/>
        </w:rPr>
        <w:t xml:space="preserve"> </w:t>
      </w:r>
      <w:r w:rsidR="00CE2010" w:rsidRPr="00A81322">
        <w:rPr>
          <w:rFonts w:hint="eastAsia"/>
          <w:lang w:val="ru-RU"/>
        </w:rPr>
        <w:t>Фонд</w:t>
      </w:r>
      <w:r w:rsidR="00CE2010" w:rsidRPr="00A81322">
        <w:rPr>
          <w:lang w:val="ru-RU"/>
        </w:rPr>
        <w:t xml:space="preserve"> </w:t>
      </w:r>
      <w:r w:rsidR="00CE2010" w:rsidRPr="00A81322">
        <w:rPr>
          <w:rFonts w:hint="eastAsia"/>
          <w:lang w:val="ru-RU"/>
        </w:rPr>
        <w:t>подписал</w:t>
      </w:r>
      <w:r w:rsidR="00CE2010" w:rsidRPr="00A81322">
        <w:rPr>
          <w:lang w:val="ru-RU"/>
        </w:rPr>
        <w:t xml:space="preserve"> </w:t>
      </w:r>
      <w:r w:rsidR="00CE2010" w:rsidRPr="00A81322">
        <w:rPr>
          <w:rFonts w:hint="eastAsia"/>
          <w:lang w:val="ru-RU"/>
        </w:rPr>
        <w:t>дополнительное</w:t>
      </w:r>
      <w:r w:rsidR="00CE2010" w:rsidRPr="00A81322">
        <w:rPr>
          <w:lang w:val="ru-RU"/>
        </w:rPr>
        <w:t xml:space="preserve"> </w:t>
      </w:r>
      <w:r w:rsidR="00792703" w:rsidRPr="00A81322">
        <w:rPr>
          <w:lang w:val="ru-RU"/>
        </w:rPr>
        <w:t>соглашение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0E5BD3" w:rsidRPr="00A81322">
        <w:rPr>
          <w:lang w:val="ru-RU"/>
        </w:rPr>
        <w:t>соответствии</w:t>
      </w:r>
      <w:r w:rsidR="00CE2010" w:rsidRPr="00A81322">
        <w:rPr>
          <w:lang w:val="ru-RU"/>
        </w:rPr>
        <w:t xml:space="preserve"> </w:t>
      </w:r>
      <w:r w:rsidR="00CE2010" w:rsidRPr="00A81322">
        <w:rPr>
          <w:rFonts w:hint="eastAsia"/>
          <w:lang w:val="ru-RU"/>
        </w:rPr>
        <w:t>с</w:t>
      </w:r>
      <w:r w:rsidR="00CE2010" w:rsidRPr="00A81322">
        <w:rPr>
          <w:lang w:val="ru-RU"/>
        </w:rPr>
        <w:t xml:space="preserve"> </w:t>
      </w:r>
      <w:r w:rsidR="00CE2010" w:rsidRPr="00A81322">
        <w:rPr>
          <w:rFonts w:hint="eastAsia"/>
          <w:lang w:val="ru-RU"/>
        </w:rPr>
        <w:t>которым</w:t>
      </w:r>
      <w:r w:rsidR="00CE2010" w:rsidRPr="00A81322">
        <w:rPr>
          <w:lang w:val="ru-RU"/>
        </w:rPr>
        <w:t xml:space="preserve"> </w:t>
      </w:r>
      <w:r w:rsidR="00CE2010" w:rsidRPr="00A81322">
        <w:rPr>
          <w:rFonts w:hint="eastAsia"/>
          <w:lang w:val="ru-RU"/>
        </w:rPr>
        <w:t>процентная</w:t>
      </w:r>
      <w:r w:rsidR="00CE2010" w:rsidRPr="00A81322">
        <w:rPr>
          <w:lang w:val="ru-RU"/>
        </w:rPr>
        <w:t xml:space="preserve"> </w:t>
      </w:r>
      <w:r w:rsidR="00CE2010" w:rsidRPr="00A81322">
        <w:rPr>
          <w:rFonts w:hint="eastAsia"/>
          <w:lang w:val="ru-RU"/>
        </w:rPr>
        <w:t>ставка</w:t>
      </w:r>
      <w:r w:rsidR="00CE2010" w:rsidRPr="00A81322">
        <w:rPr>
          <w:lang w:val="ru-RU"/>
        </w:rPr>
        <w:t xml:space="preserve"> </w:t>
      </w:r>
      <w:r w:rsidR="00792703" w:rsidRPr="00A81322">
        <w:rPr>
          <w:lang w:val="ru-RU"/>
        </w:rPr>
        <w:t xml:space="preserve">по ранее выданному займу в размере 100.000 миллионов тенге была снижена с 9% до 1% годовых </w:t>
      </w:r>
      <w:r w:rsidR="00CE2010" w:rsidRPr="00A81322">
        <w:rPr>
          <w:i/>
          <w:lang w:val="ru-RU"/>
        </w:rPr>
        <w:t>(</w:t>
      </w:r>
      <w:r w:rsidR="00CE2010" w:rsidRPr="00A81322">
        <w:rPr>
          <w:rFonts w:hint="eastAsia"/>
          <w:i/>
          <w:lang w:val="ru-RU"/>
        </w:rPr>
        <w:t>Примечание</w:t>
      </w:r>
      <w:r w:rsidR="00CE2010" w:rsidRPr="00A81322">
        <w:rPr>
          <w:i/>
          <w:lang w:val="ru-RU"/>
        </w:rPr>
        <w:t xml:space="preserve"> 7)</w:t>
      </w:r>
      <w:r w:rsidR="00CE2010" w:rsidRPr="00A81322">
        <w:rPr>
          <w:lang w:val="ru-RU"/>
        </w:rPr>
        <w:t xml:space="preserve">. </w:t>
      </w:r>
      <w:r w:rsidR="00CE2010" w:rsidRPr="00A81322">
        <w:rPr>
          <w:rFonts w:hint="eastAsia"/>
          <w:lang w:val="ru-RU"/>
        </w:rPr>
        <w:t>Соответственно</w:t>
      </w:r>
      <w:r w:rsidR="00CE2010" w:rsidRPr="00A81322">
        <w:rPr>
          <w:lang w:val="ru-RU"/>
        </w:rPr>
        <w:t>,</w:t>
      </w:r>
      <w:r w:rsidR="0022646F" w:rsidRPr="00A81322">
        <w:rPr>
          <w:lang w:val="ru-RU"/>
        </w:rPr>
        <w:t xml:space="preserve"> дисконт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49.096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рассчитанный</w:t>
      </w:r>
      <w:r w:rsidR="00CE2010" w:rsidRPr="00A81322">
        <w:rPr>
          <w:lang w:val="ru-RU"/>
        </w:rPr>
        <w:t xml:space="preserve"> </w:t>
      </w:r>
      <w:r w:rsidR="00CE2010" w:rsidRPr="00A81322">
        <w:rPr>
          <w:rFonts w:hint="eastAsia"/>
          <w:lang w:val="ru-RU"/>
        </w:rPr>
        <w:t>как</w:t>
      </w:r>
      <w:r w:rsidR="00CE2010" w:rsidRPr="00A81322">
        <w:rPr>
          <w:lang w:val="ru-RU"/>
        </w:rPr>
        <w:t xml:space="preserve"> </w:t>
      </w:r>
      <w:r w:rsidR="00CE2010" w:rsidRPr="00A81322">
        <w:rPr>
          <w:rFonts w:hint="eastAsia"/>
          <w:lang w:val="ru-RU"/>
        </w:rPr>
        <w:t>разница</w:t>
      </w:r>
      <w:r w:rsidR="00CE2010" w:rsidRPr="00A81322">
        <w:rPr>
          <w:lang w:val="ru-RU"/>
        </w:rPr>
        <w:t xml:space="preserve"> </w:t>
      </w:r>
      <w:r w:rsidR="00CE2010" w:rsidRPr="00A81322">
        <w:rPr>
          <w:rFonts w:hint="eastAsia"/>
          <w:lang w:val="ru-RU"/>
        </w:rPr>
        <w:t>между</w:t>
      </w:r>
      <w:r w:rsidR="00CE2010" w:rsidRPr="00A81322">
        <w:rPr>
          <w:lang w:val="ru-RU"/>
        </w:rPr>
        <w:t xml:space="preserve"> </w:t>
      </w:r>
      <w:r w:rsidR="00CE2010" w:rsidRPr="00A81322">
        <w:rPr>
          <w:rFonts w:hint="eastAsia"/>
          <w:lang w:val="ru-RU"/>
        </w:rPr>
        <w:t>справедливой</w:t>
      </w:r>
      <w:r w:rsidR="00CE2010" w:rsidRPr="00A81322">
        <w:rPr>
          <w:lang w:val="ru-RU"/>
        </w:rPr>
        <w:t xml:space="preserve"> </w:t>
      </w:r>
      <w:r w:rsidR="00CE2010" w:rsidRPr="00A81322">
        <w:rPr>
          <w:rFonts w:hint="eastAsia"/>
          <w:lang w:val="ru-RU"/>
        </w:rPr>
        <w:t>стоимостью</w:t>
      </w:r>
      <w:r w:rsidR="00CE2010" w:rsidRPr="00A81322">
        <w:rPr>
          <w:lang w:val="ru-RU"/>
        </w:rPr>
        <w:t xml:space="preserve"> </w:t>
      </w:r>
      <w:r w:rsidR="00CE2010" w:rsidRPr="00A81322">
        <w:rPr>
          <w:rFonts w:hint="eastAsia"/>
          <w:lang w:val="ru-RU"/>
        </w:rPr>
        <w:t>данного</w:t>
      </w:r>
      <w:r w:rsidR="00CE2010" w:rsidRPr="00A81322">
        <w:rPr>
          <w:lang w:val="ru-RU"/>
        </w:rPr>
        <w:t xml:space="preserve"> </w:t>
      </w:r>
      <w:r w:rsidR="00CE2010" w:rsidRPr="00A81322">
        <w:rPr>
          <w:rFonts w:hint="eastAsia"/>
          <w:lang w:val="ru-RU"/>
        </w:rPr>
        <w:t>займа</w:t>
      </w:r>
      <w:r w:rsidR="00CE2010" w:rsidRPr="00A81322">
        <w:rPr>
          <w:lang w:val="ru-RU"/>
        </w:rPr>
        <w:t xml:space="preserve"> </w:t>
      </w:r>
      <w:r w:rsidR="00792703" w:rsidRPr="00A81322">
        <w:rPr>
          <w:lang w:val="ru-RU"/>
        </w:rPr>
        <w:t xml:space="preserve">на дату дополнительного </w:t>
      </w:r>
      <w:r w:rsidR="000E5BD3" w:rsidRPr="00A81322">
        <w:rPr>
          <w:lang w:val="ru-RU"/>
        </w:rPr>
        <w:t>соглашения</w:t>
      </w:r>
      <w:r w:rsidR="00792703" w:rsidRPr="00A81322">
        <w:rPr>
          <w:lang w:val="ru-RU"/>
        </w:rPr>
        <w:t xml:space="preserve"> </w:t>
      </w:r>
      <w:r w:rsidR="00CE2010" w:rsidRPr="00A81322">
        <w:rPr>
          <w:rFonts w:hint="eastAsia"/>
          <w:lang w:val="ru-RU"/>
        </w:rPr>
        <w:t>и</w:t>
      </w:r>
      <w:r w:rsidR="00CE2010" w:rsidRPr="00A81322">
        <w:rPr>
          <w:lang w:val="ru-RU"/>
        </w:rPr>
        <w:t xml:space="preserve"> </w:t>
      </w:r>
      <w:r w:rsidR="00792703" w:rsidRPr="00A81322">
        <w:rPr>
          <w:lang w:val="ru-RU"/>
        </w:rPr>
        <w:t>его балансовой с</w:t>
      </w:r>
      <w:r w:rsidR="00CE2010" w:rsidRPr="00A81322">
        <w:rPr>
          <w:rFonts w:hint="eastAsia"/>
          <w:lang w:val="ru-RU"/>
        </w:rPr>
        <w:t>тоимостью</w:t>
      </w:r>
      <w:r w:rsidR="00CE2010" w:rsidRPr="00A81322">
        <w:rPr>
          <w:lang w:val="ru-RU"/>
        </w:rPr>
        <w:t xml:space="preserve">, </w:t>
      </w:r>
      <w:r w:rsidR="00CE2010" w:rsidRPr="00A81322">
        <w:rPr>
          <w:rFonts w:hint="eastAsia"/>
          <w:lang w:val="ru-RU"/>
        </w:rPr>
        <w:t>был</w:t>
      </w:r>
      <w:r w:rsidR="00CE2010" w:rsidRPr="00A81322">
        <w:rPr>
          <w:lang w:val="ru-RU"/>
        </w:rPr>
        <w:t xml:space="preserve"> </w:t>
      </w:r>
      <w:r w:rsidR="00CE2010" w:rsidRPr="00A81322">
        <w:rPr>
          <w:rFonts w:hint="eastAsia"/>
          <w:lang w:val="ru-RU"/>
        </w:rPr>
        <w:t>признан</w:t>
      </w:r>
      <w:r w:rsidR="00CE2010" w:rsidRPr="00A81322">
        <w:rPr>
          <w:lang w:val="ru-RU"/>
        </w:rPr>
        <w:t xml:space="preserve"> </w:t>
      </w:r>
      <w:r w:rsidR="00CE2010" w:rsidRPr="00A81322">
        <w:rPr>
          <w:rFonts w:hint="eastAsia"/>
          <w:lang w:val="ru-RU"/>
        </w:rPr>
        <w:t>как</w:t>
      </w:r>
      <w:r w:rsidR="00CE2010" w:rsidRPr="00A81322">
        <w:rPr>
          <w:lang w:val="ru-RU"/>
        </w:rPr>
        <w:t xml:space="preserve"> </w:t>
      </w:r>
      <w:r w:rsidR="00CE2010" w:rsidRPr="00A81322">
        <w:rPr>
          <w:rFonts w:hint="eastAsia"/>
          <w:lang w:val="ru-RU"/>
        </w:rPr>
        <w:t>у</w:t>
      </w:r>
      <w:r w:rsidR="00792703" w:rsidRPr="00A81322">
        <w:rPr>
          <w:lang w:val="ru-RU"/>
        </w:rPr>
        <w:t>величение инвестиций</w:t>
      </w:r>
      <w:r w:rsidR="00CE2010" w:rsidRPr="00A81322">
        <w:rPr>
          <w:lang w:val="ru-RU"/>
        </w:rPr>
        <w:t>.</w:t>
      </w:r>
    </w:p>
    <w:p w:rsidR="00385276" w:rsidRPr="00A81322" w:rsidRDefault="00CE2010" w:rsidP="00804D23">
      <w:pPr>
        <w:pStyle w:val="31"/>
        <w:rPr>
          <w:i w:val="0"/>
        </w:rPr>
      </w:pPr>
      <w:r w:rsidRPr="00A81322">
        <w:rPr>
          <w:rFonts w:hint="eastAsia"/>
        </w:rPr>
        <w:t>АО</w:t>
      </w:r>
      <w:r w:rsidRPr="00A81322">
        <w:t xml:space="preserve"> «</w:t>
      </w:r>
      <w:r w:rsidRPr="00A81322">
        <w:rPr>
          <w:rFonts w:hint="eastAsia"/>
        </w:rPr>
        <w:t>Национальная</w:t>
      </w:r>
      <w:r w:rsidRPr="00A81322">
        <w:t xml:space="preserve"> </w:t>
      </w:r>
      <w:r w:rsidRPr="00A81322">
        <w:rPr>
          <w:rFonts w:hint="eastAsia"/>
        </w:rPr>
        <w:t>горнорудная</w:t>
      </w:r>
      <w:r w:rsidRPr="00A81322">
        <w:t xml:space="preserve"> </w:t>
      </w:r>
      <w:r w:rsidRPr="00A81322">
        <w:rPr>
          <w:rFonts w:hint="eastAsia"/>
        </w:rPr>
        <w:t>компания</w:t>
      </w:r>
      <w:r w:rsidRPr="00A81322">
        <w:t xml:space="preserve"> «</w:t>
      </w:r>
      <w:r w:rsidRPr="00A81322">
        <w:rPr>
          <w:rFonts w:hint="eastAsia"/>
        </w:rPr>
        <w:t>Тау</w:t>
      </w:r>
      <w:r w:rsidRPr="00A81322">
        <w:t>-</w:t>
      </w:r>
      <w:r w:rsidRPr="00A81322">
        <w:rPr>
          <w:rFonts w:hint="eastAsia"/>
        </w:rPr>
        <w:t>Кен</w:t>
      </w:r>
      <w:r w:rsidRPr="00A81322">
        <w:t xml:space="preserve"> </w:t>
      </w:r>
      <w:r w:rsidRPr="00A81322">
        <w:rPr>
          <w:rFonts w:hint="eastAsia"/>
        </w:rPr>
        <w:t>Самрук</w:t>
      </w:r>
      <w:r w:rsidRPr="00A81322">
        <w:t>» (</w:t>
      </w:r>
      <w:r w:rsidRPr="00A81322">
        <w:rPr>
          <w:rFonts w:hint="eastAsia"/>
        </w:rPr>
        <w:t>далее</w:t>
      </w:r>
      <w:r w:rsidRPr="00A81322">
        <w:t xml:space="preserve"> </w:t>
      </w:r>
      <w:r w:rsidRPr="00A81322">
        <w:rPr>
          <w:rFonts w:hint="eastAsia"/>
        </w:rPr>
        <w:t>Тау</w:t>
      </w:r>
      <w:r w:rsidRPr="00A81322">
        <w:t>-</w:t>
      </w:r>
      <w:r w:rsidRPr="00A81322">
        <w:rPr>
          <w:rFonts w:hint="eastAsia"/>
        </w:rPr>
        <w:t>Кен</w:t>
      </w:r>
      <w:r w:rsidRPr="00A81322">
        <w:t xml:space="preserve"> </w:t>
      </w:r>
      <w:r w:rsidRPr="00A81322">
        <w:rPr>
          <w:rFonts w:hint="eastAsia"/>
        </w:rPr>
        <w:t>Самрук</w:t>
      </w:r>
      <w:r w:rsidRPr="00A81322">
        <w:t xml:space="preserve">) </w:t>
      </w:r>
    </w:p>
    <w:p w:rsidR="00385276" w:rsidRPr="00A81322" w:rsidRDefault="000606D3" w:rsidP="00804D23">
      <w:pPr>
        <w:pStyle w:val="a6"/>
        <w:widowControl w:val="0"/>
        <w:spacing w:line="240" w:lineRule="auto"/>
        <w:rPr>
          <w:lang w:val="ru-RU"/>
        </w:rPr>
      </w:pPr>
      <w:r w:rsidRPr="00A81322">
        <w:rPr>
          <w:lang w:val="ru-RU"/>
        </w:rPr>
        <w:t xml:space="preserve">В 2015 году Фонд осуществил вклад в уставный капитал </w:t>
      </w:r>
      <w:r w:rsidR="00CE2010" w:rsidRPr="00A81322">
        <w:rPr>
          <w:rFonts w:hint="eastAsia"/>
          <w:lang w:val="ru-RU"/>
        </w:rPr>
        <w:t>Тау</w:t>
      </w:r>
      <w:r w:rsidR="00CE2010" w:rsidRPr="00A81322">
        <w:rPr>
          <w:lang w:val="ru-RU"/>
        </w:rPr>
        <w:t>-</w:t>
      </w:r>
      <w:r w:rsidR="00CE2010" w:rsidRPr="00A81322">
        <w:rPr>
          <w:rFonts w:hint="eastAsia"/>
          <w:lang w:val="ru-RU"/>
        </w:rPr>
        <w:t>Кен</w:t>
      </w:r>
      <w:r w:rsidR="00CE2010" w:rsidRPr="00A81322">
        <w:rPr>
          <w:lang w:val="ru-RU"/>
        </w:rPr>
        <w:t xml:space="preserve"> </w:t>
      </w:r>
      <w:r w:rsidR="00CE2010" w:rsidRPr="00A81322">
        <w:rPr>
          <w:rFonts w:hint="eastAsia"/>
          <w:lang w:val="ru-RU"/>
        </w:rPr>
        <w:t>Самрук</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13.51</w:t>
      </w:r>
      <w:r w:rsidR="00C763DD" w:rsidRPr="00A81322">
        <w:rPr>
          <w:lang w:val="ru-RU"/>
        </w:rPr>
        <w:t>5</w:t>
      </w:r>
      <w:r w:rsidR="00CE2010" w:rsidRPr="00A81322">
        <w:rPr>
          <w:lang w:val="ru-RU"/>
        </w:rPr>
        <w:t xml:space="preserve">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денежной</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CE2010" w:rsidRPr="00A81322">
        <w:rPr>
          <w:rFonts w:hint="eastAsia"/>
          <w:lang w:val="ru-RU"/>
        </w:rPr>
        <w:t>В</w:t>
      </w:r>
      <w:r w:rsidR="00CE2010" w:rsidRPr="00A81322">
        <w:rPr>
          <w:lang w:val="ru-RU"/>
        </w:rPr>
        <w:t xml:space="preserve"> 2015 </w:t>
      </w:r>
      <w:r w:rsidR="00CE2010" w:rsidRPr="00A81322">
        <w:rPr>
          <w:rFonts w:hint="eastAsia"/>
          <w:lang w:val="ru-RU"/>
        </w:rPr>
        <w:t>году</w:t>
      </w:r>
      <w:r w:rsidR="00CE2010" w:rsidRPr="00A81322">
        <w:rPr>
          <w:lang w:val="ru-RU"/>
        </w:rPr>
        <w:t xml:space="preserve"> </w:t>
      </w:r>
      <w:r w:rsidR="00CE2010" w:rsidRPr="00A81322">
        <w:rPr>
          <w:rFonts w:hint="eastAsia"/>
          <w:lang w:val="ru-RU"/>
        </w:rPr>
        <w:t>Фонд</w:t>
      </w:r>
      <w:r w:rsidR="00CE2010" w:rsidRPr="00A81322">
        <w:rPr>
          <w:lang w:val="ru-RU"/>
        </w:rPr>
        <w:t xml:space="preserve"> </w:t>
      </w:r>
      <w:r w:rsidR="00CE2010" w:rsidRPr="00A81322">
        <w:rPr>
          <w:rFonts w:hint="eastAsia"/>
          <w:lang w:val="ru-RU"/>
        </w:rPr>
        <w:t>также</w:t>
      </w:r>
      <w:r w:rsidR="00CE2010" w:rsidRPr="00A81322">
        <w:rPr>
          <w:lang w:val="ru-RU"/>
        </w:rPr>
        <w:t xml:space="preserve"> </w:t>
      </w:r>
      <w:r w:rsidR="00CE2010" w:rsidRPr="00A81322">
        <w:rPr>
          <w:rFonts w:hint="eastAsia"/>
          <w:lang w:val="ru-RU"/>
        </w:rPr>
        <w:t>предоставил</w:t>
      </w:r>
      <w:r w:rsidR="00CE2010" w:rsidRPr="00A81322">
        <w:rPr>
          <w:lang w:val="ru-RU"/>
        </w:rPr>
        <w:t xml:space="preserve"> </w:t>
      </w:r>
      <w:r w:rsidR="00CE2010" w:rsidRPr="00A81322">
        <w:rPr>
          <w:rFonts w:hint="eastAsia"/>
          <w:lang w:val="ru-RU"/>
        </w:rPr>
        <w:t>Тау</w:t>
      </w:r>
      <w:r w:rsidR="00CE2010" w:rsidRPr="00A81322">
        <w:rPr>
          <w:lang w:val="ru-RU"/>
        </w:rPr>
        <w:t>-</w:t>
      </w:r>
      <w:r w:rsidR="00CE2010" w:rsidRPr="00A81322">
        <w:rPr>
          <w:rFonts w:hint="eastAsia"/>
          <w:lang w:val="ru-RU"/>
        </w:rPr>
        <w:t>Кен</w:t>
      </w:r>
      <w:r w:rsidR="00CE2010" w:rsidRPr="00A81322">
        <w:rPr>
          <w:lang w:val="ru-RU"/>
        </w:rPr>
        <w:t xml:space="preserve"> </w:t>
      </w:r>
      <w:r w:rsidR="00CE2010" w:rsidRPr="00A81322">
        <w:rPr>
          <w:rFonts w:hint="eastAsia"/>
          <w:lang w:val="ru-RU"/>
        </w:rPr>
        <w:t>Самрук</w:t>
      </w:r>
      <w:r w:rsidR="00CE2010" w:rsidRPr="00A81322">
        <w:rPr>
          <w:lang w:val="ru-RU"/>
        </w:rPr>
        <w:t xml:space="preserve"> </w:t>
      </w:r>
      <w:r w:rsidR="001A28F6" w:rsidRPr="00A81322">
        <w:rPr>
          <w:lang w:val="ru-RU"/>
        </w:rPr>
        <w:t>заём</w:t>
      </w:r>
      <w:r w:rsidR="00CE2010" w:rsidRPr="00A81322">
        <w:rPr>
          <w:lang w:val="ru-RU"/>
        </w:rPr>
        <w:t xml:space="preserve"> </w:t>
      </w:r>
      <w:r w:rsidR="00CE2010" w:rsidRPr="00A81322">
        <w:rPr>
          <w:rFonts w:hint="eastAsia"/>
          <w:lang w:val="ru-RU"/>
        </w:rPr>
        <w:t>с</w:t>
      </w:r>
      <w:r w:rsidR="00CE2010" w:rsidRPr="00A81322">
        <w:rPr>
          <w:lang w:val="ru-RU"/>
        </w:rPr>
        <w:t xml:space="preserve"> </w:t>
      </w:r>
      <w:r w:rsidR="00CE2010" w:rsidRPr="00A81322">
        <w:rPr>
          <w:rFonts w:hint="eastAsia"/>
          <w:lang w:val="ru-RU"/>
        </w:rPr>
        <w:t>процентной</w:t>
      </w:r>
      <w:r w:rsidR="00CE2010" w:rsidRPr="00A81322">
        <w:rPr>
          <w:lang w:val="ru-RU"/>
        </w:rPr>
        <w:t xml:space="preserve"> </w:t>
      </w:r>
      <w:r w:rsidR="00CE2010" w:rsidRPr="00A81322">
        <w:rPr>
          <w:rFonts w:hint="eastAsia"/>
          <w:lang w:val="ru-RU"/>
        </w:rPr>
        <w:t>ставкой</w:t>
      </w:r>
      <w:r w:rsidR="00CE2010" w:rsidRPr="00A81322">
        <w:rPr>
          <w:lang w:val="ru-RU"/>
        </w:rPr>
        <w:t xml:space="preserve"> </w:t>
      </w:r>
      <w:r w:rsidR="00CE2010" w:rsidRPr="00A81322">
        <w:rPr>
          <w:rFonts w:hint="eastAsia"/>
          <w:lang w:val="ru-RU"/>
        </w:rPr>
        <w:t>ниже</w:t>
      </w:r>
      <w:r w:rsidR="00CE2010" w:rsidRPr="00A81322">
        <w:rPr>
          <w:lang w:val="ru-RU"/>
        </w:rPr>
        <w:t xml:space="preserve"> </w:t>
      </w:r>
      <w:r w:rsidR="00CE2010" w:rsidRPr="00A81322">
        <w:rPr>
          <w:rFonts w:hint="eastAsia"/>
          <w:lang w:val="ru-RU"/>
        </w:rPr>
        <w:t>рыночной</w:t>
      </w:r>
      <w:r w:rsidR="00CE2010" w:rsidRPr="00A81322">
        <w:rPr>
          <w:lang w:val="ru-RU"/>
        </w:rPr>
        <w:t xml:space="preserve"> </w:t>
      </w:r>
      <w:r w:rsidR="00CE2010" w:rsidRPr="00A81322">
        <w:rPr>
          <w:i/>
          <w:lang w:val="ru-RU"/>
        </w:rPr>
        <w:t>(</w:t>
      </w:r>
      <w:r w:rsidR="00CE2010" w:rsidRPr="00A81322">
        <w:rPr>
          <w:rFonts w:hint="eastAsia"/>
          <w:i/>
          <w:lang w:val="ru-RU"/>
        </w:rPr>
        <w:t>Примечание</w:t>
      </w:r>
      <w:r w:rsidR="00CE2010" w:rsidRPr="00A81322">
        <w:rPr>
          <w:i/>
          <w:lang w:val="ru-RU"/>
        </w:rPr>
        <w:t xml:space="preserve"> 7)</w:t>
      </w:r>
      <w:r w:rsidR="00CE2010" w:rsidRPr="00A81322">
        <w:rPr>
          <w:lang w:val="ru-RU"/>
        </w:rPr>
        <w:t>,</w:t>
      </w:r>
      <w:r w:rsidRPr="00A81322">
        <w:rPr>
          <w:lang w:val="ru-RU"/>
        </w:rPr>
        <w:t xml:space="preserve"> дисконт по которому в размере 5.11</w:t>
      </w:r>
      <w:r w:rsidR="00C763DD" w:rsidRPr="00A81322">
        <w:rPr>
          <w:lang w:val="ru-RU"/>
        </w:rPr>
        <w:t>9</w:t>
      </w:r>
      <w:r w:rsidRPr="00A81322">
        <w:rPr>
          <w:lang w:val="ru-RU"/>
        </w:rPr>
        <w:t xml:space="preserve"> миллионов тенге, рассчитанный как разница между справедливой стоимостью</w:t>
      </w:r>
      <w:r w:rsidR="00CE2010" w:rsidRPr="00A81322">
        <w:rPr>
          <w:lang w:val="ru-RU"/>
        </w:rPr>
        <w:t xml:space="preserve"> </w:t>
      </w:r>
      <w:r w:rsidR="00CE2010" w:rsidRPr="00A81322">
        <w:rPr>
          <w:rFonts w:hint="eastAsia"/>
          <w:lang w:val="ru-RU"/>
        </w:rPr>
        <w:t>на</w:t>
      </w:r>
      <w:r w:rsidR="00CE2010" w:rsidRPr="00A81322">
        <w:rPr>
          <w:lang w:val="ru-RU"/>
        </w:rPr>
        <w:t xml:space="preserve"> </w:t>
      </w:r>
      <w:r w:rsidR="00CE2010" w:rsidRPr="00A81322">
        <w:rPr>
          <w:rFonts w:hint="eastAsia"/>
          <w:lang w:val="ru-RU"/>
        </w:rPr>
        <w:t>дату</w:t>
      </w:r>
      <w:r w:rsidR="00CE2010" w:rsidRPr="00A81322">
        <w:rPr>
          <w:lang w:val="ru-RU"/>
        </w:rPr>
        <w:t xml:space="preserve"> </w:t>
      </w:r>
      <w:r w:rsidR="00CE2010" w:rsidRPr="00A81322">
        <w:rPr>
          <w:rFonts w:hint="eastAsia"/>
          <w:lang w:val="ru-RU"/>
        </w:rPr>
        <w:t>выдачи</w:t>
      </w:r>
      <w:r w:rsidR="00CE2010" w:rsidRPr="00A81322">
        <w:rPr>
          <w:lang w:val="ru-RU"/>
        </w:rPr>
        <w:t xml:space="preserve"> </w:t>
      </w:r>
      <w:r w:rsidR="00CE2010" w:rsidRPr="00A81322">
        <w:rPr>
          <w:rFonts w:hint="eastAsia"/>
          <w:lang w:val="ru-RU"/>
        </w:rPr>
        <w:t>данного</w:t>
      </w:r>
      <w:r w:rsidR="00CE2010" w:rsidRPr="00A81322">
        <w:rPr>
          <w:lang w:val="ru-RU"/>
        </w:rPr>
        <w:t xml:space="preserve"> </w:t>
      </w:r>
      <w:r w:rsidR="00CE2010" w:rsidRPr="00A81322">
        <w:rPr>
          <w:rFonts w:hint="eastAsia"/>
          <w:lang w:val="ru-RU"/>
        </w:rPr>
        <w:t>займа</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его</w:t>
      </w:r>
      <w:r w:rsidR="00CE2010" w:rsidRPr="00A81322">
        <w:rPr>
          <w:lang w:val="ru-RU"/>
        </w:rPr>
        <w:t xml:space="preserve"> </w:t>
      </w:r>
      <w:r w:rsidR="00CE2010" w:rsidRPr="00A81322">
        <w:rPr>
          <w:rFonts w:hint="eastAsia"/>
          <w:lang w:val="ru-RU"/>
        </w:rPr>
        <w:t>номинальной</w:t>
      </w:r>
      <w:r w:rsidR="00CE2010" w:rsidRPr="00A81322">
        <w:rPr>
          <w:lang w:val="ru-RU"/>
        </w:rPr>
        <w:t xml:space="preserve"> </w:t>
      </w:r>
      <w:r w:rsidR="00CE2010" w:rsidRPr="00A81322">
        <w:rPr>
          <w:rFonts w:hint="eastAsia"/>
          <w:lang w:val="ru-RU"/>
        </w:rPr>
        <w:t>стоимостью</w:t>
      </w:r>
      <w:r w:rsidR="00CE2010" w:rsidRPr="00A81322">
        <w:rPr>
          <w:lang w:val="ru-RU"/>
        </w:rPr>
        <w:t xml:space="preserve">, </w:t>
      </w:r>
      <w:r w:rsidR="00CE2010" w:rsidRPr="00A81322">
        <w:rPr>
          <w:rFonts w:hint="eastAsia"/>
          <w:lang w:val="ru-RU"/>
        </w:rPr>
        <w:t>был</w:t>
      </w:r>
      <w:r w:rsidR="00CE2010" w:rsidRPr="00A81322">
        <w:rPr>
          <w:lang w:val="ru-RU"/>
        </w:rPr>
        <w:t xml:space="preserve"> </w:t>
      </w:r>
      <w:r w:rsidR="00CE2010" w:rsidRPr="00A81322">
        <w:rPr>
          <w:rFonts w:hint="eastAsia"/>
          <w:lang w:val="ru-RU"/>
        </w:rPr>
        <w:t>признан</w:t>
      </w:r>
      <w:r w:rsidR="00CE2010" w:rsidRPr="00A81322">
        <w:rPr>
          <w:lang w:val="ru-RU"/>
        </w:rPr>
        <w:t xml:space="preserve"> </w:t>
      </w:r>
      <w:r w:rsidR="00CE2010" w:rsidRPr="00A81322">
        <w:rPr>
          <w:rFonts w:hint="eastAsia"/>
          <w:lang w:val="ru-RU"/>
        </w:rPr>
        <w:t>как</w:t>
      </w:r>
      <w:r w:rsidR="00CE2010" w:rsidRPr="00A81322">
        <w:rPr>
          <w:lang w:val="ru-RU"/>
        </w:rPr>
        <w:t xml:space="preserve"> </w:t>
      </w:r>
      <w:r w:rsidR="00CE2010" w:rsidRPr="00A81322">
        <w:rPr>
          <w:rFonts w:hint="eastAsia"/>
          <w:lang w:val="ru-RU"/>
        </w:rPr>
        <w:t>увеличение</w:t>
      </w:r>
      <w:r w:rsidR="00CE2010" w:rsidRPr="00A81322">
        <w:rPr>
          <w:lang w:val="ru-RU"/>
        </w:rPr>
        <w:t xml:space="preserve"> </w:t>
      </w:r>
      <w:r w:rsidR="00CE2010" w:rsidRPr="00A81322">
        <w:rPr>
          <w:rFonts w:hint="eastAsia"/>
          <w:lang w:val="ru-RU"/>
        </w:rPr>
        <w:t>инвестиций</w:t>
      </w:r>
      <w:r w:rsidR="00CE2010" w:rsidRPr="00A81322">
        <w:rPr>
          <w:lang w:val="ru-RU"/>
        </w:rPr>
        <w:t>.</w:t>
      </w:r>
    </w:p>
    <w:p w:rsidR="00385276" w:rsidRPr="00A81322" w:rsidRDefault="00CE2010" w:rsidP="00804D23">
      <w:pPr>
        <w:pStyle w:val="31"/>
      </w:pPr>
      <w:r w:rsidRPr="00A81322">
        <w:rPr>
          <w:rFonts w:hint="eastAsia"/>
        </w:rPr>
        <w:t>ТОО</w:t>
      </w:r>
      <w:r w:rsidRPr="00A81322">
        <w:t xml:space="preserve"> «</w:t>
      </w:r>
      <w:r w:rsidRPr="00A81322">
        <w:rPr>
          <w:rFonts w:hint="eastAsia"/>
        </w:rPr>
        <w:t>Объединенная</w:t>
      </w:r>
      <w:r w:rsidRPr="00A81322">
        <w:t xml:space="preserve"> </w:t>
      </w:r>
      <w:r w:rsidRPr="00A81322">
        <w:rPr>
          <w:rFonts w:hint="eastAsia"/>
        </w:rPr>
        <w:t>химическая</w:t>
      </w:r>
      <w:r w:rsidRPr="00A81322">
        <w:t xml:space="preserve"> </w:t>
      </w:r>
      <w:r w:rsidRPr="00A81322">
        <w:rPr>
          <w:rFonts w:hint="eastAsia"/>
        </w:rPr>
        <w:t>компания»</w:t>
      </w:r>
    </w:p>
    <w:p w:rsidR="00E1797B" w:rsidRPr="00A81322" w:rsidRDefault="00792703" w:rsidP="00804D23">
      <w:pPr>
        <w:pStyle w:val="a6"/>
        <w:widowControl w:val="0"/>
        <w:spacing w:line="240" w:lineRule="auto"/>
        <w:rPr>
          <w:i/>
          <w:lang w:val="ru-RU"/>
        </w:rPr>
      </w:pPr>
      <w:r w:rsidRPr="00A81322">
        <w:rPr>
          <w:lang w:val="ru-RU"/>
        </w:rPr>
        <w:t xml:space="preserve">В 2015 году Фонд осуществил вклад в уставный капитал </w:t>
      </w:r>
      <w:r w:rsidR="00CE2010" w:rsidRPr="00A81322">
        <w:rPr>
          <w:rFonts w:hint="eastAsia"/>
          <w:lang w:val="ru-RU"/>
        </w:rPr>
        <w:t>ТОО</w:t>
      </w:r>
      <w:r w:rsidR="00CE2010" w:rsidRPr="00A81322">
        <w:rPr>
          <w:lang w:val="ru-RU"/>
        </w:rPr>
        <w:t xml:space="preserve"> «</w:t>
      </w:r>
      <w:r w:rsidR="00CE2010" w:rsidRPr="00A81322">
        <w:rPr>
          <w:rFonts w:hint="eastAsia"/>
          <w:lang w:val="ru-RU"/>
        </w:rPr>
        <w:t>Объединенная</w:t>
      </w:r>
      <w:r w:rsidR="00CE2010" w:rsidRPr="00A81322">
        <w:rPr>
          <w:lang w:val="ru-RU"/>
        </w:rPr>
        <w:t xml:space="preserve"> </w:t>
      </w:r>
      <w:r w:rsidR="00CE2010" w:rsidRPr="00A81322">
        <w:rPr>
          <w:rFonts w:hint="eastAsia"/>
          <w:lang w:val="ru-RU"/>
        </w:rPr>
        <w:t>химическая</w:t>
      </w:r>
      <w:r w:rsidR="00CE2010" w:rsidRPr="00A81322">
        <w:rPr>
          <w:lang w:val="ru-RU"/>
        </w:rPr>
        <w:t xml:space="preserve"> </w:t>
      </w:r>
      <w:r w:rsidR="00CE2010" w:rsidRPr="00A81322">
        <w:rPr>
          <w:rFonts w:hint="eastAsia"/>
          <w:lang w:val="ru-RU"/>
        </w:rPr>
        <w:t>компания»</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82.169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денежной</w:t>
      </w:r>
      <w:r w:rsidR="00CE2010" w:rsidRPr="00A81322">
        <w:rPr>
          <w:lang w:val="ru-RU"/>
        </w:rPr>
        <w:t xml:space="preserve"> </w:t>
      </w:r>
      <w:r w:rsidR="00CE2010" w:rsidRPr="00A81322">
        <w:rPr>
          <w:rFonts w:hint="eastAsia"/>
          <w:lang w:val="ru-RU"/>
        </w:rPr>
        <w:t>форме</w:t>
      </w:r>
      <w:r w:rsidR="00CE2010" w:rsidRPr="00A81322">
        <w:rPr>
          <w:i/>
          <w:lang w:val="ru-RU"/>
        </w:rPr>
        <w:t>.</w:t>
      </w:r>
      <w:r w:rsidR="00E1797B" w:rsidRPr="00A81322">
        <w:rPr>
          <w:i/>
          <w:lang w:val="ru-RU"/>
        </w:rPr>
        <w:t xml:space="preserve"> </w:t>
      </w:r>
    </w:p>
    <w:p w:rsidR="00385276" w:rsidRPr="00A81322" w:rsidRDefault="00CE2010" w:rsidP="00804D23">
      <w:pPr>
        <w:pStyle w:val="31"/>
      </w:pPr>
      <w:r w:rsidRPr="00A81322">
        <w:rPr>
          <w:rFonts w:hint="eastAsia"/>
        </w:rPr>
        <w:t>АО</w:t>
      </w:r>
      <w:r w:rsidRPr="00A81322">
        <w:t xml:space="preserve"> «</w:t>
      </w:r>
      <w:r w:rsidRPr="00A81322">
        <w:rPr>
          <w:rFonts w:hint="eastAsia"/>
        </w:rPr>
        <w:t>Казпочта</w:t>
      </w:r>
      <w:r w:rsidRPr="00A81322">
        <w:t xml:space="preserve">» </w:t>
      </w:r>
      <w:r w:rsidRPr="00A81322">
        <w:rPr>
          <w:rFonts w:hint="eastAsia"/>
        </w:rPr>
        <w:t>и</w:t>
      </w:r>
      <w:r w:rsidRPr="00A81322">
        <w:t xml:space="preserve"> </w:t>
      </w:r>
      <w:r w:rsidRPr="00A81322">
        <w:rPr>
          <w:rFonts w:hint="eastAsia"/>
        </w:rPr>
        <w:t>ТОО</w:t>
      </w:r>
      <w:r w:rsidRPr="00A81322">
        <w:t xml:space="preserve"> «</w:t>
      </w:r>
      <w:r w:rsidRPr="00A81322">
        <w:rPr>
          <w:rFonts w:hint="eastAsia"/>
        </w:rPr>
        <w:t>Самрук</w:t>
      </w:r>
      <w:r w:rsidRPr="00A81322">
        <w:t>-</w:t>
      </w:r>
      <w:r w:rsidRPr="00A81322">
        <w:rPr>
          <w:rFonts w:hint="eastAsia"/>
        </w:rPr>
        <w:t>Казына</w:t>
      </w:r>
      <w:r w:rsidRPr="00A81322">
        <w:t xml:space="preserve"> </w:t>
      </w:r>
      <w:r w:rsidRPr="00A81322">
        <w:rPr>
          <w:rFonts w:hint="eastAsia"/>
        </w:rPr>
        <w:t>Инвест»</w:t>
      </w:r>
      <w:r w:rsidRPr="00A81322">
        <w:t xml:space="preserve"> </w:t>
      </w:r>
    </w:p>
    <w:p w:rsidR="00385276" w:rsidRPr="00A81322" w:rsidRDefault="000606D3" w:rsidP="00804D23">
      <w:pPr>
        <w:pStyle w:val="a6"/>
        <w:widowControl w:val="0"/>
        <w:spacing w:line="240" w:lineRule="auto"/>
        <w:rPr>
          <w:lang w:val="ru-RU"/>
        </w:rPr>
      </w:pPr>
      <w:r w:rsidRPr="00A81322">
        <w:rPr>
          <w:lang w:val="ru-RU"/>
        </w:rPr>
        <w:t>В 2015 году Фонд осуществил вклад в уставный капитал в</w:t>
      </w:r>
      <w:r w:rsidR="00CE2010" w:rsidRPr="00A81322">
        <w:rPr>
          <w:lang w:val="ru-RU"/>
        </w:rPr>
        <w:t xml:space="preserve"> </w:t>
      </w:r>
      <w:r w:rsidR="00CE2010" w:rsidRPr="00A81322">
        <w:rPr>
          <w:rFonts w:hint="eastAsia"/>
          <w:lang w:val="ru-RU"/>
        </w:rPr>
        <w:t>АО</w:t>
      </w:r>
      <w:r w:rsidR="00CE2010" w:rsidRPr="00A81322">
        <w:rPr>
          <w:lang w:val="ru-RU"/>
        </w:rPr>
        <w:t xml:space="preserve"> «</w:t>
      </w:r>
      <w:r w:rsidR="00CE2010" w:rsidRPr="00A81322">
        <w:rPr>
          <w:rFonts w:hint="eastAsia"/>
          <w:lang w:val="ru-RU"/>
        </w:rPr>
        <w:t>Казпочта</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ТОО</w:t>
      </w:r>
      <w:r w:rsidR="00CE2010" w:rsidRPr="00A81322">
        <w:rPr>
          <w:lang w:val="ru-RU"/>
        </w:rPr>
        <w:t xml:space="preserve"> «</w:t>
      </w:r>
      <w:r w:rsidR="00CE2010" w:rsidRPr="00A81322">
        <w:rPr>
          <w:rFonts w:hint="eastAsia"/>
          <w:lang w:val="ru-RU"/>
        </w:rPr>
        <w:t>Самрук</w:t>
      </w:r>
      <w:r w:rsidR="00CE2010" w:rsidRPr="00A81322">
        <w:rPr>
          <w:lang w:val="ru-RU"/>
        </w:rPr>
        <w:t>-</w:t>
      </w:r>
      <w:r w:rsidR="00CE2010" w:rsidRPr="00A81322">
        <w:rPr>
          <w:rFonts w:hint="eastAsia"/>
          <w:lang w:val="ru-RU"/>
        </w:rPr>
        <w:t>Казына</w:t>
      </w:r>
      <w:r w:rsidR="00CE2010" w:rsidRPr="00A81322">
        <w:rPr>
          <w:lang w:val="ru-RU"/>
        </w:rPr>
        <w:t xml:space="preserve"> </w:t>
      </w:r>
      <w:r w:rsidR="00CE2010" w:rsidRPr="00A81322">
        <w:rPr>
          <w:rFonts w:hint="eastAsia"/>
          <w:lang w:val="ru-RU"/>
        </w:rPr>
        <w:t>Инвест»</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размере</w:t>
      </w:r>
      <w:r w:rsidR="00CE2010" w:rsidRPr="00A81322">
        <w:rPr>
          <w:lang w:val="ru-RU"/>
        </w:rPr>
        <w:t xml:space="preserve"> 4.565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и</w:t>
      </w:r>
      <w:r w:rsidR="00CE2010" w:rsidRPr="00A81322">
        <w:rPr>
          <w:lang w:val="ru-RU"/>
        </w:rPr>
        <w:t xml:space="preserve"> 2.738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r w:rsidR="00CE2010" w:rsidRPr="00A81322">
        <w:rPr>
          <w:rFonts w:hint="eastAsia"/>
          <w:lang w:val="ru-RU"/>
        </w:rPr>
        <w:t>соответственно</w:t>
      </w:r>
      <w:r w:rsidR="00CE2010" w:rsidRPr="00A81322">
        <w:rPr>
          <w:lang w:val="ru-RU"/>
        </w:rPr>
        <w:t xml:space="preserve">. </w:t>
      </w:r>
      <w:r w:rsidR="00CE2010" w:rsidRPr="00A81322">
        <w:rPr>
          <w:rFonts w:hint="eastAsia"/>
          <w:lang w:val="ru-RU"/>
        </w:rPr>
        <w:t>Вклады</w:t>
      </w:r>
      <w:r w:rsidR="00CE2010" w:rsidRPr="00A81322">
        <w:rPr>
          <w:lang w:val="ru-RU"/>
        </w:rPr>
        <w:t xml:space="preserve"> </w:t>
      </w:r>
      <w:r w:rsidR="00CE2010" w:rsidRPr="00A81322">
        <w:rPr>
          <w:rFonts w:hint="eastAsia"/>
          <w:lang w:val="ru-RU"/>
        </w:rPr>
        <w:t>осуществлены</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денежной</w:t>
      </w:r>
      <w:r w:rsidR="00CE2010" w:rsidRPr="00A81322">
        <w:rPr>
          <w:lang w:val="ru-RU"/>
        </w:rPr>
        <w:t xml:space="preserve"> </w:t>
      </w:r>
      <w:r w:rsidR="00CE2010" w:rsidRPr="00A81322">
        <w:rPr>
          <w:rFonts w:hint="eastAsia"/>
          <w:lang w:val="ru-RU"/>
        </w:rPr>
        <w:t>форме</w:t>
      </w:r>
      <w:r w:rsidR="00CE2010" w:rsidRPr="00A81322">
        <w:rPr>
          <w:lang w:val="ru-RU"/>
        </w:rPr>
        <w:t xml:space="preserve">. </w:t>
      </w:r>
      <w:r w:rsidR="00A6523C" w:rsidRPr="00A81322">
        <w:rPr>
          <w:lang w:val="ru-RU"/>
        </w:rPr>
        <w:br w:type="page"/>
      </w:r>
    </w:p>
    <w:p w:rsidR="00385276" w:rsidRPr="00A81322" w:rsidRDefault="00A6523C" w:rsidP="00804D23">
      <w:pPr>
        <w:pStyle w:val="continued"/>
      </w:pPr>
      <w:r w:rsidRPr="00A81322">
        <w:lastRenderedPageBreak/>
        <w:t>5.</w:t>
      </w:r>
      <w:r w:rsidRPr="00A81322">
        <w:tab/>
        <w:t>ИНВЕСТИЦИИ В ДОЧЕРНИЕ ОРГАНИЗАЦИИ (</w:t>
      </w:r>
      <w:r w:rsidR="00545C54" w:rsidRPr="00A81322">
        <w:rPr>
          <w:caps w:val="0"/>
        </w:rPr>
        <w:t>продолжение</w:t>
      </w:r>
      <w:r w:rsidRPr="00A81322">
        <w:t>)</w:t>
      </w:r>
    </w:p>
    <w:p w:rsidR="00A6523C" w:rsidRPr="00A81322" w:rsidRDefault="00A6523C" w:rsidP="00804D23">
      <w:pPr>
        <w:pStyle w:val="23"/>
      </w:pPr>
      <w:r w:rsidRPr="00A81322">
        <w:t>Изменения в инвестициях в дочерние организации (продолжение)</w:t>
      </w:r>
    </w:p>
    <w:p w:rsidR="00385276" w:rsidRPr="00A81322" w:rsidRDefault="000606D3" w:rsidP="00804D23">
      <w:pPr>
        <w:pStyle w:val="31"/>
      </w:pPr>
      <w:r w:rsidRPr="00A81322">
        <w:t>АО «Qazaq Air»</w:t>
      </w:r>
    </w:p>
    <w:p w:rsidR="00385276" w:rsidRPr="00A81322" w:rsidRDefault="009F4138" w:rsidP="00804D23">
      <w:pPr>
        <w:pStyle w:val="a6"/>
        <w:widowControl w:val="0"/>
        <w:spacing w:line="240" w:lineRule="auto"/>
        <w:rPr>
          <w:lang w:val="ru-RU"/>
        </w:rPr>
      </w:pPr>
      <w:r w:rsidRPr="00A81322">
        <w:rPr>
          <w:lang w:val="ru-RU"/>
        </w:rPr>
        <w:t>В апреле 2015 года осуществлена юридическая регистрация дочерней организаций АО «Qazaq Air» со стопроцентным участием Фонда в его уставном капитале, после чего Фонд осуществил вклад в уставный капитал в</w:t>
      </w:r>
      <w:r w:rsidR="00CE2010" w:rsidRPr="00A81322">
        <w:rPr>
          <w:lang w:val="ru-RU"/>
        </w:rPr>
        <w:t xml:space="preserve"> </w:t>
      </w:r>
      <w:r w:rsidR="00CE2010" w:rsidRPr="00A81322">
        <w:rPr>
          <w:rFonts w:hint="eastAsia"/>
          <w:lang w:val="ru-RU"/>
        </w:rPr>
        <w:t>размере</w:t>
      </w:r>
      <w:r w:rsidR="00CE2010" w:rsidRPr="00A81322">
        <w:rPr>
          <w:lang w:val="ru-RU"/>
        </w:rPr>
        <w:t xml:space="preserve"> 120 </w:t>
      </w:r>
      <w:r w:rsidR="00CE2010" w:rsidRPr="00A81322">
        <w:rPr>
          <w:rFonts w:hint="eastAsia"/>
          <w:lang w:val="ru-RU"/>
        </w:rPr>
        <w:t>миллионов</w:t>
      </w:r>
      <w:r w:rsidR="00CE2010" w:rsidRPr="00A81322">
        <w:rPr>
          <w:lang w:val="ru-RU"/>
        </w:rPr>
        <w:t xml:space="preserve"> </w:t>
      </w:r>
      <w:r w:rsidR="00CE2010" w:rsidRPr="00A81322">
        <w:rPr>
          <w:rFonts w:hint="eastAsia"/>
          <w:lang w:val="ru-RU"/>
        </w:rPr>
        <w:t>тенге</w:t>
      </w:r>
      <w:r w:rsidR="00CE2010" w:rsidRPr="00A81322">
        <w:rPr>
          <w:lang w:val="ru-RU"/>
        </w:rPr>
        <w:t xml:space="preserve">. </w:t>
      </w:r>
    </w:p>
    <w:p w:rsidR="00385276" w:rsidRPr="00A81322" w:rsidRDefault="00CE2010" w:rsidP="00804D23">
      <w:pPr>
        <w:pStyle w:val="31"/>
      </w:pPr>
      <w:r w:rsidRPr="00A81322">
        <w:rPr>
          <w:rFonts w:hint="eastAsia"/>
        </w:rPr>
        <w:t>АО</w:t>
      </w:r>
      <w:r w:rsidRPr="00A81322">
        <w:t xml:space="preserve"> «</w:t>
      </w:r>
      <w:r w:rsidRPr="00A81322">
        <w:rPr>
          <w:rFonts w:hint="eastAsia"/>
        </w:rPr>
        <w:t>КазНИИ</w:t>
      </w:r>
      <w:r w:rsidRPr="00A81322">
        <w:t xml:space="preserve"> </w:t>
      </w:r>
      <w:r w:rsidRPr="00A81322">
        <w:rPr>
          <w:rFonts w:hint="eastAsia"/>
        </w:rPr>
        <w:t>энергетики</w:t>
      </w:r>
      <w:r w:rsidRPr="00A81322">
        <w:t xml:space="preserve"> </w:t>
      </w:r>
      <w:r w:rsidRPr="00A81322">
        <w:rPr>
          <w:rFonts w:hint="eastAsia"/>
        </w:rPr>
        <w:t>имени</w:t>
      </w:r>
      <w:r w:rsidRPr="00A81322">
        <w:t xml:space="preserve"> </w:t>
      </w:r>
      <w:r w:rsidRPr="00A81322">
        <w:rPr>
          <w:rFonts w:hint="eastAsia"/>
        </w:rPr>
        <w:t>академика</w:t>
      </w:r>
      <w:r w:rsidRPr="00A81322">
        <w:t xml:space="preserve"> </w:t>
      </w:r>
      <w:r w:rsidRPr="00A81322">
        <w:rPr>
          <w:rFonts w:hint="eastAsia"/>
        </w:rPr>
        <w:t>Ш</w:t>
      </w:r>
      <w:r w:rsidRPr="00A81322">
        <w:t>.</w:t>
      </w:r>
      <w:r w:rsidRPr="00A81322">
        <w:rPr>
          <w:rFonts w:hint="eastAsia"/>
        </w:rPr>
        <w:t>Ч</w:t>
      </w:r>
      <w:r w:rsidRPr="00A81322">
        <w:t xml:space="preserve">. </w:t>
      </w:r>
      <w:r w:rsidRPr="00A81322">
        <w:rPr>
          <w:rFonts w:hint="eastAsia"/>
        </w:rPr>
        <w:t>Чокина</w:t>
      </w:r>
      <w:r w:rsidRPr="00A81322">
        <w:t>»</w:t>
      </w:r>
    </w:p>
    <w:p w:rsidR="00385276" w:rsidRPr="00A81322" w:rsidRDefault="00585D82" w:rsidP="00804D23">
      <w:pPr>
        <w:pStyle w:val="a6"/>
        <w:widowControl w:val="0"/>
        <w:spacing w:line="240" w:lineRule="auto"/>
        <w:rPr>
          <w:lang w:val="ru-RU"/>
        </w:rPr>
      </w:pPr>
      <w:r w:rsidRPr="00A81322">
        <w:rPr>
          <w:lang w:val="ru-RU"/>
        </w:rPr>
        <w:t>В январе 2015 года в соответствии с договором купли-продажи акций между Фондом и ТОО «Power Build Engineering», подписанным в декабре 2014 года, Фонд осуществил реализацию акций АО «КазНИИ энергетики имени академика Ш.Ч. Чокина». Стоимость сделки составила 504 миллиона тенге, оплата осуществлена денежными средствами</w:t>
      </w:r>
      <w:r w:rsidR="00792703" w:rsidRPr="00A81322">
        <w:rPr>
          <w:lang w:val="ru-RU"/>
        </w:rPr>
        <w:t xml:space="preserve">, в том числе 430 миллионов в 2015 году и 74 миллиона в 2014 году. </w:t>
      </w:r>
      <w:r w:rsidRPr="00A81322">
        <w:rPr>
          <w:lang w:val="ru-RU"/>
        </w:rPr>
        <w:t xml:space="preserve">В результате сделки Фонд признал </w:t>
      </w:r>
      <w:r w:rsidR="000A6420" w:rsidRPr="00A81322">
        <w:rPr>
          <w:lang w:val="ru-RU"/>
        </w:rPr>
        <w:t xml:space="preserve">прибыль </w:t>
      </w:r>
      <w:r w:rsidRPr="00A81322">
        <w:rPr>
          <w:lang w:val="ru-RU"/>
        </w:rPr>
        <w:t xml:space="preserve">от выбытия дочерней </w:t>
      </w:r>
      <w:r w:rsidR="000A6420" w:rsidRPr="00A81322">
        <w:rPr>
          <w:lang w:val="ru-RU"/>
        </w:rPr>
        <w:t xml:space="preserve">организации </w:t>
      </w:r>
      <w:r w:rsidRPr="00A81322">
        <w:rPr>
          <w:lang w:val="ru-RU"/>
        </w:rPr>
        <w:t>в размере 284 миллиона тенге.</w:t>
      </w:r>
    </w:p>
    <w:p w:rsidR="00385276" w:rsidRPr="00A81322" w:rsidRDefault="000606D3" w:rsidP="00804D23">
      <w:pPr>
        <w:pStyle w:val="31"/>
      </w:pPr>
      <w:r w:rsidRPr="00A81322">
        <w:t>KGF IM</w:t>
      </w:r>
    </w:p>
    <w:p w:rsidR="00385276" w:rsidRPr="00A81322" w:rsidRDefault="000606D3" w:rsidP="00804D23">
      <w:pPr>
        <w:pStyle w:val="a6"/>
        <w:widowControl w:val="0"/>
        <w:spacing w:line="240" w:lineRule="auto"/>
        <w:rPr>
          <w:lang w:val="ru-RU"/>
        </w:rPr>
      </w:pPr>
      <w:r w:rsidRPr="00A81322">
        <w:rPr>
          <w:lang w:val="ru-RU"/>
        </w:rPr>
        <w:t>В</w:t>
      </w:r>
      <w:r w:rsidR="0040110D" w:rsidRPr="00A81322">
        <w:rPr>
          <w:lang w:val="ru-RU"/>
        </w:rPr>
        <w:t xml:space="preserve"> </w:t>
      </w:r>
      <w:r w:rsidRPr="00A81322">
        <w:rPr>
          <w:lang w:val="ru-RU"/>
        </w:rPr>
        <w:t xml:space="preserve">марте 2015 года осуществлена ликвидация дочерней организации KGF IM. </w:t>
      </w:r>
    </w:p>
    <w:p w:rsidR="00385276" w:rsidRPr="00A81322" w:rsidRDefault="002E2698" w:rsidP="00804D23">
      <w:pPr>
        <w:pStyle w:val="11"/>
        <w:rPr>
          <w:lang w:val="ru-RU"/>
        </w:rPr>
      </w:pPr>
      <w:r w:rsidRPr="00A81322">
        <w:rPr>
          <w:lang w:val="ru-RU"/>
        </w:rPr>
        <w:t>Инвестиции в совместное предприятие и ассоциированные компании</w:t>
      </w:r>
    </w:p>
    <w:p w:rsidR="00385276" w:rsidRPr="00A81322" w:rsidRDefault="00CE13CB" w:rsidP="00804D23">
      <w:pPr>
        <w:pStyle w:val="2normal"/>
        <w:widowControl w:val="0"/>
        <w:spacing w:after="120"/>
      </w:pPr>
      <w:r w:rsidRPr="00A81322">
        <w:rPr>
          <w:rFonts w:hint="eastAsia"/>
        </w:rPr>
        <w:t>На</w:t>
      </w:r>
      <w:r w:rsidRPr="00A81322">
        <w:t xml:space="preserve"> 31 </w:t>
      </w:r>
      <w:r w:rsidRPr="00A81322">
        <w:rPr>
          <w:rFonts w:hint="eastAsia"/>
        </w:rPr>
        <w:t>декабря</w:t>
      </w:r>
      <w:r w:rsidRPr="00A81322">
        <w:t xml:space="preserve"> </w:t>
      </w:r>
      <w:r w:rsidRPr="00A81322">
        <w:rPr>
          <w:rFonts w:hint="eastAsia"/>
        </w:rPr>
        <w:t>инвестиции</w:t>
      </w:r>
      <w:r w:rsidRPr="00A81322">
        <w:t xml:space="preserve"> </w:t>
      </w:r>
      <w:r w:rsidRPr="00A81322">
        <w:rPr>
          <w:rFonts w:hint="eastAsia"/>
        </w:rPr>
        <w:t>в</w:t>
      </w:r>
      <w:r w:rsidR="00870F14" w:rsidRPr="00A81322">
        <w:t xml:space="preserve"> совместное предприятие и </w:t>
      </w:r>
      <w:r w:rsidRPr="00A81322">
        <w:rPr>
          <w:rFonts w:hint="eastAsia"/>
        </w:rPr>
        <w:t>ассоциированные</w:t>
      </w:r>
      <w:r w:rsidRPr="00A81322">
        <w:t xml:space="preserve"> </w:t>
      </w:r>
      <w:r w:rsidRPr="00A81322">
        <w:rPr>
          <w:rFonts w:hint="eastAsia"/>
        </w:rPr>
        <w:t>компании</w:t>
      </w:r>
      <w:r w:rsidRPr="00A81322">
        <w:t xml:space="preserve"> </w:t>
      </w:r>
      <w:r w:rsidRPr="00A81322">
        <w:rPr>
          <w:rFonts w:hint="eastAsia"/>
        </w:rPr>
        <w:t>представлены</w:t>
      </w:r>
      <w:r w:rsidRPr="00A81322">
        <w:t xml:space="preserve"> </w:t>
      </w:r>
      <w:r w:rsidRPr="00A81322">
        <w:rPr>
          <w:rFonts w:hint="eastAsia"/>
        </w:rPr>
        <w:t>следующим</w:t>
      </w:r>
      <w:r w:rsidRPr="00A81322">
        <w:t xml:space="preserve"> </w:t>
      </w:r>
      <w:r w:rsidRPr="00A81322">
        <w:rPr>
          <w:rFonts w:hint="eastAsia"/>
        </w:rPr>
        <w:t>образом</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CE13CB" w:rsidRPr="00A81322" w:rsidTr="00E465FD">
        <w:trPr>
          <w:trHeight w:val="227"/>
        </w:trPr>
        <w:tc>
          <w:tcPr>
            <w:tcW w:w="6237" w:type="dxa"/>
            <w:tcBorders>
              <w:top w:val="nil"/>
              <w:left w:val="nil"/>
              <w:bottom w:val="single" w:sz="4" w:space="0" w:color="auto"/>
              <w:right w:val="nil"/>
            </w:tcBorders>
            <w:vAlign w:val="bottom"/>
          </w:tcPr>
          <w:p w:rsidR="00385276" w:rsidRPr="00A81322" w:rsidRDefault="00CE13CB" w:rsidP="00804D23">
            <w:pPr>
              <w:widowControl w:val="0"/>
              <w:ind w:left="5" w:hanging="113"/>
              <w:rPr>
                <w:rFonts w:ascii="Arial" w:hAnsi="Arial" w:cs="Arial"/>
                <w:bCs/>
                <w:i/>
                <w:sz w:val="16"/>
                <w:szCs w:val="18"/>
                <w:lang w:val="ru-RU"/>
              </w:rPr>
            </w:pPr>
            <w:r w:rsidRPr="00A81322">
              <w:rPr>
                <w:rFonts w:ascii="Arial" w:hAnsi="Arial" w:cs="Arial"/>
                <w:i/>
                <w:sz w:val="16"/>
                <w:szCs w:val="18"/>
                <w:lang w:val="ru-RU"/>
              </w:rPr>
              <w:t xml:space="preserve">В </w:t>
            </w:r>
            <w:r w:rsidRPr="00A81322">
              <w:rPr>
                <w:rFonts w:ascii="Arial" w:hAnsi="Arial" w:cs="Arial"/>
                <w:i/>
                <w:iCs/>
                <w:sz w:val="16"/>
                <w:szCs w:val="18"/>
                <w:lang w:val="ru-RU"/>
              </w:rPr>
              <w:t>миллионах</w:t>
            </w:r>
            <w:r w:rsidR="00CE2010" w:rsidRPr="00A81322">
              <w:rPr>
                <w:rFonts w:ascii="Arial" w:hAnsi="Arial" w:cs="Arial"/>
                <w:i/>
                <w:sz w:val="16"/>
                <w:szCs w:val="18"/>
                <w:lang w:val="ru-RU"/>
              </w:rPr>
              <w:t xml:space="preserve"> тенге</w:t>
            </w:r>
          </w:p>
        </w:tc>
        <w:tc>
          <w:tcPr>
            <w:tcW w:w="1701" w:type="dxa"/>
            <w:tcBorders>
              <w:top w:val="nil"/>
              <w:left w:val="nil"/>
              <w:bottom w:val="single" w:sz="4" w:space="0" w:color="auto"/>
              <w:right w:val="nil"/>
            </w:tcBorders>
            <w:vAlign w:val="bottom"/>
          </w:tcPr>
          <w:p w:rsidR="00385276" w:rsidRPr="00A81322" w:rsidRDefault="00CE13CB" w:rsidP="00804D23">
            <w:pPr>
              <w:widowControl w:val="0"/>
              <w:ind w:right="57"/>
              <w:jc w:val="right"/>
              <w:rPr>
                <w:rFonts w:ascii="Arial" w:hAnsi="Arial" w:cs="Arial"/>
                <w:b/>
                <w:sz w:val="18"/>
                <w:szCs w:val="18"/>
                <w:lang w:val="ru-RU"/>
              </w:rPr>
            </w:pPr>
            <w:r w:rsidRPr="00A81322">
              <w:rPr>
                <w:rFonts w:ascii="Arial" w:hAnsi="Arial" w:cs="Arial"/>
                <w:b/>
                <w:bCs/>
                <w:sz w:val="18"/>
                <w:szCs w:val="18"/>
                <w:lang w:val="ru-RU"/>
              </w:rPr>
              <w:t>31 декабря 201</w:t>
            </w:r>
            <w:r w:rsidR="005148AF" w:rsidRPr="00A81322">
              <w:rPr>
                <w:rFonts w:ascii="Arial" w:hAnsi="Arial" w:cs="Arial"/>
                <w:b/>
                <w:bCs/>
                <w:sz w:val="18"/>
                <w:szCs w:val="18"/>
                <w:lang w:val="ru-RU"/>
              </w:rPr>
              <w:t>5</w:t>
            </w:r>
            <w:r w:rsidRPr="00A81322">
              <w:rPr>
                <w:rFonts w:ascii="Arial" w:hAnsi="Arial" w:cs="Arial"/>
                <w:b/>
                <w:bCs/>
                <w:sz w:val="18"/>
                <w:szCs w:val="18"/>
                <w:lang w:val="ru-RU"/>
              </w:rPr>
              <w:t> года</w:t>
            </w:r>
          </w:p>
        </w:tc>
        <w:tc>
          <w:tcPr>
            <w:tcW w:w="1701" w:type="dxa"/>
            <w:tcBorders>
              <w:top w:val="nil"/>
              <w:left w:val="nil"/>
              <w:bottom w:val="single" w:sz="4" w:space="0" w:color="auto"/>
              <w:right w:val="nil"/>
            </w:tcBorders>
            <w:vAlign w:val="bottom"/>
          </w:tcPr>
          <w:p w:rsidR="00385276" w:rsidRPr="00A81322" w:rsidRDefault="00CE13CB" w:rsidP="00804D23">
            <w:pPr>
              <w:widowControl w:val="0"/>
              <w:ind w:right="57"/>
              <w:jc w:val="right"/>
              <w:rPr>
                <w:rFonts w:ascii="Arial" w:hAnsi="Arial" w:cs="Arial"/>
                <w:sz w:val="18"/>
                <w:szCs w:val="18"/>
                <w:lang w:val="ru-RU"/>
              </w:rPr>
            </w:pPr>
            <w:r w:rsidRPr="00A81322">
              <w:rPr>
                <w:rFonts w:ascii="Arial" w:hAnsi="Arial" w:cs="Arial"/>
                <w:bCs/>
                <w:sz w:val="18"/>
                <w:szCs w:val="18"/>
                <w:lang w:val="ru-RU"/>
              </w:rPr>
              <w:t xml:space="preserve">31 декабря </w:t>
            </w:r>
            <w:r w:rsidRPr="00A81322">
              <w:rPr>
                <w:rFonts w:ascii="Arial" w:hAnsi="Arial" w:cs="Arial"/>
                <w:bCs/>
                <w:sz w:val="18"/>
                <w:szCs w:val="18"/>
                <w:lang w:val="ru-RU"/>
              </w:rPr>
              <w:br/>
              <w:t>201</w:t>
            </w:r>
            <w:r w:rsidR="005148AF" w:rsidRPr="00A81322">
              <w:rPr>
                <w:rFonts w:ascii="Arial" w:hAnsi="Arial" w:cs="Arial"/>
                <w:bCs/>
                <w:sz w:val="18"/>
                <w:szCs w:val="18"/>
                <w:lang w:val="ru-RU"/>
              </w:rPr>
              <w:t>4</w:t>
            </w:r>
            <w:r w:rsidRPr="00A81322">
              <w:rPr>
                <w:rFonts w:ascii="Arial" w:hAnsi="Arial" w:cs="Arial"/>
                <w:bCs/>
                <w:sz w:val="18"/>
                <w:szCs w:val="18"/>
                <w:lang w:val="ru-RU"/>
              </w:rPr>
              <w:t xml:space="preserve"> года</w:t>
            </w:r>
          </w:p>
        </w:tc>
      </w:tr>
      <w:tr w:rsidR="00CE13CB" w:rsidRPr="00A81322" w:rsidTr="00E465FD">
        <w:trPr>
          <w:trHeight w:val="227"/>
        </w:trPr>
        <w:tc>
          <w:tcPr>
            <w:tcW w:w="6237" w:type="dxa"/>
            <w:tcBorders>
              <w:top w:val="single" w:sz="4" w:space="0" w:color="auto"/>
              <w:left w:val="nil"/>
              <w:right w:val="nil"/>
            </w:tcBorders>
            <w:vAlign w:val="bottom"/>
          </w:tcPr>
          <w:p w:rsidR="00385276" w:rsidRPr="00A81322" w:rsidRDefault="00CE13CB"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r>
      <w:tr w:rsidR="00CF588D" w:rsidRPr="00A81322" w:rsidTr="00E465FD">
        <w:trPr>
          <w:trHeight w:val="227"/>
        </w:trPr>
        <w:tc>
          <w:tcPr>
            <w:tcW w:w="6237" w:type="dxa"/>
            <w:vAlign w:val="bottom"/>
          </w:tcPr>
          <w:p w:rsidR="00385276" w:rsidRPr="00A81322" w:rsidRDefault="00CF588D" w:rsidP="00804D23">
            <w:pPr>
              <w:widowControl w:val="0"/>
              <w:ind w:left="5" w:hanging="113"/>
              <w:rPr>
                <w:rFonts w:ascii="Arial" w:hAnsi="Arial" w:cs="Arial"/>
                <w:b/>
                <w:sz w:val="18"/>
                <w:szCs w:val="18"/>
                <w:lang w:val="ru-RU"/>
              </w:rPr>
            </w:pPr>
            <w:r w:rsidRPr="00A81322">
              <w:rPr>
                <w:rFonts w:ascii="Arial" w:hAnsi="Arial" w:cs="Arial"/>
                <w:b/>
                <w:sz w:val="18"/>
                <w:szCs w:val="18"/>
                <w:lang w:val="ru-RU"/>
              </w:rPr>
              <w:t>Совместное предприятие</w:t>
            </w:r>
          </w:p>
        </w:tc>
        <w:tc>
          <w:tcPr>
            <w:tcW w:w="1701" w:type="dxa"/>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CF588D" w:rsidRPr="00A81322" w:rsidTr="00E465FD">
        <w:trPr>
          <w:trHeight w:val="227"/>
        </w:trPr>
        <w:tc>
          <w:tcPr>
            <w:tcW w:w="6237" w:type="dxa"/>
            <w:vAlign w:val="bottom"/>
          </w:tcPr>
          <w:p w:rsidR="00385276" w:rsidRPr="00A81322" w:rsidRDefault="00CF588D" w:rsidP="00804D23">
            <w:pPr>
              <w:widowControl w:val="0"/>
              <w:ind w:left="5" w:hanging="113"/>
              <w:rPr>
                <w:rFonts w:ascii="Arial" w:hAnsi="Arial" w:cs="Arial"/>
                <w:b/>
                <w:sz w:val="18"/>
                <w:szCs w:val="18"/>
              </w:rPr>
            </w:pPr>
            <w:r w:rsidRPr="00A81322">
              <w:rPr>
                <w:rFonts w:ascii="Arial" w:hAnsi="Arial" w:cs="Arial"/>
                <w:sz w:val="18"/>
                <w:szCs w:val="18"/>
                <w:lang w:val="ru-RU"/>
              </w:rPr>
              <w:t>ЧКОО</w:t>
            </w:r>
            <w:r w:rsidRPr="00A81322">
              <w:rPr>
                <w:rFonts w:ascii="Arial" w:hAnsi="Arial" w:cs="Arial"/>
                <w:sz w:val="18"/>
                <w:szCs w:val="18"/>
              </w:rPr>
              <w:t xml:space="preserve"> «KMG Kashagan B.V.»</w:t>
            </w:r>
          </w:p>
        </w:tc>
        <w:tc>
          <w:tcPr>
            <w:tcW w:w="1701" w:type="dxa"/>
            <w:vAlign w:val="bottom"/>
          </w:tcPr>
          <w:p w:rsidR="00385276" w:rsidRPr="00A81322" w:rsidRDefault="00CF588D" w:rsidP="00804D23">
            <w:pPr>
              <w:widowControl w:val="0"/>
              <w:tabs>
                <w:tab w:val="decimal" w:pos="1418"/>
              </w:tabs>
              <w:rPr>
                <w:rFonts w:ascii="Arial" w:hAnsi="Arial" w:cs="Arial"/>
                <w:b/>
                <w:sz w:val="18"/>
                <w:szCs w:val="18"/>
              </w:rPr>
            </w:pPr>
            <w:r w:rsidRPr="00A81322">
              <w:rPr>
                <w:rFonts w:ascii="Arial" w:hAnsi="Arial" w:cs="Arial"/>
                <w:b/>
                <w:sz w:val="18"/>
                <w:szCs w:val="18"/>
                <w:lang w:val="ru-RU"/>
              </w:rPr>
              <w:t>1.335.215</w:t>
            </w:r>
          </w:p>
        </w:tc>
        <w:tc>
          <w:tcPr>
            <w:tcW w:w="1701" w:type="dxa"/>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p>
        </w:tc>
      </w:tr>
      <w:tr w:rsidR="00E465FD" w:rsidRPr="00A81322" w:rsidTr="00E465FD">
        <w:trPr>
          <w:trHeight w:val="227"/>
        </w:trPr>
        <w:tc>
          <w:tcPr>
            <w:tcW w:w="6237" w:type="dxa"/>
            <w:vAlign w:val="bottom"/>
          </w:tcPr>
          <w:p w:rsidR="00E465FD" w:rsidRPr="00A81322" w:rsidRDefault="00E465FD"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CE13CB" w:rsidRPr="00A81322" w:rsidTr="00E465FD">
        <w:trPr>
          <w:trHeight w:val="227"/>
        </w:trPr>
        <w:tc>
          <w:tcPr>
            <w:tcW w:w="6237" w:type="dxa"/>
            <w:vAlign w:val="bottom"/>
          </w:tcPr>
          <w:p w:rsidR="00385276" w:rsidRPr="00A81322" w:rsidRDefault="00CE13CB" w:rsidP="00804D23">
            <w:pPr>
              <w:widowControl w:val="0"/>
              <w:ind w:left="5" w:hanging="113"/>
              <w:rPr>
                <w:rFonts w:ascii="Arial" w:hAnsi="Arial" w:cs="Arial"/>
                <w:b/>
                <w:sz w:val="18"/>
                <w:szCs w:val="18"/>
              </w:rPr>
            </w:pPr>
            <w:r w:rsidRPr="00A81322">
              <w:rPr>
                <w:rFonts w:ascii="Arial" w:hAnsi="Arial" w:cs="Arial"/>
                <w:b/>
                <w:sz w:val="18"/>
                <w:szCs w:val="18"/>
                <w:lang w:val="ru-RU"/>
              </w:rPr>
              <w:t>Ассоциированные компании</w:t>
            </w:r>
          </w:p>
        </w:tc>
        <w:tc>
          <w:tcPr>
            <w:tcW w:w="1701" w:type="dxa"/>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CE13CB" w:rsidRPr="00A81322" w:rsidTr="00E465FD">
        <w:trPr>
          <w:trHeight w:val="227"/>
        </w:trPr>
        <w:tc>
          <w:tcPr>
            <w:tcW w:w="6237" w:type="dxa"/>
            <w:vAlign w:val="bottom"/>
          </w:tcPr>
          <w:p w:rsidR="00385276" w:rsidRPr="00A81322" w:rsidRDefault="00CE13CB" w:rsidP="00804D23">
            <w:pPr>
              <w:widowControl w:val="0"/>
              <w:ind w:left="5" w:hanging="113"/>
              <w:rPr>
                <w:rFonts w:ascii="Arial" w:hAnsi="Arial" w:cs="Arial"/>
                <w:sz w:val="18"/>
                <w:szCs w:val="18"/>
                <w:lang w:val="ru-RU"/>
              </w:rPr>
            </w:pPr>
            <w:r w:rsidRPr="00A81322">
              <w:rPr>
                <w:rFonts w:ascii="Arial" w:hAnsi="Arial" w:cs="Arial"/>
                <w:sz w:val="18"/>
                <w:szCs w:val="18"/>
                <w:lang w:val="ru-RU"/>
              </w:rPr>
              <w:t>Шекербанк</w:t>
            </w:r>
          </w:p>
        </w:tc>
        <w:tc>
          <w:tcPr>
            <w:tcW w:w="1701" w:type="dxa"/>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vAlign w:val="bottom"/>
          </w:tcPr>
          <w:p w:rsidR="00385276" w:rsidRPr="00A81322" w:rsidRDefault="00CE13C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18.174</w:t>
            </w:r>
          </w:p>
        </w:tc>
      </w:tr>
      <w:tr w:rsidR="00CE13CB" w:rsidRPr="00A81322" w:rsidTr="00E465FD">
        <w:trPr>
          <w:trHeight w:val="227"/>
        </w:trPr>
        <w:tc>
          <w:tcPr>
            <w:tcW w:w="6237" w:type="dxa"/>
            <w:vAlign w:val="bottom"/>
          </w:tcPr>
          <w:p w:rsidR="00385276" w:rsidRPr="00A81322" w:rsidRDefault="00CE13CB" w:rsidP="00804D23">
            <w:pPr>
              <w:widowControl w:val="0"/>
              <w:ind w:left="5" w:hanging="113"/>
              <w:rPr>
                <w:rFonts w:ascii="Arial" w:hAnsi="Arial" w:cs="Arial"/>
                <w:sz w:val="18"/>
                <w:szCs w:val="18"/>
                <w:lang w:val="ru-RU"/>
              </w:rPr>
            </w:pPr>
            <w:r w:rsidRPr="00A81322">
              <w:rPr>
                <w:rFonts w:ascii="Arial" w:hAnsi="Arial" w:cs="Arial"/>
                <w:sz w:val="18"/>
                <w:szCs w:val="18"/>
                <w:lang w:val="ru-RU"/>
              </w:rPr>
              <w:t>АО «Астана-Финанс»</w:t>
            </w:r>
          </w:p>
        </w:tc>
        <w:tc>
          <w:tcPr>
            <w:tcW w:w="1701" w:type="dxa"/>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vAlign w:val="bottom"/>
          </w:tcPr>
          <w:p w:rsidR="00385276" w:rsidRPr="00A81322" w:rsidRDefault="00CE13C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6.516</w:t>
            </w:r>
          </w:p>
        </w:tc>
      </w:tr>
      <w:tr w:rsidR="00CE13CB" w:rsidRPr="00A81322" w:rsidTr="00E465FD">
        <w:trPr>
          <w:trHeight w:val="227"/>
        </w:trPr>
        <w:tc>
          <w:tcPr>
            <w:tcW w:w="6237" w:type="dxa"/>
            <w:tcBorders>
              <w:left w:val="nil"/>
              <w:right w:val="nil"/>
            </w:tcBorders>
            <w:vAlign w:val="bottom"/>
          </w:tcPr>
          <w:p w:rsidR="00385276" w:rsidRPr="00A81322" w:rsidRDefault="00CE13CB"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резерв на обесценение</w:t>
            </w:r>
          </w:p>
        </w:tc>
        <w:tc>
          <w:tcPr>
            <w:tcW w:w="1701" w:type="dxa"/>
            <w:tcBorders>
              <w:left w:val="nil"/>
              <w:right w:val="nil"/>
            </w:tcBorders>
            <w:vAlign w:val="bottom"/>
          </w:tcPr>
          <w:p w:rsidR="00385276" w:rsidRPr="00A81322" w:rsidRDefault="00545C54" w:rsidP="00804D23">
            <w:pPr>
              <w:widowControl w:val="0"/>
              <w:tabs>
                <w:tab w:val="decimal" w:pos="1418"/>
              </w:tabs>
              <w:rPr>
                <w:rFonts w:ascii="Arial" w:hAnsi="Arial" w:cs="Arial"/>
                <w:b/>
                <w:sz w:val="18"/>
                <w:szCs w:val="18"/>
              </w:rPr>
            </w:pPr>
            <w:r w:rsidRPr="00A81322">
              <w:rPr>
                <w:rFonts w:ascii="Arial" w:hAnsi="Arial" w:cs="Arial"/>
                <w:b/>
                <w:sz w:val="18"/>
                <w:szCs w:val="18"/>
                <w:lang w:val="ru-RU"/>
              </w:rPr>
              <w:t>−</w:t>
            </w:r>
          </w:p>
        </w:tc>
        <w:tc>
          <w:tcPr>
            <w:tcW w:w="1701" w:type="dxa"/>
            <w:vAlign w:val="bottom"/>
          </w:tcPr>
          <w:p w:rsidR="00385276" w:rsidRPr="00A81322" w:rsidRDefault="00CE13CB"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(6.516)</w:t>
            </w:r>
          </w:p>
        </w:tc>
      </w:tr>
      <w:tr w:rsidR="00CE13CB" w:rsidRPr="00A81322" w:rsidTr="00E465FD">
        <w:trPr>
          <w:trHeight w:val="227"/>
        </w:trPr>
        <w:tc>
          <w:tcPr>
            <w:tcW w:w="6237"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385276" w:rsidRPr="00A81322" w:rsidRDefault="00CE13CB" w:rsidP="00804D23">
            <w:pPr>
              <w:widowControl w:val="0"/>
              <w:tabs>
                <w:tab w:val="decimal" w:pos="1418"/>
              </w:tabs>
              <w:rPr>
                <w:rFonts w:ascii="Arial" w:hAnsi="Arial" w:cs="Arial"/>
                <w:b/>
                <w:sz w:val="18"/>
                <w:szCs w:val="18"/>
              </w:rPr>
            </w:pPr>
            <w:r w:rsidRPr="00A81322">
              <w:rPr>
                <w:rFonts w:ascii="Arial" w:hAnsi="Arial" w:cs="Arial"/>
                <w:b/>
                <w:sz w:val="18"/>
                <w:szCs w:val="18"/>
                <w:lang w:val="ru-RU"/>
              </w:rPr>
              <w:t>1</w:t>
            </w:r>
            <w:r w:rsidR="00CF588D" w:rsidRPr="00A81322">
              <w:rPr>
                <w:rFonts w:ascii="Arial" w:hAnsi="Arial" w:cs="Arial"/>
                <w:b/>
                <w:sz w:val="18"/>
                <w:szCs w:val="18"/>
                <w:lang w:val="ru-RU"/>
              </w:rPr>
              <w:t>.3</w:t>
            </w:r>
            <w:r w:rsidR="0088630B" w:rsidRPr="00A81322">
              <w:rPr>
                <w:rFonts w:ascii="Arial" w:hAnsi="Arial" w:cs="Arial"/>
                <w:b/>
                <w:sz w:val="18"/>
                <w:szCs w:val="18"/>
                <w:lang w:val="ru-RU"/>
              </w:rPr>
              <w:t>35</w:t>
            </w:r>
            <w:r w:rsidR="00CF588D" w:rsidRPr="00A81322">
              <w:rPr>
                <w:rFonts w:ascii="Arial" w:hAnsi="Arial" w:cs="Arial"/>
                <w:b/>
                <w:sz w:val="18"/>
                <w:szCs w:val="18"/>
                <w:lang w:val="ru-RU"/>
              </w:rPr>
              <w:t>.</w:t>
            </w:r>
            <w:r w:rsidR="0088630B" w:rsidRPr="00A81322">
              <w:rPr>
                <w:rFonts w:ascii="Arial" w:hAnsi="Arial" w:cs="Arial"/>
                <w:b/>
                <w:sz w:val="18"/>
                <w:szCs w:val="18"/>
                <w:lang w:val="ru-RU"/>
              </w:rPr>
              <w:t>215</w:t>
            </w:r>
          </w:p>
        </w:tc>
        <w:tc>
          <w:tcPr>
            <w:tcW w:w="1701" w:type="dxa"/>
            <w:tcBorders>
              <w:top w:val="single" w:sz="4" w:space="0" w:color="auto"/>
              <w:left w:val="nil"/>
              <w:bottom w:val="single" w:sz="12" w:space="0" w:color="auto"/>
              <w:right w:val="nil"/>
            </w:tcBorders>
            <w:vAlign w:val="bottom"/>
          </w:tcPr>
          <w:p w:rsidR="00385276" w:rsidRPr="00A81322" w:rsidRDefault="00CE13CB" w:rsidP="00804D23">
            <w:pPr>
              <w:widowControl w:val="0"/>
              <w:tabs>
                <w:tab w:val="decimal" w:pos="1418"/>
              </w:tabs>
              <w:rPr>
                <w:rFonts w:ascii="Arial" w:hAnsi="Arial" w:cs="Arial"/>
                <w:sz w:val="18"/>
                <w:szCs w:val="18"/>
              </w:rPr>
            </w:pPr>
            <w:r w:rsidRPr="00A81322">
              <w:rPr>
                <w:rFonts w:ascii="Arial" w:hAnsi="Arial" w:cs="Arial"/>
                <w:sz w:val="18"/>
                <w:szCs w:val="18"/>
                <w:lang w:val="ru-RU"/>
              </w:rPr>
              <w:t>18.</w:t>
            </w:r>
            <w:r w:rsidR="00D43D7A" w:rsidRPr="00A81322">
              <w:rPr>
                <w:rFonts w:ascii="Arial" w:hAnsi="Arial" w:cs="Arial"/>
                <w:sz w:val="18"/>
                <w:szCs w:val="18"/>
              </w:rPr>
              <w:t>174</w:t>
            </w:r>
          </w:p>
        </w:tc>
      </w:tr>
    </w:tbl>
    <w:bookmarkEnd w:id="28"/>
    <w:p w:rsidR="00385276" w:rsidRPr="00A81322" w:rsidRDefault="001D0C91" w:rsidP="00804D23">
      <w:pPr>
        <w:pStyle w:val="2normal"/>
        <w:widowControl w:val="0"/>
        <w:spacing w:after="120"/>
      </w:pPr>
      <w:r w:rsidRPr="00A81322">
        <w:rPr>
          <w:rFonts w:hint="eastAsia"/>
        </w:rPr>
        <w:t>Деятельность</w:t>
      </w:r>
      <w:r w:rsidR="0055158C" w:rsidRPr="00A81322">
        <w:t xml:space="preserve"> </w:t>
      </w:r>
      <w:r w:rsidR="000A6420" w:rsidRPr="00A81322">
        <w:t xml:space="preserve">совместного предприятия </w:t>
      </w:r>
      <w:r w:rsidR="00B7417B" w:rsidRPr="00A81322">
        <w:t xml:space="preserve">и </w:t>
      </w:r>
      <w:r w:rsidR="00F32526" w:rsidRPr="00A81322">
        <w:rPr>
          <w:rFonts w:hint="eastAsia"/>
        </w:rPr>
        <w:t>ассоциированны</w:t>
      </w:r>
      <w:r w:rsidR="00F32526" w:rsidRPr="00A81322">
        <w:t xml:space="preserve">х </w:t>
      </w:r>
      <w:r w:rsidR="00F32526" w:rsidRPr="00A81322">
        <w:rPr>
          <w:rFonts w:hint="eastAsia"/>
        </w:rPr>
        <w:t>компаний</w:t>
      </w:r>
      <w:r w:rsidR="00F32526" w:rsidRPr="00A81322">
        <w:t xml:space="preserve">, </w:t>
      </w:r>
      <w:r w:rsidR="00F32526" w:rsidRPr="00A81322">
        <w:rPr>
          <w:rFonts w:hint="eastAsia"/>
        </w:rPr>
        <w:t>страна</w:t>
      </w:r>
      <w:r w:rsidR="00F32526" w:rsidRPr="00A81322">
        <w:t xml:space="preserve"> </w:t>
      </w:r>
      <w:r w:rsidR="00F32526" w:rsidRPr="00A81322">
        <w:rPr>
          <w:rFonts w:hint="eastAsia"/>
        </w:rPr>
        <w:t>их</w:t>
      </w:r>
      <w:r w:rsidR="00F32526" w:rsidRPr="00A81322">
        <w:t xml:space="preserve"> </w:t>
      </w:r>
      <w:r w:rsidR="00F32526" w:rsidRPr="00A81322">
        <w:rPr>
          <w:rFonts w:hint="eastAsia"/>
        </w:rPr>
        <w:t>местонахождения</w:t>
      </w:r>
      <w:r w:rsidR="00F32526" w:rsidRPr="00A81322">
        <w:t xml:space="preserve"> </w:t>
      </w:r>
      <w:r w:rsidR="00F32526" w:rsidRPr="00A81322">
        <w:rPr>
          <w:rFonts w:hint="eastAsia"/>
        </w:rPr>
        <w:t>и</w:t>
      </w:r>
      <w:r w:rsidR="00F32526" w:rsidRPr="00A81322">
        <w:t xml:space="preserve"> </w:t>
      </w:r>
      <w:r w:rsidR="00F32526" w:rsidRPr="00A81322">
        <w:rPr>
          <w:rFonts w:hint="eastAsia"/>
        </w:rPr>
        <w:t>доля</w:t>
      </w:r>
      <w:r w:rsidR="00F32526" w:rsidRPr="00A81322">
        <w:t xml:space="preserve"> </w:t>
      </w:r>
      <w:r w:rsidR="00F32526" w:rsidRPr="00A81322">
        <w:rPr>
          <w:rFonts w:hint="eastAsia"/>
        </w:rPr>
        <w:t>Фонда</w:t>
      </w:r>
      <w:r w:rsidR="00F32526" w:rsidRPr="00A81322">
        <w:t xml:space="preserve"> </w:t>
      </w:r>
      <w:r w:rsidR="00F32526" w:rsidRPr="00A81322">
        <w:rPr>
          <w:rFonts w:hint="eastAsia"/>
        </w:rPr>
        <w:t>в</w:t>
      </w:r>
      <w:r w:rsidR="00F32526" w:rsidRPr="00A81322">
        <w:t xml:space="preserve"> </w:t>
      </w:r>
      <w:r w:rsidR="00F32526" w:rsidRPr="00A81322">
        <w:rPr>
          <w:rFonts w:hint="eastAsia"/>
        </w:rPr>
        <w:t>этих</w:t>
      </w:r>
      <w:r w:rsidR="00F32526" w:rsidRPr="00A81322">
        <w:t xml:space="preserve"> </w:t>
      </w:r>
      <w:r w:rsidR="00F32526" w:rsidRPr="00A81322">
        <w:rPr>
          <w:rFonts w:hint="eastAsia"/>
        </w:rPr>
        <w:t>организациях</w:t>
      </w:r>
      <w:r w:rsidR="00F32526" w:rsidRPr="00A81322">
        <w:t xml:space="preserve"> </w:t>
      </w:r>
      <w:r w:rsidR="00F32526" w:rsidRPr="00A81322">
        <w:rPr>
          <w:rFonts w:hint="eastAsia"/>
        </w:rPr>
        <w:t>на</w:t>
      </w:r>
      <w:r w:rsidR="00F32526" w:rsidRPr="00A81322">
        <w:t xml:space="preserve"> 31 </w:t>
      </w:r>
      <w:r w:rsidR="00F32526" w:rsidRPr="00A81322">
        <w:rPr>
          <w:rFonts w:hint="eastAsia"/>
        </w:rPr>
        <w:t>декабря</w:t>
      </w:r>
      <w:r w:rsidR="00F32526" w:rsidRPr="00A81322">
        <w:t xml:space="preserve"> </w:t>
      </w:r>
      <w:r w:rsidR="00F32526" w:rsidRPr="00A81322">
        <w:rPr>
          <w:rFonts w:hint="eastAsia"/>
        </w:rPr>
        <w:t>представлены</w:t>
      </w:r>
      <w:r w:rsidR="00F32526" w:rsidRPr="00A81322">
        <w:t xml:space="preserve"> </w:t>
      </w:r>
      <w:r w:rsidR="00F32526" w:rsidRPr="00A81322">
        <w:rPr>
          <w:rFonts w:hint="eastAsia"/>
        </w:rPr>
        <w:t>следующим</w:t>
      </w:r>
      <w:r w:rsidR="00F32526" w:rsidRPr="00A81322">
        <w:t xml:space="preserve"> </w:t>
      </w:r>
      <w:r w:rsidR="00F32526" w:rsidRPr="00A81322">
        <w:rPr>
          <w:rFonts w:hint="eastAsia"/>
        </w:rPr>
        <w:t>образом</w:t>
      </w:r>
      <w:r w:rsidR="00F32526" w:rsidRPr="00A81322">
        <w:t>:</w:t>
      </w:r>
    </w:p>
    <w:tbl>
      <w:tblPr>
        <w:tblW w:w="9638" w:type="dxa"/>
        <w:tblInd w:w="108" w:type="dxa"/>
        <w:tblLayout w:type="fixed"/>
        <w:tblLook w:val="0000" w:firstRow="0" w:lastRow="0" w:firstColumn="0" w:lastColumn="0" w:noHBand="0" w:noVBand="0"/>
      </w:tblPr>
      <w:tblGrid>
        <w:gridCol w:w="3685"/>
        <w:gridCol w:w="1701"/>
        <w:gridCol w:w="1417"/>
        <w:gridCol w:w="1417"/>
        <w:gridCol w:w="1418"/>
      </w:tblGrid>
      <w:tr w:rsidR="00E465FD" w:rsidRPr="00A81322" w:rsidTr="00E465FD">
        <w:trPr>
          <w:trHeight w:val="227"/>
        </w:trPr>
        <w:tc>
          <w:tcPr>
            <w:tcW w:w="3685" w:type="dxa"/>
            <w:tcBorders>
              <w:left w:val="nil"/>
              <w:right w:val="nil"/>
            </w:tcBorders>
            <w:vAlign w:val="bottom"/>
          </w:tcPr>
          <w:p w:rsidR="00385276" w:rsidRPr="00A81322" w:rsidRDefault="00385276" w:rsidP="00804D23">
            <w:pPr>
              <w:widowControl w:val="0"/>
              <w:ind w:left="5" w:hanging="113"/>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ind w:left="-108" w:right="-108"/>
              <w:jc w:val="center"/>
              <w:rPr>
                <w:rFonts w:ascii="Arial" w:hAnsi="Arial" w:cs="Arial"/>
                <w:b/>
                <w:sz w:val="18"/>
                <w:szCs w:val="18"/>
                <w:lang w:val="ru-RU"/>
              </w:rPr>
            </w:pPr>
          </w:p>
        </w:tc>
        <w:tc>
          <w:tcPr>
            <w:tcW w:w="1417" w:type="dxa"/>
            <w:tcBorders>
              <w:left w:val="nil"/>
              <w:right w:val="nil"/>
            </w:tcBorders>
            <w:vAlign w:val="bottom"/>
          </w:tcPr>
          <w:p w:rsidR="00385276" w:rsidRPr="00A81322" w:rsidRDefault="00385276" w:rsidP="00804D23">
            <w:pPr>
              <w:widowControl w:val="0"/>
              <w:jc w:val="center"/>
              <w:rPr>
                <w:rFonts w:ascii="Arial" w:hAnsi="Arial" w:cs="Arial"/>
                <w:b/>
                <w:sz w:val="18"/>
                <w:szCs w:val="18"/>
                <w:lang w:val="ru-RU"/>
              </w:rPr>
            </w:pPr>
          </w:p>
        </w:tc>
        <w:tc>
          <w:tcPr>
            <w:tcW w:w="2835" w:type="dxa"/>
            <w:gridSpan w:val="2"/>
            <w:tcBorders>
              <w:left w:val="nil"/>
              <w:bottom w:val="single" w:sz="4" w:space="0" w:color="auto"/>
              <w:right w:val="nil"/>
            </w:tcBorders>
            <w:vAlign w:val="bottom"/>
          </w:tcPr>
          <w:p w:rsidR="00385276" w:rsidRPr="00A81322" w:rsidRDefault="00F32526" w:rsidP="00804D23">
            <w:pPr>
              <w:widowControl w:val="0"/>
              <w:jc w:val="center"/>
              <w:rPr>
                <w:rFonts w:ascii="Arial" w:hAnsi="Arial" w:cs="Arial"/>
                <w:b/>
                <w:sz w:val="18"/>
                <w:szCs w:val="18"/>
                <w:lang w:val="ru-RU"/>
              </w:rPr>
            </w:pPr>
            <w:r w:rsidRPr="00A81322">
              <w:rPr>
                <w:rFonts w:ascii="Arial" w:hAnsi="Arial" w:cs="Arial"/>
                <w:b/>
                <w:sz w:val="18"/>
                <w:szCs w:val="18"/>
                <w:lang w:val="ru-RU"/>
              </w:rPr>
              <w:t>Доля владения</w:t>
            </w:r>
          </w:p>
        </w:tc>
      </w:tr>
      <w:tr w:rsidR="00E465FD" w:rsidRPr="00A81322" w:rsidTr="002C2470">
        <w:trPr>
          <w:trHeight w:val="227"/>
        </w:trPr>
        <w:tc>
          <w:tcPr>
            <w:tcW w:w="3685" w:type="dxa"/>
            <w:tcBorders>
              <w:left w:val="nil"/>
              <w:bottom w:val="single" w:sz="4" w:space="0" w:color="auto"/>
              <w:right w:val="nil"/>
            </w:tcBorders>
            <w:vAlign w:val="bottom"/>
          </w:tcPr>
          <w:p w:rsidR="00385276" w:rsidRPr="00A81322" w:rsidRDefault="00F32526" w:rsidP="00804D23">
            <w:pPr>
              <w:widowControl w:val="0"/>
              <w:ind w:left="5" w:hanging="113"/>
              <w:rPr>
                <w:rFonts w:ascii="Arial" w:hAnsi="Arial" w:cs="Arial"/>
                <w:b/>
                <w:sz w:val="18"/>
                <w:szCs w:val="18"/>
                <w:lang w:val="ru-RU"/>
              </w:rPr>
            </w:pPr>
            <w:r w:rsidRPr="00A81322">
              <w:rPr>
                <w:rFonts w:ascii="Arial" w:hAnsi="Arial" w:cs="Arial"/>
                <w:b/>
                <w:sz w:val="18"/>
                <w:szCs w:val="18"/>
                <w:lang w:val="ru-RU"/>
              </w:rPr>
              <w:t>Компания</w:t>
            </w:r>
          </w:p>
        </w:tc>
        <w:tc>
          <w:tcPr>
            <w:tcW w:w="1701" w:type="dxa"/>
            <w:tcBorders>
              <w:left w:val="nil"/>
              <w:bottom w:val="single" w:sz="4" w:space="0" w:color="auto"/>
              <w:right w:val="nil"/>
            </w:tcBorders>
            <w:vAlign w:val="bottom"/>
          </w:tcPr>
          <w:p w:rsidR="00385276" w:rsidRPr="00A81322" w:rsidRDefault="00F32526" w:rsidP="00804D23">
            <w:pPr>
              <w:widowControl w:val="0"/>
              <w:ind w:left="-108" w:right="-108"/>
              <w:jc w:val="center"/>
              <w:rPr>
                <w:rFonts w:ascii="Arial" w:hAnsi="Arial" w:cs="Arial"/>
                <w:b/>
                <w:sz w:val="18"/>
                <w:szCs w:val="18"/>
                <w:lang w:val="ru-RU"/>
              </w:rPr>
            </w:pPr>
            <w:r w:rsidRPr="00A81322">
              <w:rPr>
                <w:rFonts w:ascii="Arial" w:hAnsi="Arial" w:cs="Arial"/>
                <w:b/>
                <w:sz w:val="18"/>
                <w:szCs w:val="18"/>
                <w:lang w:val="ru-RU"/>
              </w:rPr>
              <w:t xml:space="preserve">Тип </w:t>
            </w:r>
            <w:r w:rsidR="00E465FD" w:rsidRPr="00A81322">
              <w:rPr>
                <w:rFonts w:ascii="Arial" w:hAnsi="Arial" w:cs="Arial"/>
                <w:b/>
                <w:sz w:val="18"/>
                <w:szCs w:val="18"/>
                <w:lang w:val="ru-RU"/>
              </w:rPr>
              <w:br/>
            </w:r>
            <w:r w:rsidRPr="00A81322">
              <w:rPr>
                <w:rFonts w:ascii="Arial" w:hAnsi="Arial" w:cs="Arial"/>
                <w:b/>
                <w:sz w:val="18"/>
                <w:szCs w:val="18"/>
                <w:lang w:val="ru-RU"/>
              </w:rPr>
              <w:t>деятельности</w:t>
            </w:r>
          </w:p>
        </w:tc>
        <w:tc>
          <w:tcPr>
            <w:tcW w:w="1417" w:type="dxa"/>
            <w:tcBorders>
              <w:left w:val="nil"/>
              <w:bottom w:val="single" w:sz="4" w:space="0" w:color="auto"/>
              <w:right w:val="nil"/>
            </w:tcBorders>
            <w:vAlign w:val="bottom"/>
          </w:tcPr>
          <w:p w:rsidR="00385276" w:rsidRPr="00A81322" w:rsidRDefault="00F32526" w:rsidP="00804D23">
            <w:pPr>
              <w:widowControl w:val="0"/>
              <w:jc w:val="center"/>
              <w:rPr>
                <w:rFonts w:ascii="Arial" w:hAnsi="Arial" w:cs="Arial"/>
                <w:b/>
                <w:sz w:val="18"/>
                <w:szCs w:val="18"/>
                <w:lang w:val="ru-RU"/>
              </w:rPr>
            </w:pPr>
            <w:r w:rsidRPr="00A81322">
              <w:rPr>
                <w:rFonts w:ascii="Arial" w:hAnsi="Arial" w:cs="Arial"/>
                <w:b/>
                <w:sz w:val="18"/>
                <w:szCs w:val="18"/>
                <w:lang w:val="ru-RU"/>
              </w:rPr>
              <w:t>Страна</w:t>
            </w:r>
          </w:p>
        </w:tc>
        <w:tc>
          <w:tcPr>
            <w:tcW w:w="1417" w:type="dxa"/>
            <w:tcBorders>
              <w:top w:val="single" w:sz="4" w:space="0" w:color="auto"/>
              <w:left w:val="nil"/>
              <w:bottom w:val="single" w:sz="4" w:space="0" w:color="auto"/>
              <w:right w:val="nil"/>
            </w:tcBorders>
            <w:vAlign w:val="bottom"/>
          </w:tcPr>
          <w:p w:rsidR="00385276" w:rsidRPr="00A81322" w:rsidRDefault="00B92A8E" w:rsidP="00804D23">
            <w:pPr>
              <w:widowControl w:val="0"/>
              <w:ind w:right="57"/>
              <w:jc w:val="right"/>
              <w:rPr>
                <w:rFonts w:ascii="Arial" w:hAnsi="Arial" w:cs="Arial"/>
                <w:b/>
                <w:sz w:val="18"/>
                <w:szCs w:val="18"/>
                <w:lang w:val="ru-RU"/>
              </w:rPr>
            </w:pPr>
            <w:r w:rsidRPr="00A81322">
              <w:rPr>
                <w:rFonts w:ascii="Arial" w:hAnsi="Arial" w:cs="Arial"/>
                <w:b/>
                <w:bCs/>
                <w:sz w:val="18"/>
                <w:szCs w:val="18"/>
                <w:lang w:val="ru-RU"/>
              </w:rPr>
              <w:t xml:space="preserve">31 декабря </w:t>
            </w:r>
            <w:r w:rsidRPr="00A81322">
              <w:rPr>
                <w:rFonts w:ascii="Arial" w:hAnsi="Arial" w:cs="Arial"/>
                <w:b/>
                <w:bCs/>
                <w:sz w:val="18"/>
                <w:szCs w:val="18"/>
                <w:lang w:val="ru-RU"/>
              </w:rPr>
              <w:br/>
              <w:t>201</w:t>
            </w:r>
            <w:r w:rsidR="00B52069" w:rsidRPr="00A81322">
              <w:rPr>
                <w:rFonts w:ascii="Arial" w:hAnsi="Arial" w:cs="Arial"/>
                <w:b/>
                <w:bCs/>
                <w:sz w:val="18"/>
                <w:szCs w:val="18"/>
                <w:lang w:val="ru-RU"/>
              </w:rPr>
              <w:t>5</w:t>
            </w:r>
            <w:r w:rsidR="00F32526" w:rsidRPr="00A81322">
              <w:rPr>
                <w:rFonts w:ascii="Arial" w:hAnsi="Arial" w:cs="Arial"/>
                <w:b/>
                <w:bCs/>
                <w:sz w:val="18"/>
                <w:szCs w:val="18"/>
                <w:lang w:val="ru-RU"/>
              </w:rPr>
              <w:t xml:space="preserve"> года</w:t>
            </w:r>
          </w:p>
        </w:tc>
        <w:tc>
          <w:tcPr>
            <w:tcW w:w="1418" w:type="dxa"/>
            <w:tcBorders>
              <w:top w:val="single" w:sz="4" w:space="0" w:color="auto"/>
              <w:left w:val="nil"/>
              <w:bottom w:val="single" w:sz="4" w:space="0" w:color="auto"/>
              <w:right w:val="nil"/>
            </w:tcBorders>
            <w:vAlign w:val="bottom"/>
          </w:tcPr>
          <w:p w:rsidR="00385276" w:rsidRPr="00A81322" w:rsidRDefault="00B92A8E" w:rsidP="00804D23">
            <w:pPr>
              <w:widowControl w:val="0"/>
              <w:ind w:right="57"/>
              <w:jc w:val="right"/>
              <w:rPr>
                <w:rFonts w:ascii="Arial" w:hAnsi="Arial" w:cs="Arial"/>
                <w:sz w:val="18"/>
                <w:szCs w:val="18"/>
                <w:lang w:val="ru-RU"/>
              </w:rPr>
            </w:pPr>
            <w:r w:rsidRPr="00A81322">
              <w:rPr>
                <w:rFonts w:ascii="Arial" w:hAnsi="Arial" w:cs="Arial"/>
                <w:bCs/>
                <w:sz w:val="18"/>
                <w:szCs w:val="18"/>
                <w:lang w:val="ru-RU"/>
              </w:rPr>
              <w:t xml:space="preserve">31 декабря </w:t>
            </w:r>
            <w:r w:rsidRPr="00A81322">
              <w:rPr>
                <w:rFonts w:ascii="Arial" w:hAnsi="Arial" w:cs="Arial"/>
                <w:bCs/>
                <w:sz w:val="18"/>
                <w:szCs w:val="18"/>
                <w:lang w:val="ru-RU"/>
              </w:rPr>
              <w:br/>
              <w:t>201</w:t>
            </w:r>
            <w:r w:rsidR="00B52069" w:rsidRPr="00A81322">
              <w:rPr>
                <w:rFonts w:ascii="Arial" w:hAnsi="Arial" w:cs="Arial"/>
                <w:bCs/>
                <w:sz w:val="18"/>
                <w:szCs w:val="18"/>
                <w:lang w:val="ru-RU"/>
              </w:rPr>
              <w:t>4</w:t>
            </w:r>
            <w:r w:rsidR="00F32526" w:rsidRPr="00A81322">
              <w:rPr>
                <w:rFonts w:ascii="Arial" w:hAnsi="Arial" w:cs="Arial"/>
                <w:bCs/>
                <w:sz w:val="18"/>
                <w:szCs w:val="18"/>
                <w:lang w:val="ru-RU"/>
              </w:rPr>
              <w:t xml:space="preserve"> года</w:t>
            </w:r>
          </w:p>
        </w:tc>
      </w:tr>
      <w:tr w:rsidR="00E465FD" w:rsidRPr="00A81322" w:rsidTr="002C2470">
        <w:trPr>
          <w:trHeight w:val="227"/>
        </w:trPr>
        <w:tc>
          <w:tcPr>
            <w:tcW w:w="3685" w:type="dxa"/>
            <w:tcBorders>
              <w:top w:val="single" w:sz="4" w:space="0" w:color="auto"/>
              <w:left w:val="nil"/>
              <w:right w:val="nil"/>
            </w:tcBorders>
            <w:vAlign w:val="bottom"/>
          </w:tcPr>
          <w:p w:rsidR="00385276" w:rsidRPr="00A81322" w:rsidRDefault="00F32526"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ind w:left="-108" w:right="-108"/>
              <w:jc w:val="center"/>
              <w:rPr>
                <w:rFonts w:ascii="Arial" w:hAnsi="Arial" w:cs="Arial"/>
                <w:sz w:val="18"/>
                <w:szCs w:val="18"/>
                <w:lang w:val="ru-RU"/>
              </w:rPr>
            </w:pPr>
          </w:p>
        </w:tc>
        <w:tc>
          <w:tcPr>
            <w:tcW w:w="1417" w:type="dxa"/>
            <w:tcBorders>
              <w:top w:val="single" w:sz="4" w:space="0" w:color="auto"/>
              <w:left w:val="nil"/>
              <w:right w:val="nil"/>
            </w:tcBorders>
            <w:vAlign w:val="bottom"/>
          </w:tcPr>
          <w:p w:rsidR="00385276" w:rsidRPr="00A81322" w:rsidRDefault="00385276" w:rsidP="00804D23">
            <w:pPr>
              <w:widowControl w:val="0"/>
              <w:jc w:val="center"/>
              <w:rPr>
                <w:rFonts w:ascii="Arial" w:hAnsi="Arial" w:cs="Arial"/>
                <w:sz w:val="18"/>
                <w:szCs w:val="18"/>
                <w:lang w:val="ru-RU"/>
              </w:rPr>
            </w:pPr>
          </w:p>
        </w:tc>
        <w:tc>
          <w:tcPr>
            <w:tcW w:w="1417" w:type="dxa"/>
            <w:tcBorders>
              <w:top w:val="single" w:sz="4" w:space="0" w:color="auto"/>
              <w:left w:val="nil"/>
              <w:right w:val="nil"/>
            </w:tcBorders>
            <w:vAlign w:val="bottom"/>
          </w:tcPr>
          <w:p w:rsidR="00385276" w:rsidRPr="00A81322" w:rsidRDefault="00385276" w:rsidP="00BB4440">
            <w:pPr>
              <w:widowControl w:val="0"/>
              <w:jc w:val="right"/>
              <w:rPr>
                <w:rFonts w:ascii="Arial" w:hAnsi="Arial" w:cs="Arial"/>
                <w:sz w:val="18"/>
                <w:szCs w:val="18"/>
                <w:lang w:val="ru-RU"/>
              </w:rPr>
            </w:pPr>
          </w:p>
        </w:tc>
        <w:tc>
          <w:tcPr>
            <w:tcW w:w="1418" w:type="dxa"/>
            <w:tcBorders>
              <w:top w:val="single" w:sz="4" w:space="0" w:color="auto"/>
              <w:left w:val="nil"/>
              <w:right w:val="nil"/>
            </w:tcBorders>
            <w:vAlign w:val="bottom"/>
          </w:tcPr>
          <w:p w:rsidR="00385276" w:rsidRPr="00A81322" w:rsidRDefault="00385276" w:rsidP="00BB4440">
            <w:pPr>
              <w:widowControl w:val="0"/>
              <w:jc w:val="right"/>
              <w:rPr>
                <w:rFonts w:ascii="Arial" w:hAnsi="Arial" w:cs="Arial"/>
                <w:sz w:val="18"/>
                <w:szCs w:val="18"/>
                <w:lang w:val="ru-RU"/>
              </w:rPr>
            </w:pPr>
          </w:p>
        </w:tc>
      </w:tr>
      <w:tr w:rsidR="00E465FD" w:rsidRPr="00A81322" w:rsidTr="002C2470">
        <w:trPr>
          <w:trHeight w:val="227"/>
        </w:trPr>
        <w:tc>
          <w:tcPr>
            <w:tcW w:w="3685" w:type="dxa"/>
            <w:vAlign w:val="bottom"/>
          </w:tcPr>
          <w:p w:rsidR="00385276" w:rsidRPr="00A81322" w:rsidRDefault="00CF588D" w:rsidP="00804D23">
            <w:pPr>
              <w:widowControl w:val="0"/>
              <w:ind w:left="5" w:hanging="113"/>
              <w:rPr>
                <w:rFonts w:ascii="Arial" w:hAnsi="Arial" w:cs="Arial"/>
                <w:b/>
                <w:sz w:val="18"/>
                <w:szCs w:val="18"/>
                <w:lang w:val="ru-RU"/>
              </w:rPr>
            </w:pPr>
            <w:r w:rsidRPr="00A81322">
              <w:rPr>
                <w:rFonts w:ascii="Arial" w:hAnsi="Arial" w:cs="Arial"/>
                <w:b/>
                <w:sz w:val="18"/>
                <w:szCs w:val="18"/>
                <w:lang w:val="ru-RU"/>
              </w:rPr>
              <w:t>Совместное предприятие</w:t>
            </w:r>
          </w:p>
        </w:tc>
        <w:tc>
          <w:tcPr>
            <w:tcW w:w="1701" w:type="dxa"/>
            <w:vAlign w:val="bottom"/>
          </w:tcPr>
          <w:p w:rsidR="00385276" w:rsidRPr="00A81322" w:rsidRDefault="00385276" w:rsidP="00804D23">
            <w:pPr>
              <w:widowControl w:val="0"/>
              <w:ind w:left="-108" w:right="-108"/>
              <w:jc w:val="center"/>
              <w:rPr>
                <w:rFonts w:ascii="Arial" w:hAnsi="Arial" w:cs="Arial"/>
                <w:sz w:val="18"/>
                <w:szCs w:val="18"/>
                <w:lang w:val="ru-RU"/>
              </w:rPr>
            </w:pPr>
          </w:p>
        </w:tc>
        <w:tc>
          <w:tcPr>
            <w:tcW w:w="1417" w:type="dxa"/>
            <w:vAlign w:val="bottom"/>
          </w:tcPr>
          <w:p w:rsidR="00385276" w:rsidRPr="00A81322" w:rsidRDefault="00385276" w:rsidP="00804D23">
            <w:pPr>
              <w:widowControl w:val="0"/>
              <w:jc w:val="center"/>
              <w:rPr>
                <w:rFonts w:ascii="Arial" w:hAnsi="Arial" w:cs="Arial"/>
                <w:sz w:val="18"/>
                <w:szCs w:val="18"/>
                <w:lang w:val="ru-RU"/>
              </w:rPr>
            </w:pPr>
          </w:p>
        </w:tc>
        <w:tc>
          <w:tcPr>
            <w:tcW w:w="1417" w:type="dxa"/>
            <w:vAlign w:val="bottom"/>
          </w:tcPr>
          <w:p w:rsidR="00385276" w:rsidRPr="00A81322" w:rsidRDefault="00385276" w:rsidP="00BB4440">
            <w:pPr>
              <w:widowControl w:val="0"/>
              <w:jc w:val="right"/>
              <w:rPr>
                <w:rFonts w:ascii="Arial" w:hAnsi="Arial" w:cs="Arial"/>
                <w:b/>
                <w:sz w:val="18"/>
                <w:szCs w:val="18"/>
                <w:lang w:val="ru-RU"/>
              </w:rPr>
            </w:pPr>
          </w:p>
        </w:tc>
        <w:tc>
          <w:tcPr>
            <w:tcW w:w="1418" w:type="dxa"/>
            <w:vAlign w:val="bottom"/>
          </w:tcPr>
          <w:p w:rsidR="00385276" w:rsidRPr="00A81322" w:rsidRDefault="00385276" w:rsidP="00BB4440">
            <w:pPr>
              <w:widowControl w:val="0"/>
              <w:jc w:val="right"/>
              <w:rPr>
                <w:rFonts w:ascii="Arial" w:hAnsi="Arial" w:cs="Arial"/>
                <w:sz w:val="18"/>
                <w:szCs w:val="18"/>
                <w:lang w:val="ru-RU"/>
              </w:rPr>
            </w:pPr>
          </w:p>
        </w:tc>
      </w:tr>
      <w:tr w:rsidR="00E465FD" w:rsidRPr="00A81322" w:rsidTr="002C2470">
        <w:trPr>
          <w:trHeight w:val="227"/>
        </w:trPr>
        <w:tc>
          <w:tcPr>
            <w:tcW w:w="3685" w:type="dxa"/>
          </w:tcPr>
          <w:p w:rsidR="00385276" w:rsidRPr="00A81322" w:rsidRDefault="00CF588D" w:rsidP="00804D23">
            <w:pPr>
              <w:widowControl w:val="0"/>
              <w:ind w:left="5" w:hanging="113"/>
              <w:rPr>
                <w:rFonts w:ascii="Arial" w:hAnsi="Arial" w:cs="Arial"/>
                <w:b/>
                <w:sz w:val="18"/>
                <w:szCs w:val="18"/>
              </w:rPr>
            </w:pPr>
            <w:r w:rsidRPr="00A81322">
              <w:rPr>
                <w:rFonts w:ascii="Arial" w:hAnsi="Arial" w:cs="Arial"/>
                <w:sz w:val="18"/>
                <w:szCs w:val="18"/>
                <w:lang w:val="ru-RU"/>
              </w:rPr>
              <w:t>ЧКОО</w:t>
            </w:r>
            <w:r w:rsidRPr="00A81322">
              <w:rPr>
                <w:rFonts w:ascii="Arial" w:hAnsi="Arial" w:cs="Arial"/>
                <w:sz w:val="18"/>
                <w:szCs w:val="18"/>
              </w:rPr>
              <w:t xml:space="preserve"> «KMG Kashagan B.V.»</w:t>
            </w:r>
          </w:p>
        </w:tc>
        <w:tc>
          <w:tcPr>
            <w:tcW w:w="1701" w:type="dxa"/>
            <w:vAlign w:val="bottom"/>
          </w:tcPr>
          <w:p w:rsidR="00385276" w:rsidRPr="00A81322" w:rsidRDefault="00CF588D" w:rsidP="00804D23">
            <w:pPr>
              <w:widowControl w:val="0"/>
              <w:ind w:left="-108" w:right="-108"/>
              <w:jc w:val="center"/>
              <w:rPr>
                <w:rFonts w:ascii="Arial" w:hAnsi="Arial" w:cs="Arial"/>
                <w:sz w:val="18"/>
                <w:szCs w:val="18"/>
              </w:rPr>
            </w:pPr>
            <w:r w:rsidRPr="00A81322">
              <w:rPr>
                <w:rFonts w:ascii="Arial" w:hAnsi="Arial" w:cs="Arial"/>
                <w:sz w:val="18"/>
                <w:szCs w:val="18"/>
                <w:lang w:val="ru-RU"/>
              </w:rPr>
              <w:t>Нефтегазовая отрасль</w:t>
            </w:r>
          </w:p>
        </w:tc>
        <w:tc>
          <w:tcPr>
            <w:tcW w:w="1417" w:type="dxa"/>
            <w:vAlign w:val="bottom"/>
          </w:tcPr>
          <w:p w:rsidR="00385276" w:rsidRPr="00A81322" w:rsidRDefault="00CF588D" w:rsidP="00804D23">
            <w:pPr>
              <w:widowControl w:val="0"/>
              <w:jc w:val="center"/>
              <w:rPr>
                <w:rFonts w:ascii="Arial" w:hAnsi="Arial" w:cs="Arial"/>
                <w:sz w:val="18"/>
                <w:szCs w:val="18"/>
              </w:rPr>
            </w:pPr>
            <w:r w:rsidRPr="00A81322">
              <w:rPr>
                <w:rFonts w:ascii="Arial" w:hAnsi="Arial" w:cs="Arial"/>
                <w:sz w:val="18"/>
                <w:szCs w:val="18"/>
                <w:lang w:val="ru-RU"/>
              </w:rPr>
              <w:t>Нидерланды</w:t>
            </w:r>
          </w:p>
        </w:tc>
        <w:tc>
          <w:tcPr>
            <w:tcW w:w="1417" w:type="dxa"/>
            <w:vAlign w:val="bottom"/>
          </w:tcPr>
          <w:p w:rsidR="00385276" w:rsidRPr="00A81322" w:rsidRDefault="00CF588D" w:rsidP="00BB4440">
            <w:pPr>
              <w:widowControl w:val="0"/>
              <w:jc w:val="right"/>
              <w:rPr>
                <w:rFonts w:ascii="Arial" w:hAnsi="Arial" w:cs="Arial"/>
                <w:b/>
                <w:sz w:val="18"/>
                <w:szCs w:val="18"/>
                <w:lang w:val="ru-RU"/>
              </w:rPr>
            </w:pPr>
            <w:r w:rsidRPr="00A81322">
              <w:rPr>
                <w:rFonts w:ascii="Arial" w:hAnsi="Arial" w:cs="Arial"/>
                <w:b/>
                <w:sz w:val="18"/>
                <w:szCs w:val="18"/>
                <w:lang w:val="ru-RU"/>
              </w:rPr>
              <w:t>50,00%</w:t>
            </w:r>
          </w:p>
        </w:tc>
        <w:tc>
          <w:tcPr>
            <w:tcW w:w="1418" w:type="dxa"/>
            <w:vAlign w:val="bottom"/>
          </w:tcPr>
          <w:p w:rsidR="00385276" w:rsidRPr="00A81322" w:rsidRDefault="00545C54" w:rsidP="00BB4440">
            <w:pPr>
              <w:widowControl w:val="0"/>
              <w:jc w:val="right"/>
              <w:rPr>
                <w:rFonts w:ascii="Arial" w:hAnsi="Arial" w:cs="Arial"/>
                <w:sz w:val="18"/>
                <w:szCs w:val="18"/>
              </w:rPr>
            </w:pPr>
            <w:r w:rsidRPr="00A81322">
              <w:rPr>
                <w:rFonts w:ascii="Arial" w:hAnsi="Arial" w:cs="Arial"/>
                <w:sz w:val="18"/>
                <w:szCs w:val="18"/>
              </w:rPr>
              <w:t>−</w:t>
            </w:r>
          </w:p>
        </w:tc>
      </w:tr>
      <w:tr w:rsidR="00E465FD" w:rsidRPr="00A81322" w:rsidTr="002C2470">
        <w:trPr>
          <w:trHeight w:val="227"/>
        </w:trPr>
        <w:tc>
          <w:tcPr>
            <w:tcW w:w="3685" w:type="dxa"/>
          </w:tcPr>
          <w:p w:rsidR="00E465FD" w:rsidRPr="00A81322" w:rsidRDefault="00E465FD"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vAlign w:val="bottom"/>
          </w:tcPr>
          <w:p w:rsidR="00385276" w:rsidRPr="00A81322" w:rsidRDefault="00385276" w:rsidP="00804D23">
            <w:pPr>
              <w:widowControl w:val="0"/>
              <w:ind w:left="-108" w:right="-108"/>
              <w:jc w:val="center"/>
              <w:rPr>
                <w:rFonts w:ascii="Arial" w:hAnsi="Arial" w:cs="Arial"/>
                <w:sz w:val="18"/>
                <w:szCs w:val="18"/>
                <w:lang w:val="ru-RU"/>
              </w:rPr>
            </w:pPr>
          </w:p>
        </w:tc>
        <w:tc>
          <w:tcPr>
            <w:tcW w:w="1417" w:type="dxa"/>
            <w:vAlign w:val="bottom"/>
          </w:tcPr>
          <w:p w:rsidR="00E465FD" w:rsidRPr="00A81322" w:rsidRDefault="00E465FD" w:rsidP="00804D23">
            <w:pPr>
              <w:widowControl w:val="0"/>
              <w:jc w:val="center"/>
              <w:rPr>
                <w:rFonts w:ascii="Arial" w:hAnsi="Arial" w:cs="Arial"/>
                <w:sz w:val="18"/>
                <w:szCs w:val="18"/>
                <w:lang w:val="ru-RU"/>
              </w:rPr>
            </w:pPr>
          </w:p>
        </w:tc>
        <w:tc>
          <w:tcPr>
            <w:tcW w:w="1417" w:type="dxa"/>
            <w:vAlign w:val="bottom"/>
          </w:tcPr>
          <w:p w:rsidR="00E465FD" w:rsidRPr="00A81322" w:rsidRDefault="00E465FD" w:rsidP="00BB4440">
            <w:pPr>
              <w:widowControl w:val="0"/>
              <w:jc w:val="right"/>
              <w:rPr>
                <w:rFonts w:ascii="Arial" w:hAnsi="Arial" w:cs="Arial"/>
                <w:b/>
                <w:sz w:val="18"/>
                <w:szCs w:val="18"/>
                <w:lang w:val="ru-RU"/>
              </w:rPr>
            </w:pPr>
          </w:p>
        </w:tc>
        <w:tc>
          <w:tcPr>
            <w:tcW w:w="1418" w:type="dxa"/>
            <w:vAlign w:val="bottom"/>
          </w:tcPr>
          <w:p w:rsidR="00E465FD" w:rsidRPr="00A81322" w:rsidRDefault="00E465FD" w:rsidP="00BB4440">
            <w:pPr>
              <w:widowControl w:val="0"/>
              <w:jc w:val="right"/>
              <w:rPr>
                <w:rFonts w:ascii="Arial" w:hAnsi="Arial" w:cs="Arial"/>
                <w:sz w:val="18"/>
                <w:szCs w:val="18"/>
              </w:rPr>
            </w:pPr>
          </w:p>
        </w:tc>
      </w:tr>
      <w:tr w:rsidR="00E465FD" w:rsidRPr="00A81322" w:rsidTr="002C2470">
        <w:trPr>
          <w:trHeight w:val="227"/>
        </w:trPr>
        <w:tc>
          <w:tcPr>
            <w:tcW w:w="3685" w:type="dxa"/>
            <w:vAlign w:val="bottom"/>
          </w:tcPr>
          <w:p w:rsidR="00385276" w:rsidRPr="00A81322" w:rsidRDefault="00F32526" w:rsidP="00804D23">
            <w:pPr>
              <w:widowControl w:val="0"/>
              <w:ind w:left="5" w:hanging="113"/>
              <w:rPr>
                <w:rFonts w:ascii="Arial" w:hAnsi="Arial" w:cs="Arial"/>
                <w:b/>
                <w:sz w:val="18"/>
                <w:szCs w:val="18"/>
                <w:lang w:val="ru-RU"/>
              </w:rPr>
            </w:pPr>
            <w:r w:rsidRPr="00A81322">
              <w:rPr>
                <w:rFonts w:ascii="Arial" w:hAnsi="Arial" w:cs="Arial"/>
                <w:b/>
                <w:sz w:val="18"/>
                <w:szCs w:val="18"/>
                <w:lang w:val="ru-RU"/>
              </w:rPr>
              <w:t>Ассоциированные компании</w:t>
            </w:r>
          </w:p>
        </w:tc>
        <w:tc>
          <w:tcPr>
            <w:tcW w:w="1701" w:type="dxa"/>
            <w:vAlign w:val="bottom"/>
          </w:tcPr>
          <w:p w:rsidR="00385276" w:rsidRPr="00A81322" w:rsidRDefault="00385276" w:rsidP="00804D23">
            <w:pPr>
              <w:widowControl w:val="0"/>
              <w:ind w:left="-108" w:right="-108"/>
              <w:jc w:val="center"/>
              <w:rPr>
                <w:rFonts w:ascii="Arial" w:hAnsi="Arial" w:cs="Arial"/>
                <w:sz w:val="18"/>
                <w:szCs w:val="18"/>
                <w:lang w:val="ru-RU"/>
              </w:rPr>
            </w:pPr>
          </w:p>
        </w:tc>
        <w:tc>
          <w:tcPr>
            <w:tcW w:w="1417" w:type="dxa"/>
            <w:vAlign w:val="bottom"/>
          </w:tcPr>
          <w:p w:rsidR="00385276" w:rsidRPr="00A81322" w:rsidRDefault="00385276" w:rsidP="00804D23">
            <w:pPr>
              <w:widowControl w:val="0"/>
              <w:jc w:val="center"/>
              <w:rPr>
                <w:rFonts w:ascii="Arial" w:hAnsi="Arial" w:cs="Arial"/>
                <w:sz w:val="18"/>
                <w:szCs w:val="18"/>
                <w:lang w:val="ru-RU"/>
              </w:rPr>
            </w:pPr>
          </w:p>
        </w:tc>
        <w:tc>
          <w:tcPr>
            <w:tcW w:w="1417" w:type="dxa"/>
            <w:vAlign w:val="bottom"/>
          </w:tcPr>
          <w:p w:rsidR="00385276" w:rsidRPr="00A81322" w:rsidRDefault="00385276" w:rsidP="00BB4440">
            <w:pPr>
              <w:widowControl w:val="0"/>
              <w:jc w:val="right"/>
              <w:rPr>
                <w:rFonts w:ascii="Arial" w:hAnsi="Arial" w:cs="Arial"/>
                <w:b/>
                <w:sz w:val="18"/>
                <w:szCs w:val="18"/>
                <w:lang w:val="ru-RU"/>
              </w:rPr>
            </w:pPr>
          </w:p>
        </w:tc>
        <w:tc>
          <w:tcPr>
            <w:tcW w:w="1418" w:type="dxa"/>
            <w:vAlign w:val="bottom"/>
          </w:tcPr>
          <w:p w:rsidR="00385276" w:rsidRPr="00A81322" w:rsidRDefault="00385276" w:rsidP="00BB4440">
            <w:pPr>
              <w:widowControl w:val="0"/>
              <w:jc w:val="right"/>
              <w:rPr>
                <w:rFonts w:ascii="Arial" w:hAnsi="Arial" w:cs="Arial"/>
                <w:sz w:val="18"/>
                <w:szCs w:val="18"/>
                <w:lang w:val="ru-RU"/>
              </w:rPr>
            </w:pPr>
          </w:p>
        </w:tc>
      </w:tr>
      <w:tr w:rsidR="00E465FD" w:rsidRPr="00A81322" w:rsidTr="002C2470">
        <w:trPr>
          <w:trHeight w:val="227"/>
        </w:trPr>
        <w:tc>
          <w:tcPr>
            <w:tcW w:w="3685" w:type="dxa"/>
          </w:tcPr>
          <w:p w:rsidR="00385276" w:rsidRPr="00A81322" w:rsidRDefault="00F32526" w:rsidP="00804D23">
            <w:pPr>
              <w:widowControl w:val="0"/>
              <w:ind w:left="5" w:hanging="113"/>
              <w:rPr>
                <w:rFonts w:ascii="Arial" w:hAnsi="Arial" w:cs="Arial"/>
                <w:sz w:val="18"/>
                <w:szCs w:val="18"/>
                <w:lang w:val="ru-RU"/>
              </w:rPr>
            </w:pPr>
            <w:r w:rsidRPr="00A81322">
              <w:rPr>
                <w:rFonts w:ascii="Arial" w:hAnsi="Arial" w:cs="Arial"/>
                <w:sz w:val="18"/>
                <w:szCs w:val="18"/>
                <w:lang w:val="ru-RU"/>
              </w:rPr>
              <w:t>Шекербанк</w:t>
            </w:r>
          </w:p>
        </w:tc>
        <w:tc>
          <w:tcPr>
            <w:tcW w:w="1701" w:type="dxa"/>
            <w:vAlign w:val="bottom"/>
          </w:tcPr>
          <w:p w:rsidR="00385276" w:rsidRPr="00A81322" w:rsidRDefault="00F32526" w:rsidP="00804D23">
            <w:pPr>
              <w:widowControl w:val="0"/>
              <w:ind w:left="-108" w:right="-108"/>
              <w:jc w:val="center"/>
              <w:rPr>
                <w:rFonts w:ascii="Arial" w:hAnsi="Arial" w:cs="Arial"/>
                <w:sz w:val="18"/>
                <w:szCs w:val="18"/>
                <w:lang w:val="ru-RU"/>
              </w:rPr>
            </w:pPr>
            <w:r w:rsidRPr="00A81322">
              <w:rPr>
                <w:rFonts w:ascii="Arial" w:hAnsi="Arial" w:cs="Arial"/>
                <w:sz w:val="18"/>
                <w:szCs w:val="18"/>
                <w:lang w:val="ru-RU"/>
              </w:rPr>
              <w:t>Банковские услуги</w:t>
            </w:r>
          </w:p>
        </w:tc>
        <w:tc>
          <w:tcPr>
            <w:tcW w:w="1417" w:type="dxa"/>
            <w:vAlign w:val="bottom"/>
          </w:tcPr>
          <w:p w:rsidR="00385276" w:rsidRPr="00A81322" w:rsidRDefault="00F32526" w:rsidP="00804D23">
            <w:pPr>
              <w:widowControl w:val="0"/>
              <w:jc w:val="center"/>
              <w:rPr>
                <w:rFonts w:ascii="Arial" w:hAnsi="Arial" w:cs="Arial"/>
                <w:sz w:val="18"/>
                <w:szCs w:val="18"/>
                <w:lang w:val="ru-RU"/>
              </w:rPr>
            </w:pPr>
            <w:r w:rsidRPr="00A81322">
              <w:rPr>
                <w:rFonts w:ascii="Arial" w:hAnsi="Arial" w:cs="Arial"/>
                <w:sz w:val="18"/>
                <w:szCs w:val="18"/>
                <w:lang w:val="ru-RU"/>
              </w:rPr>
              <w:t>Турция</w:t>
            </w:r>
          </w:p>
        </w:tc>
        <w:tc>
          <w:tcPr>
            <w:tcW w:w="1417" w:type="dxa"/>
            <w:shd w:val="clear" w:color="auto" w:fill="auto"/>
            <w:vAlign w:val="bottom"/>
          </w:tcPr>
          <w:p w:rsidR="00385276" w:rsidRPr="00A81322" w:rsidRDefault="00545C54" w:rsidP="00BB4440">
            <w:pPr>
              <w:widowControl w:val="0"/>
              <w:jc w:val="right"/>
              <w:rPr>
                <w:rFonts w:ascii="Arial" w:hAnsi="Arial" w:cs="Arial"/>
                <w:b/>
                <w:sz w:val="18"/>
                <w:szCs w:val="18"/>
                <w:lang w:val="ru-RU"/>
              </w:rPr>
            </w:pPr>
            <w:r w:rsidRPr="00A81322">
              <w:rPr>
                <w:rFonts w:ascii="Arial" w:hAnsi="Arial" w:cs="Arial"/>
                <w:b/>
                <w:sz w:val="18"/>
                <w:szCs w:val="18"/>
                <w:lang w:val="ru-RU"/>
              </w:rPr>
              <w:t>−</w:t>
            </w:r>
          </w:p>
        </w:tc>
        <w:tc>
          <w:tcPr>
            <w:tcW w:w="1418" w:type="dxa"/>
            <w:vAlign w:val="bottom"/>
          </w:tcPr>
          <w:p w:rsidR="00385276" w:rsidRPr="00A81322" w:rsidRDefault="00B52069" w:rsidP="00BB4440">
            <w:pPr>
              <w:widowControl w:val="0"/>
              <w:jc w:val="right"/>
              <w:rPr>
                <w:rFonts w:ascii="Arial" w:hAnsi="Arial" w:cs="Arial"/>
                <w:sz w:val="18"/>
                <w:szCs w:val="18"/>
                <w:lang w:val="ru-RU"/>
              </w:rPr>
            </w:pPr>
            <w:r w:rsidRPr="00A81322">
              <w:rPr>
                <w:rFonts w:ascii="Arial" w:hAnsi="Arial" w:cs="Arial"/>
                <w:sz w:val="18"/>
                <w:szCs w:val="18"/>
                <w:lang w:val="ru-RU"/>
              </w:rPr>
              <w:t>20,17%</w:t>
            </w:r>
          </w:p>
        </w:tc>
      </w:tr>
      <w:tr w:rsidR="00E465FD" w:rsidRPr="00A81322" w:rsidTr="002C2470">
        <w:trPr>
          <w:trHeight w:val="227"/>
        </w:trPr>
        <w:tc>
          <w:tcPr>
            <w:tcW w:w="3685" w:type="dxa"/>
            <w:tcBorders>
              <w:bottom w:val="single" w:sz="12" w:space="0" w:color="auto"/>
            </w:tcBorders>
          </w:tcPr>
          <w:p w:rsidR="00385276" w:rsidRPr="00A81322" w:rsidRDefault="00F32526" w:rsidP="00804D23">
            <w:pPr>
              <w:widowControl w:val="0"/>
              <w:ind w:left="5" w:hanging="113"/>
              <w:rPr>
                <w:rFonts w:ascii="Arial" w:hAnsi="Arial" w:cs="Arial"/>
                <w:sz w:val="18"/>
                <w:szCs w:val="18"/>
                <w:lang w:val="ru-RU"/>
              </w:rPr>
            </w:pPr>
            <w:r w:rsidRPr="00A81322">
              <w:rPr>
                <w:rFonts w:ascii="Arial" w:hAnsi="Arial" w:cs="Arial"/>
                <w:sz w:val="18"/>
                <w:szCs w:val="18"/>
                <w:lang w:val="ru-RU"/>
              </w:rPr>
              <w:t>АО «Астана-Финанс»</w:t>
            </w:r>
          </w:p>
        </w:tc>
        <w:tc>
          <w:tcPr>
            <w:tcW w:w="1701" w:type="dxa"/>
            <w:tcBorders>
              <w:bottom w:val="single" w:sz="12" w:space="0" w:color="auto"/>
            </w:tcBorders>
            <w:vAlign w:val="bottom"/>
          </w:tcPr>
          <w:p w:rsidR="00385276" w:rsidRPr="00A81322" w:rsidRDefault="00F32526" w:rsidP="00804D23">
            <w:pPr>
              <w:widowControl w:val="0"/>
              <w:ind w:left="-108" w:right="-108"/>
              <w:jc w:val="center"/>
              <w:rPr>
                <w:rFonts w:ascii="Arial" w:hAnsi="Arial" w:cs="Arial"/>
                <w:sz w:val="18"/>
                <w:szCs w:val="18"/>
                <w:lang w:val="ru-RU"/>
              </w:rPr>
            </w:pPr>
            <w:r w:rsidRPr="00A81322">
              <w:rPr>
                <w:rFonts w:ascii="Arial" w:hAnsi="Arial" w:cs="Arial"/>
                <w:sz w:val="18"/>
                <w:szCs w:val="18"/>
                <w:lang w:val="ru-RU"/>
              </w:rPr>
              <w:t>Финансовая организация</w:t>
            </w:r>
          </w:p>
        </w:tc>
        <w:tc>
          <w:tcPr>
            <w:tcW w:w="1417" w:type="dxa"/>
            <w:tcBorders>
              <w:bottom w:val="single" w:sz="12" w:space="0" w:color="auto"/>
            </w:tcBorders>
            <w:vAlign w:val="bottom"/>
          </w:tcPr>
          <w:p w:rsidR="00385276" w:rsidRPr="00A81322" w:rsidRDefault="00F32526" w:rsidP="00804D23">
            <w:pPr>
              <w:widowControl w:val="0"/>
              <w:jc w:val="center"/>
              <w:rPr>
                <w:rFonts w:ascii="Arial" w:hAnsi="Arial" w:cs="Arial"/>
                <w:sz w:val="18"/>
                <w:szCs w:val="18"/>
                <w:lang w:val="ru-RU"/>
              </w:rPr>
            </w:pPr>
            <w:r w:rsidRPr="00A81322">
              <w:rPr>
                <w:rFonts w:ascii="Arial" w:hAnsi="Arial" w:cs="Arial"/>
                <w:sz w:val="18"/>
                <w:szCs w:val="18"/>
                <w:lang w:val="ru-RU"/>
              </w:rPr>
              <w:t>Казахстан</w:t>
            </w:r>
          </w:p>
        </w:tc>
        <w:tc>
          <w:tcPr>
            <w:tcW w:w="1417" w:type="dxa"/>
            <w:tcBorders>
              <w:bottom w:val="single" w:sz="12" w:space="0" w:color="auto"/>
            </w:tcBorders>
            <w:shd w:val="clear" w:color="auto" w:fill="auto"/>
            <w:vAlign w:val="bottom"/>
          </w:tcPr>
          <w:p w:rsidR="00385276" w:rsidRPr="00A81322" w:rsidRDefault="00545C54" w:rsidP="00BB4440">
            <w:pPr>
              <w:widowControl w:val="0"/>
              <w:jc w:val="right"/>
              <w:rPr>
                <w:rFonts w:ascii="Arial" w:hAnsi="Arial" w:cs="Arial"/>
                <w:b/>
                <w:sz w:val="18"/>
                <w:szCs w:val="18"/>
                <w:lang w:val="ru-RU"/>
              </w:rPr>
            </w:pPr>
            <w:r w:rsidRPr="00A81322">
              <w:rPr>
                <w:rFonts w:ascii="Arial" w:hAnsi="Arial" w:cs="Arial"/>
                <w:b/>
                <w:sz w:val="18"/>
                <w:szCs w:val="18"/>
                <w:lang w:val="ru-RU"/>
              </w:rPr>
              <w:t>−</w:t>
            </w:r>
          </w:p>
        </w:tc>
        <w:tc>
          <w:tcPr>
            <w:tcW w:w="1418" w:type="dxa"/>
            <w:tcBorders>
              <w:bottom w:val="single" w:sz="12" w:space="0" w:color="auto"/>
            </w:tcBorders>
            <w:vAlign w:val="bottom"/>
          </w:tcPr>
          <w:p w:rsidR="00385276" w:rsidRPr="00A81322" w:rsidRDefault="00DF1E0F" w:rsidP="00BB4440">
            <w:pPr>
              <w:widowControl w:val="0"/>
              <w:jc w:val="right"/>
              <w:rPr>
                <w:rFonts w:ascii="Arial" w:hAnsi="Arial" w:cs="Arial"/>
                <w:sz w:val="18"/>
                <w:szCs w:val="18"/>
                <w:lang w:val="ru-RU"/>
              </w:rPr>
            </w:pPr>
            <w:r w:rsidRPr="00A81322">
              <w:rPr>
                <w:rFonts w:ascii="Arial" w:hAnsi="Arial" w:cs="Arial"/>
                <w:sz w:val="18"/>
                <w:szCs w:val="18"/>
                <w:lang w:val="ru-RU"/>
              </w:rPr>
              <w:t>1,63</w:t>
            </w:r>
            <w:r w:rsidR="00766668" w:rsidRPr="00A81322">
              <w:rPr>
                <w:rFonts w:ascii="Arial" w:hAnsi="Arial" w:cs="Arial"/>
                <w:sz w:val="18"/>
                <w:szCs w:val="18"/>
                <w:lang w:val="ru-RU"/>
              </w:rPr>
              <w:t>%</w:t>
            </w:r>
          </w:p>
        </w:tc>
      </w:tr>
      <w:bookmarkEnd w:id="27"/>
    </w:tbl>
    <w:p w:rsidR="00E465FD" w:rsidRPr="00A81322" w:rsidRDefault="00E465FD" w:rsidP="00804D23">
      <w:pPr>
        <w:widowControl w:val="0"/>
        <w:rPr>
          <w:b/>
          <w:bCs/>
          <w:sz w:val="20"/>
          <w:szCs w:val="20"/>
          <w:lang w:val="ru-RU"/>
        </w:rPr>
      </w:pPr>
      <w:r w:rsidRPr="00A81322">
        <w:br w:type="page"/>
      </w:r>
    </w:p>
    <w:p w:rsidR="00385276" w:rsidRPr="00A81322" w:rsidRDefault="00E465FD" w:rsidP="00804D23">
      <w:pPr>
        <w:pStyle w:val="continued"/>
      </w:pPr>
      <w:r w:rsidRPr="00A81322">
        <w:lastRenderedPageBreak/>
        <w:t>6.</w:t>
      </w:r>
      <w:r w:rsidRPr="00A81322">
        <w:tab/>
      </w:r>
      <w:r w:rsidR="002E2698" w:rsidRPr="00A81322">
        <w:t>ИНВЕСТИЦИИ В СОВМЕСТНОЕ ПРЕДПРИЯТИЕ И АССОЦИИРОВАННЫЕ КОМПАНИИ</w:t>
      </w:r>
      <w:r w:rsidRPr="00A81322">
        <w:t xml:space="preserve"> (</w:t>
      </w:r>
      <w:r w:rsidR="00545C54" w:rsidRPr="00A81322">
        <w:rPr>
          <w:caps w:val="0"/>
        </w:rPr>
        <w:t>продолжение</w:t>
      </w:r>
      <w:r w:rsidRPr="00A81322">
        <w:t>)</w:t>
      </w:r>
    </w:p>
    <w:p w:rsidR="00385276" w:rsidRPr="00A81322" w:rsidRDefault="002D0915" w:rsidP="00804D23">
      <w:pPr>
        <w:pStyle w:val="31"/>
        <w:rPr>
          <w:lang w:val="en-US"/>
        </w:rPr>
      </w:pPr>
      <w:r w:rsidRPr="00A81322">
        <w:t>ЧКОО</w:t>
      </w:r>
      <w:r w:rsidR="00CE2010" w:rsidRPr="00A81322">
        <w:rPr>
          <w:lang w:val="en-US"/>
        </w:rPr>
        <w:t xml:space="preserve"> «KMG Kashagan B.V.»</w:t>
      </w:r>
    </w:p>
    <w:p w:rsidR="00385276" w:rsidRPr="00A81322" w:rsidRDefault="00CE2010" w:rsidP="00804D23">
      <w:pPr>
        <w:pStyle w:val="2normal"/>
        <w:widowControl w:val="0"/>
        <w:spacing w:after="120"/>
      </w:pPr>
      <w:r w:rsidRPr="00A81322">
        <w:t xml:space="preserve">16 </w:t>
      </w:r>
      <w:r w:rsidRPr="00A81322">
        <w:rPr>
          <w:rFonts w:hint="eastAsia"/>
        </w:rPr>
        <w:t>октября</w:t>
      </w:r>
      <w:r w:rsidRPr="00A81322">
        <w:t xml:space="preserve"> 2015 </w:t>
      </w:r>
      <w:r w:rsidRPr="00A81322">
        <w:rPr>
          <w:rFonts w:hint="eastAsia"/>
        </w:rPr>
        <w:t>года</w:t>
      </w:r>
      <w:r w:rsidRPr="00A81322">
        <w:t xml:space="preserve"> </w:t>
      </w:r>
      <w:r w:rsidRPr="00A81322">
        <w:rPr>
          <w:rFonts w:hint="eastAsia"/>
        </w:rPr>
        <w:t>между</w:t>
      </w:r>
      <w:r w:rsidRPr="00A81322">
        <w:t xml:space="preserve"> </w:t>
      </w:r>
      <w:r w:rsidRPr="00A81322">
        <w:rPr>
          <w:rFonts w:hint="eastAsia"/>
        </w:rPr>
        <w:t>Фондом</w:t>
      </w:r>
      <w:r w:rsidRPr="00A81322">
        <w:t xml:space="preserve"> </w:t>
      </w:r>
      <w:r w:rsidRPr="00A81322">
        <w:rPr>
          <w:rFonts w:hint="eastAsia"/>
        </w:rPr>
        <w:t>и</w:t>
      </w:r>
      <w:r w:rsidRPr="00A81322">
        <w:t xml:space="preserve"> </w:t>
      </w:r>
      <w:r w:rsidRPr="00A81322">
        <w:rPr>
          <w:rFonts w:hint="eastAsia"/>
        </w:rPr>
        <w:t>КМГ</w:t>
      </w:r>
      <w:r w:rsidRPr="00A81322">
        <w:t xml:space="preserve"> </w:t>
      </w:r>
      <w:r w:rsidRPr="00A81322">
        <w:rPr>
          <w:rFonts w:hint="eastAsia"/>
        </w:rPr>
        <w:t>завершена</w:t>
      </w:r>
      <w:r w:rsidRPr="00A81322">
        <w:t xml:space="preserve"> </w:t>
      </w:r>
      <w:r w:rsidRPr="00A81322">
        <w:rPr>
          <w:rFonts w:hint="eastAsia"/>
        </w:rPr>
        <w:t>сделка</w:t>
      </w:r>
      <w:r w:rsidRPr="00A81322">
        <w:t xml:space="preserve"> </w:t>
      </w:r>
      <w:r w:rsidRPr="00A81322">
        <w:rPr>
          <w:rFonts w:hint="eastAsia"/>
        </w:rPr>
        <w:t>по</w:t>
      </w:r>
      <w:r w:rsidRPr="00A81322">
        <w:t xml:space="preserve"> </w:t>
      </w:r>
      <w:r w:rsidRPr="00A81322">
        <w:rPr>
          <w:rFonts w:hint="eastAsia"/>
        </w:rPr>
        <w:t>приобретению</w:t>
      </w:r>
      <w:r w:rsidRPr="00A81322">
        <w:t xml:space="preserve"> 50% </w:t>
      </w:r>
      <w:r w:rsidRPr="00A81322">
        <w:rPr>
          <w:rFonts w:hint="eastAsia"/>
        </w:rPr>
        <w:t>акций</w:t>
      </w:r>
      <w:r w:rsidRPr="00A81322">
        <w:t xml:space="preserve"> </w:t>
      </w:r>
      <w:r w:rsidRPr="00A81322">
        <w:rPr>
          <w:rFonts w:hint="eastAsia"/>
        </w:rPr>
        <w:t>ЧКОО</w:t>
      </w:r>
      <w:r w:rsidR="00E465FD" w:rsidRPr="00A81322">
        <w:t> </w:t>
      </w:r>
      <w:r w:rsidRPr="00A81322">
        <w:t>«</w:t>
      </w:r>
      <w:r w:rsidRPr="00A81322">
        <w:rPr>
          <w:lang w:val="en-US"/>
        </w:rPr>
        <w:t>KMG</w:t>
      </w:r>
      <w:r w:rsidR="00E465FD" w:rsidRPr="00A81322">
        <w:t> </w:t>
      </w:r>
      <w:r w:rsidRPr="00A81322">
        <w:t xml:space="preserve">Kashagan B.V.», </w:t>
      </w:r>
      <w:r w:rsidRPr="00A81322">
        <w:rPr>
          <w:rFonts w:hint="eastAsia"/>
        </w:rPr>
        <w:t>являющегося</w:t>
      </w:r>
      <w:r w:rsidRPr="00A81322">
        <w:t xml:space="preserve"> </w:t>
      </w:r>
      <w:r w:rsidRPr="00A81322">
        <w:rPr>
          <w:rFonts w:hint="eastAsia"/>
        </w:rPr>
        <w:t>одним</w:t>
      </w:r>
      <w:r w:rsidRPr="00A81322">
        <w:t xml:space="preserve"> </w:t>
      </w:r>
      <w:r w:rsidRPr="00A81322">
        <w:rPr>
          <w:rFonts w:hint="eastAsia"/>
        </w:rPr>
        <w:t>из</w:t>
      </w:r>
      <w:r w:rsidRPr="00A81322">
        <w:t xml:space="preserve"> </w:t>
      </w:r>
      <w:r w:rsidRPr="00A81322">
        <w:rPr>
          <w:rFonts w:hint="eastAsia"/>
        </w:rPr>
        <w:t>участников</w:t>
      </w:r>
      <w:r w:rsidRPr="00A81322">
        <w:t xml:space="preserve"> </w:t>
      </w:r>
      <w:r w:rsidRPr="00A81322">
        <w:rPr>
          <w:rFonts w:hint="eastAsia"/>
        </w:rPr>
        <w:t>международного</w:t>
      </w:r>
      <w:r w:rsidRPr="00A81322">
        <w:t xml:space="preserve"> </w:t>
      </w:r>
      <w:r w:rsidRPr="00A81322">
        <w:rPr>
          <w:rFonts w:hint="eastAsia"/>
        </w:rPr>
        <w:t>консорциума</w:t>
      </w:r>
      <w:r w:rsidRPr="00A81322">
        <w:t xml:space="preserve"> </w:t>
      </w:r>
      <w:r w:rsidRPr="00A81322">
        <w:rPr>
          <w:rFonts w:hint="eastAsia"/>
        </w:rPr>
        <w:t>по</w:t>
      </w:r>
      <w:r w:rsidRPr="00A81322">
        <w:t xml:space="preserve"> </w:t>
      </w:r>
      <w:r w:rsidRPr="00A81322">
        <w:rPr>
          <w:rFonts w:hint="eastAsia"/>
        </w:rPr>
        <w:t>разработке</w:t>
      </w:r>
      <w:r w:rsidRPr="00A81322">
        <w:t xml:space="preserve"> </w:t>
      </w:r>
      <w:r w:rsidRPr="00A81322">
        <w:rPr>
          <w:rFonts w:hint="eastAsia"/>
        </w:rPr>
        <w:t>Северо</w:t>
      </w:r>
      <w:r w:rsidRPr="00A81322">
        <w:t>-</w:t>
      </w:r>
      <w:r w:rsidRPr="00A81322">
        <w:rPr>
          <w:rFonts w:hint="eastAsia"/>
        </w:rPr>
        <w:t>Каспийского</w:t>
      </w:r>
      <w:r w:rsidRPr="00A81322">
        <w:t xml:space="preserve"> </w:t>
      </w:r>
      <w:r w:rsidRPr="00A81322">
        <w:rPr>
          <w:rFonts w:hint="eastAsia"/>
        </w:rPr>
        <w:t>проекта</w:t>
      </w:r>
      <w:r w:rsidRPr="00A81322">
        <w:t xml:space="preserve">, </w:t>
      </w:r>
      <w:r w:rsidRPr="00A81322">
        <w:rPr>
          <w:rFonts w:hint="eastAsia"/>
        </w:rPr>
        <w:t>включая</w:t>
      </w:r>
      <w:r w:rsidRPr="00A81322">
        <w:t xml:space="preserve"> </w:t>
      </w:r>
      <w:r w:rsidRPr="00A81322">
        <w:rPr>
          <w:rFonts w:hint="eastAsia"/>
        </w:rPr>
        <w:t>месторождение</w:t>
      </w:r>
      <w:r w:rsidRPr="00A81322">
        <w:t xml:space="preserve"> </w:t>
      </w:r>
      <w:r w:rsidRPr="00A81322">
        <w:rPr>
          <w:rFonts w:hint="eastAsia"/>
        </w:rPr>
        <w:t>Кашаган</w:t>
      </w:r>
      <w:r w:rsidRPr="00A81322">
        <w:t xml:space="preserve">. </w:t>
      </w:r>
      <w:r w:rsidRPr="00A81322">
        <w:rPr>
          <w:rFonts w:hint="eastAsia"/>
        </w:rPr>
        <w:t>Справедливая</w:t>
      </w:r>
      <w:r w:rsidRPr="00A81322">
        <w:t xml:space="preserve"> </w:t>
      </w:r>
      <w:r w:rsidRPr="00A81322">
        <w:rPr>
          <w:rFonts w:hint="eastAsia"/>
        </w:rPr>
        <w:t>стоимость</w:t>
      </w:r>
      <w:r w:rsidRPr="00A81322">
        <w:t xml:space="preserve"> </w:t>
      </w:r>
      <w:r w:rsidRPr="00A81322">
        <w:rPr>
          <w:rFonts w:hint="eastAsia"/>
        </w:rPr>
        <w:t>приобретенной</w:t>
      </w:r>
      <w:r w:rsidRPr="00A81322">
        <w:t xml:space="preserve"> 50%</w:t>
      </w:r>
      <w:r w:rsidR="00E465FD" w:rsidRPr="00A81322">
        <w:noBreakHyphen/>
      </w:r>
      <w:r w:rsidRPr="00A81322">
        <w:rPr>
          <w:rFonts w:hint="eastAsia"/>
        </w:rPr>
        <w:t>й</w:t>
      </w:r>
      <w:r w:rsidRPr="00A81322">
        <w:t xml:space="preserve"> </w:t>
      </w:r>
      <w:r w:rsidRPr="00A81322">
        <w:rPr>
          <w:rFonts w:hint="eastAsia"/>
        </w:rPr>
        <w:t>доли</w:t>
      </w:r>
      <w:r w:rsidRPr="00A81322">
        <w:t xml:space="preserve"> </w:t>
      </w:r>
      <w:r w:rsidRPr="00A81322">
        <w:rPr>
          <w:rFonts w:hint="eastAsia"/>
        </w:rPr>
        <w:t>была</w:t>
      </w:r>
      <w:r w:rsidRPr="00A81322">
        <w:t xml:space="preserve"> </w:t>
      </w:r>
      <w:r w:rsidRPr="00A81322">
        <w:rPr>
          <w:rFonts w:hint="eastAsia"/>
        </w:rPr>
        <w:t>оценена</w:t>
      </w:r>
      <w:r w:rsidRPr="00A81322">
        <w:t xml:space="preserve"> </w:t>
      </w:r>
      <w:r w:rsidRPr="00A81322">
        <w:rPr>
          <w:rFonts w:hint="eastAsia"/>
        </w:rPr>
        <w:t>в</w:t>
      </w:r>
      <w:r w:rsidRPr="00A81322">
        <w:t xml:space="preserve"> </w:t>
      </w:r>
      <w:r w:rsidRPr="00A81322">
        <w:rPr>
          <w:rFonts w:hint="eastAsia"/>
        </w:rPr>
        <w:t>размере</w:t>
      </w:r>
      <w:r w:rsidRPr="00A81322">
        <w:t xml:space="preserve"> 4,7 </w:t>
      </w:r>
      <w:r w:rsidRPr="00A81322">
        <w:rPr>
          <w:rFonts w:hint="eastAsia"/>
        </w:rPr>
        <w:t>миллиарда</w:t>
      </w:r>
      <w:r w:rsidR="002D0915" w:rsidRPr="00A81322">
        <w:t xml:space="preserve"> долларов США (эквивалент 1.29</w:t>
      </w:r>
      <w:r w:rsidR="006A7071" w:rsidRPr="00A81322">
        <w:t>7</w:t>
      </w:r>
      <w:r w:rsidR="002D0915" w:rsidRPr="00A81322">
        <w:t>.670 миллион</w:t>
      </w:r>
      <w:r w:rsidR="000A6420" w:rsidRPr="00A81322">
        <w:t>ов</w:t>
      </w:r>
      <w:r w:rsidR="002D0915" w:rsidRPr="00A81322">
        <w:t xml:space="preserve"> тенге по курсу на дату </w:t>
      </w:r>
      <w:r w:rsidR="00D722DE" w:rsidRPr="00A81322">
        <w:t>завершения сделки</w:t>
      </w:r>
      <w:r w:rsidRPr="00A81322">
        <w:t>)</w:t>
      </w:r>
      <w:r w:rsidR="002D0915" w:rsidRPr="00A81322">
        <w:t>.</w:t>
      </w:r>
      <w:r w:rsidRPr="00A81322">
        <w:t xml:space="preserve"> </w:t>
      </w:r>
    </w:p>
    <w:p w:rsidR="002D0915" w:rsidRPr="00A81322" w:rsidRDefault="00CE2010" w:rsidP="00804D23">
      <w:pPr>
        <w:widowControl w:val="0"/>
        <w:spacing w:before="120"/>
        <w:jc w:val="both"/>
        <w:rPr>
          <w:spacing w:val="-2"/>
          <w:sz w:val="20"/>
          <w:lang w:val="ru-RU"/>
        </w:rPr>
      </w:pPr>
      <w:r w:rsidRPr="00A81322">
        <w:rPr>
          <w:spacing w:val="-2"/>
          <w:sz w:val="20"/>
          <w:lang w:val="ru-RU"/>
        </w:rPr>
        <w:t xml:space="preserve">28 </w:t>
      </w:r>
      <w:r w:rsidRPr="00A81322">
        <w:rPr>
          <w:rFonts w:hint="eastAsia"/>
          <w:spacing w:val="-2"/>
          <w:sz w:val="20"/>
          <w:lang w:val="ru-RU"/>
        </w:rPr>
        <w:t>декабря</w:t>
      </w:r>
      <w:r w:rsidRPr="00A81322">
        <w:rPr>
          <w:spacing w:val="-2"/>
          <w:sz w:val="20"/>
          <w:lang w:val="ru-RU"/>
        </w:rPr>
        <w:t xml:space="preserve"> 2015 </w:t>
      </w:r>
      <w:r w:rsidRPr="00A81322">
        <w:rPr>
          <w:rFonts w:hint="eastAsia"/>
          <w:spacing w:val="-2"/>
          <w:sz w:val="20"/>
          <w:lang w:val="ru-RU"/>
        </w:rPr>
        <w:t>года</w:t>
      </w:r>
      <w:r w:rsidRPr="00A81322">
        <w:rPr>
          <w:spacing w:val="-2"/>
          <w:sz w:val="20"/>
          <w:lang w:val="ru-RU"/>
        </w:rPr>
        <w:t xml:space="preserve"> </w:t>
      </w:r>
      <w:r w:rsidRPr="00A81322">
        <w:rPr>
          <w:rFonts w:hint="eastAsia"/>
          <w:spacing w:val="-2"/>
          <w:sz w:val="20"/>
          <w:lang w:val="ru-RU"/>
        </w:rPr>
        <w:t>Фонд</w:t>
      </w:r>
      <w:r w:rsidRPr="00A81322">
        <w:rPr>
          <w:spacing w:val="-2"/>
          <w:sz w:val="20"/>
          <w:lang w:val="ru-RU"/>
        </w:rPr>
        <w:t xml:space="preserve"> </w:t>
      </w:r>
      <w:r w:rsidRPr="00A81322">
        <w:rPr>
          <w:rFonts w:hint="eastAsia"/>
          <w:spacing w:val="-2"/>
          <w:sz w:val="20"/>
          <w:lang w:val="ru-RU"/>
        </w:rPr>
        <w:t>осуществил</w:t>
      </w:r>
      <w:r w:rsidRPr="00A81322">
        <w:rPr>
          <w:spacing w:val="-2"/>
          <w:sz w:val="20"/>
          <w:lang w:val="ru-RU"/>
        </w:rPr>
        <w:t xml:space="preserve"> </w:t>
      </w:r>
      <w:r w:rsidRPr="00A81322">
        <w:rPr>
          <w:rFonts w:hint="eastAsia"/>
          <w:spacing w:val="-2"/>
          <w:sz w:val="20"/>
          <w:lang w:val="ru-RU"/>
        </w:rPr>
        <w:t>дополнительный</w:t>
      </w:r>
      <w:r w:rsidRPr="00A81322">
        <w:rPr>
          <w:spacing w:val="-2"/>
          <w:sz w:val="20"/>
          <w:lang w:val="ru-RU"/>
        </w:rPr>
        <w:t xml:space="preserve"> </w:t>
      </w:r>
      <w:r w:rsidRPr="00A81322">
        <w:rPr>
          <w:rFonts w:hint="eastAsia"/>
          <w:spacing w:val="-2"/>
          <w:sz w:val="20"/>
          <w:lang w:val="ru-RU"/>
        </w:rPr>
        <w:t>вклад</w:t>
      </w:r>
      <w:r w:rsidRPr="00A81322">
        <w:rPr>
          <w:spacing w:val="-2"/>
          <w:sz w:val="20"/>
          <w:lang w:val="ru-RU"/>
        </w:rPr>
        <w:t xml:space="preserve"> </w:t>
      </w:r>
      <w:r w:rsidRPr="00A81322">
        <w:rPr>
          <w:rFonts w:hint="eastAsia"/>
          <w:spacing w:val="-2"/>
          <w:sz w:val="20"/>
          <w:lang w:val="ru-RU"/>
        </w:rPr>
        <w:t>в</w:t>
      </w:r>
      <w:r w:rsidRPr="00A81322">
        <w:rPr>
          <w:spacing w:val="-2"/>
          <w:sz w:val="20"/>
          <w:lang w:val="ru-RU"/>
        </w:rPr>
        <w:t xml:space="preserve"> </w:t>
      </w:r>
      <w:r w:rsidRPr="00A81322">
        <w:rPr>
          <w:rFonts w:hint="eastAsia"/>
          <w:spacing w:val="-2"/>
          <w:sz w:val="20"/>
          <w:lang w:val="ru-RU"/>
        </w:rPr>
        <w:t>уставный</w:t>
      </w:r>
      <w:r w:rsidRPr="00A81322">
        <w:rPr>
          <w:spacing w:val="-2"/>
          <w:sz w:val="20"/>
          <w:lang w:val="ru-RU"/>
        </w:rPr>
        <w:t xml:space="preserve"> </w:t>
      </w:r>
      <w:r w:rsidRPr="00A81322">
        <w:rPr>
          <w:rFonts w:hint="eastAsia"/>
          <w:spacing w:val="-2"/>
          <w:sz w:val="20"/>
          <w:lang w:val="ru-RU"/>
        </w:rPr>
        <w:t>капитал</w:t>
      </w:r>
      <w:r w:rsidRPr="00A81322">
        <w:rPr>
          <w:spacing w:val="-2"/>
          <w:sz w:val="20"/>
          <w:lang w:val="ru-RU"/>
        </w:rPr>
        <w:t xml:space="preserve"> </w:t>
      </w:r>
      <w:r w:rsidRPr="00A81322">
        <w:rPr>
          <w:rFonts w:hint="eastAsia"/>
          <w:spacing w:val="-2"/>
          <w:sz w:val="20"/>
          <w:lang w:val="ru-RU"/>
        </w:rPr>
        <w:t>ЧКОО</w:t>
      </w:r>
      <w:r w:rsidRPr="00A81322">
        <w:rPr>
          <w:spacing w:val="-2"/>
          <w:sz w:val="20"/>
          <w:lang w:val="ru-RU"/>
        </w:rPr>
        <w:t xml:space="preserve"> «</w:t>
      </w:r>
      <w:r w:rsidRPr="00A81322">
        <w:rPr>
          <w:spacing w:val="-2"/>
          <w:sz w:val="20"/>
        </w:rPr>
        <w:t>KMG</w:t>
      </w:r>
      <w:r w:rsidRPr="00A81322">
        <w:rPr>
          <w:spacing w:val="-2"/>
          <w:sz w:val="20"/>
          <w:lang w:val="ru-RU"/>
        </w:rPr>
        <w:t xml:space="preserve"> </w:t>
      </w:r>
      <w:r w:rsidRPr="00A81322">
        <w:rPr>
          <w:spacing w:val="-2"/>
          <w:sz w:val="20"/>
        </w:rPr>
        <w:t>Kashagan</w:t>
      </w:r>
      <w:r w:rsidRPr="00A81322">
        <w:rPr>
          <w:spacing w:val="-2"/>
          <w:sz w:val="20"/>
          <w:lang w:val="ru-RU"/>
        </w:rPr>
        <w:t xml:space="preserve"> </w:t>
      </w:r>
      <w:r w:rsidRPr="00A81322">
        <w:rPr>
          <w:spacing w:val="-2"/>
          <w:sz w:val="20"/>
        </w:rPr>
        <w:t>B</w:t>
      </w:r>
      <w:r w:rsidRPr="00A81322">
        <w:rPr>
          <w:spacing w:val="-2"/>
          <w:sz w:val="20"/>
          <w:lang w:val="ru-RU"/>
        </w:rPr>
        <w:t>.</w:t>
      </w:r>
      <w:r w:rsidRPr="00A81322">
        <w:rPr>
          <w:spacing w:val="-2"/>
          <w:sz w:val="20"/>
        </w:rPr>
        <w:t>V</w:t>
      </w:r>
      <w:r w:rsidRPr="00A81322">
        <w:rPr>
          <w:spacing w:val="-2"/>
          <w:sz w:val="20"/>
          <w:lang w:val="ru-RU"/>
        </w:rPr>
        <w:t xml:space="preserve">.» </w:t>
      </w:r>
      <w:r w:rsidRPr="00A81322">
        <w:rPr>
          <w:rFonts w:hint="eastAsia"/>
          <w:spacing w:val="-2"/>
          <w:sz w:val="20"/>
          <w:lang w:val="ru-RU"/>
        </w:rPr>
        <w:t>в</w:t>
      </w:r>
      <w:r w:rsidRPr="00A81322">
        <w:rPr>
          <w:spacing w:val="-2"/>
          <w:sz w:val="20"/>
          <w:lang w:val="ru-RU"/>
        </w:rPr>
        <w:t xml:space="preserve"> </w:t>
      </w:r>
      <w:r w:rsidRPr="00A81322">
        <w:rPr>
          <w:rFonts w:hint="eastAsia"/>
          <w:spacing w:val="-2"/>
          <w:sz w:val="20"/>
          <w:lang w:val="ru-RU"/>
        </w:rPr>
        <w:t>размере</w:t>
      </w:r>
      <w:r w:rsidRPr="00A81322">
        <w:rPr>
          <w:spacing w:val="-2"/>
          <w:sz w:val="20"/>
          <w:lang w:val="ru-RU"/>
        </w:rPr>
        <w:t xml:space="preserve"> 113 </w:t>
      </w:r>
      <w:r w:rsidRPr="00A81322">
        <w:rPr>
          <w:rFonts w:hint="eastAsia"/>
          <w:spacing w:val="-2"/>
          <w:sz w:val="20"/>
          <w:lang w:val="ru-RU"/>
        </w:rPr>
        <w:t>миллионов</w:t>
      </w:r>
      <w:r w:rsidRPr="00A81322">
        <w:rPr>
          <w:spacing w:val="-2"/>
          <w:sz w:val="20"/>
          <w:lang w:val="ru-RU"/>
        </w:rPr>
        <w:t xml:space="preserve"> </w:t>
      </w:r>
      <w:r w:rsidRPr="00A81322">
        <w:rPr>
          <w:rFonts w:hint="eastAsia"/>
          <w:spacing w:val="-2"/>
          <w:sz w:val="20"/>
          <w:lang w:val="ru-RU"/>
        </w:rPr>
        <w:t>долларов</w:t>
      </w:r>
      <w:r w:rsidRPr="00A81322">
        <w:rPr>
          <w:spacing w:val="-2"/>
          <w:sz w:val="20"/>
          <w:lang w:val="ru-RU"/>
        </w:rPr>
        <w:t xml:space="preserve"> </w:t>
      </w:r>
      <w:r w:rsidRPr="00A81322">
        <w:rPr>
          <w:rFonts w:hint="eastAsia"/>
          <w:spacing w:val="-2"/>
          <w:sz w:val="20"/>
          <w:lang w:val="ru-RU"/>
        </w:rPr>
        <w:t>США</w:t>
      </w:r>
      <w:r w:rsidRPr="00A81322">
        <w:rPr>
          <w:spacing w:val="-2"/>
          <w:sz w:val="20"/>
          <w:lang w:val="ru-RU"/>
        </w:rPr>
        <w:t xml:space="preserve"> (</w:t>
      </w:r>
      <w:r w:rsidRPr="00A81322">
        <w:rPr>
          <w:rFonts w:hint="eastAsia"/>
          <w:spacing w:val="-2"/>
          <w:sz w:val="20"/>
          <w:lang w:val="ru-RU"/>
        </w:rPr>
        <w:t>эквивалент</w:t>
      </w:r>
      <w:r w:rsidRPr="00A81322">
        <w:rPr>
          <w:spacing w:val="-2"/>
          <w:sz w:val="20"/>
          <w:lang w:val="ru-RU"/>
        </w:rPr>
        <w:t xml:space="preserve"> 3</w:t>
      </w:r>
      <w:r w:rsidR="002627B1" w:rsidRPr="00A81322">
        <w:rPr>
          <w:spacing w:val="-2"/>
          <w:sz w:val="20"/>
          <w:lang w:val="ru-RU"/>
        </w:rPr>
        <w:t>7</w:t>
      </w:r>
      <w:r w:rsidRPr="00A81322">
        <w:rPr>
          <w:spacing w:val="-2"/>
          <w:sz w:val="20"/>
          <w:lang w:val="ru-RU"/>
        </w:rPr>
        <w:t xml:space="preserve">.545 </w:t>
      </w:r>
      <w:r w:rsidRPr="00A81322">
        <w:rPr>
          <w:rFonts w:hint="eastAsia"/>
          <w:spacing w:val="-2"/>
          <w:sz w:val="20"/>
          <w:lang w:val="ru-RU"/>
        </w:rPr>
        <w:t>миллионов</w:t>
      </w:r>
      <w:r w:rsidRPr="00A81322">
        <w:rPr>
          <w:spacing w:val="-2"/>
          <w:sz w:val="20"/>
          <w:lang w:val="ru-RU"/>
        </w:rPr>
        <w:t xml:space="preserve"> </w:t>
      </w:r>
      <w:r w:rsidRPr="00A81322">
        <w:rPr>
          <w:rFonts w:hint="eastAsia"/>
          <w:spacing w:val="-2"/>
          <w:sz w:val="20"/>
          <w:lang w:val="ru-RU"/>
        </w:rPr>
        <w:t>тенге</w:t>
      </w:r>
      <w:r w:rsidRPr="00A81322">
        <w:rPr>
          <w:spacing w:val="-2"/>
          <w:sz w:val="20"/>
          <w:lang w:val="ru-RU"/>
        </w:rPr>
        <w:t xml:space="preserve"> </w:t>
      </w:r>
      <w:r w:rsidRPr="00A81322">
        <w:rPr>
          <w:rFonts w:hint="eastAsia"/>
          <w:spacing w:val="-2"/>
          <w:sz w:val="20"/>
          <w:lang w:val="ru-RU"/>
        </w:rPr>
        <w:t>по</w:t>
      </w:r>
      <w:r w:rsidRPr="00A81322">
        <w:rPr>
          <w:spacing w:val="-2"/>
          <w:sz w:val="20"/>
          <w:lang w:val="ru-RU"/>
        </w:rPr>
        <w:t xml:space="preserve"> </w:t>
      </w:r>
      <w:r w:rsidRPr="00A81322">
        <w:rPr>
          <w:rFonts w:hint="eastAsia"/>
          <w:spacing w:val="-2"/>
          <w:sz w:val="20"/>
          <w:lang w:val="ru-RU"/>
        </w:rPr>
        <w:t>курсу</w:t>
      </w:r>
      <w:r w:rsidRPr="00A81322">
        <w:rPr>
          <w:spacing w:val="-2"/>
          <w:sz w:val="20"/>
          <w:lang w:val="ru-RU"/>
        </w:rPr>
        <w:t xml:space="preserve"> </w:t>
      </w:r>
      <w:r w:rsidRPr="00A81322">
        <w:rPr>
          <w:rFonts w:hint="eastAsia"/>
          <w:spacing w:val="-2"/>
          <w:sz w:val="20"/>
          <w:lang w:val="ru-RU"/>
        </w:rPr>
        <w:t>на</w:t>
      </w:r>
      <w:r w:rsidRPr="00A81322">
        <w:rPr>
          <w:spacing w:val="-2"/>
          <w:sz w:val="20"/>
          <w:lang w:val="ru-RU"/>
        </w:rPr>
        <w:t xml:space="preserve"> </w:t>
      </w:r>
      <w:r w:rsidRPr="00A81322">
        <w:rPr>
          <w:rFonts w:hint="eastAsia"/>
          <w:spacing w:val="-2"/>
          <w:sz w:val="20"/>
          <w:lang w:val="ru-RU"/>
        </w:rPr>
        <w:t>дату</w:t>
      </w:r>
      <w:r w:rsidRPr="00A81322">
        <w:rPr>
          <w:spacing w:val="-2"/>
          <w:sz w:val="20"/>
          <w:lang w:val="ru-RU"/>
        </w:rPr>
        <w:t xml:space="preserve"> </w:t>
      </w:r>
      <w:r w:rsidRPr="00A81322">
        <w:rPr>
          <w:rFonts w:hint="eastAsia"/>
          <w:spacing w:val="-2"/>
          <w:sz w:val="20"/>
          <w:lang w:val="ru-RU"/>
        </w:rPr>
        <w:t>оплаты</w:t>
      </w:r>
      <w:r w:rsidRPr="00A81322">
        <w:rPr>
          <w:spacing w:val="-2"/>
          <w:sz w:val="20"/>
          <w:lang w:val="ru-RU"/>
        </w:rPr>
        <w:t>).</w:t>
      </w:r>
    </w:p>
    <w:p w:rsidR="0089165F" w:rsidRPr="00A81322" w:rsidRDefault="00B63F43" w:rsidP="00804D23">
      <w:pPr>
        <w:pStyle w:val="31"/>
      </w:pPr>
      <w:r w:rsidRPr="00A81322">
        <w:t>Шекербанк</w:t>
      </w:r>
    </w:p>
    <w:p w:rsidR="00385276" w:rsidRPr="00A81322" w:rsidRDefault="00CA5F77" w:rsidP="00804D23">
      <w:pPr>
        <w:pStyle w:val="2normal"/>
        <w:widowControl w:val="0"/>
        <w:spacing w:after="120"/>
      </w:pPr>
      <w:r w:rsidRPr="00A81322">
        <w:t>30 декабря 2015 года</w:t>
      </w:r>
      <w:r w:rsidR="00A2793C" w:rsidRPr="00A81322">
        <w:t xml:space="preserve"> </w:t>
      </w:r>
      <w:r w:rsidRPr="00A81322">
        <w:t>Фонд</w:t>
      </w:r>
      <w:r w:rsidR="0040110D" w:rsidRPr="00A81322">
        <w:t xml:space="preserve"> </w:t>
      </w:r>
      <w:r w:rsidRPr="00A81322">
        <w:t>и АО «Казкоммерцбанк» (</w:t>
      </w:r>
      <w:r w:rsidR="00321426" w:rsidRPr="00A81322">
        <w:t xml:space="preserve">далее </w:t>
      </w:r>
      <w:r w:rsidRPr="00A81322">
        <w:t xml:space="preserve">«ККБ») </w:t>
      </w:r>
      <w:r w:rsidR="00ED5783" w:rsidRPr="00A81322">
        <w:t xml:space="preserve">заключили </w:t>
      </w:r>
      <w:r w:rsidRPr="00A81322">
        <w:t>соглашени</w:t>
      </w:r>
      <w:r w:rsidR="00585D82" w:rsidRPr="00A81322">
        <w:t>я</w:t>
      </w:r>
      <w:r w:rsidRPr="00A81322">
        <w:t xml:space="preserve"> о </w:t>
      </w:r>
      <w:r w:rsidR="00ED5783" w:rsidRPr="00A81322">
        <w:t xml:space="preserve">продаже </w:t>
      </w:r>
      <w:r w:rsidR="00585D82" w:rsidRPr="00A81322">
        <w:t xml:space="preserve">доли участия в </w:t>
      </w:r>
      <w:r w:rsidR="00EF78BE" w:rsidRPr="00A81322">
        <w:t>Шекербанк</w:t>
      </w:r>
      <w:r w:rsidR="00585D82" w:rsidRPr="00A81322">
        <w:t xml:space="preserve"> </w:t>
      </w:r>
      <w:r w:rsidR="00ED5783" w:rsidRPr="00A81322">
        <w:t>в размере</w:t>
      </w:r>
      <w:r w:rsidRPr="00A81322">
        <w:t xml:space="preserve"> 224.353.416 акций, которые составляют</w:t>
      </w:r>
      <w:r w:rsidR="00585D82" w:rsidRPr="00A81322">
        <w:t xml:space="preserve"> 19,37% уставного капитала </w:t>
      </w:r>
      <w:r w:rsidR="00EF78BE" w:rsidRPr="00A81322">
        <w:t>Шекербанк</w:t>
      </w:r>
      <w:r w:rsidR="00585D82" w:rsidRPr="00A81322">
        <w:t>.</w:t>
      </w:r>
      <w:r w:rsidR="0040110D" w:rsidRPr="00A81322">
        <w:t xml:space="preserve"> </w:t>
      </w:r>
      <w:r w:rsidR="00A2793C" w:rsidRPr="00A81322">
        <w:t xml:space="preserve">В соответствии с </w:t>
      </w:r>
      <w:r w:rsidR="000E5BD3" w:rsidRPr="00A81322">
        <w:t>договором</w:t>
      </w:r>
      <w:r w:rsidR="00E6305A" w:rsidRPr="00A81322">
        <w:t xml:space="preserve"> купли-продажи акций</w:t>
      </w:r>
      <w:r w:rsidR="00A2793C" w:rsidRPr="00A81322">
        <w:t>, процесс продажи (передачи и оплаты стоимости акций) будет осуществл</w:t>
      </w:r>
      <w:r w:rsidR="00ED5783" w:rsidRPr="00A81322">
        <w:t xml:space="preserve">ен после </w:t>
      </w:r>
      <w:r w:rsidR="00A2793C" w:rsidRPr="00A81322">
        <w:t>исполнени</w:t>
      </w:r>
      <w:r w:rsidR="00ED5783" w:rsidRPr="00A81322">
        <w:t>я</w:t>
      </w:r>
      <w:r w:rsidR="00A2793C" w:rsidRPr="00A81322">
        <w:t xml:space="preserve"> необходимых предварительных условий, в том числе</w:t>
      </w:r>
      <w:r w:rsidR="00585D82" w:rsidRPr="00A81322">
        <w:t>:</w:t>
      </w:r>
    </w:p>
    <w:p w:rsidR="00385276" w:rsidRPr="00A81322" w:rsidRDefault="00A2793C" w:rsidP="00804D23">
      <w:pPr>
        <w:pStyle w:val="a"/>
      </w:pPr>
      <w:r w:rsidRPr="00A81322">
        <w:t>соблюдени</w:t>
      </w:r>
      <w:r w:rsidR="00585D82" w:rsidRPr="00A81322">
        <w:t>я</w:t>
      </w:r>
      <w:r w:rsidRPr="00A81322">
        <w:t xml:space="preserve"> условий Акционерного Соглашения, подписанного с другим мажоритарным акционером Банка </w:t>
      </w:r>
      <w:r w:rsidR="00EF78BE" w:rsidRPr="00A81322">
        <w:t>Шекербанк</w:t>
      </w:r>
      <w:r w:rsidR="002D0915" w:rsidRPr="00A81322">
        <w:t>,</w:t>
      </w:r>
      <w:r w:rsidRPr="00A81322">
        <w:t xml:space="preserve"> </w:t>
      </w:r>
      <w:r w:rsidR="004F2D24" w:rsidRPr="00A81322">
        <w:rPr>
          <w:lang w:val="en-US"/>
        </w:rPr>
        <w:t>Personeli</w:t>
      </w:r>
      <w:r w:rsidRPr="00A81322">
        <w:t xml:space="preserve"> </w:t>
      </w:r>
      <w:r w:rsidR="004F2D24" w:rsidRPr="00A81322">
        <w:rPr>
          <w:lang w:val="en-US"/>
        </w:rPr>
        <w:t>Munzam</w:t>
      </w:r>
      <w:r w:rsidRPr="00A81322">
        <w:t xml:space="preserve"> </w:t>
      </w:r>
      <w:r w:rsidR="004F2D24" w:rsidRPr="00A81322">
        <w:rPr>
          <w:lang w:val="en-US"/>
        </w:rPr>
        <w:t>Sosyal</w:t>
      </w:r>
      <w:r w:rsidRPr="00A81322">
        <w:t xml:space="preserve"> </w:t>
      </w:r>
      <w:r w:rsidR="004F2D24" w:rsidRPr="00A81322">
        <w:rPr>
          <w:lang w:val="en-US"/>
        </w:rPr>
        <w:t>G</w:t>
      </w:r>
      <w:r w:rsidRPr="00A81322">
        <w:t>ü</w:t>
      </w:r>
      <w:r w:rsidR="004F2D24" w:rsidRPr="00A81322">
        <w:rPr>
          <w:lang w:val="en-US"/>
        </w:rPr>
        <w:t>venlik</w:t>
      </w:r>
      <w:r w:rsidRPr="00A81322">
        <w:t xml:space="preserve"> </w:t>
      </w:r>
      <w:r w:rsidR="004F2D24" w:rsidRPr="00A81322">
        <w:rPr>
          <w:lang w:val="en-US"/>
        </w:rPr>
        <w:t>ve</w:t>
      </w:r>
      <w:r w:rsidRPr="00A81322">
        <w:t xml:space="preserve"> </w:t>
      </w:r>
      <w:r w:rsidR="004F2D24" w:rsidRPr="00A81322">
        <w:rPr>
          <w:lang w:val="en-US"/>
        </w:rPr>
        <w:t>Yard</w:t>
      </w:r>
      <w:r w:rsidRPr="00A81322">
        <w:t>ı</w:t>
      </w:r>
      <w:r w:rsidR="004F2D24" w:rsidRPr="00A81322">
        <w:rPr>
          <w:lang w:val="en-US"/>
        </w:rPr>
        <w:t>mla</w:t>
      </w:r>
      <w:r w:rsidRPr="00A81322">
        <w:t>ş</w:t>
      </w:r>
      <w:r w:rsidR="004F2D24" w:rsidRPr="00A81322">
        <w:rPr>
          <w:lang w:val="en-US"/>
        </w:rPr>
        <w:t>ma</w:t>
      </w:r>
      <w:r w:rsidRPr="00A81322">
        <w:t xml:space="preserve"> </w:t>
      </w:r>
      <w:r w:rsidR="004F2D24" w:rsidRPr="00A81322">
        <w:rPr>
          <w:lang w:val="en-US"/>
        </w:rPr>
        <w:t>Sand</w:t>
      </w:r>
      <w:r w:rsidRPr="00A81322">
        <w:t xml:space="preserve">ığı </w:t>
      </w:r>
      <w:r w:rsidR="004F2D24" w:rsidRPr="00A81322">
        <w:rPr>
          <w:lang w:val="en-US"/>
        </w:rPr>
        <w:t>Vakf</w:t>
      </w:r>
      <w:r w:rsidRPr="00A81322">
        <w:t>ı (</w:t>
      </w:r>
      <w:r w:rsidR="004F2D24" w:rsidRPr="00A81322">
        <w:rPr>
          <w:lang w:val="en-US"/>
        </w:rPr>
        <w:t>SEMVAK</w:t>
      </w:r>
      <w:r w:rsidRPr="00A81322">
        <w:t>/</w:t>
      </w:r>
      <w:r w:rsidR="00EF78BE" w:rsidRPr="00A81322">
        <w:t>Шекербанк</w:t>
      </w:r>
      <w:r w:rsidR="002D0915" w:rsidRPr="00A81322">
        <w:t>,</w:t>
      </w:r>
      <w:r w:rsidRPr="00A81322">
        <w:t xml:space="preserve"> Фонд Добровольных Пенсионных Отчислений)</w:t>
      </w:r>
      <w:r w:rsidR="00341589" w:rsidRPr="00A81322">
        <w:t>;</w:t>
      </w:r>
    </w:p>
    <w:p w:rsidR="00385276" w:rsidRPr="00A81322" w:rsidRDefault="00A2793C" w:rsidP="00804D23">
      <w:pPr>
        <w:pStyle w:val="a"/>
      </w:pPr>
      <w:r w:rsidRPr="00A81322">
        <w:t>необходимыми решениями советов директоров</w:t>
      </w:r>
      <w:r w:rsidR="00585D82" w:rsidRPr="00A81322">
        <w:t>;</w:t>
      </w:r>
    </w:p>
    <w:p w:rsidR="00385276" w:rsidRPr="00A81322" w:rsidRDefault="00A2793C" w:rsidP="00804D23">
      <w:pPr>
        <w:pStyle w:val="a"/>
      </w:pPr>
      <w:r w:rsidRPr="00A81322">
        <w:t>разрешениями, которые будут получены от соответствующих государственных органов</w:t>
      </w:r>
      <w:r w:rsidR="00585D82" w:rsidRPr="00A81322">
        <w:t>.</w:t>
      </w:r>
    </w:p>
    <w:p w:rsidR="00385276" w:rsidRPr="00A81322" w:rsidRDefault="00A2793C" w:rsidP="00804D23">
      <w:pPr>
        <w:pStyle w:val="2normal"/>
        <w:widowControl w:val="0"/>
        <w:spacing w:after="120"/>
      </w:pPr>
      <w:r w:rsidRPr="00A81322">
        <w:t>Цена продажи будет определяться на дату передачи акций.</w:t>
      </w:r>
      <w:r w:rsidR="00CE2010" w:rsidRPr="00A81322">
        <w:t xml:space="preserve"> </w:t>
      </w:r>
    </w:p>
    <w:p w:rsidR="00385276" w:rsidRPr="00A81322" w:rsidRDefault="00BF7FBF" w:rsidP="00804D23">
      <w:pPr>
        <w:pStyle w:val="2normal"/>
        <w:widowControl w:val="0"/>
        <w:spacing w:after="120"/>
      </w:pPr>
      <w:r w:rsidRPr="00A81322">
        <w:t xml:space="preserve">В связи с тем, что в соответствии с соглашением о продаже доли участия в Шекербанк планируется реализовать принадлежащие доли участия Фонда в Шекербанк, Фонд классифицировал инвестиции в </w:t>
      </w:r>
      <w:r w:rsidR="000A6420" w:rsidRPr="00A81322">
        <w:t xml:space="preserve">данную </w:t>
      </w:r>
      <w:r w:rsidRPr="00A81322">
        <w:t>ассоциированную компанию как активы, предназначенные для продажи, с бала</w:t>
      </w:r>
      <w:r w:rsidR="00C321AC" w:rsidRPr="00A81322">
        <w:t>н</w:t>
      </w:r>
      <w:r w:rsidRPr="00A81322">
        <w:t xml:space="preserve">совой стоимостью на дату реклассификации </w:t>
      </w:r>
      <w:r w:rsidR="000A6420" w:rsidRPr="00A81322">
        <w:t xml:space="preserve">равной </w:t>
      </w:r>
      <w:r w:rsidRPr="00A81322">
        <w:t>18.174</w:t>
      </w:r>
      <w:r w:rsidR="00E465FD" w:rsidRPr="00A81322">
        <w:t> </w:t>
      </w:r>
      <w:r w:rsidRPr="00A81322">
        <w:t>миллион</w:t>
      </w:r>
      <w:r w:rsidR="000A6420" w:rsidRPr="00A81322">
        <w:t>а</w:t>
      </w:r>
      <w:r w:rsidRPr="00A81322">
        <w:t xml:space="preserve"> тенге. </w:t>
      </w:r>
    </w:p>
    <w:p w:rsidR="00385276" w:rsidRPr="00A81322" w:rsidRDefault="00FD1173" w:rsidP="00804D23">
      <w:pPr>
        <w:pStyle w:val="31"/>
      </w:pPr>
      <w:r w:rsidRPr="00A81322">
        <w:t>АО «Астана-Финанс»</w:t>
      </w:r>
    </w:p>
    <w:p w:rsidR="00385276" w:rsidRPr="00A81322" w:rsidRDefault="00FD1173" w:rsidP="00804D23">
      <w:pPr>
        <w:pStyle w:val="2normal"/>
        <w:widowControl w:val="0"/>
        <w:spacing w:after="120"/>
      </w:pPr>
      <w:r w:rsidRPr="00A81322">
        <w:t xml:space="preserve">В связи с тем, что Фонд не имеет представителей в составе </w:t>
      </w:r>
      <w:r w:rsidR="000A6420" w:rsidRPr="00A81322">
        <w:t>С</w:t>
      </w:r>
      <w:r w:rsidR="0088630B" w:rsidRPr="00A81322">
        <w:t>овета директоров АО «Астана-Финанс»</w:t>
      </w:r>
      <w:r w:rsidRPr="00A81322">
        <w:t>, Фонд</w:t>
      </w:r>
      <w:r w:rsidR="00F83502" w:rsidRPr="00A81322">
        <w:t xml:space="preserve"> считает, что утратил </w:t>
      </w:r>
      <w:r w:rsidR="000A6420" w:rsidRPr="00A81322">
        <w:t xml:space="preserve">значительное </w:t>
      </w:r>
      <w:r w:rsidR="00F83502" w:rsidRPr="00A81322">
        <w:t>влияние и</w:t>
      </w:r>
      <w:r w:rsidRPr="00A81322">
        <w:t xml:space="preserve"> прекратил классифицировать АО «Астана-Финанс» как инвестици</w:t>
      </w:r>
      <w:r w:rsidR="00F83502" w:rsidRPr="00A81322">
        <w:t>ю</w:t>
      </w:r>
      <w:r w:rsidRPr="00A81322">
        <w:t xml:space="preserve"> в ассоциированн</w:t>
      </w:r>
      <w:r w:rsidR="00F83502" w:rsidRPr="00A81322">
        <w:t>ую</w:t>
      </w:r>
      <w:r w:rsidRPr="00A81322">
        <w:t xml:space="preserve"> компани</w:t>
      </w:r>
      <w:r w:rsidR="00F83502" w:rsidRPr="00A81322">
        <w:t>ю</w:t>
      </w:r>
      <w:r w:rsidR="000A6420" w:rsidRPr="00A81322">
        <w:t>,</w:t>
      </w:r>
      <w:r w:rsidR="00E6305A" w:rsidRPr="00A81322">
        <w:t xml:space="preserve"> и призна</w:t>
      </w:r>
      <w:r w:rsidR="000A6420" w:rsidRPr="00A81322">
        <w:t>л</w:t>
      </w:r>
      <w:r w:rsidR="00E6305A" w:rsidRPr="00A81322">
        <w:t xml:space="preserve"> в каче</w:t>
      </w:r>
      <w:r w:rsidR="00C41919" w:rsidRPr="00A81322">
        <w:t>ст</w:t>
      </w:r>
      <w:r w:rsidR="00E6305A" w:rsidRPr="00A81322">
        <w:t xml:space="preserve">ве финансового актива </w:t>
      </w:r>
      <w:r w:rsidR="00CE2010" w:rsidRPr="00A81322">
        <w:rPr>
          <w:i/>
        </w:rPr>
        <w:t>(</w:t>
      </w:r>
      <w:r w:rsidR="00CE2010" w:rsidRPr="00A81322">
        <w:rPr>
          <w:rFonts w:hint="eastAsia"/>
          <w:i/>
        </w:rPr>
        <w:t>Примечание</w:t>
      </w:r>
      <w:r w:rsidR="00CE2010" w:rsidRPr="00A81322">
        <w:rPr>
          <w:i/>
        </w:rPr>
        <w:t xml:space="preserve"> 9)</w:t>
      </w:r>
      <w:r w:rsidR="00E6305A" w:rsidRPr="00A81322">
        <w:t>.</w:t>
      </w:r>
    </w:p>
    <w:p w:rsidR="00385276" w:rsidRPr="00A81322" w:rsidRDefault="000E7C2B" w:rsidP="00804D23">
      <w:pPr>
        <w:pStyle w:val="11"/>
        <w:rPr>
          <w:lang w:val="ru-RU"/>
        </w:rPr>
      </w:pPr>
      <w:r w:rsidRPr="00A81322">
        <w:rPr>
          <w:rFonts w:hint="eastAsia"/>
          <w:lang w:val="ru-RU"/>
        </w:rPr>
        <w:t>Займы</w:t>
      </w:r>
      <w:r w:rsidR="00CE2010" w:rsidRPr="00A81322">
        <w:rPr>
          <w:lang w:val="ru-RU"/>
        </w:rPr>
        <w:t xml:space="preserve"> </w:t>
      </w:r>
      <w:r w:rsidR="00CE2010" w:rsidRPr="00A81322">
        <w:rPr>
          <w:rFonts w:hint="eastAsia"/>
          <w:lang w:val="ru-RU"/>
        </w:rPr>
        <w:t>выданные</w:t>
      </w:r>
      <w:r w:rsidR="00CE2010" w:rsidRPr="00A81322">
        <w:rPr>
          <w:lang w:val="ru-RU"/>
        </w:rPr>
        <w:t xml:space="preserve"> </w:t>
      </w:r>
    </w:p>
    <w:p w:rsidR="00385276" w:rsidRPr="00A81322" w:rsidRDefault="001D0C91" w:rsidP="00804D23">
      <w:pPr>
        <w:pStyle w:val="2normal"/>
        <w:widowControl w:val="0"/>
        <w:spacing w:after="120"/>
      </w:pPr>
      <w:r w:rsidRPr="00A81322">
        <w:rPr>
          <w:rFonts w:hint="eastAsia"/>
        </w:rPr>
        <w:t>На</w:t>
      </w:r>
      <w:r w:rsidRPr="00A81322">
        <w:t xml:space="preserve"> 31 </w:t>
      </w:r>
      <w:r w:rsidRPr="00A81322">
        <w:rPr>
          <w:rFonts w:hint="eastAsia"/>
        </w:rPr>
        <w:t>декабря</w:t>
      </w:r>
      <w:r w:rsidR="00E967AB" w:rsidRPr="00A81322">
        <w:t xml:space="preserve"> </w:t>
      </w:r>
      <w:r w:rsidRPr="00A81322">
        <w:rPr>
          <w:rFonts w:hint="eastAsia"/>
        </w:rPr>
        <w:t>займы</w:t>
      </w:r>
      <w:r w:rsidR="00E967AB" w:rsidRPr="00A81322">
        <w:t xml:space="preserve"> </w:t>
      </w:r>
      <w:r w:rsidRPr="00A81322">
        <w:rPr>
          <w:rFonts w:hint="eastAsia"/>
        </w:rPr>
        <w:t>выданные</w:t>
      </w:r>
      <w:r w:rsidR="00E967AB" w:rsidRPr="00A81322">
        <w:t xml:space="preserve"> </w:t>
      </w:r>
      <w:r w:rsidRPr="00A81322">
        <w:rPr>
          <w:rFonts w:hint="eastAsia"/>
        </w:rPr>
        <w:t>включали</w:t>
      </w:r>
      <w:r w:rsidRPr="00A81322">
        <w:t>:</w:t>
      </w:r>
    </w:p>
    <w:tbl>
      <w:tblPr>
        <w:tblW w:w="9638" w:type="dxa"/>
        <w:tblInd w:w="108" w:type="dxa"/>
        <w:tblLayout w:type="fixed"/>
        <w:tblLook w:val="0000" w:firstRow="0" w:lastRow="0" w:firstColumn="0" w:lastColumn="0" w:noHBand="0" w:noVBand="0"/>
      </w:tblPr>
      <w:tblGrid>
        <w:gridCol w:w="6236"/>
        <w:gridCol w:w="1701"/>
        <w:gridCol w:w="1701"/>
      </w:tblGrid>
      <w:tr w:rsidR="00FD57D5" w:rsidRPr="00A81322" w:rsidTr="00E465FD">
        <w:trPr>
          <w:trHeight w:val="227"/>
        </w:trPr>
        <w:tc>
          <w:tcPr>
            <w:tcW w:w="6236" w:type="dxa"/>
            <w:tcBorders>
              <w:top w:val="nil"/>
              <w:left w:val="nil"/>
              <w:bottom w:val="single" w:sz="4" w:space="0" w:color="auto"/>
              <w:right w:val="nil"/>
            </w:tcBorders>
            <w:vAlign w:val="bottom"/>
          </w:tcPr>
          <w:p w:rsidR="00385276" w:rsidRPr="00A81322" w:rsidRDefault="006C4B57" w:rsidP="00804D23">
            <w:pPr>
              <w:widowControl w:val="0"/>
              <w:ind w:left="5" w:hanging="113"/>
              <w:rPr>
                <w:rFonts w:ascii="Arial" w:hAnsi="Arial" w:cs="Arial"/>
                <w:i/>
                <w:iCs/>
                <w:sz w:val="16"/>
                <w:szCs w:val="18"/>
                <w:lang w:val="ru-RU"/>
              </w:rPr>
            </w:pPr>
            <w:r w:rsidRPr="00A81322">
              <w:rPr>
                <w:rFonts w:ascii="Arial" w:hAnsi="Arial" w:cs="Arial"/>
                <w:i/>
                <w:iCs/>
                <w:sz w:val="16"/>
                <w:szCs w:val="18"/>
                <w:lang w:val="ru-RU"/>
              </w:rPr>
              <w:t>В миллионах тенге</w:t>
            </w:r>
          </w:p>
        </w:tc>
        <w:tc>
          <w:tcPr>
            <w:tcW w:w="1701" w:type="dxa"/>
            <w:tcBorders>
              <w:top w:val="nil"/>
              <w:left w:val="nil"/>
              <w:bottom w:val="single" w:sz="4" w:space="0" w:color="auto"/>
              <w:right w:val="nil"/>
            </w:tcBorders>
            <w:vAlign w:val="bottom"/>
          </w:tcPr>
          <w:p w:rsidR="00385276" w:rsidRPr="00A81322" w:rsidRDefault="00FD57D5"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FD57D5"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B52069"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FD57D5"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 xml:space="preserve">31 декабря </w:t>
            </w:r>
            <w:r w:rsidR="002E4DF7" w:rsidRPr="00A81322">
              <w:rPr>
                <w:rFonts w:ascii="Arial" w:hAnsi="Arial" w:cs="Arial"/>
                <w:bCs/>
                <w:sz w:val="18"/>
                <w:szCs w:val="18"/>
                <w:lang w:val="ru-RU"/>
              </w:rPr>
              <w:br/>
            </w:r>
            <w:r w:rsidRPr="00A81322">
              <w:rPr>
                <w:rFonts w:ascii="Arial" w:hAnsi="Arial" w:cs="Arial"/>
                <w:bCs/>
                <w:sz w:val="18"/>
                <w:szCs w:val="18"/>
                <w:lang w:val="ru-RU"/>
              </w:rPr>
              <w:t>201</w:t>
            </w:r>
            <w:r w:rsidR="00B52069" w:rsidRPr="00A81322">
              <w:rPr>
                <w:rFonts w:ascii="Arial" w:hAnsi="Arial" w:cs="Arial"/>
                <w:bCs/>
                <w:sz w:val="18"/>
                <w:szCs w:val="18"/>
                <w:lang w:val="ru-RU"/>
              </w:rPr>
              <w:t>4</w:t>
            </w:r>
            <w:r w:rsidRPr="00A81322">
              <w:rPr>
                <w:rFonts w:ascii="Arial" w:hAnsi="Arial" w:cs="Arial"/>
                <w:bCs/>
                <w:sz w:val="18"/>
                <w:szCs w:val="18"/>
                <w:lang w:val="ru-RU"/>
              </w:rPr>
              <w:t xml:space="preserve"> года</w:t>
            </w:r>
          </w:p>
        </w:tc>
      </w:tr>
      <w:tr w:rsidR="009876E4" w:rsidRPr="00A81322" w:rsidTr="00E465FD">
        <w:trPr>
          <w:trHeight w:val="227"/>
        </w:trPr>
        <w:tc>
          <w:tcPr>
            <w:tcW w:w="6236" w:type="dxa"/>
            <w:tcBorders>
              <w:top w:val="single" w:sz="4" w:space="0" w:color="auto"/>
            </w:tcBorders>
            <w:vAlign w:val="bottom"/>
          </w:tcPr>
          <w:p w:rsidR="00385276" w:rsidRPr="00A81322" w:rsidRDefault="009876E4"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shd w:val="clear" w:color="auto" w:fill="auto"/>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8002CF" w:rsidRPr="00A81322" w:rsidTr="00E465FD">
        <w:trPr>
          <w:trHeight w:val="227"/>
        </w:trPr>
        <w:tc>
          <w:tcPr>
            <w:tcW w:w="6236" w:type="dxa"/>
            <w:vAlign w:val="bottom"/>
          </w:tcPr>
          <w:p w:rsidR="00385276" w:rsidRPr="00A81322" w:rsidRDefault="008002CF"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выданные дочерним организациям</w:t>
            </w:r>
          </w:p>
        </w:tc>
        <w:tc>
          <w:tcPr>
            <w:tcW w:w="1701" w:type="dxa"/>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36</w:t>
            </w:r>
            <w:r w:rsidR="00C64D65" w:rsidRPr="00A81322">
              <w:rPr>
                <w:rFonts w:ascii="Arial" w:hAnsi="Arial" w:cs="Arial"/>
                <w:b/>
                <w:bCs/>
                <w:sz w:val="18"/>
                <w:szCs w:val="18"/>
                <w:lang w:val="ru-RU"/>
              </w:rPr>
              <w:t>7</w:t>
            </w:r>
            <w:r w:rsidRPr="00A81322">
              <w:rPr>
                <w:rFonts w:ascii="Arial" w:hAnsi="Arial" w:cs="Arial"/>
                <w:b/>
                <w:bCs/>
                <w:sz w:val="18"/>
                <w:szCs w:val="18"/>
                <w:lang w:val="ru-RU"/>
              </w:rPr>
              <w:t>.</w:t>
            </w:r>
            <w:r w:rsidR="00C64D65" w:rsidRPr="00A81322">
              <w:rPr>
                <w:rFonts w:ascii="Arial" w:hAnsi="Arial" w:cs="Arial"/>
                <w:b/>
                <w:bCs/>
                <w:sz w:val="18"/>
                <w:szCs w:val="18"/>
                <w:lang w:val="ru-RU"/>
              </w:rPr>
              <w:t>719</w:t>
            </w:r>
          </w:p>
        </w:tc>
        <w:tc>
          <w:tcPr>
            <w:tcW w:w="1701" w:type="dxa"/>
            <w:shd w:val="clear" w:color="auto" w:fill="auto"/>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400.244</w:t>
            </w:r>
          </w:p>
        </w:tc>
      </w:tr>
      <w:tr w:rsidR="008002CF" w:rsidRPr="00A81322" w:rsidTr="00E465FD">
        <w:trPr>
          <w:trHeight w:val="227"/>
        </w:trPr>
        <w:tc>
          <w:tcPr>
            <w:tcW w:w="6236" w:type="dxa"/>
            <w:vAlign w:val="bottom"/>
          </w:tcPr>
          <w:p w:rsidR="00385276" w:rsidRPr="00A81322" w:rsidRDefault="008002CF"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Займы, выданные сторонним </w:t>
            </w:r>
            <w:r w:rsidR="002D0915" w:rsidRPr="00A81322">
              <w:rPr>
                <w:rFonts w:ascii="Arial" w:hAnsi="Arial" w:cs="Arial"/>
                <w:sz w:val="18"/>
                <w:szCs w:val="18"/>
                <w:lang w:val="ru-RU"/>
              </w:rPr>
              <w:t xml:space="preserve">организациям </w:t>
            </w:r>
            <w:r w:rsidRPr="00A81322">
              <w:rPr>
                <w:rFonts w:ascii="Arial" w:hAnsi="Arial" w:cs="Arial"/>
                <w:sz w:val="18"/>
                <w:szCs w:val="18"/>
                <w:lang w:val="ru-RU"/>
              </w:rPr>
              <w:t>и связанным сторонам</w:t>
            </w:r>
          </w:p>
        </w:tc>
        <w:tc>
          <w:tcPr>
            <w:tcW w:w="1701" w:type="dxa"/>
            <w:vAlign w:val="bottom"/>
          </w:tcPr>
          <w:p w:rsidR="00385276" w:rsidRPr="00A81322" w:rsidRDefault="008002CF" w:rsidP="00804D23">
            <w:pPr>
              <w:widowControl w:val="0"/>
              <w:tabs>
                <w:tab w:val="decimal" w:pos="1418"/>
              </w:tabs>
              <w:rPr>
                <w:rFonts w:ascii="Arial" w:hAnsi="Arial" w:cs="Arial"/>
                <w:b/>
                <w:bCs/>
                <w:sz w:val="18"/>
                <w:szCs w:val="18"/>
              </w:rPr>
            </w:pPr>
            <w:r w:rsidRPr="00A81322">
              <w:rPr>
                <w:rFonts w:ascii="Arial" w:hAnsi="Arial" w:cs="Arial"/>
                <w:b/>
                <w:bCs/>
                <w:sz w:val="18"/>
                <w:szCs w:val="18"/>
                <w:lang w:val="ru-RU"/>
              </w:rPr>
              <w:t>218.01</w:t>
            </w:r>
            <w:r w:rsidR="002D32DC" w:rsidRPr="00A81322">
              <w:rPr>
                <w:rFonts w:ascii="Arial" w:hAnsi="Arial" w:cs="Arial"/>
                <w:b/>
                <w:bCs/>
                <w:sz w:val="18"/>
                <w:szCs w:val="18"/>
              </w:rPr>
              <w:t>8</w:t>
            </w:r>
          </w:p>
        </w:tc>
        <w:tc>
          <w:tcPr>
            <w:tcW w:w="1701" w:type="dxa"/>
            <w:shd w:val="clear" w:color="auto" w:fill="auto"/>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538.132</w:t>
            </w:r>
          </w:p>
        </w:tc>
      </w:tr>
      <w:tr w:rsidR="008002CF" w:rsidRPr="00A81322" w:rsidTr="00E465FD">
        <w:trPr>
          <w:trHeight w:val="227"/>
        </w:trPr>
        <w:tc>
          <w:tcPr>
            <w:tcW w:w="6236" w:type="dxa"/>
            <w:vAlign w:val="bottom"/>
          </w:tcPr>
          <w:p w:rsidR="00385276" w:rsidRPr="00A81322" w:rsidRDefault="008002CF"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Облигации, выпущенные сторонними </w:t>
            </w:r>
            <w:r w:rsidR="002D0915" w:rsidRPr="00A81322">
              <w:rPr>
                <w:rFonts w:ascii="Arial" w:hAnsi="Arial" w:cs="Arial"/>
                <w:sz w:val="18"/>
                <w:szCs w:val="18"/>
                <w:lang w:val="ru-RU"/>
              </w:rPr>
              <w:t xml:space="preserve">организациями </w:t>
            </w:r>
            <w:r w:rsidRPr="00A81322">
              <w:rPr>
                <w:rFonts w:ascii="Arial" w:hAnsi="Arial" w:cs="Arial"/>
                <w:sz w:val="18"/>
                <w:szCs w:val="18"/>
                <w:lang w:val="ru-RU"/>
              </w:rPr>
              <w:t>и связанными сторонами</w:t>
            </w:r>
          </w:p>
        </w:tc>
        <w:tc>
          <w:tcPr>
            <w:tcW w:w="1701" w:type="dxa"/>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2.083</w:t>
            </w:r>
          </w:p>
        </w:tc>
        <w:tc>
          <w:tcPr>
            <w:tcW w:w="1701" w:type="dxa"/>
            <w:shd w:val="clear" w:color="auto" w:fill="auto"/>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1.778</w:t>
            </w:r>
          </w:p>
        </w:tc>
      </w:tr>
      <w:tr w:rsidR="008002CF" w:rsidRPr="00A81322" w:rsidTr="00E465FD">
        <w:trPr>
          <w:trHeight w:val="227"/>
        </w:trPr>
        <w:tc>
          <w:tcPr>
            <w:tcW w:w="6236" w:type="dxa"/>
            <w:vAlign w:val="bottom"/>
          </w:tcPr>
          <w:p w:rsidR="00385276" w:rsidRPr="00A81322" w:rsidRDefault="008002CF" w:rsidP="00804D23">
            <w:pPr>
              <w:widowControl w:val="0"/>
              <w:ind w:left="5" w:hanging="113"/>
              <w:rPr>
                <w:rFonts w:ascii="Arial" w:hAnsi="Arial" w:cs="Arial"/>
                <w:sz w:val="18"/>
                <w:szCs w:val="18"/>
                <w:lang w:val="ru-RU"/>
              </w:rPr>
            </w:pPr>
            <w:r w:rsidRPr="00A81322">
              <w:rPr>
                <w:rFonts w:ascii="Arial" w:hAnsi="Arial" w:cs="Arial"/>
                <w:sz w:val="18"/>
                <w:szCs w:val="18"/>
                <w:lang w:val="ru-RU"/>
              </w:rPr>
              <w:t>Начисленное вознаграждение</w:t>
            </w:r>
          </w:p>
        </w:tc>
        <w:tc>
          <w:tcPr>
            <w:tcW w:w="1701" w:type="dxa"/>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10.880</w:t>
            </w:r>
          </w:p>
        </w:tc>
        <w:tc>
          <w:tcPr>
            <w:tcW w:w="1701" w:type="dxa"/>
            <w:shd w:val="clear" w:color="auto" w:fill="auto"/>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18.607</w:t>
            </w:r>
          </w:p>
        </w:tc>
      </w:tr>
      <w:tr w:rsidR="008002CF" w:rsidRPr="00A81322" w:rsidTr="00E465FD">
        <w:trPr>
          <w:trHeight w:val="227"/>
        </w:trPr>
        <w:tc>
          <w:tcPr>
            <w:tcW w:w="6236" w:type="dxa"/>
            <w:tcBorders>
              <w:bottom w:val="single" w:sz="4" w:space="0" w:color="auto"/>
            </w:tcBorders>
            <w:vAlign w:val="bottom"/>
          </w:tcPr>
          <w:p w:rsidR="00385276" w:rsidRPr="00A81322" w:rsidRDefault="008002CF" w:rsidP="00804D23">
            <w:pPr>
              <w:widowControl w:val="0"/>
              <w:ind w:left="5" w:hanging="113"/>
              <w:rPr>
                <w:rFonts w:ascii="Arial" w:hAnsi="Arial" w:cs="Arial"/>
                <w:b/>
                <w:sz w:val="18"/>
                <w:szCs w:val="18"/>
                <w:lang w:val="ru-RU"/>
              </w:rPr>
            </w:pPr>
            <w:r w:rsidRPr="00A81322">
              <w:rPr>
                <w:rFonts w:ascii="Arial" w:hAnsi="Arial" w:cs="Arial"/>
                <w:sz w:val="18"/>
                <w:szCs w:val="18"/>
                <w:lang w:val="ru-RU"/>
              </w:rPr>
              <w:t>Минус: резерв на обесценение</w:t>
            </w:r>
          </w:p>
        </w:tc>
        <w:tc>
          <w:tcPr>
            <w:tcW w:w="1701" w:type="dxa"/>
            <w:tcBorders>
              <w:bottom w:val="single" w:sz="4" w:space="0" w:color="auto"/>
            </w:tcBorders>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(8.81</w:t>
            </w:r>
            <w:r w:rsidR="00785ADE" w:rsidRPr="00A81322">
              <w:rPr>
                <w:rFonts w:ascii="Arial" w:hAnsi="Arial" w:cs="Arial"/>
                <w:b/>
                <w:bCs/>
                <w:sz w:val="18"/>
                <w:szCs w:val="18"/>
              </w:rPr>
              <w:t>0</w:t>
            </w:r>
            <w:r w:rsidRPr="00A81322">
              <w:rPr>
                <w:rFonts w:ascii="Arial" w:hAnsi="Arial" w:cs="Arial"/>
                <w:b/>
                <w:bCs/>
                <w:sz w:val="18"/>
                <w:szCs w:val="18"/>
                <w:lang w:val="ru-RU"/>
              </w:rPr>
              <w:t>)</w:t>
            </w:r>
          </w:p>
        </w:tc>
        <w:tc>
          <w:tcPr>
            <w:tcW w:w="1701" w:type="dxa"/>
            <w:tcBorders>
              <w:bottom w:val="single" w:sz="4" w:space="0" w:color="auto"/>
            </w:tcBorders>
            <w:shd w:val="clear" w:color="auto" w:fill="auto"/>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(11.156)</w:t>
            </w:r>
          </w:p>
        </w:tc>
      </w:tr>
      <w:tr w:rsidR="008002CF" w:rsidRPr="00A81322" w:rsidTr="00E465FD">
        <w:trPr>
          <w:trHeight w:val="227"/>
        </w:trPr>
        <w:tc>
          <w:tcPr>
            <w:tcW w:w="6236" w:type="dxa"/>
            <w:tcBorders>
              <w:top w:val="single" w:sz="4" w:space="0" w:color="auto"/>
            </w:tcBorders>
            <w:vAlign w:val="bottom"/>
          </w:tcPr>
          <w:p w:rsidR="00385276" w:rsidRPr="00A81322" w:rsidRDefault="008002CF" w:rsidP="00804D23">
            <w:pPr>
              <w:widowControl w:val="0"/>
              <w:ind w:left="5" w:hanging="113"/>
              <w:rPr>
                <w:rFonts w:ascii="Arial" w:hAnsi="Arial" w:cs="Arial"/>
                <w:b/>
                <w:sz w:val="18"/>
                <w:szCs w:val="18"/>
                <w:lang w:val="ru-RU"/>
              </w:rPr>
            </w:pPr>
            <w:r w:rsidRPr="00A81322">
              <w:rPr>
                <w:rFonts w:ascii="Arial" w:hAnsi="Arial" w:cs="Arial"/>
                <w:b/>
                <w:sz w:val="18"/>
                <w:szCs w:val="18"/>
                <w:lang w:val="ru-RU"/>
              </w:rPr>
              <w:t>Общая сумма займов выданных</w:t>
            </w:r>
          </w:p>
        </w:tc>
        <w:tc>
          <w:tcPr>
            <w:tcW w:w="1701" w:type="dxa"/>
            <w:tcBorders>
              <w:top w:val="single" w:sz="4" w:space="0" w:color="auto"/>
            </w:tcBorders>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58</w:t>
            </w:r>
            <w:r w:rsidR="00C64D65" w:rsidRPr="00A81322">
              <w:rPr>
                <w:rFonts w:ascii="Arial" w:hAnsi="Arial" w:cs="Arial"/>
                <w:b/>
                <w:bCs/>
                <w:sz w:val="18"/>
                <w:szCs w:val="18"/>
                <w:lang w:val="ru-RU"/>
              </w:rPr>
              <w:t>9</w:t>
            </w:r>
            <w:r w:rsidRPr="00A81322">
              <w:rPr>
                <w:rFonts w:ascii="Arial" w:hAnsi="Arial" w:cs="Arial"/>
                <w:b/>
                <w:bCs/>
                <w:sz w:val="18"/>
                <w:szCs w:val="18"/>
                <w:lang w:val="ru-RU"/>
              </w:rPr>
              <w:t>.</w:t>
            </w:r>
            <w:r w:rsidR="00C64D65" w:rsidRPr="00A81322">
              <w:rPr>
                <w:rFonts w:ascii="Arial" w:hAnsi="Arial" w:cs="Arial"/>
                <w:b/>
                <w:bCs/>
                <w:sz w:val="18"/>
                <w:szCs w:val="18"/>
                <w:lang w:val="ru-RU"/>
              </w:rPr>
              <w:t>890</w:t>
            </w:r>
          </w:p>
        </w:tc>
        <w:tc>
          <w:tcPr>
            <w:tcW w:w="1701" w:type="dxa"/>
            <w:tcBorders>
              <w:top w:val="single" w:sz="4" w:space="0" w:color="auto"/>
            </w:tcBorders>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947.605</w:t>
            </w:r>
          </w:p>
        </w:tc>
      </w:tr>
      <w:tr w:rsidR="00E465FD" w:rsidRPr="00A81322" w:rsidTr="00E465FD">
        <w:trPr>
          <w:trHeight w:val="227"/>
        </w:trPr>
        <w:tc>
          <w:tcPr>
            <w:tcW w:w="6236" w:type="dxa"/>
            <w:vAlign w:val="bottom"/>
          </w:tcPr>
          <w:p w:rsidR="00E465FD" w:rsidRPr="00A81322" w:rsidRDefault="00E465FD"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8002CF" w:rsidRPr="00A81322" w:rsidTr="00E465FD">
        <w:trPr>
          <w:trHeight w:val="227"/>
        </w:trPr>
        <w:tc>
          <w:tcPr>
            <w:tcW w:w="6236" w:type="dxa"/>
            <w:tcBorders>
              <w:top w:val="nil"/>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текущая часть</w:t>
            </w:r>
          </w:p>
        </w:tc>
        <w:tc>
          <w:tcPr>
            <w:tcW w:w="1701" w:type="dxa"/>
            <w:tcBorders>
              <w:top w:val="nil"/>
              <w:left w:val="nil"/>
              <w:bottom w:val="single" w:sz="4" w:space="0" w:color="auto"/>
              <w:right w:val="nil"/>
            </w:tcBorders>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(13</w:t>
            </w:r>
            <w:r w:rsidR="00C64D65" w:rsidRPr="00A81322">
              <w:rPr>
                <w:rFonts w:ascii="Arial" w:hAnsi="Arial" w:cs="Arial"/>
                <w:b/>
                <w:bCs/>
                <w:sz w:val="18"/>
                <w:szCs w:val="18"/>
                <w:lang w:val="ru-RU"/>
              </w:rPr>
              <w:t>9</w:t>
            </w:r>
            <w:r w:rsidRPr="00A81322">
              <w:rPr>
                <w:rFonts w:ascii="Arial" w:hAnsi="Arial" w:cs="Arial"/>
                <w:b/>
                <w:bCs/>
                <w:sz w:val="18"/>
                <w:szCs w:val="18"/>
                <w:lang w:val="ru-RU"/>
              </w:rPr>
              <w:t>.</w:t>
            </w:r>
            <w:r w:rsidR="00C64D65" w:rsidRPr="00A81322">
              <w:rPr>
                <w:rFonts w:ascii="Arial" w:hAnsi="Arial" w:cs="Arial"/>
                <w:b/>
                <w:bCs/>
                <w:sz w:val="18"/>
                <w:szCs w:val="18"/>
                <w:lang w:val="ru-RU"/>
              </w:rPr>
              <w:t>757</w:t>
            </w:r>
            <w:r w:rsidRPr="00A81322">
              <w:rPr>
                <w:rFonts w:ascii="Arial" w:hAnsi="Arial" w:cs="Arial"/>
                <w:b/>
                <w:bCs/>
                <w:sz w:val="18"/>
                <w:szCs w:val="18"/>
                <w:lang w:val="ru-RU"/>
              </w:rPr>
              <w:t>)</w:t>
            </w:r>
          </w:p>
        </w:tc>
        <w:tc>
          <w:tcPr>
            <w:tcW w:w="1701" w:type="dxa"/>
            <w:tcBorders>
              <w:top w:val="nil"/>
              <w:left w:val="nil"/>
              <w:bottom w:val="single" w:sz="4" w:space="0" w:color="auto"/>
              <w:right w:val="nil"/>
            </w:tcBorders>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(513.004)</w:t>
            </w:r>
          </w:p>
        </w:tc>
      </w:tr>
      <w:tr w:rsidR="008002CF" w:rsidRPr="00A81322" w:rsidTr="00E465FD">
        <w:trPr>
          <w:trHeight w:val="227"/>
        </w:trPr>
        <w:tc>
          <w:tcPr>
            <w:tcW w:w="6236" w:type="dxa"/>
            <w:tcBorders>
              <w:top w:val="single" w:sz="4" w:space="0" w:color="auto"/>
              <w:left w:val="nil"/>
              <w:bottom w:val="single" w:sz="12" w:space="0" w:color="auto"/>
              <w:right w:val="nil"/>
            </w:tcBorders>
            <w:vAlign w:val="bottom"/>
          </w:tcPr>
          <w:p w:rsidR="00385276" w:rsidRPr="00A81322" w:rsidRDefault="008002CF"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Долгосрочная часть</w:t>
            </w:r>
          </w:p>
        </w:tc>
        <w:tc>
          <w:tcPr>
            <w:tcW w:w="1701" w:type="dxa"/>
            <w:tcBorders>
              <w:top w:val="single" w:sz="4" w:space="0" w:color="auto"/>
              <w:left w:val="nil"/>
              <w:bottom w:val="single" w:sz="12" w:space="0" w:color="auto"/>
              <w:right w:val="nil"/>
            </w:tcBorders>
            <w:vAlign w:val="bottom"/>
          </w:tcPr>
          <w:p w:rsidR="00385276" w:rsidRPr="00A81322" w:rsidRDefault="008002C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450.133</w:t>
            </w:r>
          </w:p>
        </w:tc>
        <w:tc>
          <w:tcPr>
            <w:tcW w:w="1701" w:type="dxa"/>
            <w:tcBorders>
              <w:top w:val="single" w:sz="4" w:space="0" w:color="auto"/>
              <w:left w:val="nil"/>
              <w:bottom w:val="single" w:sz="12" w:space="0" w:color="auto"/>
              <w:right w:val="nil"/>
            </w:tcBorders>
            <w:vAlign w:val="bottom"/>
          </w:tcPr>
          <w:p w:rsidR="00385276" w:rsidRPr="00A81322" w:rsidRDefault="008002C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434.601</w:t>
            </w:r>
          </w:p>
        </w:tc>
      </w:tr>
    </w:tbl>
    <w:p w:rsidR="00E465FD" w:rsidRPr="00A81322" w:rsidRDefault="00E465FD" w:rsidP="00804D23">
      <w:pPr>
        <w:widowControl w:val="0"/>
        <w:rPr>
          <w:sz w:val="20"/>
          <w:szCs w:val="20"/>
          <w:lang w:val="ru-RU"/>
        </w:rPr>
      </w:pPr>
      <w:r w:rsidRPr="00A81322">
        <w:br w:type="page"/>
      </w:r>
    </w:p>
    <w:p w:rsidR="00385276" w:rsidRPr="00A81322" w:rsidRDefault="00E465FD" w:rsidP="00804D23">
      <w:pPr>
        <w:pStyle w:val="continued"/>
      </w:pPr>
      <w:r w:rsidRPr="00A81322">
        <w:lastRenderedPageBreak/>
        <w:t>7.</w:t>
      </w:r>
      <w:r w:rsidRPr="00A81322">
        <w:tab/>
        <w:t>Займы выданные (</w:t>
      </w:r>
      <w:r w:rsidR="00545C54" w:rsidRPr="00A81322">
        <w:rPr>
          <w:caps w:val="0"/>
        </w:rPr>
        <w:t>продолжение</w:t>
      </w:r>
      <w:r w:rsidRPr="00A81322">
        <w:t>)</w:t>
      </w:r>
    </w:p>
    <w:p w:rsidR="00385276" w:rsidRPr="00A81322" w:rsidRDefault="00A2793C" w:rsidP="00804D23">
      <w:pPr>
        <w:pStyle w:val="2normal"/>
        <w:widowControl w:val="0"/>
      </w:pPr>
      <w:r w:rsidRPr="00A81322">
        <w:t xml:space="preserve">Займы </w:t>
      </w:r>
      <w:r w:rsidRPr="00A81322">
        <w:rPr>
          <w:rFonts w:hint="eastAsia"/>
        </w:rPr>
        <w:t>были</w:t>
      </w:r>
      <w:r w:rsidRPr="00A81322">
        <w:t xml:space="preserve"> </w:t>
      </w:r>
      <w:r w:rsidRPr="00A81322">
        <w:rPr>
          <w:rFonts w:hint="eastAsia"/>
        </w:rPr>
        <w:t>выражены</w:t>
      </w:r>
      <w:r w:rsidRPr="00A81322">
        <w:t xml:space="preserve"> </w:t>
      </w:r>
      <w:r w:rsidRPr="00A81322">
        <w:rPr>
          <w:rFonts w:hint="eastAsia"/>
        </w:rPr>
        <w:t>в</w:t>
      </w:r>
      <w:r w:rsidRPr="00A81322">
        <w:t xml:space="preserve"> </w:t>
      </w:r>
      <w:r w:rsidRPr="00A81322">
        <w:rPr>
          <w:rFonts w:hint="eastAsia"/>
        </w:rPr>
        <w:t>следующих</w:t>
      </w:r>
      <w:r w:rsidRPr="00A81322">
        <w:t xml:space="preserve"> </w:t>
      </w:r>
      <w:r w:rsidRPr="00A81322">
        <w:rPr>
          <w:rFonts w:hint="eastAsia"/>
        </w:rPr>
        <w:t>валютах</w:t>
      </w:r>
      <w:r w:rsidRPr="00A81322">
        <w:t>:</w:t>
      </w:r>
    </w:p>
    <w:tbl>
      <w:tblPr>
        <w:tblW w:w="9638" w:type="dxa"/>
        <w:tblInd w:w="108" w:type="dxa"/>
        <w:tblLayout w:type="fixed"/>
        <w:tblLook w:val="0000" w:firstRow="0" w:lastRow="0" w:firstColumn="0" w:lastColumn="0" w:noHBand="0" w:noVBand="0"/>
      </w:tblPr>
      <w:tblGrid>
        <w:gridCol w:w="6236"/>
        <w:gridCol w:w="1701"/>
        <w:gridCol w:w="1701"/>
      </w:tblGrid>
      <w:tr w:rsidR="00451C7F" w:rsidRPr="00A81322" w:rsidTr="00E465FD">
        <w:trPr>
          <w:trHeight w:val="227"/>
        </w:trPr>
        <w:tc>
          <w:tcPr>
            <w:tcW w:w="6236" w:type="dxa"/>
            <w:tcBorders>
              <w:top w:val="nil"/>
              <w:left w:val="nil"/>
              <w:bottom w:val="single" w:sz="4" w:space="0" w:color="auto"/>
            </w:tcBorders>
            <w:vAlign w:val="bottom"/>
          </w:tcPr>
          <w:p w:rsidR="00385276" w:rsidRPr="00A81322" w:rsidRDefault="00A2793C" w:rsidP="00804D23">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 тенге</w:t>
            </w:r>
          </w:p>
        </w:tc>
        <w:tc>
          <w:tcPr>
            <w:tcW w:w="1701" w:type="dxa"/>
            <w:tcBorders>
              <w:bottom w:val="single" w:sz="4" w:space="0" w:color="auto"/>
            </w:tcBorders>
            <w:vAlign w:val="bottom"/>
          </w:tcPr>
          <w:p w:rsidR="00385276" w:rsidRPr="00A81322" w:rsidRDefault="00A279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 xml:space="preserve">31 декабря </w:t>
            </w:r>
            <w:r w:rsidRPr="00A81322">
              <w:rPr>
                <w:rFonts w:ascii="Arial" w:hAnsi="Arial" w:cs="Arial"/>
                <w:b/>
                <w:bCs/>
                <w:sz w:val="18"/>
                <w:szCs w:val="18"/>
                <w:lang w:val="ru-RU"/>
              </w:rPr>
              <w:br/>
              <w:t>2015 года</w:t>
            </w:r>
          </w:p>
        </w:tc>
        <w:tc>
          <w:tcPr>
            <w:tcW w:w="1701" w:type="dxa"/>
            <w:tcBorders>
              <w:top w:val="nil"/>
              <w:left w:val="nil"/>
              <w:bottom w:val="single" w:sz="4" w:space="0" w:color="auto"/>
              <w:right w:val="nil"/>
            </w:tcBorders>
            <w:vAlign w:val="bottom"/>
          </w:tcPr>
          <w:p w:rsidR="00385276" w:rsidRPr="00A81322" w:rsidRDefault="00A2793C"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A2793C"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2014 года</w:t>
            </w:r>
          </w:p>
        </w:tc>
      </w:tr>
      <w:tr w:rsidR="00451C7F" w:rsidRPr="00A81322" w:rsidTr="00E465FD">
        <w:trPr>
          <w:trHeight w:val="227"/>
        </w:trPr>
        <w:tc>
          <w:tcPr>
            <w:tcW w:w="6236" w:type="dxa"/>
            <w:tcBorders>
              <w:top w:val="single" w:sz="4" w:space="0" w:color="auto"/>
            </w:tcBorders>
            <w:vAlign w:val="bottom"/>
          </w:tcPr>
          <w:p w:rsidR="00385276" w:rsidRPr="00A81322" w:rsidRDefault="00A2793C"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2D0915" w:rsidRPr="00A81322" w:rsidTr="00E465FD">
        <w:trPr>
          <w:trHeight w:val="227"/>
        </w:trPr>
        <w:tc>
          <w:tcPr>
            <w:tcW w:w="6236" w:type="dxa"/>
            <w:vAlign w:val="bottom"/>
          </w:tcPr>
          <w:p w:rsidR="00385276" w:rsidRPr="00A81322" w:rsidRDefault="002D091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выраженные в тенге</w:t>
            </w:r>
          </w:p>
        </w:tc>
        <w:tc>
          <w:tcPr>
            <w:tcW w:w="1701" w:type="dxa"/>
            <w:vAlign w:val="bottom"/>
          </w:tcPr>
          <w:p w:rsidR="00385276" w:rsidRPr="00A81322" w:rsidRDefault="002D09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41</w:t>
            </w:r>
            <w:r w:rsidR="00C64D65" w:rsidRPr="00A81322">
              <w:rPr>
                <w:rFonts w:ascii="Arial" w:hAnsi="Arial" w:cs="Arial"/>
                <w:b/>
                <w:bCs/>
                <w:sz w:val="18"/>
                <w:szCs w:val="18"/>
                <w:lang w:val="ru-RU"/>
              </w:rPr>
              <w:t>6</w:t>
            </w:r>
            <w:r w:rsidRPr="00A81322">
              <w:rPr>
                <w:rFonts w:ascii="Arial" w:hAnsi="Arial" w:cs="Arial"/>
                <w:b/>
                <w:bCs/>
                <w:sz w:val="18"/>
                <w:szCs w:val="18"/>
                <w:lang w:val="ru-RU"/>
              </w:rPr>
              <w:t>.</w:t>
            </w:r>
            <w:r w:rsidR="00C64D65" w:rsidRPr="00A81322">
              <w:rPr>
                <w:rFonts w:ascii="Arial" w:hAnsi="Arial" w:cs="Arial"/>
                <w:b/>
                <w:bCs/>
                <w:sz w:val="18"/>
                <w:szCs w:val="18"/>
                <w:lang w:val="ru-RU"/>
              </w:rPr>
              <w:t>237</w:t>
            </w:r>
          </w:p>
        </w:tc>
        <w:tc>
          <w:tcPr>
            <w:tcW w:w="1701" w:type="dxa"/>
            <w:vAlign w:val="bottom"/>
          </w:tcPr>
          <w:p w:rsidR="00385276" w:rsidRPr="00A81322" w:rsidRDefault="002D091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464.760</w:t>
            </w:r>
          </w:p>
        </w:tc>
      </w:tr>
      <w:tr w:rsidR="002D0915" w:rsidRPr="00A81322" w:rsidTr="00E465FD">
        <w:trPr>
          <w:trHeight w:val="227"/>
        </w:trPr>
        <w:tc>
          <w:tcPr>
            <w:tcW w:w="6236" w:type="dxa"/>
            <w:vAlign w:val="bottom"/>
          </w:tcPr>
          <w:p w:rsidR="00385276" w:rsidRPr="00A81322" w:rsidRDefault="002D0915"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Займы, выраженные в долларах США </w:t>
            </w:r>
          </w:p>
        </w:tc>
        <w:tc>
          <w:tcPr>
            <w:tcW w:w="1701" w:type="dxa"/>
            <w:vAlign w:val="bottom"/>
          </w:tcPr>
          <w:p w:rsidR="00385276" w:rsidRPr="00A81322" w:rsidRDefault="002D09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173.65</w:t>
            </w:r>
            <w:r w:rsidR="00C64D65" w:rsidRPr="00A81322">
              <w:rPr>
                <w:rFonts w:ascii="Arial" w:hAnsi="Arial" w:cs="Arial"/>
                <w:b/>
                <w:bCs/>
                <w:sz w:val="18"/>
                <w:szCs w:val="18"/>
                <w:lang w:val="ru-RU"/>
              </w:rPr>
              <w:t>3</w:t>
            </w:r>
          </w:p>
        </w:tc>
        <w:tc>
          <w:tcPr>
            <w:tcW w:w="1701" w:type="dxa"/>
            <w:vAlign w:val="bottom"/>
          </w:tcPr>
          <w:p w:rsidR="00385276" w:rsidRPr="00A81322" w:rsidRDefault="002D091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482.845</w:t>
            </w:r>
          </w:p>
        </w:tc>
      </w:tr>
      <w:tr w:rsidR="002D0915" w:rsidRPr="00A81322" w:rsidTr="00E465FD">
        <w:trPr>
          <w:trHeight w:val="227"/>
        </w:trPr>
        <w:tc>
          <w:tcPr>
            <w:tcW w:w="6236" w:type="dxa"/>
            <w:tcBorders>
              <w:top w:val="single" w:sz="4" w:space="0" w:color="auto"/>
              <w:left w:val="nil"/>
              <w:bottom w:val="single" w:sz="12" w:space="0" w:color="auto"/>
              <w:right w:val="nil"/>
            </w:tcBorders>
            <w:vAlign w:val="bottom"/>
          </w:tcPr>
          <w:p w:rsidR="00385276" w:rsidRPr="00A81322" w:rsidRDefault="00385276" w:rsidP="00804D23">
            <w:pPr>
              <w:widowControl w:val="0"/>
              <w:tabs>
                <w:tab w:val="decimal" w:pos="1418"/>
              </w:tabs>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385276" w:rsidRPr="00A81322" w:rsidRDefault="002D09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58</w:t>
            </w:r>
            <w:r w:rsidR="00C64D65" w:rsidRPr="00A81322">
              <w:rPr>
                <w:rFonts w:ascii="Arial" w:hAnsi="Arial" w:cs="Arial"/>
                <w:b/>
                <w:bCs/>
                <w:sz w:val="18"/>
                <w:szCs w:val="18"/>
                <w:lang w:val="ru-RU"/>
              </w:rPr>
              <w:t>9</w:t>
            </w:r>
            <w:r w:rsidRPr="00A81322">
              <w:rPr>
                <w:rFonts w:ascii="Arial" w:hAnsi="Arial" w:cs="Arial"/>
                <w:b/>
                <w:bCs/>
                <w:sz w:val="18"/>
                <w:szCs w:val="18"/>
                <w:lang w:val="ru-RU"/>
              </w:rPr>
              <w:t>.</w:t>
            </w:r>
            <w:r w:rsidR="00C64D65" w:rsidRPr="00A81322">
              <w:rPr>
                <w:rFonts w:ascii="Arial" w:hAnsi="Arial" w:cs="Arial"/>
                <w:b/>
                <w:bCs/>
                <w:sz w:val="18"/>
                <w:szCs w:val="18"/>
                <w:lang w:val="ru-RU"/>
              </w:rPr>
              <w:t>890</w:t>
            </w:r>
          </w:p>
        </w:tc>
        <w:tc>
          <w:tcPr>
            <w:tcW w:w="1701" w:type="dxa"/>
            <w:tcBorders>
              <w:top w:val="single" w:sz="4" w:space="0" w:color="auto"/>
              <w:left w:val="nil"/>
              <w:bottom w:val="single" w:sz="12" w:space="0" w:color="auto"/>
              <w:right w:val="nil"/>
            </w:tcBorders>
            <w:vAlign w:val="bottom"/>
          </w:tcPr>
          <w:p w:rsidR="00385276" w:rsidRPr="00A81322" w:rsidRDefault="002D091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947.605</w:t>
            </w:r>
          </w:p>
        </w:tc>
      </w:tr>
    </w:tbl>
    <w:p w:rsidR="004B5556" w:rsidRPr="00A81322" w:rsidRDefault="004B5556" w:rsidP="00804D23">
      <w:pPr>
        <w:pStyle w:val="23"/>
        <w:spacing w:before="200" w:after="80"/>
        <w:outlineLvl w:val="4"/>
      </w:pPr>
      <w:r w:rsidRPr="00A81322">
        <w:t xml:space="preserve">Займы, выданные дочерним организациям </w:t>
      </w:r>
    </w:p>
    <w:p w:rsidR="00385276" w:rsidRPr="00A81322" w:rsidRDefault="00CE2010" w:rsidP="00804D23">
      <w:pPr>
        <w:pStyle w:val="31"/>
        <w:spacing w:before="200" w:after="80"/>
        <w:rPr>
          <w:b/>
          <w:i w:val="0"/>
        </w:rPr>
      </w:pPr>
      <w:r w:rsidRPr="00A81322">
        <w:rPr>
          <w:rFonts w:hint="eastAsia"/>
        </w:rPr>
        <w:t>АО</w:t>
      </w:r>
      <w:r w:rsidRPr="00A81322">
        <w:t xml:space="preserve"> «</w:t>
      </w:r>
      <w:r w:rsidRPr="00A81322">
        <w:rPr>
          <w:rFonts w:hint="eastAsia"/>
        </w:rPr>
        <w:t>Фонд</w:t>
      </w:r>
      <w:r w:rsidRPr="00A81322">
        <w:t xml:space="preserve"> </w:t>
      </w:r>
      <w:r w:rsidRPr="00A81322">
        <w:rPr>
          <w:rFonts w:hint="eastAsia"/>
        </w:rPr>
        <w:t>недвижимости</w:t>
      </w:r>
      <w:r w:rsidRPr="00A81322">
        <w:t xml:space="preserve"> «</w:t>
      </w:r>
      <w:r w:rsidRPr="00A81322">
        <w:rPr>
          <w:rFonts w:hint="eastAsia"/>
        </w:rPr>
        <w:t>Самрук</w:t>
      </w:r>
      <w:r w:rsidRPr="00A81322">
        <w:t>-</w:t>
      </w:r>
      <w:r w:rsidRPr="00A81322">
        <w:rPr>
          <w:rFonts w:hint="eastAsia"/>
        </w:rPr>
        <w:t>Казына</w:t>
      </w:r>
      <w:r w:rsidRPr="00A81322">
        <w:t>»</w:t>
      </w:r>
    </w:p>
    <w:p w:rsidR="004B5556" w:rsidRPr="00A81322" w:rsidRDefault="00CE2010" w:rsidP="00804D23">
      <w:pPr>
        <w:widowControl w:val="0"/>
        <w:spacing w:before="120"/>
        <w:jc w:val="both"/>
        <w:rPr>
          <w:sz w:val="20"/>
          <w:lang w:val="ru-RU"/>
        </w:rPr>
      </w:pPr>
      <w:r w:rsidRPr="00A81322">
        <w:rPr>
          <w:rFonts w:hint="eastAsia"/>
          <w:sz w:val="20"/>
          <w:lang w:val="ru-RU"/>
        </w:rPr>
        <w:t>В</w:t>
      </w:r>
      <w:r w:rsidRPr="00A81322">
        <w:rPr>
          <w:sz w:val="20"/>
          <w:lang w:val="ru-RU"/>
        </w:rPr>
        <w:t xml:space="preserve"> 2012 </w:t>
      </w:r>
      <w:r w:rsidRPr="00A81322">
        <w:rPr>
          <w:rFonts w:hint="eastAsia"/>
          <w:sz w:val="20"/>
          <w:lang w:val="ru-RU"/>
        </w:rPr>
        <w:t>году</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заключил</w:t>
      </w:r>
      <w:r w:rsidRPr="00A81322">
        <w:rPr>
          <w:sz w:val="20"/>
          <w:lang w:val="ru-RU"/>
        </w:rPr>
        <w:t xml:space="preserve"> </w:t>
      </w:r>
      <w:r w:rsidRPr="00A81322">
        <w:rPr>
          <w:rFonts w:hint="eastAsia"/>
          <w:sz w:val="20"/>
          <w:lang w:val="ru-RU"/>
        </w:rPr>
        <w:t>договор</w:t>
      </w:r>
      <w:r w:rsidRPr="00A81322">
        <w:rPr>
          <w:sz w:val="20"/>
          <w:lang w:val="ru-RU"/>
        </w:rPr>
        <w:t xml:space="preserve"> </w:t>
      </w:r>
      <w:r w:rsidRPr="00A81322">
        <w:rPr>
          <w:rFonts w:hint="eastAsia"/>
          <w:sz w:val="20"/>
          <w:lang w:val="ru-RU"/>
        </w:rPr>
        <w:t>возобновляемой</w:t>
      </w:r>
      <w:r w:rsidRPr="00A81322">
        <w:rPr>
          <w:sz w:val="20"/>
          <w:lang w:val="ru-RU"/>
        </w:rPr>
        <w:t xml:space="preserve"> </w:t>
      </w:r>
      <w:r w:rsidRPr="00A81322">
        <w:rPr>
          <w:rFonts w:hint="eastAsia"/>
          <w:sz w:val="20"/>
          <w:lang w:val="ru-RU"/>
        </w:rPr>
        <w:t>кредитной</w:t>
      </w:r>
      <w:r w:rsidRPr="00A81322">
        <w:rPr>
          <w:sz w:val="20"/>
          <w:lang w:val="ru-RU"/>
        </w:rPr>
        <w:t xml:space="preserve"> </w:t>
      </w:r>
      <w:r w:rsidRPr="00A81322">
        <w:rPr>
          <w:rFonts w:hint="eastAsia"/>
          <w:sz w:val="20"/>
          <w:lang w:val="ru-RU"/>
        </w:rPr>
        <w:t>линии</w:t>
      </w:r>
      <w:r w:rsidRPr="00A81322">
        <w:rPr>
          <w:sz w:val="20"/>
          <w:lang w:val="ru-RU"/>
        </w:rPr>
        <w:t xml:space="preserve"> (</w:t>
      </w:r>
      <w:r w:rsidRPr="00A81322">
        <w:rPr>
          <w:rFonts w:hint="eastAsia"/>
          <w:sz w:val="20"/>
          <w:lang w:val="ru-RU"/>
        </w:rPr>
        <w:t>с</w:t>
      </w:r>
      <w:r w:rsidRPr="00A81322">
        <w:rPr>
          <w:sz w:val="20"/>
          <w:lang w:val="ru-RU"/>
        </w:rPr>
        <w:t xml:space="preserve"> </w:t>
      </w:r>
      <w:r w:rsidRPr="00A81322">
        <w:rPr>
          <w:rFonts w:hint="eastAsia"/>
          <w:sz w:val="20"/>
          <w:lang w:val="ru-RU"/>
        </w:rPr>
        <w:t>лимитом</w:t>
      </w:r>
      <w:r w:rsidRPr="00A81322">
        <w:rPr>
          <w:sz w:val="20"/>
          <w:lang w:val="ru-RU"/>
        </w:rPr>
        <w:t xml:space="preserve"> </w:t>
      </w:r>
      <w:r w:rsidRPr="00A81322">
        <w:rPr>
          <w:rFonts w:hint="eastAsia"/>
          <w:sz w:val="20"/>
          <w:lang w:val="ru-RU"/>
        </w:rPr>
        <w:t>линии</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размере</w:t>
      </w:r>
      <w:r w:rsidRPr="00A81322">
        <w:rPr>
          <w:sz w:val="20"/>
          <w:lang w:val="ru-RU"/>
        </w:rPr>
        <w:t xml:space="preserve"> 99.053</w:t>
      </w:r>
      <w:r w:rsidR="00E465FD" w:rsidRPr="00A81322">
        <w:rPr>
          <w:sz w:val="20"/>
          <w:lang w:val="ru-RU"/>
        </w:rPr>
        <w:t> </w:t>
      </w:r>
      <w:r w:rsidRPr="00A81322">
        <w:rPr>
          <w:rFonts w:hint="eastAsia"/>
          <w:sz w:val="20"/>
          <w:lang w:val="ru-RU"/>
        </w:rPr>
        <w:t>миллиона</w:t>
      </w:r>
      <w:r w:rsidRPr="00A81322">
        <w:rPr>
          <w:sz w:val="20"/>
          <w:lang w:val="ru-RU"/>
        </w:rPr>
        <w:t xml:space="preserve"> </w:t>
      </w:r>
      <w:r w:rsidRPr="00A81322">
        <w:rPr>
          <w:rFonts w:hint="eastAsia"/>
          <w:sz w:val="20"/>
          <w:lang w:val="ru-RU"/>
        </w:rPr>
        <w:t>тенге</w:t>
      </w:r>
      <w:r w:rsidRPr="00A81322">
        <w:rPr>
          <w:sz w:val="20"/>
          <w:lang w:val="ru-RU"/>
        </w:rPr>
        <w:t xml:space="preserve">) </w:t>
      </w:r>
      <w:r w:rsidRPr="00A81322">
        <w:rPr>
          <w:rFonts w:hint="eastAsia"/>
          <w:sz w:val="20"/>
          <w:lang w:val="ru-RU"/>
        </w:rPr>
        <w:t>с</w:t>
      </w:r>
      <w:r w:rsidRPr="00A81322">
        <w:rPr>
          <w:sz w:val="20"/>
          <w:lang w:val="ru-RU"/>
        </w:rPr>
        <w:t xml:space="preserve"> </w:t>
      </w:r>
      <w:r w:rsidRPr="00A81322">
        <w:rPr>
          <w:rFonts w:hint="eastAsia"/>
          <w:sz w:val="20"/>
          <w:lang w:val="ru-RU"/>
        </w:rPr>
        <w:t>АО</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недвижимости</w:t>
      </w:r>
      <w:r w:rsidRPr="00A81322">
        <w:rPr>
          <w:sz w:val="20"/>
          <w:lang w:val="ru-RU"/>
        </w:rPr>
        <w:t xml:space="preserve"> </w:t>
      </w:r>
      <w:r w:rsidRPr="00A81322">
        <w:rPr>
          <w:rFonts w:hint="eastAsia"/>
          <w:sz w:val="20"/>
          <w:lang w:val="ru-RU"/>
        </w:rPr>
        <w:t>«Самрук</w:t>
      </w:r>
      <w:r w:rsidRPr="00A81322">
        <w:rPr>
          <w:sz w:val="20"/>
          <w:lang w:val="ru-RU"/>
        </w:rPr>
        <w:t>-</w:t>
      </w:r>
      <w:r w:rsidRPr="00A81322">
        <w:rPr>
          <w:rFonts w:hint="eastAsia"/>
          <w:sz w:val="20"/>
          <w:lang w:val="ru-RU"/>
        </w:rPr>
        <w:t>Казына</w:t>
      </w:r>
      <w:r w:rsidRPr="00A81322">
        <w:rPr>
          <w:sz w:val="20"/>
          <w:lang w:val="ru-RU"/>
        </w:rPr>
        <w:t>» (</w:t>
      </w:r>
      <w:r w:rsidRPr="00A81322">
        <w:rPr>
          <w:rFonts w:hint="eastAsia"/>
          <w:sz w:val="20"/>
          <w:lang w:val="ru-RU"/>
        </w:rPr>
        <w:t>далее</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Недвижимости»»</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соответствии</w:t>
      </w:r>
      <w:r w:rsidRPr="00A81322">
        <w:rPr>
          <w:sz w:val="20"/>
          <w:lang w:val="ru-RU"/>
        </w:rPr>
        <w:t xml:space="preserve"> </w:t>
      </w:r>
      <w:r w:rsidRPr="00A81322">
        <w:rPr>
          <w:rFonts w:hint="eastAsia"/>
          <w:sz w:val="20"/>
          <w:lang w:val="ru-RU"/>
        </w:rPr>
        <w:t>с</w:t>
      </w:r>
      <w:r w:rsidRPr="00A81322">
        <w:rPr>
          <w:sz w:val="20"/>
          <w:lang w:val="ru-RU"/>
        </w:rPr>
        <w:t xml:space="preserve"> </w:t>
      </w:r>
      <w:r w:rsidRPr="00A81322">
        <w:rPr>
          <w:rFonts w:hint="eastAsia"/>
          <w:sz w:val="20"/>
          <w:lang w:val="ru-RU"/>
        </w:rPr>
        <w:t>которым</w:t>
      </w:r>
      <w:r w:rsidRPr="00A81322">
        <w:rPr>
          <w:sz w:val="20"/>
          <w:lang w:val="ru-RU"/>
        </w:rPr>
        <w:t xml:space="preserve"> </w:t>
      </w:r>
      <w:r w:rsidRPr="00A81322">
        <w:rPr>
          <w:rFonts w:hint="eastAsia"/>
          <w:sz w:val="20"/>
          <w:lang w:val="ru-RU"/>
        </w:rPr>
        <w:t>в</w:t>
      </w:r>
      <w:r w:rsidRPr="00A81322">
        <w:rPr>
          <w:sz w:val="20"/>
          <w:lang w:val="ru-RU"/>
        </w:rPr>
        <w:t xml:space="preserve"> 2015 </w:t>
      </w:r>
      <w:r w:rsidRPr="00A81322">
        <w:rPr>
          <w:rFonts w:hint="eastAsia"/>
          <w:sz w:val="20"/>
          <w:lang w:val="ru-RU"/>
        </w:rPr>
        <w:t>году</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предоставил</w:t>
      </w:r>
      <w:r w:rsidRPr="00A81322">
        <w:rPr>
          <w:sz w:val="20"/>
          <w:lang w:val="ru-RU"/>
        </w:rPr>
        <w:t xml:space="preserve"> </w:t>
      </w:r>
      <w:r w:rsidRPr="00A81322">
        <w:rPr>
          <w:rFonts w:hint="eastAsia"/>
          <w:sz w:val="20"/>
          <w:lang w:val="ru-RU"/>
        </w:rPr>
        <w:t>дополнительный</w:t>
      </w:r>
      <w:r w:rsidRPr="00A81322">
        <w:rPr>
          <w:sz w:val="20"/>
          <w:lang w:val="ru-RU"/>
        </w:rPr>
        <w:t xml:space="preserve"> </w:t>
      </w:r>
      <w:r w:rsidRPr="00A81322">
        <w:rPr>
          <w:rFonts w:hint="eastAsia"/>
          <w:sz w:val="20"/>
          <w:lang w:val="ru-RU"/>
        </w:rPr>
        <w:t>транш</w:t>
      </w:r>
      <w:r w:rsidRPr="00A81322">
        <w:rPr>
          <w:sz w:val="20"/>
          <w:lang w:val="ru-RU"/>
        </w:rPr>
        <w:t xml:space="preserve"> </w:t>
      </w:r>
      <w:r w:rsidRPr="00A81322">
        <w:rPr>
          <w:rFonts w:hint="eastAsia"/>
          <w:sz w:val="20"/>
          <w:lang w:val="ru-RU"/>
        </w:rPr>
        <w:t>Фонду</w:t>
      </w:r>
      <w:r w:rsidRPr="00A81322">
        <w:rPr>
          <w:sz w:val="20"/>
          <w:lang w:val="ru-RU"/>
        </w:rPr>
        <w:t xml:space="preserve"> </w:t>
      </w:r>
      <w:r w:rsidRPr="00A81322">
        <w:rPr>
          <w:rFonts w:hint="eastAsia"/>
          <w:sz w:val="20"/>
          <w:lang w:val="ru-RU"/>
        </w:rPr>
        <w:t>Недвижимости</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размере</w:t>
      </w:r>
      <w:r w:rsidRPr="00A81322">
        <w:rPr>
          <w:sz w:val="20"/>
          <w:lang w:val="ru-RU"/>
        </w:rPr>
        <w:t xml:space="preserve"> 8.879 </w:t>
      </w:r>
      <w:r w:rsidRPr="00A81322">
        <w:rPr>
          <w:rFonts w:hint="eastAsia"/>
          <w:sz w:val="20"/>
          <w:lang w:val="ru-RU"/>
        </w:rPr>
        <w:t>миллионов</w:t>
      </w:r>
      <w:r w:rsidRPr="00A81322">
        <w:rPr>
          <w:sz w:val="20"/>
          <w:lang w:val="ru-RU"/>
        </w:rPr>
        <w:t xml:space="preserve"> </w:t>
      </w:r>
      <w:r w:rsidRPr="00A81322">
        <w:rPr>
          <w:rFonts w:hint="eastAsia"/>
          <w:sz w:val="20"/>
          <w:lang w:val="ru-RU"/>
        </w:rPr>
        <w:t>тенге</w:t>
      </w:r>
      <w:r w:rsidRPr="00A81322">
        <w:rPr>
          <w:sz w:val="20"/>
          <w:lang w:val="ru-RU"/>
        </w:rPr>
        <w:t xml:space="preserve">, </w:t>
      </w:r>
      <w:r w:rsidRPr="00A81322">
        <w:rPr>
          <w:rFonts w:hint="eastAsia"/>
          <w:sz w:val="20"/>
          <w:lang w:val="ru-RU"/>
        </w:rPr>
        <w:t>со</w:t>
      </w:r>
      <w:r w:rsidRPr="00A81322">
        <w:rPr>
          <w:sz w:val="20"/>
          <w:lang w:val="ru-RU"/>
        </w:rPr>
        <w:t xml:space="preserve"> </w:t>
      </w:r>
      <w:r w:rsidRPr="00A81322">
        <w:rPr>
          <w:rFonts w:hint="eastAsia"/>
          <w:sz w:val="20"/>
          <w:lang w:val="ru-RU"/>
        </w:rPr>
        <w:t>сроком</w:t>
      </w:r>
      <w:r w:rsidRPr="00A81322">
        <w:rPr>
          <w:sz w:val="20"/>
          <w:lang w:val="ru-RU"/>
        </w:rPr>
        <w:t xml:space="preserve"> </w:t>
      </w:r>
      <w:r w:rsidRPr="00A81322">
        <w:rPr>
          <w:rFonts w:hint="eastAsia"/>
          <w:sz w:val="20"/>
          <w:lang w:val="ru-RU"/>
        </w:rPr>
        <w:t>погашения</w:t>
      </w:r>
      <w:r w:rsidRPr="00A81322">
        <w:rPr>
          <w:sz w:val="20"/>
          <w:lang w:val="ru-RU"/>
        </w:rPr>
        <w:t xml:space="preserve"> </w:t>
      </w:r>
      <w:r w:rsidRPr="00A81322">
        <w:rPr>
          <w:rFonts w:hint="eastAsia"/>
          <w:sz w:val="20"/>
          <w:lang w:val="ru-RU"/>
        </w:rPr>
        <w:t>до</w:t>
      </w:r>
      <w:r w:rsidRPr="00A81322">
        <w:rPr>
          <w:sz w:val="20"/>
          <w:lang w:val="ru-RU"/>
        </w:rPr>
        <w:t xml:space="preserve"> 31 </w:t>
      </w:r>
      <w:r w:rsidRPr="00A81322">
        <w:rPr>
          <w:rFonts w:hint="eastAsia"/>
          <w:sz w:val="20"/>
          <w:lang w:val="ru-RU"/>
        </w:rPr>
        <w:t>июля</w:t>
      </w:r>
      <w:r w:rsidRPr="00A81322">
        <w:rPr>
          <w:sz w:val="20"/>
          <w:lang w:val="ru-RU"/>
        </w:rPr>
        <w:t xml:space="preserve"> 2022 </w:t>
      </w:r>
      <w:r w:rsidRPr="00A81322">
        <w:rPr>
          <w:rFonts w:hint="eastAsia"/>
          <w:sz w:val="20"/>
          <w:lang w:val="ru-RU"/>
        </w:rPr>
        <w:t>года</w:t>
      </w:r>
      <w:r w:rsidRPr="00A81322">
        <w:rPr>
          <w:sz w:val="20"/>
          <w:lang w:val="ru-RU"/>
        </w:rPr>
        <w:t xml:space="preserve"> </w:t>
      </w:r>
      <w:r w:rsidRPr="00A81322">
        <w:rPr>
          <w:rFonts w:hint="eastAsia"/>
          <w:sz w:val="20"/>
          <w:lang w:val="ru-RU"/>
        </w:rPr>
        <w:t>и</w:t>
      </w:r>
      <w:r w:rsidRPr="00A81322">
        <w:rPr>
          <w:sz w:val="20"/>
          <w:lang w:val="ru-RU"/>
        </w:rPr>
        <w:t xml:space="preserve"> </w:t>
      </w:r>
      <w:r w:rsidRPr="00A81322">
        <w:rPr>
          <w:rFonts w:hint="eastAsia"/>
          <w:sz w:val="20"/>
          <w:lang w:val="ru-RU"/>
        </w:rPr>
        <w:t>ставкой</w:t>
      </w:r>
      <w:r w:rsidRPr="00A81322">
        <w:rPr>
          <w:sz w:val="20"/>
          <w:lang w:val="ru-RU"/>
        </w:rPr>
        <w:t xml:space="preserve"> </w:t>
      </w:r>
      <w:r w:rsidRPr="00A81322">
        <w:rPr>
          <w:rFonts w:hint="eastAsia"/>
          <w:sz w:val="20"/>
          <w:lang w:val="ru-RU"/>
        </w:rPr>
        <w:t>вознаграждения</w:t>
      </w:r>
      <w:r w:rsidRPr="00A81322">
        <w:rPr>
          <w:sz w:val="20"/>
          <w:lang w:val="ru-RU"/>
        </w:rPr>
        <w:t xml:space="preserve"> 2%, </w:t>
      </w:r>
      <w:r w:rsidRPr="00A81322">
        <w:rPr>
          <w:rFonts w:hint="eastAsia"/>
          <w:sz w:val="20"/>
          <w:lang w:val="ru-RU"/>
        </w:rPr>
        <w:t>для</w:t>
      </w:r>
      <w:r w:rsidRPr="00A81322">
        <w:rPr>
          <w:sz w:val="20"/>
          <w:lang w:val="ru-RU"/>
        </w:rPr>
        <w:t xml:space="preserve"> </w:t>
      </w:r>
      <w:r w:rsidRPr="00A81322">
        <w:rPr>
          <w:rFonts w:hint="eastAsia"/>
          <w:sz w:val="20"/>
          <w:lang w:val="ru-RU"/>
        </w:rPr>
        <w:t>финансирования</w:t>
      </w:r>
      <w:r w:rsidRPr="00A81322">
        <w:rPr>
          <w:sz w:val="20"/>
          <w:lang w:val="ru-RU"/>
        </w:rPr>
        <w:t xml:space="preserve"> </w:t>
      </w:r>
      <w:r w:rsidRPr="00A81322">
        <w:rPr>
          <w:rFonts w:hint="eastAsia"/>
          <w:sz w:val="20"/>
          <w:lang w:val="ru-RU"/>
        </w:rPr>
        <w:t>проектов</w:t>
      </w:r>
      <w:r w:rsidRPr="00A81322">
        <w:rPr>
          <w:sz w:val="20"/>
          <w:lang w:val="ru-RU"/>
        </w:rPr>
        <w:t xml:space="preserve"> </w:t>
      </w:r>
      <w:r w:rsidRPr="00A81322">
        <w:rPr>
          <w:rFonts w:hint="eastAsia"/>
          <w:sz w:val="20"/>
          <w:lang w:val="ru-RU"/>
        </w:rPr>
        <w:t>жилищного</w:t>
      </w:r>
      <w:r w:rsidRPr="00A81322">
        <w:rPr>
          <w:sz w:val="20"/>
          <w:lang w:val="ru-RU"/>
        </w:rPr>
        <w:t xml:space="preserve"> </w:t>
      </w:r>
      <w:r w:rsidRPr="00A81322">
        <w:rPr>
          <w:rFonts w:hint="eastAsia"/>
          <w:sz w:val="20"/>
          <w:lang w:val="ru-RU"/>
        </w:rPr>
        <w:t>строительства</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рамках</w:t>
      </w:r>
      <w:r w:rsidRPr="00A81322">
        <w:rPr>
          <w:sz w:val="20"/>
          <w:lang w:val="ru-RU"/>
        </w:rPr>
        <w:t xml:space="preserve"> </w:t>
      </w:r>
      <w:r w:rsidRPr="00A81322">
        <w:rPr>
          <w:rFonts w:hint="eastAsia"/>
          <w:sz w:val="20"/>
          <w:lang w:val="ru-RU"/>
        </w:rPr>
        <w:t>Программы</w:t>
      </w:r>
      <w:r w:rsidRPr="00A81322">
        <w:rPr>
          <w:sz w:val="20"/>
          <w:lang w:val="ru-RU"/>
        </w:rPr>
        <w:t xml:space="preserve"> «</w:t>
      </w:r>
      <w:r w:rsidRPr="00A81322">
        <w:rPr>
          <w:rFonts w:hint="eastAsia"/>
          <w:sz w:val="20"/>
          <w:lang w:val="ru-RU"/>
        </w:rPr>
        <w:t>Доступное</w:t>
      </w:r>
      <w:r w:rsidRPr="00A81322">
        <w:rPr>
          <w:sz w:val="20"/>
          <w:lang w:val="ru-RU"/>
        </w:rPr>
        <w:t xml:space="preserve"> </w:t>
      </w:r>
      <w:r w:rsidRPr="00A81322">
        <w:rPr>
          <w:rFonts w:hint="eastAsia"/>
          <w:sz w:val="20"/>
          <w:lang w:val="ru-RU"/>
        </w:rPr>
        <w:t>жилье</w:t>
      </w:r>
      <w:r w:rsidRPr="00A81322">
        <w:rPr>
          <w:sz w:val="20"/>
          <w:lang w:val="ru-RU"/>
        </w:rPr>
        <w:t xml:space="preserve"> </w:t>
      </w:r>
      <w:r w:rsidR="00545C54" w:rsidRPr="00A81322">
        <w:rPr>
          <w:sz w:val="20"/>
          <w:lang w:val="ru-RU"/>
        </w:rPr>
        <w:t>−</w:t>
      </w:r>
      <w:r w:rsidRPr="00A81322">
        <w:rPr>
          <w:sz w:val="20"/>
          <w:lang w:val="ru-RU"/>
        </w:rPr>
        <w:t xml:space="preserve"> 2020», </w:t>
      </w:r>
      <w:r w:rsidRPr="00A81322">
        <w:rPr>
          <w:rFonts w:hint="eastAsia"/>
          <w:sz w:val="20"/>
          <w:lang w:val="ru-RU"/>
        </w:rPr>
        <w:t>утвержденной</w:t>
      </w:r>
      <w:r w:rsidRPr="00A81322">
        <w:rPr>
          <w:sz w:val="20"/>
          <w:lang w:val="ru-RU"/>
        </w:rPr>
        <w:t xml:space="preserve"> </w:t>
      </w:r>
      <w:r w:rsidRPr="00A81322">
        <w:rPr>
          <w:rFonts w:hint="eastAsia"/>
          <w:sz w:val="20"/>
          <w:lang w:val="ru-RU"/>
        </w:rPr>
        <w:t>Постановлением</w:t>
      </w:r>
      <w:r w:rsidRPr="00A81322">
        <w:rPr>
          <w:sz w:val="20"/>
          <w:lang w:val="ru-RU"/>
        </w:rPr>
        <w:t xml:space="preserve"> </w:t>
      </w:r>
      <w:r w:rsidRPr="00A81322">
        <w:rPr>
          <w:rFonts w:hint="eastAsia"/>
          <w:sz w:val="20"/>
          <w:lang w:val="ru-RU"/>
        </w:rPr>
        <w:t>Правительства</w:t>
      </w:r>
      <w:r w:rsidRPr="00A81322">
        <w:rPr>
          <w:sz w:val="20"/>
          <w:lang w:val="ru-RU"/>
        </w:rPr>
        <w:t xml:space="preserve"> </w:t>
      </w:r>
      <w:r w:rsidRPr="00A81322">
        <w:rPr>
          <w:rFonts w:hint="eastAsia"/>
          <w:sz w:val="20"/>
          <w:lang w:val="ru-RU"/>
        </w:rPr>
        <w:t>Республики</w:t>
      </w:r>
      <w:r w:rsidRPr="00A81322">
        <w:rPr>
          <w:sz w:val="20"/>
          <w:lang w:val="ru-RU"/>
        </w:rPr>
        <w:t xml:space="preserve"> </w:t>
      </w:r>
      <w:r w:rsidRPr="00A81322">
        <w:rPr>
          <w:rFonts w:hint="eastAsia"/>
          <w:sz w:val="20"/>
          <w:lang w:val="ru-RU"/>
        </w:rPr>
        <w:t>Казахстан</w:t>
      </w:r>
      <w:r w:rsidRPr="00A81322">
        <w:rPr>
          <w:sz w:val="20"/>
          <w:lang w:val="ru-RU"/>
        </w:rPr>
        <w:t xml:space="preserve"> </w:t>
      </w:r>
      <w:r w:rsidRPr="00A81322">
        <w:rPr>
          <w:rFonts w:hint="eastAsia"/>
          <w:sz w:val="20"/>
          <w:lang w:val="ru-RU"/>
        </w:rPr>
        <w:t>от</w:t>
      </w:r>
      <w:r w:rsidRPr="00A81322">
        <w:rPr>
          <w:sz w:val="20"/>
          <w:lang w:val="ru-RU"/>
        </w:rPr>
        <w:t xml:space="preserve"> 21 </w:t>
      </w:r>
      <w:r w:rsidRPr="00A81322">
        <w:rPr>
          <w:rFonts w:hint="eastAsia"/>
          <w:sz w:val="20"/>
          <w:lang w:val="ru-RU"/>
        </w:rPr>
        <w:t>июня</w:t>
      </w:r>
      <w:r w:rsidRPr="00A81322">
        <w:rPr>
          <w:sz w:val="20"/>
          <w:lang w:val="ru-RU"/>
        </w:rPr>
        <w:t xml:space="preserve"> 2012 </w:t>
      </w:r>
      <w:r w:rsidRPr="00A81322">
        <w:rPr>
          <w:rFonts w:hint="eastAsia"/>
          <w:sz w:val="20"/>
          <w:lang w:val="ru-RU"/>
        </w:rPr>
        <w:t>года</w:t>
      </w:r>
      <w:r w:rsidRPr="00A81322">
        <w:rPr>
          <w:sz w:val="20"/>
          <w:lang w:val="ru-RU"/>
        </w:rPr>
        <w:t xml:space="preserve">. </w:t>
      </w:r>
      <w:r w:rsidRPr="00A81322">
        <w:rPr>
          <w:rFonts w:hint="eastAsia"/>
          <w:sz w:val="20"/>
          <w:lang w:val="ru-RU"/>
        </w:rPr>
        <w:t>Финансирование</w:t>
      </w:r>
      <w:r w:rsidRPr="00A81322">
        <w:rPr>
          <w:sz w:val="20"/>
          <w:lang w:val="ru-RU"/>
        </w:rPr>
        <w:t xml:space="preserve"> </w:t>
      </w:r>
      <w:r w:rsidRPr="00A81322">
        <w:rPr>
          <w:rFonts w:hint="eastAsia"/>
          <w:sz w:val="20"/>
          <w:lang w:val="ru-RU"/>
        </w:rPr>
        <w:t>осуществлено</w:t>
      </w:r>
      <w:r w:rsidRPr="00A81322">
        <w:rPr>
          <w:sz w:val="20"/>
          <w:lang w:val="ru-RU"/>
        </w:rPr>
        <w:t xml:space="preserve"> </w:t>
      </w:r>
      <w:r w:rsidRPr="00A81322">
        <w:rPr>
          <w:rFonts w:hint="eastAsia"/>
          <w:sz w:val="20"/>
          <w:lang w:val="ru-RU"/>
        </w:rPr>
        <w:t>за</w:t>
      </w:r>
      <w:r w:rsidRPr="00A81322">
        <w:rPr>
          <w:sz w:val="20"/>
          <w:lang w:val="ru-RU"/>
        </w:rPr>
        <w:t xml:space="preserve"> </w:t>
      </w:r>
      <w:r w:rsidRPr="00A81322">
        <w:rPr>
          <w:rFonts w:hint="eastAsia"/>
          <w:sz w:val="20"/>
          <w:lang w:val="ru-RU"/>
        </w:rPr>
        <w:t>счёт</w:t>
      </w:r>
      <w:r w:rsidRPr="00A81322">
        <w:rPr>
          <w:sz w:val="20"/>
          <w:lang w:val="ru-RU"/>
        </w:rPr>
        <w:t xml:space="preserve"> </w:t>
      </w:r>
      <w:r w:rsidRPr="00A81322">
        <w:rPr>
          <w:rFonts w:hint="eastAsia"/>
          <w:sz w:val="20"/>
          <w:lang w:val="ru-RU"/>
        </w:rPr>
        <w:t>средств</w:t>
      </w:r>
      <w:r w:rsidRPr="00A81322">
        <w:rPr>
          <w:sz w:val="20"/>
          <w:lang w:val="ru-RU"/>
        </w:rPr>
        <w:t xml:space="preserve"> </w:t>
      </w:r>
      <w:r w:rsidRPr="00A81322">
        <w:rPr>
          <w:rFonts w:hint="eastAsia"/>
          <w:sz w:val="20"/>
          <w:lang w:val="ru-RU"/>
        </w:rPr>
        <w:t>Национального</w:t>
      </w:r>
      <w:r w:rsidRPr="00A81322">
        <w:rPr>
          <w:sz w:val="20"/>
          <w:lang w:val="ru-RU"/>
        </w:rPr>
        <w:t xml:space="preserve"> </w:t>
      </w:r>
      <w:r w:rsidRPr="00A81322">
        <w:rPr>
          <w:rFonts w:hint="eastAsia"/>
          <w:sz w:val="20"/>
          <w:lang w:val="ru-RU"/>
        </w:rPr>
        <w:t>Фонда</w:t>
      </w:r>
      <w:r w:rsidRPr="00A81322">
        <w:rPr>
          <w:sz w:val="20"/>
          <w:lang w:val="ru-RU"/>
        </w:rPr>
        <w:t xml:space="preserve">. </w:t>
      </w:r>
      <w:r w:rsidRPr="00A81322">
        <w:rPr>
          <w:rFonts w:hint="eastAsia"/>
          <w:sz w:val="20"/>
          <w:lang w:val="ru-RU"/>
        </w:rPr>
        <w:t>На</w:t>
      </w:r>
      <w:r w:rsidRPr="00A81322">
        <w:rPr>
          <w:sz w:val="20"/>
          <w:lang w:val="ru-RU"/>
        </w:rPr>
        <w:t xml:space="preserve"> 31 </w:t>
      </w:r>
      <w:r w:rsidRPr="00A81322">
        <w:rPr>
          <w:rFonts w:hint="eastAsia"/>
          <w:sz w:val="20"/>
          <w:lang w:val="ru-RU"/>
        </w:rPr>
        <w:t>декабря</w:t>
      </w:r>
      <w:r w:rsidRPr="00A81322">
        <w:rPr>
          <w:sz w:val="20"/>
          <w:lang w:val="ru-RU"/>
        </w:rPr>
        <w:t xml:space="preserve"> 2015 </w:t>
      </w:r>
      <w:r w:rsidRPr="00A81322">
        <w:rPr>
          <w:rFonts w:hint="eastAsia"/>
          <w:sz w:val="20"/>
          <w:lang w:val="ru-RU"/>
        </w:rPr>
        <w:t>года</w:t>
      </w:r>
      <w:r w:rsidRPr="00A81322">
        <w:rPr>
          <w:sz w:val="20"/>
          <w:lang w:val="ru-RU"/>
        </w:rPr>
        <w:t xml:space="preserve"> </w:t>
      </w:r>
      <w:r w:rsidRPr="00A81322">
        <w:rPr>
          <w:rFonts w:hint="eastAsia"/>
          <w:sz w:val="20"/>
          <w:lang w:val="ru-RU"/>
        </w:rPr>
        <w:t>сумма</w:t>
      </w:r>
      <w:r w:rsidRPr="00A81322">
        <w:rPr>
          <w:sz w:val="20"/>
          <w:lang w:val="ru-RU"/>
        </w:rPr>
        <w:t xml:space="preserve"> </w:t>
      </w:r>
      <w:r w:rsidRPr="00A81322">
        <w:rPr>
          <w:rFonts w:hint="eastAsia"/>
          <w:sz w:val="20"/>
          <w:lang w:val="ru-RU"/>
        </w:rPr>
        <w:t>основного</w:t>
      </w:r>
      <w:r w:rsidRPr="00A81322">
        <w:rPr>
          <w:sz w:val="20"/>
          <w:lang w:val="ru-RU"/>
        </w:rPr>
        <w:t xml:space="preserve"> </w:t>
      </w:r>
      <w:r w:rsidRPr="00A81322">
        <w:rPr>
          <w:rFonts w:hint="eastAsia"/>
          <w:sz w:val="20"/>
          <w:lang w:val="ru-RU"/>
        </w:rPr>
        <w:t>долга</w:t>
      </w:r>
      <w:r w:rsidRPr="00A81322">
        <w:rPr>
          <w:sz w:val="20"/>
          <w:lang w:val="ru-RU"/>
        </w:rPr>
        <w:t xml:space="preserve"> </w:t>
      </w:r>
      <w:r w:rsidRPr="00A81322">
        <w:rPr>
          <w:rFonts w:hint="eastAsia"/>
          <w:sz w:val="20"/>
          <w:lang w:val="ru-RU"/>
        </w:rPr>
        <w:t>по</w:t>
      </w:r>
      <w:r w:rsidRPr="00A81322">
        <w:rPr>
          <w:sz w:val="20"/>
          <w:lang w:val="ru-RU"/>
        </w:rPr>
        <w:t xml:space="preserve"> </w:t>
      </w:r>
      <w:r w:rsidRPr="00A81322">
        <w:rPr>
          <w:rFonts w:hint="eastAsia"/>
          <w:sz w:val="20"/>
          <w:lang w:val="ru-RU"/>
        </w:rPr>
        <w:t>данной</w:t>
      </w:r>
      <w:r w:rsidRPr="00A81322">
        <w:rPr>
          <w:sz w:val="20"/>
          <w:lang w:val="ru-RU"/>
        </w:rPr>
        <w:t xml:space="preserve"> </w:t>
      </w:r>
      <w:r w:rsidRPr="00A81322">
        <w:rPr>
          <w:rFonts w:hint="eastAsia"/>
          <w:sz w:val="20"/>
          <w:lang w:val="ru-RU"/>
        </w:rPr>
        <w:t>возобновляемой</w:t>
      </w:r>
      <w:r w:rsidRPr="00A81322">
        <w:rPr>
          <w:sz w:val="20"/>
          <w:lang w:val="ru-RU"/>
        </w:rPr>
        <w:t xml:space="preserve"> </w:t>
      </w:r>
      <w:r w:rsidRPr="00A81322">
        <w:rPr>
          <w:rFonts w:hint="eastAsia"/>
          <w:sz w:val="20"/>
          <w:lang w:val="ru-RU"/>
        </w:rPr>
        <w:t>кредитной</w:t>
      </w:r>
      <w:r w:rsidRPr="00A81322">
        <w:rPr>
          <w:sz w:val="20"/>
          <w:lang w:val="ru-RU"/>
        </w:rPr>
        <w:t xml:space="preserve"> </w:t>
      </w:r>
      <w:r w:rsidRPr="00A81322">
        <w:rPr>
          <w:rFonts w:hint="eastAsia"/>
          <w:sz w:val="20"/>
          <w:lang w:val="ru-RU"/>
        </w:rPr>
        <w:t>линии</w:t>
      </w:r>
      <w:r w:rsidRPr="00A81322">
        <w:rPr>
          <w:sz w:val="20"/>
          <w:lang w:val="ru-RU"/>
        </w:rPr>
        <w:t xml:space="preserve"> </w:t>
      </w:r>
      <w:r w:rsidRPr="00A81322">
        <w:rPr>
          <w:rFonts w:hint="eastAsia"/>
          <w:sz w:val="20"/>
          <w:lang w:val="ru-RU"/>
        </w:rPr>
        <w:t>составила</w:t>
      </w:r>
      <w:r w:rsidRPr="00A81322">
        <w:rPr>
          <w:sz w:val="20"/>
          <w:lang w:val="ru-RU"/>
        </w:rPr>
        <w:t xml:space="preserve"> 55.817 </w:t>
      </w:r>
      <w:r w:rsidRPr="00A81322">
        <w:rPr>
          <w:rFonts w:hint="eastAsia"/>
          <w:sz w:val="20"/>
          <w:lang w:val="ru-RU"/>
        </w:rPr>
        <w:t>миллионов</w:t>
      </w:r>
      <w:r w:rsidRPr="00A81322">
        <w:rPr>
          <w:sz w:val="20"/>
          <w:lang w:val="ru-RU"/>
        </w:rPr>
        <w:t xml:space="preserve"> </w:t>
      </w:r>
      <w:r w:rsidRPr="00A81322">
        <w:rPr>
          <w:rFonts w:hint="eastAsia"/>
          <w:sz w:val="20"/>
          <w:lang w:val="ru-RU"/>
        </w:rPr>
        <w:t>тенге</w:t>
      </w:r>
      <w:r w:rsidRPr="00A81322">
        <w:rPr>
          <w:sz w:val="20"/>
          <w:lang w:val="ru-RU"/>
        </w:rPr>
        <w:t xml:space="preserve">. </w:t>
      </w:r>
    </w:p>
    <w:p w:rsidR="004B5556" w:rsidRPr="00A81322" w:rsidRDefault="00CE2010" w:rsidP="00804D23">
      <w:pPr>
        <w:widowControl w:val="0"/>
        <w:spacing w:before="120"/>
        <w:jc w:val="both"/>
        <w:rPr>
          <w:sz w:val="20"/>
          <w:lang w:val="ru-RU"/>
        </w:rPr>
      </w:pPr>
      <w:r w:rsidRPr="00A81322">
        <w:rPr>
          <w:rFonts w:hint="eastAsia"/>
          <w:sz w:val="20"/>
          <w:lang w:val="ru-RU"/>
        </w:rPr>
        <w:t>В</w:t>
      </w:r>
      <w:r w:rsidRPr="00A81322">
        <w:rPr>
          <w:sz w:val="20"/>
          <w:lang w:val="ru-RU"/>
        </w:rPr>
        <w:t xml:space="preserve"> </w:t>
      </w:r>
      <w:r w:rsidRPr="00A81322">
        <w:rPr>
          <w:rFonts w:hint="eastAsia"/>
          <w:sz w:val="20"/>
          <w:lang w:val="ru-RU"/>
        </w:rPr>
        <w:t>соответствии</w:t>
      </w:r>
      <w:r w:rsidRPr="00A81322">
        <w:rPr>
          <w:sz w:val="20"/>
          <w:lang w:val="ru-RU"/>
        </w:rPr>
        <w:t xml:space="preserve"> </w:t>
      </w:r>
      <w:r w:rsidRPr="00A81322">
        <w:rPr>
          <w:rFonts w:hint="eastAsia"/>
          <w:sz w:val="20"/>
          <w:lang w:val="ru-RU"/>
        </w:rPr>
        <w:t>с</w:t>
      </w:r>
      <w:r w:rsidRPr="00A81322">
        <w:rPr>
          <w:sz w:val="20"/>
          <w:lang w:val="ru-RU"/>
        </w:rPr>
        <w:t xml:space="preserve"> </w:t>
      </w:r>
      <w:r w:rsidRPr="00A81322">
        <w:rPr>
          <w:rFonts w:hint="eastAsia"/>
          <w:sz w:val="20"/>
          <w:lang w:val="ru-RU"/>
        </w:rPr>
        <w:t>условиями</w:t>
      </w:r>
      <w:r w:rsidRPr="00A81322">
        <w:rPr>
          <w:sz w:val="20"/>
          <w:lang w:val="ru-RU"/>
        </w:rPr>
        <w:t xml:space="preserve"> </w:t>
      </w:r>
      <w:r w:rsidRPr="00A81322">
        <w:rPr>
          <w:rFonts w:hint="eastAsia"/>
          <w:sz w:val="20"/>
          <w:lang w:val="ru-RU"/>
        </w:rPr>
        <w:t>кредитной</w:t>
      </w:r>
      <w:r w:rsidRPr="00A81322">
        <w:rPr>
          <w:sz w:val="20"/>
          <w:lang w:val="ru-RU"/>
        </w:rPr>
        <w:t xml:space="preserve"> </w:t>
      </w:r>
      <w:r w:rsidRPr="00A81322">
        <w:rPr>
          <w:rFonts w:hint="eastAsia"/>
          <w:sz w:val="20"/>
          <w:lang w:val="ru-RU"/>
        </w:rPr>
        <w:t>линии</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имеет</w:t>
      </w:r>
      <w:r w:rsidRPr="00A81322">
        <w:rPr>
          <w:sz w:val="20"/>
          <w:lang w:val="ru-RU"/>
        </w:rPr>
        <w:t xml:space="preserve"> </w:t>
      </w:r>
      <w:r w:rsidRPr="00A81322">
        <w:rPr>
          <w:rFonts w:hint="eastAsia"/>
          <w:sz w:val="20"/>
          <w:lang w:val="ru-RU"/>
        </w:rPr>
        <w:t>право</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любое</w:t>
      </w:r>
      <w:r w:rsidRPr="00A81322">
        <w:rPr>
          <w:sz w:val="20"/>
          <w:lang w:val="ru-RU"/>
        </w:rPr>
        <w:t xml:space="preserve"> </w:t>
      </w:r>
      <w:r w:rsidRPr="00A81322">
        <w:rPr>
          <w:rFonts w:hint="eastAsia"/>
          <w:sz w:val="20"/>
          <w:lang w:val="ru-RU"/>
        </w:rPr>
        <w:t>время</w:t>
      </w:r>
      <w:r w:rsidRPr="00A81322">
        <w:rPr>
          <w:sz w:val="20"/>
          <w:lang w:val="ru-RU"/>
        </w:rPr>
        <w:t xml:space="preserve"> </w:t>
      </w:r>
      <w:r w:rsidRPr="00A81322">
        <w:rPr>
          <w:rFonts w:hint="eastAsia"/>
          <w:sz w:val="20"/>
          <w:lang w:val="ru-RU"/>
        </w:rPr>
        <w:t>требовать</w:t>
      </w:r>
      <w:r w:rsidRPr="00A81322">
        <w:rPr>
          <w:sz w:val="20"/>
          <w:lang w:val="ru-RU"/>
        </w:rPr>
        <w:t xml:space="preserve"> </w:t>
      </w:r>
      <w:r w:rsidRPr="00A81322">
        <w:rPr>
          <w:rFonts w:hint="eastAsia"/>
          <w:sz w:val="20"/>
          <w:lang w:val="ru-RU"/>
        </w:rPr>
        <w:t>от</w:t>
      </w:r>
      <w:r w:rsidRPr="00A81322">
        <w:rPr>
          <w:sz w:val="20"/>
          <w:lang w:val="ru-RU"/>
        </w:rPr>
        <w:t xml:space="preserve"> </w:t>
      </w:r>
      <w:r w:rsidRPr="00A81322">
        <w:rPr>
          <w:rFonts w:hint="eastAsia"/>
          <w:sz w:val="20"/>
          <w:lang w:val="ru-RU"/>
        </w:rPr>
        <w:t>Фонда</w:t>
      </w:r>
      <w:r w:rsidRPr="00A81322">
        <w:rPr>
          <w:sz w:val="20"/>
          <w:lang w:val="ru-RU"/>
        </w:rPr>
        <w:t xml:space="preserve"> </w:t>
      </w:r>
      <w:r w:rsidRPr="00A81322">
        <w:rPr>
          <w:rFonts w:hint="eastAsia"/>
          <w:sz w:val="20"/>
          <w:lang w:val="ru-RU"/>
        </w:rPr>
        <w:t>Недвижимости</w:t>
      </w:r>
      <w:r w:rsidRPr="00A81322">
        <w:rPr>
          <w:sz w:val="20"/>
          <w:lang w:val="ru-RU"/>
        </w:rPr>
        <w:t xml:space="preserve"> </w:t>
      </w:r>
      <w:r w:rsidRPr="00A81322">
        <w:rPr>
          <w:rFonts w:hint="eastAsia"/>
          <w:sz w:val="20"/>
          <w:lang w:val="ru-RU"/>
        </w:rPr>
        <w:t>досрочного</w:t>
      </w:r>
      <w:r w:rsidRPr="00A81322">
        <w:rPr>
          <w:sz w:val="20"/>
          <w:lang w:val="ru-RU"/>
        </w:rPr>
        <w:t xml:space="preserve"> </w:t>
      </w:r>
      <w:r w:rsidRPr="00A81322">
        <w:rPr>
          <w:rFonts w:hint="eastAsia"/>
          <w:sz w:val="20"/>
          <w:lang w:val="ru-RU"/>
        </w:rPr>
        <w:t>погашения</w:t>
      </w:r>
      <w:r w:rsidRPr="00A81322">
        <w:rPr>
          <w:sz w:val="20"/>
          <w:lang w:val="ru-RU"/>
        </w:rPr>
        <w:t xml:space="preserve"> </w:t>
      </w:r>
      <w:r w:rsidRPr="00A81322">
        <w:rPr>
          <w:rFonts w:hint="eastAsia"/>
          <w:sz w:val="20"/>
          <w:lang w:val="ru-RU"/>
        </w:rPr>
        <w:t>займов</w:t>
      </w:r>
      <w:r w:rsidRPr="00A81322">
        <w:rPr>
          <w:sz w:val="20"/>
          <w:lang w:val="ru-RU"/>
        </w:rPr>
        <w:t xml:space="preserve"> </w:t>
      </w:r>
      <w:r w:rsidRPr="00A81322">
        <w:rPr>
          <w:rFonts w:hint="eastAsia"/>
          <w:sz w:val="20"/>
          <w:lang w:val="ru-RU"/>
        </w:rPr>
        <w:t>или</w:t>
      </w:r>
      <w:r w:rsidRPr="00A81322">
        <w:rPr>
          <w:sz w:val="20"/>
          <w:lang w:val="ru-RU"/>
        </w:rPr>
        <w:t xml:space="preserve"> </w:t>
      </w:r>
      <w:r w:rsidRPr="00A81322">
        <w:rPr>
          <w:rFonts w:hint="eastAsia"/>
          <w:sz w:val="20"/>
          <w:lang w:val="ru-RU"/>
        </w:rPr>
        <w:t>их</w:t>
      </w:r>
      <w:r w:rsidRPr="00A81322">
        <w:rPr>
          <w:sz w:val="20"/>
          <w:lang w:val="ru-RU"/>
        </w:rPr>
        <w:t xml:space="preserve"> </w:t>
      </w:r>
      <w:r w:rsidRPr="00A81322">
        <w:rPr>
          <w:rFonts w:hint="eastAsia"/>
          <w:sz w:val="20"/>
          <w:lang w:val="ru-RU"/>
        </w:rPr>
        <w:t>части</w:t>
      </w:r>
      <w:r w:rsidRPr="00A81322">
        <w:rPr>
          <w:sz w:val="20"/>
          <w:lang w:val="ru-RU"/>
        </w:rPr>
        <w:t xml:space="preserve">, </w:t>
      </w:r>
      <w:r w:rsidRPr="00A81322">
        <w:rPr>
          <w:rFonts w:hint="eastAsia"/>
          <w:sz w:val="20"/>
          <w:lang w:val="ru-RU"/>
        </w:rPr>
        <w:t>а</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Недвижимости</w:t>
      </w:r>
      <w:r w:rsidRPr="00A81322">
        <w:rPr>
          <w:sz w:val="20"/>
          <w:lang w:val="ru-RU"/>
        </w:rPr>
        <w:t xml:space="preserve"> </w:t>
      </w:r>
      <w:r w:rsidRPr="00A81322">
        <w:rPr>
          <w:rFonts w:hint="eastAsia"/>
          <w:sz w:val="20"/>
          <w:lang w:val="ru-RU"/>
        </w:rPr>
        <w:t>обязуется</w:t>
      </w:r>
      <w:r w:rsidRPr="00A81322">
        <w:rPr>
          <w:sz w:val="20"/>
          <w:lang w:val="ru-RU"/>
        </w:rPr>
        <w:t xml:space="preserve"> </w:t>
      </w:r>
      <w:r w:rsidRPr="00A81322">
        <w:rPr>
          <w:rFonts w:hint="eastAsia"/>
          <w:sz w:val="20"/>
          <w:lang w:val="ru-RU"/>
        </w:rPr>
        <w:t>произвести</w:t>
      </w:r>
      <w:r w:rsidRPr="00A81322">
        <w:rPr>
          <w:sz w:val="20"/>
          <w:lang w:val="ru-RU"/>
        </w:rPr>
        <w:t xml:space="preserve"> </w:t>
      </w:r>
      <w:r w:rsidRPr="00A81322">
        <w:rPr>
          <w:rFonts w:hint="eastAsia"/>
          <w:sz w:val="20"/>
          <w:lang w:val="ru-RU"/>
        </w:rPr>
        <w:t>погашение</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случае</w:t>
      </w:r>
      <w:r w:rsidRPr="00A81322">
        <w:rPr>
          <w:sz w:val="20"/>
          <w:lang w:val="ru-RU"/>
        </w:rPr>
        <w:t xml:space="preserve"> </w:t>
      </w:r>
      <w:r w:rsidRPr="00A81322">
        <w:rPr>
          <w:rFonts w:hint="eastAsia"/>
          <w:sz w:val="20"/>
          <w:lang w:val="ru-RU"/>
        </w:rPr>
        <w:t>требования</w:t>
      </w:r>
      <w:r w:rsidRPr="00A81322">
        <w:rPr>
          <w:sz w:val="20"/>
          <w:lang w:val="ru-RU"/>
        </w:rPr>
        <w:t xml:space="preserve"> </w:t>
      </w:r>
      <w:r w:rsidRPr="00A81322">
        <w:rPr>
          <w:rFonts w:hint="eastAsia"/>
          <w:sz w:val="20"/>
          <w:lang w:val="ru-RU"/>
        </w:rPr>
        <w:t>Фонда</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связи</w:t>
      </w:r>
      <w:r w:rsidRPr="00A81322">
        <w:rPr>
          <w:sz w:val="20"/>
          <w:lang w:val="ru-RU"/>
        </w:rPr>
        <w:t xml:space="preserve"> </w:t>
      </w:r>
      <w:r w:rsidRPr="00A81322">
        <w:rPr>
          <w:rFonts w:hint="eastAsia"/>
          <w:sz w:val="20"/>
          <w:lang w:val="ru-RU"/>
        </w:rPr>
        <w:t>с</w:t>
      </w:r>
      <w:r w:rsidRPr="00A81322">
        <w:rPr>
          <w:sz w:val="20"/>
          <w:lang w:val="ru-RU"/>
        </w:rPr>
        <w:t xml:space="preserve"> </w:t>
      </w:r>
      <w:r w:rsidRPr="00A81322">
        <w:rPr>
          <w:rFonts w:hint="eastAsia"/>
          <w:sz w:val="20"/>
          <w:lang w:val="ru-RU"/>
        </w:rPr>
        <w:t>этим</w:t>
      </w:r>
      <w:r w:rsidRPr="00A81322">
        <w:rPr>
          <w:sz w:val="20"/>
          <w:lang w:val="ru-RU"/>
        </w:rPr>
        <w:t xml:space="preserve"> </w:t>
      </w:r>
      <w:r w:rsidRPr="00A81322">
        <w:rPr>
          <w:rFonts w:hint="eastAsia"/>
          <w:sz w:val="20"/>
          <w:lang w:val="ru-RU"/>
        </w:rPr>
        <w:t>условием</w:t>
      </w:r>
      <w:r w:rsidRPr="00A81322">
        <w:rPr>
          <w:sz w:val="20"/>
          <w:lang w:val="ru-RU"/>
        </w:rPr>
        <w:t xml:space="preserve">, </w:t>
      </w:r>
      <w:r w:rsidRPr="00A81322">
        <w:rPr>
          <w:rFonts w:hint="eastAsia"/>
          <w:sz w:val="20"/>
          <w:lang w:val="ru-RU"/>
        </w:rPr>
        <w:t>Фонд</w:t>
      </w:r>
      <w:r w:rsidRPr="00A81322">
        <w:rPr>
          <w:sz w:val="20"/>
          <w:lang w:val="ru-RU"/>
        </w:rPr>
        <w:t xml:space="preserve"> </w:t>
      </w:r>
      <w:r w:rsidRPr="00A81322">
        <w:rPr>
          <w:rFonts w:hint="eastAsia"/>
          <w:sz w:val="20"/>
          <w:lang w:val="ru-RU"/>
        </w:rPr>
        <w:t>классифицирует</w:t>
      </w:r>
      <w:r w:rsidRPr="00A81322">
        <w:rPr>
          <w:sz w:val="20"/>
          <w:lang w:val="ru-RU"/>
        </w:rPr>
        <w:t xml:space="preserve"> </w:t>
      </w:r>
      <w:r w:rsidRPr="00A81322">
        <w:rPr>
          <w:rFonts w:hint="eastAsia"/>
          <w:sz w:val="20"/>
          <w:lang w:val="ru-RU"/>
        </w:rPr>
        <w:t>все</w:t>
      </w:r>
      <w:r w:rsidRPr="00A81322">
        <w:rPr>
          <w:sz w:val="20"/>
          <w:lang w:val="ru-RU"/>
        </w:rPr>
        <w:t xml:space="preserve"> </w:t>
      </w:r>
      <w:r w:rsidRPr="00A81322">
        <w:rPr>
          <w:rFonts w:hint="eastAsia"/>
          <w:sz w:val="20"/>
          <w:lang w:val="ru-RU"/>
        </w:rPr>
        <w:t>займы</w:t>
      </w:r>
      <w:r w:rsidRPr="00A81322">
        <w:rPr>
          <w:sz w:val="20"/>
          <w:lang w:val="ru-RU"/>
        </w:rPr>
        <w:t xml:space="preserve">, </w:t>
      </w:r>
      <w:r w:rsidRPr="00A81322">
        <w:rPr>
          <w:rFonts w:hint="eastAsia"/>
          <w:sz w:val="20"/>
          <w:lang w:val="ru-RU"/>
        </w:rPr>
        <w:t>выданные</w:t>
      </w:r>
      <w:r w:rsidRPr="00A81322">
        <w:rPr>
          <w:sz w:val="20"/>
          <w:lang w:val="ru-RU"/>
        </w:rPr>
        <w:t xml:space="preserve"> </w:t>
      </w:r>
      <w:r w:rsidRPr="00A81322">
        <w:rPr>
          <w:rFonts w:hint="eastAsia"/>
          <w:sz w:val="20"/>
          <w:lang w:val="ru-RU"/>
        </w:rPr>
        <w:t>в</w:t>
      </w:r>
      <w:r w:rsidRPr="00A81322">
        <w:rPr>
          <w:sz w:val="20"/>
          <w:lang w:val="ru-RU"/>
        </w:rPr>
        <w:t xml:space="preserve"> </w:t>
      </w:r>
      <w:r w:rsidRPr="00A81322">
        <w:rPr>
          <w:rFonts w:hint="eastAsia"/>
          <w:sz w:val="20"/>
          <w:lang w:val="ru-RU"/>
        </w:rPr>
        <w:t>рамках</w:t>
      </w:r>
      <w:r w:rsidRPr="00A81322">
        <w:rPr>
          <w:sz w:val="20"/>
          <w:lang w:val="ru-RU"/>
        </w:rPr>
        <w:t xml:space="preserve"> </w:t>
      </w:r>
      <w:r w:rsidRPr="00A81322">
        <w:rPr>
          <w:rFonts w:hint="eastAsia"/>
          <w:sz w:val="20"/>
          <w:lang w:val="ru-RU"/>
        </w:rPr>
        <w:t>данной</w:t>
      </w:r>
      <w:r w:rsidRPr="00A81322">
        <w:rPr>
          <w:sz w:val="20"/>
          <w:lang w:val="ru-RU"/>
        </w:rPr>
        <w:t xml:space="preserve"> </w:t>
      </w:r>
      <w:r w:rsidRPr="00A81322">
        <w:rPr>
          <w:rFonts w:hint="eastAsia"/>
          <w:sz w:val="20"/>
          <w:lang w:val="ru-RU"/>
        </w:rPr>
        <w:t>кредитной</w:t>
      </w:r>
      <w:r w:rsidRPr="00A81322">
        <w:rPr>
          <w:sz w:val="20"/>
          <w:lang w:val="ru-RU"/>
        </w:rPr>
        <w:t xml:space="preserve"> </w:t>
      </w:r>
      <w:r w:rsidRPr="00A81322">
        <w:rPr>
          <w:rFonts w:hint="eastAsia"/>
          <w:sz w:val="20"/>
          <w:lang w:val="ru-RU"/>
        </w:rPr>
        <w:t>линии</w:t>
      </w:r>
      <w:r w:rsidRPr="00A81322">
        <w:rPr>
          <w:sz w:val="20"/>
          <w:lang w:val="ru-RU"/>
        </w:rPr>
        <w:t xml:space="preserve">, </w:t>
      </w:r>
      <w:r w:rsidRPr="00A81322">
        <w:rPr>
          <w:rFonts w:hint="eastAsia"/>
          <w:sz w:val="20"/>
          <w:lang w:val="ru-RU"/>
        </w:rPr>
        <w:t>как</w:t>
      </w:r>
      <w:r w:rsidRPr="00A81322">
        <w:rPr>
          <w:sz w:val="20"/>
          <w:lang w:val="ru-RU"/>
        </w:rPr>
        <w:t xml:space="preserve"> </w:t>
      </w:r>
      <w:r w:rsidRPr="00A81322">
        <w:rPr>
          <w:rFonts w:hint="eastAsia"/>
          <w:sz w:val="20"/>
          <w:lang w:val="ru-RU"/>
        </w:rPr>
        <w:t>краткосрочные</w:t>
      </w:r>
      <w:r w:rsidRPr="00A81322">
        <w:rPr>
          <w:sz w:val="20"/>
          <w:lang w:val="ru-RU"/>
        </w:rPr>
        <w:t>.</w:t>
      </w:r>
      <w:r w:rsidRPr="00A81322">
        <w:rPr>
          <w:sz w:val="20"/>
        </w:rPr>
        <w:t> </w:t>
      </w:r>
    </w:p>
    <w:p w:rsidR="00385276" w:rsidRPr="00A81322" w:rsidRDefault="004B5556" w:rsidP="00804D23">
      <w:pPr>
        <w:pStyle w:val="2normal"/>
        <w:widowControl w:val="0"/>
        <w:spacing w:after="120"/>
      </w:pPr>
      <w:r w:rsidRPr="00A81322">
        <w:t xml:space="preserve">В 2015 году Фонд </w:t>
      </w:r>
      <w:r w:rsidR="002D0915" w:rsidRPr="00A81322">
        <w:t>Н</w:t>
      </w:r>
      <w:r w:rsidRPr="00A81322">
        <w:t>едвижимости осуществил частичное досрочное погашение займов на сумму 5.415 миллионов тенге (2014</w:t>
      </w:r>
      <w:r w:rsidR="00CE2010" w:rsidRPr="00A81322">
        <w:t xml:space="preserve"> </w:t>
      </w:r>
      <w:r w:rsidR="00CD1B6C" w:rsidRPr="00A81322">
        <w:t>год</w:t>
      </w:r>
      <w:r w:rsidRPr="00A81322">
        <w:t>: 4.551 миллионов тенге).</w:t>
      </w:r>
      <w:r w:rsidR="003D7A17" w:rsidRPr="00A81322">
        <w:t xml:space="preserve"> На 31 декабря 2015 года</w:t>
      </w:r>
      <w:r w:rsidR="00C321AC" w:rsidRPr="00A81322">
        <w:t xml:space="preserve"> общая </w:t>
      </w:r>
      <w:r w:rsidR="003D7A17" w:rsidRPr="00A81322">
        <w:t xml:space="preserve">сумма основного долга и </w:t>
      </w:r>
      <w:r w:rsidR="000E5BD3" w:rsidRPr="00A81322">
        <w:t>вознаграждения</w:t>
      </w:r>
      <w:r w:rsidR="00CE2010" w:rsidRPr="00A81322">
        <w:t xml:space="preserve"> </w:t>
      </w:r>
      <w:r w:rsidR="00CE2010" w:rsidRPr="00A81322">
        <w:rPr>
          <w:rFonts w:hint="eastAsia"/>
        </w:rPr>
        <w:t>к</w:t>
      </w:r>
      <w:r w:rsidR="00CE2010" w:rsidRPr="00A81322">
        <w:t xml:space="preserve"> </w:t>
      </w:r>
      <w:r w:rsidR="00CE2010" w:rsidRPr="00A81322">
        <w:rPr>
          <w:rFonts w:hint="eastAsia"/>
        </w:rPr>
        <w:t>получению</w:t>
      </w:r>
      <w:r w:rsidR="00CE2010" w:rsidRPr="00A81322">
        <w:t xml:space="preserve"> </w:t>
      </w:r>
      <w:r w:rsidR="00CE2010" w:rsidRPr="00A81322">
        <w:rPr>
          <w:rFonts w:hint="eastAsia"/>
        </w:rPr>
        <w:t>составила</w:t>
      </w:r>
      <w:r w:rsidR="00CE2010" w:rsidRPr="00A81322">
        <w:t xml:space="preserve"> 104.001 </w:t>
      </w:r>
      <w:r w:rsidR="00CE2010" w:rsidRPr="00A81322">
        <w:rPr>
          <w:rFonts w:hint="eastAsia"/>
        </w:rPr>
        <w:t>миллион</w:t>
      </w:r>
      <w:r w:rsidR="00CE2010" w:rsidRPr="00A81322">
        <w:t xml:space="preserve"> </w:t>
      </w:r>
      <w:r w:rsidR="00CE2010" w:rsidRPr="00A81322">
        <w:rPr>
          <w:rFonts w:hint="eastAsia"/>
        </w:rPr>
        <w:t>тенге</w:t>
      </w:r>
      <w:r w:rsidR="00CE2010" w:rsidRPr="00A81322">
        <w:t xml:space="preserve"> (2014</w:t>
      </w:r>
      <w:r w:rsidR="00CD1B6C" w:rsidRPr="00A81322">
        <w:t xml:space="preserve"> год</w:t>
      </w:r>
      <w:r w:rsidR="00CE2010" w:rsidRPr="00A81322">
        <w:t xml:space="preserve">: 100.311 </w:t>
      </w:r>
      <w:r w:rsidR="00CE2010" w:rsidRPr="00A81322">
        <w:rPr>
          <w:rFonts w:hint="eastAsia"/>
        </w:rPr>
        <w:t>миллионов</w:t>
      </w:r>
      <w:r w:rsidR="00CE2010" w:rsidRPr="00A81322">
        <w:t xml:space="preserve"> </w:t>
      </w:r>
      <w:r w:rsidR="00CE2010" w:rsidRPr="00A81322">
        <w:rPr>
          <w:rFonts w:hint="eastAsia"/>
        </w:rPr>
        <w:t>тенге</w:t>
      </w:r>
      <w:r w:rsidR="00CE2010" w:rsidRPr="00A81322">
        <w:t>).</w:t>
      </w:r>
    </w:p>
    <w:p w:rsidR="004B5556" w:rsidRPr="00A81322" w:rsidRDefault="00CE2010" w:rsidP="00804D23">
      <w:pPr>
        <w:pStyle w:val="31"/>
        <w:spacing w:before="200" w:after="80"/>
      </w:pPr>
      <w:r w:rsidRPr="00A81322">
        <w:rPr>
          <w:rFonts w:hint="eastAsia"/>
        </w:rPr>
        <w:t>АО</w:t>
      </w:r>
      <w:r w:rsidRPr="00A81322">
        <w:t xml:space="preserve"> «</w:t>
      </w:r>
      <w:r w:rsidRPr="00A81322">
        <w:rPr>
          <w:rFonts w:hint="eastAsia"/>
        </w:rPr>
        <w:t>Национальная</w:t>
      </w:r>
      <w:r w:rsidRPr="00A81322">
        <w:t xml:space="preserve"> </w:t>
      </w:r>
      <w:r w:rsidRPr="00A81322">
        <w:rPr>
          <w:rFonts w:hint="eastAsia"/>
        </w:rPr>
        <w:t>Компания</w:t>
      </w:r>
      <w:r w:rsidRPr="00A81322">
        <w:t xml:space="preserve"> «Қ</w:t>
      </w:r>
      <w:r w:rsidRPr="00A81322">
        <w:rPr>
          <w:rFonts w:hint="eastAsia"/>
        </w:rPr>
        <w:t>аза</w:t>
      </w:r>
      <w:r w:rsidRPr="00A81322">
        <w:t>қ</w:t>
      </w:r>
      <w:r w:rsidRPr="00A81322">
        <w:rPr>
          <w:rFonts w:hint="eastAsia"/>
        </w:rPr>
        <w:t>стан</w:t>
      </w:r>
      <w:r w:rsidRPr="00A81322">
        <w:t xml:space="preserve"> </w:t>
      </w:r>
      <w:r w:rsidRPr="00A81322">
        <w:rPr>
          <w:rFonts w:hint="eastAsia"/>
        </w:rPr>
        <w:t>Темір</w:t>
      </w:r>
      <w:r w:rsidRPr="00A81322">
        <w:t xml:space="preserve"> </w:t>
      </w:r>
      <w:r w:rsidRPr="00A81322">
        <w:rPr>
          <w:rFonts w:hint="eastAsia"/>
        </w:rPr>
        <w:t>Жолы»</w:t>
      </w:r>
      <w:r w:rsidRPr="00A81322">
        <w:t xml:space="preserve"> </w:t>
      </w:r>
    </w:p>
    <w:p w:rsidR="00385276" w:rsidRPr="00A81322" w:rsidRDefault="004B5556" w:rsidP="00804D23">
      <w:pPr>
        <w:widowControl w:val="0"/>
        <w:spacing w:before="120" w:after="120"/>
        <w:jc w:val="both"/>
        <w:rPr>
          <w:sz w:val="20"/>
          <w:szCs w:val="20"/>
          <w:lang w:val="ru-RU"/>
        </w:rPr>
      </w:pPr>
      <w:r w:rsidRPr="00A81322">
        <w:rPr>
          <w:sz w:val="20"/>
          <w:szCs w:val="20"/>
          <w:lang w:val="ru-RU"/>
        </w:rPr>
        <w:t xml:space="preserve">В июле 2015 года Фонд предоставил </w:t>
      </w:r>
      <w:r w:rsidR="004E6819" w:rsidRPr="00A81322">
        <w:rPr>
          <w:sz w:val="20"/>
          <w:szCs w:val="20"/>
          <w:lang w:val="ru-RU"/>
        </w:rPr>
        <w:t>заём</w:t>
      </w:r>
      <w:r w:rsidRPr="00A81322">
        <w:rPr>
          <w:sz w:val="20"/>
          <w:szCs w:val="20"/>
          <w:lang w:val="ru-RU"/>
        </w:rPr>
        <w:t xml:space="preserve"> </w:t>
      </w:r>
      <w:r w:rsidR="00907F1B" w:rsidRPr="00A81322">
        <w:rPr>
          <w:sz w:val="20"/>
          <w:szCs w:val="20"/>
          <w:lang w:val="ru-RU"/>
        </w:rPr>
        <w:t>КТЖ</w:t>
      </w:r>
      <w:r w:rsidRPr="00A81322">
        <w:rPr>
          <w:sz w:val="20"/>
          <w:szCs w:val="20"/>
          <w:lang w:val="ru-RU"/>
        </w:rPr>
        <w:t xml:space="preserve"> в размере 8.862 миллиона тенге для финансирования обновления парка подвижного состава железнодорожных пассажирских вагонов АО «Пассажирские перевозки», со сроком погашения до 5 мая 2045 года и ставкой вознаграждения 0,075%. </w:t>
      </w:r>
    </w:p>
    <w:p w:rsidR="00C321AC" w:rsidRPr="00A81322" w:rsidRDefault="004B5556" w:rsidP="00804D23">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ru-RU"/>
        </w:rPr>
      </w:pPr>
      <w:r w:rsidRPr="00A81322">
        <w:rPr>
          <w:rFonts w:hint="eastAsia"/>
          <w:sz w:val="20"/>
          <w:szCs w:val="20"/>
          <w:lang w:val="ru-RU"/>
        </w:rPr>
        <w:t>При</w:t>
      </w:r>
      <w:r w:rsidRPr="00A81322">
        <w:rPr>
          <w:sz w:val="20"/>
          <w:szCs w:val="20"/>
          <w:lang w:val="ru-RU"/>
        </w:rPr>
        <w:t xml:space="preserve"> </w:t>
      </w:r>
      <w:r w:rsidRPr="00A81322">
        <w:rPr>
          <w:rFonts w:hint="eastAsia"/>
          <w:sz w:val="20"/>
          <w:szCs w:val="20"/>
          <w:lang w:val="ru-RU"/>
        </w:rPr>
        <w:t>первоначальном</w:t>
      </w:r>
      <w:r w:rsidRPr="00A81322">
        <w:rPr>
          <w:sz w:val="20"/>
          <w:szCs w:val="20"/>
          <w:lang w:val="ru-RU"/>
        </w:rPr>
        <w:t xml:space="preserve"> </w:t>
      </w:r>
      <w:r w:rsidRPr="00A81322">
        <w:rPr>
          <w:rFonts w:hint="eastAsia"/>
          <w:sz w:val="20"/>
          <w:szCs w:val="20"/>
          <w:lang w:val="ru-RU"/>
        </w:rPr>
        <w:t>признании</w:t>
      </w:r>
      <w:r w:rsidRPr="00A81322">
        <w:rPr>
          <w:sz w:val="20"/>
          <w:szCs w:val="20"/>
          <w:lang w:val="ru-RU"/>
        </w:rPr>
        <w:t xml:space="preserve"> </w:t>
      </w:r>
      <w:r w:rsidRPr="00A81322">
        <w:rPr>
          <w:rFonts w:hint="eastAsia"/>
          <w:sz w:val="20"/>
          <w:szCs w:val="20"/>
          <w:lang w:val="ru-RU"/>
        </w:rPr>
        <w:t>данны</w:t>
      </w:r>
      <w:r w:rsidR="00F83502" w:rsidRPr="00A81322">
        <w:rPr>
          <w:sz w:val="20"/>
          <w:szCs w:val="20"/>
          <w:lang w:val="ru-RU"/>
        </w:rPr>
        <w:t>й</w:t>
      </w:r>
      <w:r w:rsidRPr="00A81322">
        <w:rPr>
          <w:sz w:val="20"/>
          <w:szCs w:val="20"/>
          <w:lang w:val="ru-RU"/>
        </w:rPr>
        <w:t xml:space="preserve"> </w:t>
      </w:r>
      <w:r w:rsidR="004E6819" w:rsidRPr="00A81322">
        <w:rPr>
          <w:rFonts w:hint="eastAsia"/>
          <w:sz w:val="20"/>
          <w:szCs w:val="20"/>
          <w:lang w:val="ru-RU"/>
        </w:rPr>
        <w:t>заём</w:t>
      </w:r>
      <w:r w:rsidRPr="00A81322">
        <w:rPr>
          <w:sz w:val="20"/>
          <w:szCs w:val="20"/>
          <w:lang w:val="ru-RU"/>
        </w:rPr>
        <w:t xml:space="preserve"> </w:t>
      </w:r>
      <w:r w:rsidRPr="00A81322">
        <w:rPr>
          <w:rFonts w:hint="eastAsia"/>
          <w:sz w:val="20"/>
          <w:szCs w:val="20"/>
          <w:lang w:val="ru-RU"/>
        </w:rPr>
        <w:t>был</w:t>
      </w:r>
      <w:r w:rsidRPr="00A81322">
        <w:rPr>
          <w:sz w:val="20"/>
          <w:szCs w:val="20"/>
          <w:lang w:val="ru-RU"/>
        </w:rPr>
        <w:t xml:space="preserve"> </w:t>
      </w:r>
      <w:r w:rsidRPr="00A81322">
        <w:rPr>
          <w:rFonts w:hint="eastAsia"/>
          <w:sz w:val="20"/>
          <w:szCs w:val="20"/>
          <w:lang w:val="ru-RU"/>
        </w:rPr>
        <w:t>оценен</w:t>
      </w:r>
      <w:r w:rsidRPr="00A81322">
        <w:rPr>
          <w:sz w:val="20"/>
          <w:szCs w:val="20"/>
          <w:lang w:val="ru-RU"/>
        </w:rPr>
        <w:t xml:space="preserve"> </w:t>
      </w:r>
      <w:r w:rsidRPr="00A81322">
        <w:rPr>
          <w:rFonts w:hint="eastAsia"/>
          <w:sz w:val="20"/>
          <w:szCs w:val="20"/>
          <w:lang w:val="ru-RU"/>
        </w:rPr>
        <w:t>по</w:t>
      </w:r>
      <w:r w:rsidRPr="00A81322">
        <w:rPr>
          <w:sz w:val="20"/>
          <w:szCs w:val="20"/>
          <w:lang w:val="ru-RU"/>
        </w:rPr>
        <w:t xml:space="preserve"> </w:t>
      </w:r>
      <w:r w:rsidRPr="00A81322">
        <w:rPr>
          <w:rFonts w:hint="eastAsia"/>
          <w:sz w:val="20"/>
          <w:szCs w:val="20"/>
          <w:lang w:val="ru-RU"/>
        </w:rPr>
        <w:t>справедливой</w:t>
      </w:r>
      <w:r w:rsidRPr="00A81322">
        <w:rPr>
          <w:sz w:val="20"/>
          <w:szCs w:val="20"/>
          <w:lang w:val="ru-RU"/>
        </w:rPr>
        <w:t xml:space="preserve"> </w:t>
      </w:r>
      <w:r w:rsidRPr="00A81322">
        <w:rPr>
          <w:rFonts w:hint="eastAsia"/>
          <w:sz w:val="20"/>
          <w:szCs w:val="20"/>
          <w:lang w:val="ru-RU"/>
        </w:rPr>
        <w:t>стоимости</w:t>
      </w:r>
      <w:r w:rsidRPr="00A81322">
        <w:rPr>
          <w:sz w:val="20"/>
          <w:szCs w:val="20"/>
          <w:lang w:val="ru-RU"/>
        </w:rPr>
        <w:t xml:space="preserve">, </w:t>
      </w:r>
      <w:r w:rsidRPr="00A81322">
        <w:rPr>
          <w:rFonts w:hint="eastAsia"/>
          <w:sz w:val="20"/>
          <w:szCs w:val="20"/>
          <w:lang w:val="ru-RU"/>
        </w:rPr>
        <w:t>составляющей</w:t>
      </w:r>
      <w:r w:rsidRPr="00A81322">
        <w:rPr>
          <w:sz w:val="20"/>
          <w:szCs w:val="20"/>
          <w:lang w:val="ru-RU"/>
        </w:rPr>
        <w:t xml:space="preserve"> 2.43</w:t>
      </w:r>
      <w:r w:rsidR="00C41919" w:rsidRPr="00A81322">
        <w:rPr>
          <w:sz w:val="20"/>
          <w:szCs w:val="20"/>
          <w:lang w:val="ru-RU"/>
        </w:rPr>
        <w:t>5</w:t>
      </w:r>
      <w:r w:rsidRPr="00A81322">
        <w:rPr>
          <w:sz w:val="20"/>
          <w:szCs w:val="20"/>
          <w:lang w:val="ru-RU"/>
        </w:rPr>
        <w:t xml:space="preserve"> миллионов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с</w:t>
      </w:r>
      <w:r w:rsidRPr="00A81322">
        <w:rPr>
          <w:sz w:val="20"/>
          <w:szCs w:val="20"/>
          <w:lang w:val="ru-RU"/>
        </w:rPr>
        <w:t xml:space="preserve"> </w:t>
      </w:r>
      <w:r w:rsidRPr="00A81322">
        <w:rPr>
          <w:rFonts w:hint="eastAsia"/>
          <w:sz w:val="20"/>
          <w:szCs w:val="20"/>
          <w:lang w:val="ru-RU"/>
        </w:rPr>
        <w:t>использованием</w:t>
      </w:r>
      <w:r w:rsidRPr="00A81322">
        <w:rPr>
          <w:sz w:val="20"/>
          <w:szCs w:val="20"/>
          <w:lang w:val="ru-RU"/>
        </w:rPr>
        <w:t xml:space="preserve"> </w:t>
      </w:r>
      <w:r w:rsidRPr="00A81322">
        <w:rPr>
          <w:rFonts w:hint="eastAsia"/>
          <w:sz w:val="20"/>
          <w:szCs w:val="20"/>
          <w:lang w:val="ru-RU"/>
        </w:rPr>
        <w:t>соответствующ</w:t>
      </w:r>
      <w:r w:rsidRPr="00A81322">
        <w:rPr>
          <w:sz w:val="20"/>
          <w:szCs w:val="20"/>
          <w:lang w:val="ru-RU"/>
        </w:rPr>
        <w:t xml:space="preserve">их </w:t>
      </w:r>
      <w:r w:rsidRPr="00A81322">
        <w:rPr>
          <w:rFonts w:hint="eastAsia"/>
          <w:sz w:val="20"/>
          <w:szCs w:val="20"/>
          <w:lang w:val="ru-RU"/>
        </w:rPr>
        <w:t>рыночн</w:t>
      </w:r>
      <w:r w:rsidRPr="00A81322">
        <w:rPr>
          <w:sz w:val="20"/>
          <w:szCs w:val="20"/>
          <w:lang w:val="ru-RU"/>
        </w:rPr>
        <w:t xml:space="preserve">ых </w:t>
      </w:r>
      <w:r w:rsidRPr="00A81322">
        <w:rPr>
          <w:rFonts w:hint="eastAsia"/>
          <w:sz w:val="20"/>
          <w:szCs w:val="20"/>
          <w:lang w:val="ru-RU"/>
        </w:rPr>
        <w:t>ставок</w:t>
      </w:r>
      <w:r w:rsidRPr="00A81322">
        <w:rPr>
          <w:sz w:val="20"/>
          <w:szCs w:val="20"/>
          <w:lang w:val="ru-RU"/>
        </w:rPr>
        <w:t xml:space="preserve"> </w:t>
      </w:r>
      <w:r w:rsidRPr="00A81322">
        <w:rPr>
          <w:rFonts w:hint="eastAsia"/>
          <w:sz w:val="20"/>
          <w:szCs w:val="20"/>
          <w:lang w:val="ru-RU"/>
        </w:rPr>
        <w:t>вознаграждения</w:t>
      </w:r>
      <w:r w:rsidRPr="00A81322">
        <w:rPr>
          <w:sz w:val="20"/>
          <w:szCs w:val="20"/>
          <w:lang w:val="ru-RU"/>
        </w:rPr>
        <w:t xml:space="preserve">. </w:t>
      </w:r>
      <w:r w:rsidRPr="00A81322">
        <w:rPr>
          <w:rFonts w:hint="eastAsia"/>
          <w:sz w:val="20"/>
          <w:szCs w:val="20"/>
          <w:lang w:val="ru-RU"/>
        </w:rPr>
        <w:t>Разница</w:t>
      </w:r>
      <w:r w:rsidRPr="00A81322">
        <w:rPr>
          <w:sz w:val="20"/>
          <w:szCs w:val="20"/>
          <w:lang w:val="ru-RU"/>
        </w:rPr>
        <w:t xml:space="preserve"> </w:t>
      </w:r>
      <w:r w:rsidRPr="00A81322">
        <w:rPr>
          <w:rFonts w:hint="eastAsia"/>
          <w:sz w:val="20"/>
          <w:szCs w:val="20"/>
          <w:lang w:val="ru-RU"/>
        </w:rPr>
        <w:t>между</w:t>
      </w:r>
      <w:r w:rsidRPr="00A81322">
        <w:rPr>
          <w:sz w:val="20"/>
          <w:szCs w:val="20"/>
          <w:lang w:val="ru-RU"/>
        </w:rPr>
        <w:t xml:space="preserve"> </w:t>
      </w:r>
      <w:r w:rsidRPr="00A81322">
        <w:rPr>
          <w:rFonts w:hint="eastAsia"/>
          <w:sz w:val="20"/>
          <w:szCs w:val="20"/>
          <w:lang w:val="ru-RU"/>
        </w:rPr>
        <w:t>номинальной</w:t>
      </w:r>
      <w:r w:rsidRPr="00A81322">
        <w:rPr>
          <w:sz w:val="20"/>
          <w:szCs w:val="20"/>
          <w:lang w:val="ru-RU"/>
        </w:rPr>
        <w:t xml:space="preserve"> </w:t>
      </w:r>
      <w:r w:rsidRPr="00A81322">
        <w:rPr>
          <w:rFonts w:hint="eastAsia"/>
          <w:sz w:val="20"/>
          <w:szCs w:val="20"/>
          <w:lang w:val="ru-RU"/>
        </w:rPr>
        <w:t>стоимостью</w:t>
      </w:r>
      <w:r w:rsidRPr="00A81322">
        <w:rPr>
          <w:sz w:val="20"/>
          <w:szCs w:val="20"/>
          <w:lang w:val="ru-RU"/>
        </w:rPr>
        <w:t xml:space="preserve"> и </w:t>
      </w:r>
      <w:r w:rsidRPr="00A81322">
        <w:rPr>
          <w:rFonts w:hint="eastAsia"/>
          <w:sz w:val="20"/>
          <w:szCs w:val="20"/>
          <w:lang w:val="ru-RU"/>
        </w:rPr>
        <w:t>справедливой</w:t>
      </w:r>
      <w:r w:rsidRPr="00A81322">
        <w:rPr>
          <w:sz w:val="20"/>
          <w:szCs w:val="20"/>
          <w:lang w:val="ru-RU"/>
        </w:rPr>
        <w:t xml:space="preserve"> </w:t>
      </w:r>
      <w:r w:rsidRPr="00A81322">
        <w:rPr>
          <w:rFonts w:hint="eastAsia"/>
          <w:sz w:val="20"/>
          <w:szCs w:val="20"/>
          <w:lang w:val="ru-RU"/>
        </w:rPr>
        <w:t>стоимостью</w:t>
      </w:r>
      <w:r w:rsidRPr="00A81322">
        <w:rPr>
          <w:sz w:val="20"/>
          <w:szCs w:val="20"/>
          <w:lang w:val="ru-RU"/>
        </w:rPr>
        <w:t xml:space="preserve"> </w:t>
      </w:r>
      <w:r w:rsidR="00F83502" w:rsidRPr="00A81322">
        <w:rPr>
          <w:sz w:val="20"/>
          <w:szCs w:val="20"/>
          <w:lang w:val="ru-RU"/>
        </w:rPr>
        <w:t>займа</w:t>
      </w:r>
      <w:r w:rsidRPr="00A81322">
        <w:rPr>
          <w:sz w:val="20"/>
          <w:szCs w:val="20"/>
          <w:lang w:val="ru-RU"/>
        </w:rPr>
        <w:t xml:space="preserve"> на дату признания в </w:t>
      </w:r>
      <w:r w:rsidRPr="00A81322">
        <w:rPr>
          <w:rFonts w:hint="eastAsia"/>
          <w:sz w:val="20"/>
          <w:szCs w:val="20"/>
          <w:lang w:val="ru-RU"/>
        </w:rPr>
        <w:t>размере</w:t>
      </w:r>
      <w:r w:rsidRPr="00A81322">
        <w:rPr>
          <w:sz w:val="20"/>
          <w:szCs w:val="20"/>
          <w:lang w:val="ru-RU"/>
        </w:rPr>
        <w:t xml:space="preserve"> 6.427 </w:t>
      </w:r>
      <w:r w:rsidRPr="00A81322">
        <w:rPr>
          <w:rFonts w:hint="eastAsia"/>
          <w:sz w:val="20"/>
          <w:szCs w:val="20"/>
          <w:lang w:val="ru-RU"/>
        </w:rPr>
        <w:t>миллион</w:t>
      </w:r>
      <w:r w:rsidRPr="00A81322">
        <w:rPr>
          <w:sz w:val="20"/>
          <w:szCs w:val="20"/>
          <w:lang w:val="ru-RU"/>
        </w:rPr>
        <w:t>ов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была</w:t>
      </w:r>
      <w:r w:rsidRPr="00A81322">
        <w:rPr>
          <w:sz w:val="20"/>
          <w:szCs w:val="20"/>
          <w:lang w:val="ru-RU"/>
        </w:rPr>
        <w:t xml:space="preserve"> </w:t>
      </w:r>
      <w:r w:rsidRPr="00A81322">
        <w:rPr>
          <w:rFonts w:hint="eastAsia"/>
          <w:sz w:val="20"/>
          <w:szCs w:val="20"/>
          <w:lang w:val="ru-RU"/>
        </w:rPr>
        <w:t>признана</w:t>
      </w:r>
      <w:r w:rsidRPr="00A81322">
        <w:rPr>
          <w:sz w:val="20"/>
          <w:szCs w:val="20"/>
          <w:lang w:val="ru-RU"/>
        </w:rPr>
        <w:t xml:space="preserve"> </w:t>
      </w:r>
      <w:r w:rsidRPr="00A81322">
        <w:rPr>
          <w:rFonts w:hint="eastAsia"/>
          <w:sz w:val="20"/>
          <w:szCs w:val="20"/>
          <w:lang w:val="ru-RU"/>
        </w:rPr>
        <w:t>как</w:t>
      </w:r>
      <w:r w:rsidRPr="00A81322">
        <w:rPr>
          <w:sz w:val="20"/>
          <w:szCs w:val="20"/>
          <w:lang w:val="ru-RU"/>
        </w:rPr>
        <w:t xml:space="preserve"> </w:t>
      </w:r>
      <w:r w:rsidRPr="00A81322">
        <w:rPr>
          <w:rFonts w:hint="eastAsia"/>
          <w:sz w:val="20"/>
          <w:szCs w:val="20"/>
          <w:lang w:val="ru-RU"/>
        </w:rPr>
        <w:t>увеличение</w:t>
      </w:r>
      <w:r w:rsidRPr="00A81322">
        <w:rPr>
          <w:sz w:val="20"/>
          <w:szCs w:val="20"/>
          <w:lang w:val="ru-RU"/>
        </w:rPr>
        <w:t xml:space="preserve"> </w:t>
      </w:r>
      <w:r w:rsidRPr="00A81322">
        <w:rPr>
          <w:rFonts w:hint="eastAsia"/>
          <w:sz w:val="20"/>
          <w:szCs w:val="20"/>
          <w:lang w:val="ru-RU"/>
        </w:rPr>
        <w:t>инвестиций</w:t>
      </w:r>
      <w:r w:rsidRPr="00A81322">
        <w:rPr>
          <w:sz w:val="20"/>
          <w:szCs w:val="20"/>
          <w:lang w:val="ru-RU"/>
        </w:rPr>
        <w:t xml:space="preserve"> Фонда </w:t>
      </w:r>
      <w:r w:rsidRPr="00A81322">
        <w:rPr>
          <w:rFonts w:hint="eastAsia"/>
          <w:sz w:val="20"/>
          <w:szCs w:val="20"/>
          <w:lang w:val="ru-RU"/>
        </w:rPr>
        <w:t>в</w:t>
      </w:r>
      <w:r w:rsidRPr="00A81322">
        <w:rPr>
          <w:sz w:val="20"/>
          <w:szCs w:val="20"/>
          <w:lang w:val="ru-RU"/>
        </w:rPr>
        <w:t xml:space="preserve"> </w:t>
      </w:r>
      <w:r w:rsidR="00907F1B" w:rsidRPr="00A81322">
        <w:rPr>
          <w:sz w:val="20"/>
          <w:szCs w:val="20"/>
          <w:lang w:val="ru-RU"/>
        </w:rPr>
        <w:t>КТЖ</w:t>
      </w:r>
      <w:r w:rsidRPr="00A81322">
        <w:rPr>
          <w:sz w:val="20"/>
          <w:szCs w:val="20"/>
          <w:lang w:val="ru-RU"/>
        </w:rPr>
        <w:t xml:space="preserve"> </w:t>
      </w:r>
      <w:r w:rsidRPr="00A81322">
        <w:rPr>
          <w:i/>
          <w:sz w:val="20"/>
          <w:szCs w:val="20"/>
          <w:lang w:val="ru-RU"/>
        </w:rPr>
        <w:t>(Примечание 5)</w:t>
      </w:r>
      <w:r w:rsidRPr="00A81322">
        <w:rPr>
          <w:sz w:val="20"/>
          <w:szCs w:val="20"/>
          <w:lang w:val="ru-RU"/>
        </w:rPr>
        <w:t>.</w:t>
      </w:r>
      <w:r w:rsidR="003D7A17" w:rsidRPr="00A81322">
        <w:rPr>
          <w:sz w:val="20"/>
          <w:szCs w:val="20"/>
          <w:lang w:val="ru-RU"/>
        </w:rPr>
        <w:t xml:space="preserve"> </w:t>
      </w:r>
    </w:p>
    <w:p w:rsidR="00385276" w:rsidRPr="00A81322" w:rsidRDefault="003D7A17" w:rsidP="00804D23">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A81322">
        <w:rPr>
          <w:sz w:val="20"/>
          <w:szCs w:val="20"/>
          <w:lang w:val="ru-RU"/>
        </w:rPr>
        <w:t xml:space="preserve">На 31 декабря 2015 года </w:t>
      </w:r>
      <w:r w:rsidR="00C321AC" w:rsidRPr="00A81322">
        <w:rPr>
          <w:sz w:val="20"/>
          <w:szCs w:val="20"/>
          <w:lang w:val="ru-RU"/>
        </w:rPr>
        <w:t xml:space="preserve">общая </w:t>
      </w:r>
      <w:r w:rsidRPr="00A81322">
        <w:rPr>
          <w:sz w:val="20"/>
          <w:szCs w:val="20"/>
          <w:lang w:val="ru-RU"/>
        </w:rPr>
        <w:t xml:space="preserve">сумма основного долга и </w:t>
      </w:r>
      <w:r w:rsidR="000E5BD3" w:rsidRPr="00A81322">
        <w:rPr>
          <w:sz w:val="20"/>
          <w:szCs w:val="20"/>
          <w:lang w:val="ru-RU"/>
        </w:rPr>
        <w:t>вознаграждения</w:t>
      </w:r>
      <w:r w:rsidRPr="00A81322">
        <w:rPr>
          <w:sz w:val="20"/>
          <w:szCs w:val="20"/>
          <w:lang w:val="ru-RU"/>
        </w:rPr>
        <w:t xml:space="preserve"> </w:t>
      </w:r>
      <w:r w:rsidR="008C7CC7" w:rsidRPr="00A81322">
        <w:rPr>
          <w:sz w:val="20"/>
          <w:szCs w:val="20"/>
          <w:lang w:val="ru-RU"/>
        </w:rPr>
        <w:t xml:space="preserve">к получению </w:t>
      </w:r>
      <w:r w:rsidRPr="00A81322">
        <w:rPr>
          <w:sz w:val="20"/>
          <w:szCs w:val="20"/>
          <w:lang w:val="ru-RU"/>
        </w:rPr>
        <w:t xml:space="preserve">составила </w:t>
      </w:r>
      <w:r w:rsidR="00804D23" w:rsidRPr="00A81322">
        <w:rPr>
          <w:sz w:val="20"/>
          <w:szCs w:val="20"/>
          <w:lang w:val="ru-RU"/>
        </w:rPr>
        <w:t>95.939</w:t>
      </w:r>
      <w:r w:rsidR="00804D23" w:rsidRPr="00A81322">
        <w:rPr>
          <w:sz w:val="20"/>
          <w:szCs w:val="20"/>
        </w:rPr>
        <w:t> </w:t>
      </w:r>
      <w:r w:rsidRPr="00A81322">
        <w:rPr>
          <w:sz w:val="20"/>
          <w:szCs w:val="20"/>
          <w:lang w:val="ru-RU"/>
        </w:rPr>
        <w:t>миллион</w:t>
      </w:r>
      <w:r w:rsidR="008C7CC7" w:rsidRPr="00A81322">
        <w:rPr>
          <w:sz w:val="20"/>
          <w:szCs w:val="20"/>
          <w:lang w:val="ru-RU"/>
        </w:rPr>
        <w:t>ов</w:t>
      </w:r>
      <w:r w:rsidRPr="00A81322">
        <w:rPr>
          <w:sz w:val="20"/>
          <w:szCs w:val="20"/>
          <w:lang w:val="ru-RU"/>
        </w:rPr>
        <w:t xml:space="preserve"> тенге</w:t>
      </w:r>
      <w:r w:rsidR="00391CDD" w:rsidRPr="00A81322">
        <w:rPr>
          <w:sz w:val="20"/>
          <w:szCs w:val="20"/>
          <w:lang w:val="ru-RU"/>
        </w:rPr>
        <w:t xml:space="preserve"> (2014</w:t>
      </w:r>
      <w:r w:rsidR="00E465FD" w:rsidRPr="00A81322">
        <w:rPr>
          <w:sz w:val="20"/>
          <w:szCs w:val="20"/>
          <w:lang w:val="ru-RU"/>
        </w:rPr>
        <w:t xml:space="preserve"> год</w:t>
      </w:r>
      <w:r w:rsidR="00391CDD" w:rsidRPr="00A81322">
        <w:rPr>
          <w:sz w:val="20"/>
          <w:szCs w:val="20"/>
          <w:lang w:val="ru-RU"/>
        </w:rPr>
        <w:t>: 90.224 миллионов тенге)</w:t>
      </w:r>
      <w:r w:rsidRPr="00A81322">
        <w:rPr>
          <w:sz w:val="20"/>
          <w:szCs w:val="20"/>
          <w:lang w:val="ru-RU"/>
        </w:rPr>
        <w:t>.</w:t>
      </w:r>
    </w:p>
    <w:p w:rsidR="00385276" w:rsidRPr="00A81322" w:rsidRDefault="00CE2010" w:rsidP="00804D23">
      <w:pPr>
        <w:pStyle w:val="31"/>
        <w:spacing w:before="200" w:after="80"/>
        <w:rPr>
          <w:i w:val="0"/>
        </w:rPr>
      </w:pPr>
      <w:r w:rsidRPr="00A81322">
        <w:rPr>
          <w:rFonts w:hint="eastAsia"/>
        </w:rPr>
        <w:t>АО</w:t>
      </w:r>
      <w:r w:rsidRPr="00A81322">
        <w:t xml:space="preserve"> «</w:t>
      </w:r>
      <w:r w:rsidRPr="00A81322">
        <w:rPr>
          <w:rFonts w:hint="eastAsia"/>
        </w:rPr>
        <w:t>НГК</w:t>
      </w:r>
      <w:r w:rsidRPr="00A81322">
        <w:t xml:space="preserve"> «</w:t>
      </w:r>
      <w:r w:rsidRPr="00A81322">
        <w:rPr>
          <w:rFonts w:hint="eastAsia"/>
        </w:rPr>
        <w:t>Тау</w:t>
      </w:r>
      <w:r w:rsidRPr="00A81322">
        <w:t>-</w:t>
      </w:r>
      <w:r w:rsidRPr="00A81322">
        <w:rPr>
          <w:rFonts w:hint="eastAsia"/>
        </w:rPr>
        <w:t>Кен</w:t>
      </w:r>
      <w:r w:rsidRPr="00A81322">
        <w:t xml:space="preserve"> </w:t>
      </w:r>
      <w:r w:rsidRPr="00A81322">
        <w:rPr>
          <w:rFonts w:hint="eastAsia"/>
        </w:rPr>
        <w:t>Самрук</w:t>
      </w:r>
      <w:r w:rsidRPr="00A81322">
        <w:t>»</w:t>
      </w:r>
    </w:p>
    <w:p w:rsidR="00385276" w:rsidRPr="00A81322" w:rsidRDefault="004B5556" w:rsidP="00804D23">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A81322">
        <w:rPr>
          <w:sz w:val="20"/>
          <w:szCs w:val="20"/>
          <w:lang w:val="ru-RU"/>
        </w:rPr>
        <w:t xml:space="preserve">В июле 2015 года Фонд предоставил </w:t>
      </w:r>
      <w:r w:rsidR="001A28F6" w:rsidRPr="00A81322">
        <w:rPr>
          <w:sz w:val="20"/>
          <w:szCs w:val="20"/>
          <w:lang w:val="ru-RU"/>
        </w:rPr>
        <w:t>заём</w:t>
      </w:r>
      <w:r w:rsidR="00F83502" w:rsidRPr="00A81322">
        <w:rPr>
          <w:sz w:val="20"/>
          <w:szCs w:val="20"/>
          <w:lang w:val="ru-RU"/>
        </w:rPr>
        <w:t xml:space="preserve"> </w:t>
      </w:r>
      <w:r w:rsidR="00CE2010" w:rsidRPr="00A81322">
        <w:rPr>
          <w:rFonts w:hint="eastAsia"/>
          <w:sz w:val="20"/>
          <w:szCs w:val="20"/>
          <w:lang w:val="ru-RU"/>
        </w:rPr>
        <w:t>Тау</w:t>
      </w:r>
      <w:r w:rsidR="00CE2010" w:rsidRPr="00A81322">
        <w:rPr>
          <w:sz w:val="20"/>
          <w:szCs w:val="20"/>
          <w:lang w:val="ru-RU"/>
        </w:rPr>
        <w:t>-</w:t>
      </w:r>
      <w:r w:rsidR="00CE2010" w:rsidRPr="00A81322">
        <w:rPr>
          <w:rFonts w:hint="eastAsia"/>
          <w:sz w:val="20"/>
          <w:szCs w:val="20"/>
          <w:lang w:val="ru-RU"/>
        </w:rPr>
        <w:t>Кен</w:t>
      </w:r>
      <w:r w:rsidR="00CE2010" w:rsidRPr="00A81322">
        <w:rPr>
          <w:sz w:val="20"/>
          <w:szCs w:val="20"/>
          <w:lang w:val="ru-RU"/>
        </w:rPr>
        <w:t xml:space="preserve"> </w:t>
      </w:r>
      <w:r w:rsidR="00CE2010" w:rsidRPr="00A81322">
        <w:rPr>
          <w:rFonts w:hint="eastAsia"/>
          <w:sz w:val="20"/>
          <w:szCs w:val="20"/>
          <w:lang w:val="ru-RU"/>
        </w:rPr>
        <w:t>Самрук</w:t>
      </w:r>
      <w:r w:rsidR="00CE2010" w:rsidRPr="00A81322">
        <w:rPr>
          <w:sz w:val="20"/>
          <w:szCs w:val="20"/>
          <w:lang w:val="ru-RU"/>
        </w:rPr>
        <w:t xml:space="preserve"> </w:t>
      </w:r>
      <w:r w:rsidRPr="00A81322">
        <w:rPr>
          <w:sz w:val="20"/>
          <w:szCs w:val="20"/>
          <w:lang w:val="ru-RU"/>
        </w:rPr>
        <w:t>в размере 7.734 миллиона тенге для финансирования приобретения 100% доли участия в уставном капитале ТОО «Северный Катпар»</w:t>
      </w:r>
      <w:r w:rsidR="0040110D" w:rsidRPr="00A81322">
        <w:rPr>
          <w:sz w:val="20"/>
          <w:szCs w:val="20"/>
          <w:lang w:val="ru-RU"/>
        </w:rPr>
        <w:t xml:space="preserve"> </w:t>
      </w:r>
      <w:r w:rsidRPr="00A81322">
        <w:rPr>
          <w:sz w:val="20"/>
          <w:szCs w:val="20"/>
          <w:lang w:val="ru-RU"/>
        </w:rPr>
        <w:t>со сроком погашения до 7</w:t>
      </w:r>
      <w:r w:rsidR="00E465FD" w:rsidRPr="00A81322">
        <w:rPr>
          <w:sz w:val="20"/>
          <w:szCs w:val="20"/>
          <w:lang w:val="ru-RU"/>
        </w:rPr>
        <w:t> </w:t>
      </w:r>
      <w:r w:rsidRPr="00A81322">
        <w:rPr>
          <w:sz w:val="20"/>
          <w:szCs w:val="20"/>
          <w:lang w:val="ru-RU"/>
        </w:rPr>
        <w:t xml:space="preserve">июля 2035 года и ставкой вознаграждения 0,1%. </w:t>
      </w:r>
    </w:p>
    <w:p w:rsidR="003F06AB" w:rsidRPr="00A81322" w:rsidRDefault="004B5556" w:rsidP="00804D23">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ru-RU"/>
        </w:rPr>
      </w:pPr>
      <w:r w:rsidRPr="00A81322">
        <w:rPr>
          <w:rFonts w:hint="eastAsia"/>
          <w:sz w:val="20"/>
          <w:szCs w:val="20"/>
          <w:lang w:val="ru-RU"/>
        </w:rPr>
        <w:t>При</w:t>
      </w:r>
      <w:r w:rsidRPr="00A81322">
        <w:rPr>
          <w:sz w:val="20"/>
          <w:szCs w:val="20"/>
          <w:lang w:val="ru-RU"/>
        </w:rPr>
        <w:t xml:space="preserve"> </w:t>
      </w:r>
      <w:r w:rsidRPr="00A81322">
        <w:rPr>
          <w:rFonts w:hint="eastAsia"/>
          <w:sz w:val="20"/>
          <w:szCs w:val="20"/>
          <w:lang w:val="ru-RU"/>
        </w:rPr>
        <w:t>первоначальном</w:t>
      </w:r>
      <w:r w:rsidRPr="00A81322">
        <w:rPr>
          <w:sz w:val="20"/>
          <w:szCs w:val="20"/>
          <w:lang w:val="ru-RU"/>
        </w:rPr>
        <w:t xml:space="preserve"> </w:t>
      </w:r>
      <w:r w:rsidRPr="00A81322">
        <w:rPr>
          <w:rFonts w:hint="eastAsia"/>
          <w:sz w:val="20"/>
          <w:szCs w:val="20"/>
          <w:lang w:val="ru-RU"/>
        </w:rPr>
        <w:t>признании</w:t>
      </w:r>
      <w:r w:rsidRPr="00A81322">
        <w:rPr>
          <w:sz w:val="20"/>
          <w:szCs w:val="20"/>
          <w:lang w:val="ru-RU"/>
        </w:rPr>
        <w:t xml:space="preserve"> </w:t>
      </w:r>
      <w:r w:rsidRPr="00A81322">
        <w:rPr>
          <w:rFonts w:hint="eastAsia"/>
          <w:sz w:val="20"/>
          <w:szCs w:val="20"/>
          <w:lang w:val="ru-RU"/>
        </w:rPr>
        <w:t>данны</w:t>
      </w:r>
      <w:r w:rsidR="00F422C1" w:rsidRPr="00A81322">
        <w:rPr>
          <w:sz w:val="20"/>
          <w:szCs w:val="20"/>
          <w:lang w:val="ru-RU"/>
        </w:rPr>
        <w:t>й</w:t>
      </w:r>
      <w:r w:rsidRPr="00A81322">
        <w:rPr>
          <w:sz w:val="20"/>
          <w:szCs w:val="20"/>
          <w:lang w:val="ru-RU"/>
        </w:rPr>
        <w:t xml:space="preserve"> </w:t>
      </w:r>
      <w:r w:rsidR="004E6819" w:rsidRPr="00A81322">
        <w:rPr>
          <w:sz w:val="20"/>
          <w:szCs w:val="20"/>
          <w:lang w:val="ru-RU"/>
        </w:rPr>
        <w:t>заём</w:t>
      </w:r>
      <w:r w:rsidRPr="00A81322">
        <w:rPr>
          <w:sz w:val="20"/>
          <w:szCs w:val="20"/>
          <w:lang w:val="ru-RU"/>
        </w:rPr>
        <w:t xml:space="preserve"> </w:t>
      </w:r>
      <w:r w:rsidRPr="00A81322">
        <w:rPr>
          <w:rFonts w:hint="eastAsia"/>
          <w:sz w:val="20"/>
          <w:szCs w:val="20"/>
          <w:lang w:val="ru-RU"/>
        </w:rPr>
        <w:t>был</w:t>
      </w:r>
      <w:r w:rsidRPr="00A81322">
        <w:rPr>
          <w:sz w:val="20"/>
          <w:szCs w:val="20"/>
          <w:lang w:val="ru-RU"/>
        </w:rPr>
        <w:t xml:space="preserve"> </w:t>
      </w:r>
      <w:r w:rsidRPr="00A81322">
        <w:rPr>
          <w:rFonts w:hint="eastAsia"/>
          <w:sz w:val="20"/>
          <w:szCs w:val="20"/>
          <w:lang w:val="ru-RU"/>
        </w:rPr>
        <w:t>оценен</w:t>
      </w:r>
      <w:r w:rsidRPr="00A81322">
        <w:rPr>
          <w:sz w:val="20"/>
          <w:szCs w:val="20"/>
          <w:lang w:val="ru-RU"/>
        </w:rPr>
        <w:t xml:space="preserve"> </w:t>
      </w:r>
      <w:r w:rsidRPr="00A81322">
        <w:rPr>
          <w:rFonts w:hint="eastAsia"/>
          <w:sz w:val="20"/>
          <w:szCs w:val="20"/>
          <w:lang w:val="ru-RU"/>
        </w:rPr>
        <w:t>по</w:t>
      </w:r>
      <w:r w:rsidRPr="00A81322">
        <w:rPr>
          <w:sz w:val="20"/>
          <w:szCs w:val="20"/>
          <w:lang w:val="ru-RU"/>
        </w:rPr>
        <w:t xml:space="preserve"> </w:t>
      </w:r>
      <w:r w:rsidRPr="00A81322">
        <w:rPr>
          <w:rFonts w:hint="eastAsia"/>
          <w:sz w:val="20"/>
          <w:szCs w:val="20"/>
          <w:lang w:val="ru-RU"/>
        </w:rPr>
        <w:t>справедливой</w:t>
      </w:r>
      <w:r w:rsidRPr="00A81322">
        <w:rPr>
          <w:sz w:val="20"/>
          <w:szCs w:val="20"/>
          <w:lang w:val="ru-RU"/>
        </w:rPr>
        <w:t xml:space="preserve"> </w:t>
      </w:r>
      <w:r w:rsidRPr="00A81322">
        <w:rPr>
          <w:rFonts w:hint="eastAsia"/>
          <w:sz w:val="20"/>
          <w:szCs w:val="20"/>
          <w:lang w:val="ru-RU"/>
        </w:rPr>
        <w:t>стоимости</w:t>
      </w:r>
      <w:r w:rsidRPr="00A81322">
        <w:rPr>
          <w:sz w:val="20"/>
          <w:szCs w:val="20"/>
          <w:lang w:val="ru-RU"/>
        </w:rPr>
        <w:t xml:space="preserve">, </w:t>
      </w:r>
      <w:r w:rsidRPr="00A81322">
        <w:rPr>
          <w:rFonts w:hint="eastAsia"/>
          <w:sz w:val="20"/>
          <w:szCs w:val="20"/>
          <w:lang w:val="ru-RU"/>
        </w:rPr>
        <w:t>составляющей</w:t>
      </w:r>
      <w:r w:rsidRPr="00A81322">
        <w:rPr>
          <w:sz w:val="20"/>
          <w:szCs w:val="20"/>
          <w:lang w:val="ru-RU"/>
        </w:rPr>
        <w:t xml:space="preserve"> 2.615 </w:t>
      </w:r>
      <w:r w:rsidRPr="00A81322">
        <w:rPr>
          <w:rFonts w:hint="eastAsia"/>
          <w:sz w:val="20"/>
          <w:szCs w:val="20"/>
          <w:lang w:val="ru-RU"/>
        </w:rPr>
        <w:t>миллион</w:t>
      </w:r>
      <w:r w:rsidRPr="00A81322">
        <w:rPr>
          <w:sz w:val="20"/>
          <w:szCs w:val="20"/>
          <w:lang w:val="ru-RU"/>
        </w:rPr>
        <w:t xml:space="preserve">ов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с</w:t>
      </w:r>
      <w:r w:rsidRPr="00A81322">
        <w:rPr>
          <w:sz w:val="20"/>
          <w:szCs w:val="20"/>
          <w:lang w:val="ru-RU"/>
        </w:rPr>
        <w:t xml:space="preserve"> </w:t>
      </w:r>
      <w:r w:rsidRPr="00A81322">
        <w:rPr>
          <w:rFonts w:hint="eastAsia"/>
          <w:sz w:val="20"/>
          <w:szCs w:val="20"/>
          <w:lang w:val="ru-RU"/>
        </w:rPr>
        <w:t>использованием</w:t>
      </w:r>
      <w:r w:rsidRPr="00A81322">
        <w:rPr>
          <w:sz w:val="20"/>
          <w:szCs w:val="20"/>
          <w:lang w:val="ru-RU"/>
        </w:rPr>
        <w:t xml:space="preserve"> </w:t>
      </w:r>
      <w:r w:rsidRPr="00A81322">
        <w:rPr>
          <w:rFonts w:hint="eastAsia"/>
          <w:sz w:val="20"/>
          <w:szCs w:val="20"/>
          <w:lang w:val="ru-RU"/>
        </w:rPr>
        <w:t>соответствующ</w:t>
      </w:r>
      <w:r w:rsidRPr="00A81322">
        <w:rPr>
          <w:sz w:val="20"/>
          <w:szCs w:val="20"/>
          <w:lang w:val="ru-RU"/>
        </w:rPr>
        <w:t xml:space="preserve">их </w:t>
      </w:r>
      <w:r w:rsidRPr="00A81322">
        <w:rPr>
          <w:rFonts w:hint="eastAsia"/>
          <w:sz w:val="20"/>
          <w:szCs w:val="20"/>
          <w:lang w:val="ru-RU"/>
        </w:rPr>
        <w:t>рыночн</w:t>
      </w:r>
      <w:r w:rsidRPr="00A81322">
        <w:rPr>
          <w:sz w:val="20"/>
          <w:szCs w:val="20"/>
          <w:lang w:val="ru-RU"/>
        </w:rPr>
        <w:t xml:space="preserve">ых </w:t>
      </w:r>
      <w:r w:rsidRPr="00A81322">
        <w:rPr>
          <w:rFonts w:hint="eastAsia"/>
          <w:sz w:val="20"/>
          <w:szCs w:val="20"/>
          <w:lang w:val="ru-RU"/>
        </w:rPr>
        <w:t>ставок</w:t>
      </w:r>
      <w:r w:rsidRPr="00A81322">
        <w:rPr>
          <w:sz w:val="20"/>
          <w:szCs w:val="20"/>
          <w:lang w:val="ru-RU"/>
        </w:rPr>
        <w:t xml:space="preserve"> </w:t>
      </w:r>
      <w:r w:rsidRPr="00A81322">
        <w:rPr>
          <w:rFonts w:hint="eastAsia"/>
          <w:sz w:val="20"/>
          <w:szCs w:val="20"/>
          <w:lang w:val="ru-RU"/>
        </w:rPr>
        <w:t>вознаграждения</w:t>
      </w:r>
      <w:r w:rsidRPr="00A81322">
        <w:rPr>
          <w:sz w:val="20"/>
          <w:szCs w:val="20"/>
          <w:lang w:val="ru-RU"/>
        </w:rPr>
        <w:t xml:space="preserve">. </w:t>
      </w:r>
      <w:r w:rsidRPr="00A81322">
        <w:rPr>
          <w:rFonts w:hint="eastAsia"/>
          <w:sz w:val="20"/>
          <w:szCs w:val="20"/>
          <w:lang w:val="ru-RU"/>
        </w:rPr>
        <w:t>Разница</w:t>
      </w:r>
      <w:r w:rsidRPr="00A81322">
        <w:rPr>
          <w:sz w:val="20"/>
          <w:szCs w:val="20"/>
          <w:lang w:val="ru-RU"/>
        </w:rPr>
        <w:t xml:space="preserve"> </w:t>
      </w:r>
      <w:r w:rsidRPr="00A81322">
        <w:rPr>
          <w:rFonts w:hint="eastAsia"/>
          <w:sz w:val="20"/>
          <w:szCs w:val="20"/>
          <w:lang w:val="ru-RU"/>
        </w:rPr>
        <w:t>между</w:t>
      </w:r>
      <w:r w:rsidRPr="00A81322">
        <w:rPr>
          <w:sz w:val="20"/>
          <w:szCs w:val="20"/>
          <w:lang w:val="ru-RU"/>
        </w:rPr>
        <w:t xml:space="preserve"> </w:t>
      </w:r>
      <w:r w:rsidRPr="00A81322">
        <w:rPr>
          <w:rFonts w:hint="eastAsia"/>
          <w:sz w:val="20"/>
          <w:szCs w:val="20"/>
          <w:lang w:val="ru-RU"/>
        </w:rPr>
        <w:t>номинальной</w:t>
      </w:r>
      <w:r w:rsidRPr="00A81322">
        <w:rPr>
          <w:sz w:val="20"/>
          <w:szCs w:val="20"/>
          <w:lang w:val="ru-RU"/>
        </w:rPr>
        <w:t xml:space="preserve"> </w:t>
      </w:r>
      <w:r w:rsidRPr="00A81322">
        <w:rPr>
          <w:rFonts w:hint="eastAsia"/>
          <w:sz w:val="20"/>
          <w:szCs w:val="20"/>
          <w:lang w:val="ru-RU"/>
        </w:rPr>
        <w:t>стоимостью</w:t>
      </w:r>
      <w:r w:rsidRPr="00A81322">
        <w:rPr>
          <w:sz w:val="20"/>
          <w:szCs w:val="20"/>
          <w:lang w:val="ru-RU"/>
        </w:rPr>
        <w:t xml:space="preserve"> и </w:t>
      </w:r>
      <w:r w:rsidRPr="00A81322">
        <w:rPr>
          <w:rFonts w:hint="eastAsia"/>
          <w:sz w:val="20"/>
          <w:szCs w:val="20"/>
          <w:lang w:val="ru-RU"/>
        </w:rPr>
        <w:t>справедливой</w:t>
      </w:r>
      <w:r w:rsidRPr="00A81322">
        <w:rPr>
          <w:sz w:val="20"/>
          <w:szCs w:val="20"/>
          <w:lang w:val="ru-RU"/>
        </w:rPr>
        <w:t xml:space="preserve"> </w:t>
      </w:r>
      <w:r w:rsidRPr="00A81322">
        <w:rPr>
          <w:rFonts w:hint="eastAsia"/>
          <w:sz w:val="20"/>
          <w:szCs w:val="20"/>
          <w:lang w:val="ru-RU"/>
        </w:rPr>
        <w:t>стоимостью</w:t>
      </w:r>
      <w:r w:rsidRPr="00A81322">
        <w:rPr>
          <w:sz w:val="20"/>
          <w:szCs w:val="20"/>
          <w:lang w:val="ru-RU"/>
        </w:rPr>
        <w:t xml:space="preserve"> </w:t>
      </w:r>
      <w:r w:rsidR="005E382F" w:rsidRPr="00A81322">
        <w:rPr>
          <w:sz w:val="20"/>
          <w:szCs w:val="20"/>
          <w:lang w:val="ru-RU"/>
        </w:rPr>
        <w:t xml:space="preserve">займа </w:t>
      </w:r>
      <w:r w:rsidRPr="00A81322">
        <w:rPr>
          <w:sz w:val="20"/>
          <w:szCs w:val="20"/>
          <w:lang w:val="ru-RU"/>
        </w:rPr>
        <w:t xml:space="preserve">на дату признания в </w:t>
      </w:r>
      <w:r w:rsidRPr="00A81322">
        <w:rPr>
          <w:rFonts w:hint="eastAsia"/>
          <w:sz w:val="20"/>
          <w:szCs w:val="20"/>
          <w:lang w:val="ru-RU"/>
        </w:rPr>
        <w:t>размере</w:t>
      </w:r>
      <w:r w:rsidRPr="00A81322">
        <w:rPr>
          <w:sz w:val="20"/>
          <w:szCs w:val="20"/>
          <w:lang w:val="ru-RU"/>
        </w:rPr>
        <w:t xml:space="preserve"> 5.119 </w:t>
      </w:r>
      <w:r w:rsidRPr="00A81322">
        <w:rPr>
          <w:rFonts w:hint="eastAsia"/>
          <w:sz w:val="20"/>
          <w:szCs w:val="20"/>
          <w:lang w:val="ru-RU"/>
        </w:rPr>
        <w:t>миллион</w:t>
      </w:r>
      <w:r w:rsidRPr="00A81322">
        <w:rPr>
          <w:sz w:val="20"/>
          <w:szCs w:val="20"/>
          <w:lang w:val="ru-RU"/>
        </w:rPr>
        <w:t>ов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была</w:t>
      </w:r>
      <w:r w:rsidRPr="00A81322">
        <w:rPr>
          <w:sz w:val="20"/>
          <w:szCs w:val="20"/>
          <w:lang w:val="ru-RU"/>
        </w:rPr>
        <w:t xml:space="preserve"> </w:t>
      </w:r>
      <w:r w:rsidRPr="00A81322">
        <w:rPr>
          <w:rFonts w:hint="eastAsia"/>
          <w:sz w:val="20"/>
          <w:szCs w:val="20"/>
          <w:lang w:val="ru-RU"/>
        </w:rPr>
        <w:t>признана</w:t>
      </w:r>
      <w:r w:rsidRPr="00A81322">
        <w:rPr>
          <w:sz w:val="20"/>
          <w:szCs w:val="20"/>
          <w:lang w:val="ru-RU"/>
        </w:rPr>
        <w:t xml:space="preserve"> </w:t>
      </w:r>
      <w:r w:rsidRPr="00A81322">
        <w:rPr>
          <w:rFonts w:hint="eastAsia"/>
          <w:sz w:val="20"/>
          <w:szCs w:val="20"/>
          <w:lang w:val="ru-RU"/>
        </w:rPr>
        <w:t>как</w:t>
      </w:r>
      <w:r w:rsidRPr="00A81322">
        <w:rPr>
          <w:sz w:val="20"/>
          <w:szCs w:val="20"/>
          <w:lang w:val="ru-RU"/>
        </w:rPr>
        <w:t xml:space="preserve"> </w:t>
      </w:r>
      <w:r w:rsidRPr="00A81322">
        <w:rPr>
          <w:rFonts w:hint="eastAsia"/>
          <w:sz w:val="20"/>
          <w:szCs w:val="20"/>
          <w:lang w:val="ru-RU"/>
        </w:rPr>
        <w:t>увеличение</w:t>
      </w:r>
      <w:r w:rsidRPr="00A81322">
        <w:rPr>
          <w:sz w:val="20"/>
          <w:szCs w:val="20"/>
          <w:lang w:val="ru-RU"/>
        </w:rPr>
        <w:t xml:space="preserve"> </w:t>
      </w:r>
      <w:r w:rsidRPr="00A81322">
        <w:rPr>
          <w:rFonts w:hint="eastAsia"/>
          <w:sz w:val="20"/>
          <w:szCs w:val="20"/>
          <w:lang w:val="ru-RU"/>
        </w:rPr>
        <w:t>инвестиций</w:t>
      </w:r>
      <w:r w:rsidRPr="00A81322">
        <w:rPr>
          <w:sz w:val="20"/>
          <w:szCs w:val="20"/>
          <w:lang w:val="ru-RU"/>
        </w:rPr>
        <w:t xml:space="preserve"> Фонда </w:t>
      </w:r>
      <w:r w:rsidRPr="00A81322">
        <w:rPr>
          <w:rFonts w:hint="eastAsia"/>
          <w:sz w:val="20"/>
          <w:szCs w:val="20"/>
          <w:lang w:val="ru-RU"/>
        </w:rPr>
        <w:t>в</w:t>
      </w:r>
      <w:r w:rsidRPr="00A81322">
        <w:rPr>
          <w:sz w:val="20"/>
          <w:szCs w:val="20"/>
          <w:lang w:val="ru-RU"/>
        </w:rPr>
        <w:t xml:space="preserve"> </w:t>
      </w:r>
      <w:r w:rsidR="00CE2010" w:rsidRPr="00A81322">
        <w:rPr>
          <w:rFonts w:hint="eastAsia"/>
          <w:sz w:val="20"/>
          <w:szCs w:val="20"/>
          <w:lang w:val="ru-RU"/>
        </w:rPr>
        <w:t>Тау</w:t>
      </w:r>
      <w:r w:rsidR="00CE2010" w:rsidRPr="00A81322">
        <w:rPr>
          <w:sz w:val="20"/>
          <w:szCs w:val="20"/>
          <w:lang w:val="ru-RU"/>
        </w:rPr>
        <w:t>-</w:t>
      </w:r>
      <w:r w:rsidR="00CE2010" w:rsidRPr="00A81322">
        <w:rPr>
          <w:rFonts w:hint="eastAsia"/>
          <w:sz w:val="20"/>
          <w:szCs w:val="20"/>
          <w:lang w:val="ru-RU"/>
        </w:rPr>
        <w:t>Кен</w:t>
      </w:r>
      <w:r w:rsidR="00CE2010" w:rsidRPr="00A81322">
        <w:rPr>
          <w:sz w:val="20"/>
          <w:szCs w:val="20"/>
          <w:lang w:val="ru-RU"/>
        </w:rPr>
        <w:t xml:space="preserve"> </w:t>
      </w:r>
      <w:r w:rsidR="00CE2010" w:rsidRPr="00A81322">
        <w:rPr>
          <w:rFonts w:hint="eastAsia"/>
          <w:sz w:val="20"/>
          <w:szCs w:val="20"/>
          <w:lang w:val="ru-RU"/>
        </w:rPr>
        <w:t>Самрук</w:t>
      </w:r>
      <w:r w:rsidR="00CE2010" w:rsidRPr="00A81322">
        <w:rPr>
          <w:sz w:val="20"/>
          <w:szCs w:val="20"/>
          <w:lang w:val="ru-RU"/>
        </w:rPr>
        <w:t xml:space="preserve"> </w:t>
      </w:r>
      <w:r w:rsidRPr="00A81322">
        <w:rPr>
          <w:i/>
          <w:sz w:val="20"/>
          <w:szCs w:val="20"/>
          <w:lang w:val="ru-RU"/>
        </w:rPr>
        <w:t>(Примечание 5)</w:t>
      </w:r>
      <w:r w:rsidRPr="00A81322">
        <w:rPr>
          <w:sz w:val="20"/>
          <w:szCs w:val="20"/>
          <w:lang w:val="ru-RU"/>
        </w:rPr>
        <w:t>.</w:t>
      </w:r>
      <w:r w:rsidR="008C7CC7" w:rsidRPr="00A81322">
        <w:rPr>
          <w:sz w:val="20"/>
          <w:szCs w:val="20"/>
          <w:lang w:val="ru-RU"/>
        </w:rPr>
        <w:t xml:space="preserve"> </w:t>
      </w:r>
    </w:p>
    <w:p w:rsidR="00E465FD" w:rsidRPr="00A81322" w:rsidRDefault="008C7CC7" w:rsidP="00804D23">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A81322">
        <w:rPr>
          <w:sz w:val="20"/>
          <w:szCs w:val="20"/>
          <w:lang w:val="ru-RU"/>
        </w:rPr>
        <w:t xml:space="preserve">На 31 декабря 2015 года сумма основного долга и </w:t>
      </w:r>
      <w:r w:rsidR="000E5BD3" w:rsidRPr="00A81322">
        <w:rPr>
          <w:sz w:val="20"/>
          <w:szCs w:val="20"/>
          <w:lang w:val="ru-RU"/>
        </w:rPr>
        <w:t>вознаграждения</w:t>
      </w:r>
      <w:r w:rsidRPr="00A81322">
        <w:rPr>
          <w:sz w:val="20"/>
          <w:szCs w:val="20"/>
          <w:lang w:val="ru-RU"/>
        </w:rPr>
        <w:t xml:space="preserve"> к получению составила 2.707 миллионов тенге</w:t>
      </w:r>
      <w:r w:rsidR="00391CDD" w:rsidRPr="00A81322">
        <w:rPr>
          <w:sz w:val="20"/>
          <w:szCs w:val="20"/>
          <w:lang w:val="ru-RU"/>
        </w:rPr>
        <w:t xml:space="preserve"> (2014</w:t>
      </w:r>
      <w:r w:rsidR="00E465FD" w:rsidRPr="00A81322">
        <w:rPr>
          <w:sz w:val="20"/>
          <w:szCs w:val="20"/>
          <w:lang w:val="ru-RU"/>
        </w:rPr>
        <w:t xml:space="preserve"> год</w:t>
      </w:r>
      <w:r w:rsidR="00391CDD" w:rsidRPr="00A81322">
        <w:rPr>
          <w:sz w:val="20"/>
          <w:szCs w:val="20"/>
          <w:lang w:val="ru-RU"/>
        </w:rPr>
        <w:t>: ноль)</w:t>
      </w:r>
      <w:r w:rsidRPr="00A81322">
        <w:rPr>
          <w:sz w:val="20"/>
          <w:szCs w:val="20"/>
          <w:lang w:val="ru-RU"/>
        </w:rPr>
        <w:t>.</w:t>
      </w:r>
    </w:p>
    <w:p w:rsidR="00456A6F" w:rsidRPr="00A81322" w:rsidRDefault="00193AD8" w:rsidP="00804D23">
      <w:pPr>
        <w:pStyle w:val="31"/>
        <w:spacing w:before="200" w:after="80"/>
      </w:pPr>
      <w:r w:rsidRPr="00A81322">
        <w:rPr>
          <w:rFonts w:hint="eastAsia"/>
        </w:rPr>
        <w:t>АО</w:t>
      </w:r>
      <w:r w:rsidRPr="00A81322">
        <w:t xml:space="preserve"> «Qazaq Air»</w:t>
      </w:r>
    </w:p>
    <w:p w:rsidR="00A81D48" w:rsidRPr="00A81322" w:rsidRDefault="00193AD8" w:rsidP="00804D23">
      <w:pPr>
        <w:pStyle w:val="a6"/>
        <w:widowControl w:val="0"/>
        <w:spacing w:line="240" w:lineRule="auto"/>
        <w:rPr>
          <w:lang w:val="ru-RU"/>
        </w:rPr>
      </w:pPr>
      <w:r w:rsidRPr="00A81322">
        <w:rPr>
          <w:lang w:val="ru-RU"/>
        </w:rPr>
        <w:t xml:space="preserve">В 2015 году </w:t>
      </w:r>
      <w:r w:rsidRPr="00A81322">
        <w:rPr>
          <w:rFonts w:hint="eastAsia"/>
          <w:lang w:val="ru-RU"/>
        </w:rPr>
        <w:t>Фонд</w:t>
      </w:r>
      <w:r w:rsidRPr="00A81322">
        <w:rPr>
          <w:lang w:val="ru-RU"/>
        </w:rPr>
        <w:t xml:space="preserve"> </w:t>
      </w:r>
      <w:r w:rsidRPr="00A81322">
        <w:rPr>
          <w:rFonts w:hint="eastAsia"/>
          <w:lang w:val="ru-RU"/>
        </w:rPr>
        <w:t>предоставил</w:t>
      </w:r>
      <w:r w:rsidRPr="00A81322">
        <w:rPr>
          <w:lang w:val="ru-RU"/>
        </w:rPr>
        <w:t xml:space="preserve"> </w:t>
      </w:r>
      <w:r w:rsidRPr="00A81322">
        <w:rPr>
          <w:rFonts w:hint="eastAsia"/>
          <w:lang w:val="ru-RU"/>
        </w:rPr>
        <w:t>беспроцентную</w:t>
      </w:r>
      <w:r w:rsidRPr="00A81322">
        <w:rPr>
          <w:lang w:val="ru-RU"/>
        </w:rPr>
        <w:t xml:space="preserve"> </w:t>
      </w:r>
      <w:r w:rsidRPr="00A81322">
        <w:rPr>
          <w:rFonts w:hint="eastAsia"/>
          <w:lang w:val="ru-RU"/>
        </w:rPr>
        <w:t>финансовую</w:t>
      </w:r>
      <w:r w:rsidRPr="00A81322">
        <w:rPr>
          <w:lang w:val="ru-RU"/>
        </w:rPr>
        <w:t xml:space="preserve"> </w:t>
      </w:r>
      <w:r w:rsidRPr="00A81322">
        <w:rPr>
          <w:rFonts w:hint="eastAsia"/>
          <w:lang w:val="ru-RU"/>
        </w:rPr>
        <w:t>помощь</w:t>
      </w:r>
      <w:r w:rsidRPr="00A81322">
        <w:rPr>
          <w:lang w:val="ru-RU"/>
        </w:rPr>
        <w:t xml:space="preserve"> </w:t>
      </w:r>
      <w:r w:rsidRPr="00A81322">
        <w:rPr>
          <w:rFonts w:hint="eastAsia"/>
          <w:lang w:val="ru-RU"/>
        </w:rPr>
        <w:t>АО</w:t>
      </w:r>
      <w:r w:rsidRPr="00A81322">
        <w:rPr>
          <w:lang w:val="ru-RU"/>
        </w:rPr>
        <w:t xml:space="preserve"> «Qazaq Air» </w:t>
      </w:r>
      <w:r w:rsidRPr="00A81322">
        <w:rPr>
          <w:rFonts w:hint="eastAsia"/>
          <w:lang w:val="ru-RU"/>
        </w:rPr>
        <w:t>в</w:t>
      </w:r>
      <w:r w:rsidRPr="00A81322">
        <w:rPr>
          <w:lang w:val="ru-RU"/>
        </w:rPr>
        <w:t xml:space="preserve"> </w:t>
      </w:r>
      <w:r w:rsidRPr="00A81322">
        <w:rPr>
          <w:rFonts w:hint="eastAsia"/>
          <w:lang w:val="ru-RU"/>
        </w:rPr>
        <w:t>размере</w:t>
      </w:r>
      <w:r w:rsidRPr="00A81322">
        <w:rPr>
          <w:lang w:val="ru-RU"/>
        </w:rPr>
        <w:t xml:space="preserve"> 4.729</w:t>
      </w:r>
      <w:r w:rsidR="00205CD7" w:rsidRPr="00A81322">
        <w:t> </w:t>
      </w:r>
      <w:r w:rsidRPr="00A81322">
        <w:rPr>
          <w:rFonts w:hint="eastAsia"/>
          <w:lang w:val="ru-RU"/>
        </w:rPr>
        <w:t>миллионов</w:t>
      </w:r>
      <w:r w:rsidRPr="00A81322">
        <w:rPr>
          <w:lang w:val="ru-RU"/>
        </w:rPr>
        <w:t xml:space="preserve"> </w:t>
      </w:r>
      <w:r w:rsidRPr="00A81322">
        <w:rPr>
          <w:rFonts w:hint="eastAsia"/>
          <w:lang w:val="ru-RU"/>
        </w:rPr>
        <w:t>тенге</w:t>
      </w:r>
      <w:r w:rsidRPr="00A81322">
        <w:rPr>
          <w:lang w:val="ru-RU"/>
        </w:rPr>
        <w:t>. Срок погашения финансовой помощи до 31 декабря 2016 года, по истечении которого и после принятия соответствующих корпоративных решений сумма предоставленной финансовой помощи может быть конвертирована в акции.</w:t>
      </w:r>
      <w:r w:rsidR="00456A6F" w:rsidRPr="00A81322">
        <w:rPr>
          <w:lang w:val="ru-RU"/>
        </w:rPr>
        <w:t xml:space="preserve"> </w:t>
      </w:r>
      <w:r w:rsidR="00A81D48" w:rsidRPr="00A81322">
        <w:rPr>
          <w:lang w:val="ru-RU"/>
        </w:rPr>
        <w:br w:type="page"/>
      </w:r>
    </w:p>
    <w:p w:rsidR="00C46FB3" w:rsidRPr="00A81322" w:rsidRDefault="00193AD8" w:rsidP="00804D23">
      <w:pPr>
        <w:pStyle w:val="continued"/>
      </w:pPr>
      <w:r w:rsidRPr="00A81322">
        <w:lastRenderedPageBreak/>
        <w:t>7.</w:t>
      </w:r>
      <w:r w:rsidRPr="00A81322">
        <w:tab/>
      </w:r>
      <w:r w:rsidR="00184029" w:rsidRPr="00A81322">
        <w:t>Займы выданные (</w:t>
      </w:r>
      <w:r w:rsidR="00A81D48" w:rsidRPr="00A81322">
        <w:rPr>
          <w:caps w:val="0"/>
        </w:rPr>
        <w:t>продолжение</w:t>
      </w:r>
      <w:r w:rsidR="00184029" w:rsidRPr="00A81322">
        <w:t>)</w:t>
      </w:r>
    </w:p>
    <w:p w:rsidR="00E465FD" w:rsidRPr="00A81322" w:rsidRDefault="00E465FD" w:rsidP="00804D23">
      <w:pPr>
        <w:pStyle w:val="23"/>
      </w:pPr>
      <w:r w:rsidRPr="00A81322">
        <w:t xml:space="preserve">Займы, </w:t>
      </w:r>
      <w:r w:rsidRPr="00A81322">
        <w:rPr>
          <w:rFonts w:hint="eastAsia"/>
        </w:rPr>
        <w:t>выданные</w:t>
      </w:r>
      <w:r w:rsidRPr="00A81322">
        <w:t xml:space="preserve"> дочерним организациям (продолжение)</w:t>
      </w:r>
    </w:p>
    <w:p w:rsidR="00385276" w:rsidRPr="00A81322" w:rsidRDefault="004B5556" w:rsidP="00804D23">
      <w:pPr>
        <w:pStyle w:val="31"/>
      </w:pPr>
      <w:r w:rsidRPr="00A81322">
        <w:t>АО «Самрук-Энерго»</w:t>
      </w:r>
    </w:p>
    <w:p w:rsidR="00385276" w:rsidRPr="00A81322" w:rsidRDefault="00CE2010" w:rsidP="00804D23">
      <w:pPr>
        <w:widowControl w:val="0"/>
        <w:spacing w:before="120" w:after="120"/>
        <w:jc w:val="both"/>
        <w:rPr>
          <w:sz w:val="20"/>
          <w:szCs w:val="20"/>
          <w:lang w:val="ru-RU"/>
        </w:rPr>
      </w:pPr>
      <w:r w:rsidRPr="00A81322">
        <w:rPr>
          <w:sz w:val="20"/>
          <w:szCs w:val="20"/>
          <w:lang w:val="ru-RU"/>
        </w:rPr>
        <w:t xml:space="preserve">17 </w:t>
      </w:r>
      <w:r w:rsidRPr="00A81322">
        <w:rPr>
          <w:rFonts w:hint="eastAsia"/>
          <w:sz w:val="20"/>
          <w:szCs w:val="20"/>
          <w:lang w:val="ru-RU"/>
        </w:rPr>
        <w:t>января</w:t>
      </w:r>
      <w:r w:rsidRPr="00A81322">
        <w:rPr>
          <w:sz w:val="20"/>
          <w:szCs w:val="20"/>
          <w:lang w:val="ru-RU"/>
        </w:rPr>
        <w:t xml:space="preserve"> 2014 </w:t>
      </w:r>
      <w:r w:rsidRPr="00A81322">
        <w:rPr>
          <w:rFonts w:hint="eastAsia"/>
          <w:sz w:val="20"/>
          <w:szCs w:val="20"/>
          <w:lang w:val="ru-RU"/>
        </w:rPr>
        <w:t>года</w:t>
      </w:r>
      <w:r w:rsidRPr="00A81322">
        <w:rPr>
          <w:sz w:val="20"/>
          <w:szCs w:val="20"/>
          <w:lang w:val="ru-RU"/>
        </w:rPr>
        <w:t xml:space="preserve"> </w:t>
      </w:r>
      <w:r w:rsidRPr="00A81322">
        <w:rPr>
          <w:rFonts w:hint="eastAsia"/>
          <w:sz w:val="20"/>
          <w:szCs w:val="20"/>
          <w:lang w:val="ru-RU"/>
        </w:rPr>
        <w:t>Фонд</w:t>
      </w:r>
      <w:r w:rsidRPr="00A81322">
        <w:rPr>
          <w:sz w:val="20"/>
          <w:szCs w:val="20"/>
          <w:lang w:val="ru-RU"/>
        </w:rPr>
        <w:t xml:space="preserve"> </w:t>
      </w:r>
      <w:r w:rsidRPr="00A81322">
        <w:rPr>
          <w:rFonts w:hint="eastAsia"/>
          <w:sz w:val="20"/>
          <w:szCs w:val="20"/>
          <w:lang w:val="ru-RU"/>
        </w:rPr>
        <w:t>предоставил</w:t>
      </w:r>
      <w:r w:rsidRPr="00A81322">
        <w:rPr>
          <w:sz w:val="20"/>
          <w:szCs w:val="20"/>
          <w:lang w:val="ru-RU"/>
        </w:rPr>
        <w:t xml:space="preserve"> </w:t>
      </w:r>
      <w:r w:rsidR="001A28F6" w:rsidRPr="00A81322">
        <w:rPr>
          <w:sz w:val="20"/>
          <w:szCs w:val="20"/>
          <w:lang w:val="ru-RU"/>
        </w:rPr>
        <w:t>заём</w:t>
      </w:r>
      <w:r w:rsidRPr="00A81322">
        <w:rPr>
          <w:sz w:val="20"/>
          <w:szCs w:val="20"/>
          <w:lang w:val="ru-RU"/>
        </w:rPr>
        <w:t xml:space="preserve"> </w:t>
      </w:r>
      <w:r w:rsidRPr="00A81322">
        <w:rPr>
          <w:rFonts w:hint="eastAsia"/>
          <w:sz w:val="20"/>
          <w:szCs w:val="20"/>
          <w:lang w:val="ru-RU"/>
        </w:rPr>
        <w:t>Самрук</w:t>
      </w:r>
      <w:r w:rsidRPr="00A81322">
        <w:rPr>
          <w:sz w:val="20"/>
          <w:szCs w:val="20"/>
          <w:lang w:val="ru-RU"/>
        </w:rPr>
        <w:t>-</w:t>
      </w:r>
      <w:r w:rsidRPr="00A81322">
        <w:rPr>
          <w:rFonts w:hint="eastAsia"/>
          <w:sz w:val="20"/>
          <w:szCs w:val="20"/>
          <w:lang w:val="ru-RU"/>
        </w:rPr>
        <w:t>Энерго</w:t>
      </w:r>
      <w:r w:rsidRPr="00A81322">
        <w:rPr>
          <w:sz w:val="20"/>
          <w:szCs w:val="20"/>
          <w:lang w:val="ru-RU"/>
        </w:rPr>
        <w:t xml:space="preserve">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размере</w:t>
      </w:r>
      <w:r w:rsidRPr="00A81322">
        <w:rPr>
          <w:sz w:val="20"/>
          <w:szCs w:val="20"/>
          <w:lang w:val="ru-RU"/>
        </w:rPr>
        <w:t xml:space="preserve"> 200.000 </w:t>
      </w:r>
      <w:r w:rsidRPr="00A81322">
        <w:rPr>
          <w:rFonts w:hint="eastAsia"/>
          <w:sz w:val="20"/>
          <w:szCs w:val="20"/>
          <w:lang w:val="ru-RU"/>
        </w:rPr>
        <w:t>миллионов</w:t>
      </w:r>
      <w:r w:rsidRPr="00A81322">
        <w:rPr>
          <w:sz w:val="20"/>
          <w:szCs w:val="20"/>
          <w:lang w:val="ru-RU"/>
        </w:rPr>
        <w:t xml:space="preserve">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со</w:t>
      </w:r>
      <w:r w:rsidRPr="00A81322">
        <w:rPr>
          <w:sz w:val="20"/>
          <w:szCs w:val="20"/>
          <w:lang w:val="ru-RU"/>
        </w:rPr>
        <w:t xml:space="preserve"> </w:t>
      </w:r>
      <w:r w:rsidRPr="00A81322">
        <w:rPr>
          <w:rFonts w:hint="eastAsia"/>
          <w:sz w:val="20"/>
          <w:szCs w:val="20"/>
          <w:lang w:val="ru-RU"/>
        </w:rPr>
        <w:t>сроком</w:t>
      </w:r>
      <w:r w:rsidRPr="00A81322">
        <w:rPr>
          <w:sz w:val="20"/>
          <w:szCs w:val="20"/>
          <w:lang w:val="ru-RU"/>
        </w:rPr>
        <w:t xml:space="preserve"> </w:t>
      </w:r>
      <w:r w:rsidRPr="00A81322">
        <w:rPr>
          <w:rFonts w:hint="eastAsia"/>
          <w:sz w:val="20"/>
          <w:szCs w:val="20"/>
          <w:lang w:val="ru-RU"/>
        </w:rPr>
        <w:t>погашения</w:t>
      </w:r>
      <w:r w:rsidRPr="00A81322">
        <w:rPr>
          <w:sz w:val="20"/>
          <w:szCs w:val="20"/>
          <w:lang w:val="ru-RU"/>
        </w:rPr>
        <w:t xml:space="preserve"> </w:t>
      </w:r>
      <w:r w:rsidRPr="00A81322">
        <w:rPr>
          <w:rFonts w:hint="eastAsia"/>
          <w:sz w:val="20"/>
          <w:szCs w:val="20"/>
          <w:lang w:val="ru-RU"/>
        </w:rPr>
        <w:t>до</w:t>
      </w:r>
      <w:r w:rsidRPr="00A81322">
        <w:rPr>
          <w:sz w:val="20"/>
          <w:szCs w:val="20"/>
          <w:lang w:val="ru-RU"/>
        </w:rPr>
        <w:t xml:space="preserve"> 1 </w:t>
      </w:r>
      <w:r w:rsidRPr="00A81322">
        <w:rPr>
          <w:rFonts w:hint="eastAsia"/>
          <w:sz w:val="20"/>
          <w:szCs w:val="20"/>
          <w:lang w:val="ru-RU"/>
        </w:rPr>
        <w:t>декабря</w:t>
      </w:r>
      <w:r w:rsidRPr="00A81322">
        <w:rPr>
          <w:sz w:val="20"/>
          <w:szCs w:val="20"/>
          <w:lang w:val="ru-RU"/>
        </w:rPr>
        <w:t xml:space="preserve"> 2028 </w:t>
      </w:r>
      <w:r w:rsidRPr="00A81322">
        <w:rPr>
          <w:rFonts w:hint="eastAsia"/>
          <w:sz w:val="20"/>
          <w:szCs w:val="20"/>
          <w:lang w:val="ru-RU"/>
        </w:rPr>
        <w:t>года</w:t>
      </w:r>
      <w:r w:rsidRPr="00A81322">
        <w:rPr>
          <w:sz w:val="20"/>
          <w:szCs w:val="20"/>
          <w:lang w:val="ru-RU"/>
        </w:rPr>
        <w:t xml:space="preserve"> </w:t>
      </w:r>
      <w:r w:rsidRPr="00A81322">
        <w:rPr>
          <w:rFonts w:hint="eastAsia"/>
          <w:sz w:val="20"/>
          <w:szCs w:val="20"/>
          <w:lang w:val="ru-RU"/>
        </w:rPr>
        <w:t>и</w:t>
      </w:r>
      <w:r w:rsidRPr="00A81322">
        <w:rPr>
          <w:sz w:val="20"/>
          <w:szCs w:val="20"/>
          <w:lang w:val="ru-RU"/>
        </w:rPr>
        <w:t xml:space="preserve"> </w:t>
      </w:r>
      <w:r w:rsidRPr="00A81322">
        <w:rPr>
          <w:rFonts w:hint="eastAsia"/>
          <w:sz w:val="20"/>
          <w:szCs w:val="20"/>
          <w:lang w:val="ru-RU"/>
        </w:rPr>
        <w:t>ставкой</w:t>
      </w:r>
      <w:r w:rsidRPr="00A81322">
        <w:rPr>
          <w:sz w:val="20"/>
          <w:szCs w:val="20"/>
          <w:lang w:val="ru-RU"/>
        </w:rPr>
        <w:t xml:space="preserve"> </w:t>
      </w:r>
      <w:r w:rsidRPr="00A81322">
        <w:rPr>
          <w:rFonts w:hint="eastAsia"/>
          <w:sz w:val="20"/>
          <w:szCs w:val="20"/>
          <w:lang w:val="ru-RU"/>
        </w:rPr>
        <w:t>вознаграждения</w:t>
      </w:r>
      <w:r w:rsidRPr="00A81322">
        <w:rPr>
          <w:sz w:val="20"/>
          <w:szCs w:val="20"/>
          <w:lang w:val="ru-RU"/>
        </w:rPr>
        <w:t xml:space="preserve"> 7,8%, </w:t>
      </w:r>
      <w:r w:rsidRPr="00A81322">
        <w:rPr>
          <w:rFonts w:hint="eastAsia"/>
          <w:sz w:val="20"/>
          <w:szCs w:val="20"/>
          <w:lang w:val="ru-RU"/>
        </w:rPr>
        <w:t>для</w:t>
      </w:r>
      <w:r w:rsidRPr="00A81322">
        <w:rPr>
          <w:sz w:val="20"/>
          <w:szCs w:val="20"/>
          <w:lang w:val="ru-RU"/>
        </w:rPr>
        <w:t xml:space="preserve"> </w:t>
      </w:r>
      <w:r w:rsidRPr="00A81322">
        <w:rPr>
          <w:rFonts w:hint="eastAsia"/>
          <w:sz w:val="20"/>
          <w:szCs w:val="20"/>
          <w:lang w:val="ru-RU"/>
        </w:rPr>
        <w:t>приобретения</w:t>
      </w:r>
      <w:r w:rsidRPr="00A81322">
        <w:rPr>
          <w:sz w:val="20"/>
          <w:szCs w:val="20"/>
          <w:lang w:val="ru-RU"/>
        </w:rPr>
        <w:t xml:space="preserve"> 50% </w:t>
      </w:r>
      <w:r w:rsidRPr="00A81322">
        <w:rPr>
          <w:rFonts w:hint="eastAsia"/>
          <w:sz w:val="20"/>
          <w:szCs w:val="20"/>
          <w:lang w:val="ru-RU"/>
        </w:rPr>
        <w:t>доли</w:t>
      </w:r>
      <w:r w:rsidRPr="00A81322">
        <w:rPr>
          <w:sz w:val="20"/>
          <w:szCs w:val="20"/>
          <w:lang w:val="ru-RU"/>
        </w:rPr>
        <w:t xml:space="preserve"> </w:t>
      </w:r>
      <w:r w:rsidRPr="00A81322">
        <w:rPr>
          <w:rFonts w:hint="eastAsia"/>
          <w:sz w:val="20"/>
          <w:szCs w:val="20"/>
          <w:lang w:val="ru-RU"/>
        </w:rPr>
        <w:t>участия</w:t>
      </w:r>
      <w:r w:rsidRPr="00A81322">
        <w:rPr>
          <w:sz w:val="20"/>
          <w:szCs w:val="20"/>
          <w:lang w:val="ru-RU"/>
        </w:rPr>
        <w:t xml:space="preserve">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ТОО «Экибастузская</w:t>
      </w:r>
      <w:r w:rsidRPr="00A81322">
        <w:rPr>
          <w:sz w:val="20"/>
          <w:szCs w:val="20"/>
          <w:lang w:val="ru-RU"/>
        </w:rPr>
        <w:t xml:space="preserve"> </w:t>
      </w:r>
      <w:r w:rsidRPr="00A81322">
        <w:rPr>
          <w:rFonts w:hint="eastAsia"/>
          <w:sz w:val="20"/>
          <w:szCs w:val="20"/>
          <w:lang w:val="ru-RU"/>
        </w:rPr>
        <w:t>ГРЭС</w:t>
      </w:r>
      <w:r w:rsidRPr="00A81322">
        <w:rPr>
          <w:sz w:val="20"/>
          <w:szCs w:val="20"/>
          <w:lang w:val="ru-RU"/>
        </w:rPr>
        <w:t xml:space="preserve">-1» </w:t>
      </w:r>
      <w:r w:rsidRPr="00A81322">
        <w:rPr>
          <w:rFonts w:hint="eastAsia"/>
          <w:sz w:val="20"/>
          <w:szCs w:val="20"/>
          <w:lang w:val="ru-RU"/>
        </w:rPr>
        <w:t>и</w:t>
      </w:r>
      <w:r w:rsidRPr="00A81322">
        <w:rPr>
          <w:sz w:val="20"/>
          <w:szCs w:val="20"/>
          <w:lang w:val="ru-RU"/>
        </w:rPr>
        <w:t xml:space="preserve"> 100% </w:t>
      </w:r>
      <w:r w:rsidRPr="00A81322">
        <w:rPr>
          <w:rFonts w:hint="eastAsia"/>
          <w:sz w:val="20"/>
          <w:szCs w:val="20"/>
          <w:lang w:val="ru-RU"/>
        </w:rPr>
        <w:t>доли</w:t>
      </w:r>
      <w:r w:rsidRPr="00A81322">
        <w:rPr>
          <w:sz w:val="20"/>
          <w:szCs w:val="20"/>
          <w:lang w:val="ru-RU"/>
        </w:rPr>
        <w:t xml:space="preserve"> </w:t>
      </w:r>
      <w:r w:rsidRPr="00A81322">
        <w:rPr>
          <w:rFonts w:hint="eastAsia"/>
          <w:sz w:val="20"/>
          <w:szCs w:val="20"/>
          <w:lang w:val="ru-RU"/>
        </w:rPr>
        <w:t>участия</w:t>
      </w:r>
      <w:r w:rsidRPr="00A81322">
        <w:rPr>
          <w:sz w:val="20"/>
          <w:szCs w:val="20"/>
          <w:lang w:val="ru-RU"/>
        </w:rPr>
        <w:t xml:space="preserve">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ТОО «Казгидротехэнерго</w:t>
      </w:r>
      <w:r w:rsidRPr="00A81322">
        <w:rPr>
          <w:sz w:val="20"/>
          <w:szCs w:val="20"/>
          <w:lang w:val="ru-RU"/>
        </w:rPr>
        <w:t xml:space="preserve">». </w:t>
      </w:r>
    </w:p>
    <w:p w:rsidR="00385276" w:rsidRPr="00A81322" w:rsidRDefault="00CE2010" w:rsidP="00804D23">
      <w:pPr>
        <w:widowControl w:val="0"/>
        <w:spacing w:before="120" w:after="120"/>
        <w:jc w:val="both"/>
        <w:rPr>
          <w:i/>
          <w:sz w:val="20"/>
          <w:szCs w:val="20"/>
          <w:lang w:val="ru-RU"/>
        </w:rPr>
      </w:pPr>
      <w:r w:rsidRPr="00A81322">
        <w:rPr>
          <w:sz w:val="20"/>
          <w:szCs w:val="20"/>
          <w:lang w:val="ru-RU"/>
        </w:rPr>
        <w:t xml:space="preserve">6 </w:t>
      </w:r>
      <w:r w:rsidRPr="00A81322">
        <w:rPr>
          <w:rFonts w:hint="eastAsia"/>
          <w:sz w:val="20"/>
          <w:szCs w:val="20"/>
          <w:lang w:val="ru-RU"/>
        </w:rPr>
        <w:t>октября</w:t>
      </w:r>
      <w:r w:rsidRPr="00A81322">
        <w:rPr>
          <w:sz w:val="20"/>
          <w:szCs w:val="20"/>
          <w:lang w:val="ru-RU"/>
        </w:rPr>
        <w:t xml:space="preserve"> 2014 </w:t>
      </w:r>
      <w:r w:rsidRPr="00A81322">
        <w:rPr>
          <w:rFonts w:hint="eastAsia"/>
          <w:sz w:val="20"/>
          <w:szCs w:val="20"/>
          <w:lang w:val="ru-RU"/>
        </w:rPr>
        <w:t>года</w:t>
      </w:r>
      <w:r w:rsidRPr="00A81322">
        <w:rPr>
          <w:sz w:val="20"/>
          <w:szCs w:val="20"/>
          <w:lang w:val="ru-RU"/>
        </w:rPr>
        <w:t xml:space="preserve"> </w:t>
      </w:r>
      <w:r w:rsidRPr="00A81322">
        <w:rPr>
          <w:rFonts w:hint="eastAsia"/>
          <w:sz w:val="20"/>
          <w:szCs w:val="20"/>
          <w:lang w:val="ru-RU"/>
        </w:rPr>
        <w:t>Фонд</w:t>
      </w:r>
      <w:r w:rsidRPr="00A81322">
        <w:rPr>
          <w:sz w:val="20"/>
          <w:szCs w:val="20"/>
          <w:lang w:val="ru-RU"/>
        </w:rPr>
        <w:t xml:space="preserve">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соответствии</w:t>
      </w:r>
      <w:r w:rsidRPr="00A81322">
        <w:rPr>
          <w:sz w:val="20"/>
          <w:szCs w:val="20"/>
          <w:lang w:val="ru-RU"/>
        </w:rPr>
        <w:t xml:space="preserve"> </w:t>
      </w:r>
      <w:r w:rsidRPr="00A81322">
        <w:rPr>
          <w:rFonts w:hint="eastAsia"/>
          <w:sz w:val="20"/>
          <w:szCs w:val="20"/>
          <w:lang w:val="ru-RU"/>
        </w:rPr>
        <w:t>с</w:t>
      </w:r>
      <w:r w:rsidRPr="00A81322">
        <w:rPr>
          <w:sz w:val="20"/>
          <w:szCs w:val="20"/>
          <w:lang w:val="ru-RU"/>
        </w:rPr>
        <w:t xml:space="preserve"> </w:t>
      </w:r>
      <w:r w:rsidRPr="00A81322">
        <w:rPr>
          <w:rFonts w:hint="eastAsia"/>
          <w:sz w:val="20"/>
          <w:szCs w:val="20"/>
          <w:lang w:val="ru-RU"/>
        </w:rPr>
        <w:t>дополнительным</w:t>
      </w:r>
      <w:r w:rsidRPr="00A81322">
        <w:rPr>
          <w:sz w:val="20"/>
          <w:szCs w:val="20"/>
          <w:lang w:val="ru-RU"/>
        </w:rPr>
        <w:t xml:space="preserve"> </w:t>
      </w:r>
      <w:r w:rsidRPr="00A81322">
        <w:rPr>
          <w:rFonts w:hint="eastAsia"/>
          <w:sz w:val="20"/>
          <w:szCs w:val="20"/>
          <w:lang w:val="ru-RU"/>
        </w:rPr>
        <w:t>соглашением</w:t>
      </w:r>
      <w:r w:rsidRPr="00A81322">
        <w:rPr>
          <w:sz w:val="20"/>
          <w:szCs w:val="20"/>
          <w:lang w:val="ru-RU"/>
        </w:rPr>
        <w:t xml:space="preserve"> </w:t>
      </w:r>
      <w:r w:rsidRPr="00A81322">
        <w:rPr>
          <w:rFonts w:hint="eastAsia"/>
          <w:sz w:val="20"/>
          <w:szCs w:val="20"/>
          <w:lang w:val="ru-RU"/>
        </w:rPr>
        <w:t>к</w:t>
      </w:r>
      <w:r w:rsidRPr="00A81322">
        <w:rPr>
          <w:sz w:val="20"/>
          <w:szCs w:val="20"/>
          <w:lang w:val="ru-RU"/>
        </w:rPr>
        <w:t xml:space="preserve"> </w:t>
      </w:r>
      <w:r w:rsidRPr="00A81322">
        <w:rPr>
          <w:rFonts w:hint="eastAsia"/>
          <w:sz w:val="20"/>
          <w:szCs w:val="20"/>
          <w:lang w:val="ru-RU"/>
        </w:rPr>
        <w:t>договору</w:t>
      </w:r>
      <w:r w:rsidRPr="00A81322">
        <w:rPr>
          <w:sz w:val="20"/>
          <w:szCs w:val="20"/>
          <w:lang w:val="ru-RU"/>
        </w:rPr>
        <w:t xml:space="preserve"> </w:t>
      </w:r>
      <w:r w:rsidRPr="00A81322">
        <w:rPr>
          <w:rFonts w:hint="eastAsia"/>
          <w:sz w:val="20"/>
          <w:szCs w:val="20"/>
          <w:lang w:val="ru-RU"/>
        </w:rPr>
        <w:t>займа</w:t>
      </w:r>
      <w:r w:rsidRPr="00A81322">
        <w:rPr>
          <w:sz w:val="20"/>
          <w:szCs w:val="20"/>
          <w:lang w:val="ru-RU"/>
        </w:rPr>
        <w:t xml:space="preserve"> </w:t>
      </w:r>
      <w:r w:rsidRPr="00A81322">
        <w:rPr>
          <w:rFonts w:hint="eastAsia"/>
          <w:sz w:val="20"/>
          <w:szCs w:val="20"/>
          <w:lang w:val="ru-RU"/>
        </w:rPr>
        <w:t>с</w:t>
      </w:r>
      <w:r w:rsidRPr="00A81322">
        <w:rPr>
          <w:sz w:val="20"/>
          <w:szCs w:val="20"/>
          <w:lang w:val="ru-RU"/>
        </w:rPr>
        <w:t xml:space="preserve"> </w:t>
      </w:r>
      <w:r w:rsidRPr="00A81322">
        <w:rPr>
          <w:rFonts w:hint="eastAsia"/>
          <w:sz w:val="20"/>
          <w:szCs w:val="20"/>
          <w:lang w:val="ru-RU"/>
        </w:rPr>
        <w:t>Самрук</w:t>
      </w:r>
      <w:r w:rsidRPr="00A81322">
        <w:rPr>
          <w:sz w:val="20"/>
          <w:szCs w:val="20"/>
          <w:lang w:val="ru-RU"/>
        </w:rPr>
        <w:t>-</w:t>
      </w:r>
      <w:r w:rsidRPr="00A81322">
        <w:rPr>
          <w:rFonts w:hint="eastAsia"/>
          <w:sz w:val="20"/>
          <w:szCs w:val="20"/>
          <w:lang w:val="ru-RU"/>
        </w:rPr>
        <w:t>Энерго</w:t>
      </w:r>
      <w:r w:rsidRPr="00A81322">
        <w:rPr>
          <w:sz w:val="20"/>
          <w:szCs w:val="20"/>
          <w:lang w:val="ru-RU"/>
        </w:rPr>
        <w:t xml:space="preserve"> </w:t>
      </w:r>
      <w:r w:rsidRPr="00A81322">
        <w:rPr>
          <w:rFonts w:hint="eastAsia"/>
          <w:sz w:val="20"/>
          <w:szCs w:val="20"/>
          <w:lang w:val="ru-RU"/>
        </w:rPr>
        <w:t>осуществил</w:t>
      </w:r>
      <w:r w:rsidRPr="00A81322">
        <w:rPr>
          <w:sz w:val="20"/>
          <w:szCs w:val="20"/>
          <w:lang w:val="ru-RU"/>
        </w:rPr>
        <w:t xml:space="preserve"> </w:t>
      </w:r>
      <w:r w:rsidRPr="00A81322">
        <w:rPr>
          <w:rFonts w:hint="eastAsia"/>
          <w:sz w:val="20"/>
          <w:szCs w:val="20"/>
          <w:lang w:val="ru-RU"/>
        </w:rPr>
        <w:t>конвертацию</w:t>
      </w:r>
      <w:r w:rsidRPr="00A81322">
        <w:rPr>
          <w:sz w:val="20"/>
          <w:szCs w:val="20"/>
          <w:lang w:val="ru-RU"/>
        </w:rPr>
        <w:t xml:space="preserve"> 50% </w:t>
      </w:r>
      <w:r w:rsidRPr="00A81322">
        <w:rPr>
          <w:rFonts w:hint="eastAsia"/>
          <w:sz w:val="20"/>
          <w:szCs w:val="20"/>
          <w:lang w:val="ru-RU"/>
        </w:rPr>
        <w:t>части</w:t>
      </w:r>
      <w:r w:rsidRPr="00A81322">
        <w:rPr>
          <w:sz w:val="20"/>
          <w:szCs w:val="20"/>
          <w:lang w:val="ru-RU"/>
        </w:rPr>
        <w:t xml:space="preserve"> </w:t>
      </w:r>
      <w:r w:rsidRPr="00A81322">
        <w:rPr>
          <w:rFonts w:hint="eastAsia"/>
          <w:sz w:val="20"/>
          <w:szCs w:val="20"/>
          <w:lang w:val="ru-RU"/>
        </w:rPr>
        <w:t>выданного</w:t>
      </w:r>
      <w:r w:rsidRPr="00A81322">
        <w:rPr>
          <w:sz w:val="20"/>
          <w:szCs w:val="20"/>
          <w:lang w:val="ru-RU"/>
        </w:rPr>
        <w:t xml:space="preserve"> </w:t>
      </w:r>
      <w:r w:rsidRPr="00A81322">
        <w:rPr>
          <w:rFonts w:hint="eastAsia"/>
          <w:sz w:val="20"/>
          <w:szCs w:val="20"/>
          <w:lang w:val="ru-RU"/>
        </w:rPr>
        <w:t>займа</w:t>
      </w:r>
      <w:r w:rsidRPr="00A81322">
        <w:rPr>
          <w:sz w:val="20"/>
          <w:szCs w:val="20"/>
          <w:lang w:val="ru-RU"/>
        </w:rPr>
        <w:t xml:space="preserve">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размере</w:t>
      </w:r>
      <w:r w:rsidRPr="00A81322">
        <w:rPr>
          <w:sz w:val="20"/>
          <w:szCs w:val="20"/>
          <w:lang w:val="ru-RU"/>
        </w:rPr>
        <w:t xml:space="preserve"> 100.000 </w:t>
      </w:r>
      <w:r w:rsidRPr="00A81322">
        <w:rPr>
          <w:rFonts w:hint="eastAsia"/>
          <w:sz w:val="20"/>
          <w:szCs w:val="20"/>
          <w:lang w:val="ru-RU"/>
        </w:rPr>
        <w:t>миллионов</w:t>
      </w:r>
      <w:r w:rsidRPr="00A81322">
        <w:rPr>
          <w:sz w:val="20"/>
          <w:szCs w:val="20"/>
          <w:lang w:val="ru-RU"/>
        </w:rPr>
        <w:t xml:space="preserve"> </w:t>
      </w:r>
      <w:r w:rsidRPr="00A81322">
        <w:rPr>
          <w:rFonts w:hint="eastAsia"/>
          <w:sz w:val="20"/>
          <w:szCs w:val="20"/>
          <w:lang w:val="ru-RU"/>
        </w:rPr>
        <w:t>тенге</w:t>
      </w:r>
      <w:r w:rsidRPr="00A81322">
        <w:rPr>
          <w:sz w:val="20"/>
          <w:szCs w:val="20"/>
          <w:lang w:val="ru-RU"/>
        </w:rPr>
        <w:t xml:space="preserve"> </w:t>
      </w:r>
      <w:r w:rsidRPr="00A81322">
        <w:rPr>
          <w:rFonts w:hint="eastAsia"/>
          <w:sz w:val="20"/>
          <w:szCs w:val="20"/>
          <w:lang w:val="ru-RU"/>
        </w:rPr>
        <w:t>посредством</w:t>
      </w:r>
      <w:r w:rsidRPr="00A81322">
        <w:rPr>
          <w:sz w:val="20"/>
          <w:szCs w:val="20"/>
          <w:lang w:val="ru-RU"/>
        </w:rPr>
        <w:t xml:space="preserve"> </w:t>
      </w:r>
      <w:r w:rsidRPr="00A81322">
        <w:rPr>
          <w:rFonts w:hint="eastAsia"/>
          <w:sz w:val="20"/>
          <w:szCs w:val="20"/>
          <w:lang w:val="ru-RU"/>
        </w:rPr>
        <w:t>приобретения</w:t>
      </w:r>
      <w:r w:rsidRPr="00A81322">
        <w:rPr>
          <w:sz w:val="20"/>
          <w:szCs w:val="20"/>
          <w:lang w:val="ru-RU"/>
        </w:rPr>
        <w:t xml:space="preserve"> 100.000 </w:t>
      </w:r>
      <w:r w:rsidRPr="00A81322">
        <w:rPr>
          <w:rFonts w:hint="eastAsia"/>
          <w:sz w:val="20"/>
          <w:szCs w:val="20"/>
          <w:lang w:val="ru-RU"/>
        </w:rPr>
        <w:t>простых</w:t>
      </w:r>
      <w:r w:rsidRPr="00A81322">
        <w:rPr>
          <w:sz w:val="20"/>
          <w:szCs w:val="20"/>
          <w:lang w:val="ru-RU"/>
        </w:rPr>
        <w:t xml:space="preserve"> </w:t>
      </w:r>
      <w:r w:rsidRPr="00A81322">
        <w:rPr>
          <w:rFonts w:hint="eastAsia"/>
          <w:sz w:val="20"/>
          <w:szCs w:val="20"/>
          <w:lang w:val="ru-RU"/>
        </w:rPr>
        <w:t>акций</w:t>
      </w:r>
      <w:r w:rsidRPr="00A81322">
        <w:rPr>
          <w:sz w:val="20"/>
          <w:szCs w:val="20"/>
          <w:lang w:val="ru-RU"/>
        </w:rPr>
        <w:t xml:space="preserve">. </w:t>
      </w:r>
      <w:r w:rsidRPr="00A81322">
        <w:rPr>
          <w:rFonts w:hint="eastAsia"/>
          <w:sz w:val="20"/>
          <w:szCs w:val="20"/>
          <w:lang w:val="ru-RU"/>
        </w:rPr>
        <w:t>При</w:t>
      </w:r>
      <w:r w:rsidRPr="00A81322">
        <w:rPr>
          <w:sz w:val="20"/>
          <w:szCs w:val="20"/>
          <w:lang w:val="ru-RU"/>
        </w:rPr>
        <w:t xml:space="preserve"> </w:t>
      </w:r>
      <w:r w:rsidRPr="00A81322">
        <w:rPr>
          <w:rFonts w:hint="eastAsia"/>
          <w:sz w:val="20"/>
          <w:szCs w:val="20"/>
          <w:lang w:val="ru-RU"/>
        </w:rPr>
        <w:t>этом</w:t>
      </w:r>
      <w:r w:rsidRPr="00A81322">
        <w:rPr>
          <w:sz w:val="20"/>
          <w:szCs w:val="20"/>
          <w:lang w:val="ru-RU"/>
        </w:rPr>
        <w:t xml:space="preserve"> </w:t>
      </w:r>
      <w:r w:rsidRPr="00A81322">
        <w:rPr>
          <w:rFonts w:hint="eastAsia"/>
          <w:sz w:val="20"/>
          <w:szCs w:val="20"/>
          <w:lang w:val="ru-RU"/>
        </w:rPr>
        <w:t>ставка</w:t>
      </w:r>
      <w:r w:rsidRPr="00A81322">
        <w:rPr>
          <w:sz w:val="20"/>
          <w:szCs w:val="20"/>
          <w:lang w:val="ru-RU"/>
        </w:rPr>
        <w:t xml:space="preserve"> </w:t>
      </w:r>
      <w:r w:rsidR="000E5BD3" w:rsidRPr="00A81322">
        <w:rPr>
          <w:sz w:val="20"/>
          <w:szCs w:val="20"/>
          <w:lang w:val="ru-RU"/>
        </w:rPr>
        <w:t>вознаграждения</w:t>
      </w:r>
      <w:r w:rsidRPr="00A81322">
        <w:rPr>
          <w:sz w:val="20"/>
          <w:szCs w:val="20"/>
          <w:lang w:val="ru-RU"/>
        </w:rPr>
        <w:t xml:space="preserve"> </w:t>
      </w:r>
      <w:r w:rsidRPr="00A81322">
        <w:rPr>
          <w:rFonts w:hint="eastAsia"/>
          <w:sz w:val="20"/>
          <w:szCs w:val="20"/>
          <w:lang w:val="ru-RU"/>
        </w:rPr>
        <w:t>по</w:t>
      </w:r>
      <w:r w:rsidRPr="00A81322">
        <w:rPr>
          <w:sz w:val="20"/>
          <w:szCs w:val="20"/>
          <w:lang w:val="ru-RU"/>
        </w:rPr>
        <w:t xml:space="preserve"> </w:t>
      </w:r>
      <w:r w:rsidRPr="00A81322">
        <w:rPr>
          <w:rFonts w:hint="eastAsia"/>
          <w:sz w:val="20"/>
          <w:szCs w:val="20"/>
          <w:lang w:val="ru-RU"/>
        </w:rPr>
        <w:t>оставшейся</w:t>
      </w:r>
      <w:r w:rsidRPr="00A81322">
        <w:rPr>
          <w:sz w:val="20"/>
          <w:szCs w:val="20"/>
          <w:lang w:val="ru-RU"/>
        </w:rPr>
        <w:t xml:space="preserve"> </w:t>
      </w:r>
      <w:r w:rsidRPr="00A81322">
        <w:rPr>
          <w:rFonts w:hint="eastAsia"/>
          <w:sz w:val="20"/>
          <w:szCs w:val="20"/>
          <w:lang w:val="ru-RU"/>
        </w:rPr>
        <w:t>части</w:t>
      </w:r>
      <w:r w:rsidRPr="00A81322">
        <w:rPr>
          <w:sz w:val="20"/>
          <w:szCs w:val="20"/>
          <w:lang w:val="ru-RU"/>
        </w:rPr>
        <w:t xml:space="preserve"> </w:t>
      </w:r>
      <w:r w:rsidRPr="00A81322">
        <w:rPr>
          <w:rFonts w:hint="eastAsia"/>
          <w:sz w:val="20"/>
          <w:szCs w:val="20"/>
          <w:lang w:val="ru-RU"/>
        </w:rPr>
        <w:t>займа</w:t>
      </w:r>
      <w:r w:rsidRPr="00A81322">
        <w:rPr>
          <w:sz w:val="20"/>
          <w:szCs w:val="20"/>
          <w:lang w:val="ru-RU"/>
        </w:rPr>
        <w:t xml:space="preserve"> </w:t>
      </w:r>
      <w:r w:rsidRPr="00A81322">
        <w:rPr>
          <w:rFonts w:hint="eastAsia"/>
          <w:sz w:val="20"/>
          <w:szCs w:val="20"/>
          <w:lang w:val="ru-RU"/>
        </w:rPr>
        <w:t>была</w:t>
      </w:r>
      <w:r w:rsidRPr="00A81322">
        <w:rPr>
          <w:sz w:val="20"/>
          <w:szCs w:val="20"/>
          <w:lang w:val="ru-RU"/>
        </w:rPr>
        <w:t xml:space="preserve"> </w:t>
      </w:r>
      <w:r w:rsidRPr="00A81322">
        <w:rPr>
          <w:rFonts w:hint="eastAsia"/>
          <w:sz w:val="20"/>
          <w:szCs w:val="20"/>
          <w:lang w:val="ru-RU"/>
        </w:rPr>
        <w:t>увеличена</w:t>
      </w:r>
      <w:r w:rsidRPr="00A81322">
        <w:rPr>
          <w:sz w:val="20"/>
          <w:szCs w:val="20"/>
          <w:lang w:val="ru-RU"/>
        </w:rPr>
        <w:t xml:space="preserve"> </w:t>
      </w:r>
      <w:r w:rsidRPr="00A81322">
        <w:rPr>
          <w:rFonts w:hint="eastAsia"/>
          <w:sz w:val="20"/>
          <w:szCs w:val="20"/>
          <w:lang w:val="ru-RU"/>
        </w:rPr>
        <w:t>до</w:t>
      </w:r>
      <w:r w:rsidRPr="00A81322">
        <w:rPr>
          <w:sz w:val="20"/>
          <w:szCs w:val="20"/>
          <w:lang w:val="ru-RU"/>
        </w:rPr>
        <w:t xml:space="preserve"> 9%. </w:t>
      </w:r>
    </w:p>
    <w:p w:rsidR="00C763DD" w:rsidRPr="00A81322" w:rsidRDefault="00CE2010" w:rsidP="00804D23">
      <w:pPr>
        <w:widowControl w:val="0"/>
        <w:spacing w:before="120" w:after="120"/>
        <w:jc w:val="both"/>
        <w:rPr>
          <w:i/>
          <w:iCs/>
          <w:sz w:val="20"/>
          <w:szCs w:val="20"/>
          <w:lang w:val="ru-RU"/>
        </w:rPr>
      </w:pPr>
      <w:r w:rsidRPr="00A81322">
        <w:rPr>
          <w:iCs/>
          <w:sz w:val="20"/>
          <w:szCs w:val="20"/>
          <w:lang w:val="ru-RU"/>
        </w:rPr>
        <w:t xml:space="preserve">25 </w:t>
      </w:r>
      <w:r w:rsidRPr="00A81322">
        <w:rPr>
          <w:rFonts w:hint="eastAsia"/>
          <w:iCs/>
          <w:sz w:val="20"/>
          <w:szCs w:val="20"/>
          <w:lang w:val="ru-RU"/>
        </w:rPr>
        <w:t>декабря</w:t>
      </w:r>
      <w:r w:rsidRPr="00A81322">
        <w:rPr>
          <w:iCs/>
          <w:sz w:val="20"/>
          <w:szCs w:val="20"/>
          <w:lang w:val="ru-RU"/>
        </w:rPr>
        <w:t xml:space="preserve"> 2015 </w:t>
      </w:r>
      <w:r w:rsidRPr="00A81322">
        <w:rPr>
          <w:rFonts w:hint="eastAsia"/>
          <w:iCs/>
          <w:sz w:val="20"/>
          <w:szCs w:val="20"/>
          <w:lang w:val="ru-RU"/>
        </w:rPr>
        <w:t>года</w:t>
      </w:r>
      <w:r w:rsidRPr="00A81322">
        <w:rPr>
          <w:iCs/>
          <w:sz w:val="20"/>
          <w:szCs w:val="20"/>
          <w:lang w:val="ru-RU"/>
        </w:rPr>
        <w:t xml:space="preserve"> </w:t>
      </w:r>
      <w:r w:rsidRPr="00A81322">
        <w:rPr>
          <w:rFonts w:hint="eastAsia"/>
          <w:iCs/>
          <w:sz w:val="20"/>
          <w:szCs w:val="20"/>
          <w:lang w:val="ru-RU"/>
        </w:rPr>
        <w:t>Фонд</w:t>
      </w:r>
      <w:r w:rsidRPr="00A81322">
        <w:rPr>
          <w:iCs/>
          <w:sz w:val="20"/>
          <w:szCs w:val="20"/>
          <w:lang w:val="ru-RU"/>
        </w:rPr>
        <w:t xml:space="preserve"> </w:t>
      </w:r>
      <w:r w:rsidRPr="00A81322">
        <w:rPr>
          <w:rFonts w:hint="eastAsia"/>
          <w:iCs/>
          <w:sz w:val="20"/>
          <w:szCs w:val="20"/>
          <w:lang w:val="ru-RU"/>
        </w:rPr>
        <w:t>подписал</w:t>
      </w:r>
      <w:r w:rsidRPr="00A81322">
        <w:rPr>
          <w:iCs/>
          <w:sz w:val="20"/>
          <w:szCs w:val="20"/>
          <w:lang w:val="ru-RU"/>
        </w:rPr>
        <w:t xml:space="preserve"> </w:t>
      </w:r>
      <w:r w:rsidRPr="00A81322">
        <w:rPr>
          <w:rFonts w:hint="eastAsia"/>
          <w:iCs/>
          <w:sz w:val="20"/>
          <w:szCs w:val="20"/>
          <w:lang w:val="ru-RU"/>
        </w:rPr>
        <w:t>дополнительное</w:t>
      </w:r>
      <w:r w:rsidRPr="00A81322">
        <w:rPr>
          <w:iCs/>
          <w:sz w:val="20"/>
          <w:szCs w:val="20"/>
          <w:lang w:val="ru-RU"/>
        </w:rPr>
        <w:t xml:space="preserve"> </w:t>
      </w:r>
      <w:r w:rsidRPr="00A81322">
        <w:rPr>
          <w:rFonts w:hint="eastAsia"/>
          <w:iCs/>
          <w:sz w:val="20"/>
          <w:szCs w:val="20"/>
          <w:lang w:val="ru-RU"/>
        </w:rPr>
        <w:t>соглашение</w:t>
      </w:r>
      <w:r w:rsidRPr="00A81322">
        <w:rPr>
          <w:iCs/>
          <w:sz w:val="20"/>
          <w:szCs w:val="20"/>
          <w:lang w:val="ru-RU"/>
        </w:rPr>
        <w:t xml:space="preserve"> </w:t>
      </w:r>
      <w:r w:rsidRPr="00A81322">
        <w:rPr>
          <w:rFonts w:hint="eastAsia"/>
          <w:iCs/>
          <w:sz w:val="20"/>
          <w:szCs w:val="20"/>
          <w:lang w:val="ru-RU"/>
        </w:rPr>
        <w:t>к</w:t>
      </w:r>
      <w:r w:rsidRPr="00A81322">
        <w:rPr>
          <w:iCs/>
          <w:sz w:val="20"/>
          <w:szCs w:val="20"/>
          <w:lang w:val="ru-RU"/>
        </w:rPr>
        <w:t xml:space="preserve"> </w:t>
      </w:r>
      <w:r w:rsidRPr="00A81322">
        <w:rPr>
          <w:rFonts w:hint="eastAsia"/>
          <w:iCs/>
          <w:sz w:val="20"/>
          <w:szCs w:val="20"/>
          <w:lang w:val="ru-RU"/>
        </w:rPr>
        <w:t>договору</w:t>
      </w:r>
      <w:r w:rsidRPr="00A81322">
        <w:rPr>
          <w:iCs/>
          <w:sz w:val="20"/>
          <w:szCs w:val="20"/>
          <w:lang w:val="ru-RU"/>
        </w:rPr>
        <w:t xml:space="preserve"> </w:t>
      </w:r>
      <w:r w:rsidRPr="00A81322">
        <w:rPr>
          <w:rFonts w:hint="eastAsia"/>
          <w:iCs/>
          <w:sz w:val="20"/>
          <w:szCs w:val="20"/>
          <w:lang w:val="ru-RU"/>
        </w:rPr>
        <w:t>займа</w:t>
      </w:r>
      <w:r w:rsidRPr="00A81322">
        <w:rPr>
          <w:iCs/>
          <w:sz w:val="20"/>
          <w:szCs w:val="20"/>
          <w:lang w:val="ru-RU"/>
        </w:rPr>
        <w:t xml:space="preserve"> </w:t>
      </w:r>
      <w:r w:rsidRPr="00A81322">
        <w:rPr>
          <w:rFonts w:hint="eastAsia"/>
          <w:iCs/>
          <w:sz w:val="20"/>
          <w:szCs w:val="20"/>
          <w:lang w:val="ru-RU"/>
        </w:rPr>
        <w:t>с</w:t>
      </w:r>
      <w:r w:rsidRPr="00A81322">
        <w:rPr>
          <w:iCs/>
          <w:sz w:val="20"/>
          <w:szCs w:val="20"/>
          <w:lang w:val="ru-RU"/>
        </w:rPr>
        <w:t xml:space="preserve"> </w:t>
      </w:r>
      <w:r w:rsidRPr="00A81322">
        <w:rPr>
          <w:rFonts w:hint="eastAsia"/>
          <w:iCs/>
          <w:sz w:val="20"/>
          <w:szCs w:val="20"/>
          <w:lang w:val="ru-RU"/>
        </w:rPr>
        <w:t>Самрук</w:t>
      </w:r>
      <w:r w:rsidRPr="00A81322">
        <w:rPr>
          <w:iCs/>
          <w:sz w:val="20"/>
          <w:szCs w:val="20"/>
          <w:lang w:val="ru-RU"/>
        </w:rPr>
        <w:t>-</w:t>
      </w:r>
      <w:r w:rsidRPr="00A81322">
        <w:rPr>
          <w:rFonts w:hint="eastAsia"/>
          <w:iCs/>
          <w:sz w:val="20"/>
          <w:szCs w:val="20"/>
          <w:lang w:val="ru-RU"/>
        </w:rPr>
        <w:t>Энерго</w:t>
      </w:r>
      <w:r w:rsidRPr="00A81322">
        <w:rPr>
          <w:iCs/>
          <w:sz w:val="20"/>
          <w:szCs w:val="20"/>
          <w:lang w:val="ru-RU"/>
        </w:rPr>
        <w:t xml:space="preserve">, </w:t>
      </w:r>
      <w:r w:rsidRPr="00A81322">
        <w:rPr>
          <w:rFonts w:hint="eastAsia"/>
          <w:iCs/>
          <w:sz w:val="20"/>
          <w:szCs w:val="20"/>
          <w:lang w:val="ru-RU"/>
        </w:rPr>
        <w:t>в</w:t>
      </w:r>
      <w:r w:rsidRPr="00A81322">
        <w:rPr>
          <w:iCs/>
          <w:sz w:val="20"/>
          <w:szCs w:val="20"/>
          <w:lang w:val="ru-RU"/>
        </w:rPr>
        <w:t xml:space="preserve"> </w:t>
      </w:r>
      <w:r w:rsidRPr="00A81322">
        <w:rPr>
          <w:rFonts w:hint="eastAsia"/>
          <w:iCs/>
          <w:sz w:val="20"/>
          <w:szCs w:val="20"/>
          <w:lang w:val="ru-RU"/>
        </w:rPr>
        <w:t>соответствии</w:t>
      </w:r>
      <w:r w:rsidRPr="00A81322">
        <w:rPr>
          <w:iCs/>
          <w:sz w:val="20"/>
          <w:szCs w:val="20"/>
          <w:lang w:val="ru-RU"/>
        </w:rPr>
        <w:t xml:space="preserve"> </w:t>
      </w:r>
      <w:r w:rsidRPr="00A81322">
        <w:rPr>
          <w:rFonts w:hint="eastAsia"/>
          <w:iCs/>
          <w:sz w:val="20"/>
          <w:szCs w:val="20"/>
          <w:lang w:val="ru-RU"/>
        </w:rPr>
        <w:t>с</w:t>
      </w:r>
      <w:r w:rsidRPr="00A81322">
        <w:rPr>
          <w:iCs/>
          <w:sz w:val="20"/>
          <w:szCs w:val="20"/>
          <w:lang w:val="ru-RU"/>
        </w:rPr>
        <w:t xml:space="preserve"> </w:t>
      </w:r>
      <w:r w:rsidRPr="00A81322">
        <w:rPr>
          <w:rFonts w:hint="eastAsia"/>
          <w:iCs/>
          <w:sz w:val="20"/>
          <w:szCs w:val="20"/>
          <w:lang w:val="ru-RU"/>
        </w:rPr>
        <w:t>которым</w:t>
      </w:r>
      <w:r w:rsidRPr="00A81322">
        <w:rPr>
          <w:iCs/>
          <w:sz w:val="20"/>
          <w:szCs w:val="20"/>
          <w:lang w:val="ru-RU"/>
        </w:rPr>
        <w:t xml:space="preserve"> </w:t>
      </w:r>
      <w:r w:rsidRPr="00A81322">
        <w:rPr>
          <w:rFonts w:hint="eastAsia"/>
          <w:iCs/>
          <w:sz w:val="20"/>
          <w:szCs w:val="20"/>
          <w:lang w:val="ru-RU"/>
        </w:rPr>
        <w:t>ставка</w:t>
      </w:r>
      <w:r w:rsidRPr="00A81322">
        <w:rPr>
          <w:iCs/>
          <w:sz w:val="20"/>
          <w:szCs w:val="20"/>
          <w:lang w:val="ru-RU"/>
        </w:rPr>
        <w:t xml:space="preserve"> </w:t>
      </w:r>
      <w:r w:rsidRPr="00A81322">
        <w:rPr>
          <w:rFonts w:hint="eastAsia"/>
          <w:iCs/>
          <w:sz w:val="20"/>
          <w:szCs w:val="20"/>
          <w:lang w:val="ru-RU"/>
        </w:rPr>
        <w:t>вознаграждения</w:t>
      </w:r>
      <w:r w:rsidRPr="00A81322">
        <w:rPr>
          <w:iCs/>
          <w:sz w:val="20"/>
          <w:szCs w:val="20"/>
          <w:lang w:val="ru-RU"/>
        </w:rPr>
        <w:t xml:space="preserve"> </w:t>
      </w:r>
      <w:r w:rsidRPr="00A81322">
        <w:rPr>
          <w:rFonts w:hint="eastAsia"/>
          <w:iCs/>
          <w:sz w:val="20"/>
          <w:szCs w:val="20"/>
          <w:lang w:val="ru-RU"/>
        </w:rPr>
        <w:t>составила</w:t>
      </w:r>
      <w:r w:rsidRPr="00A81322">
        <w:rPr>
          <w:iCs/>
          <w:sz w:val="20"/>
          <w:szCs w:val="20"/>
          <w:lang w:val="ru-RU"/>
        </w:rPr>
        <w:t xml:space="preserve"> 1% </w:t>
      </w:r>
      <w:r w:rsidRPr="00A81322">
        <w:rPr>
          <w:rFonts w:hint="eastAsia"/>
          <w:iCs/>
          <w:sz w:val="20"/>
          <w:szCs w:val="20"/>
          <w:lang w:val="ru-RU"/>
        </w:rPr>
        <w:t>годовых</w:t>
      </w:r>
      <w:r w:rsidRPr="00A81322">
        <w:rPr>
          <w:iCs/>
          <w:sz w:val="20"/>
          <w:szCs w:val="20"/>
          <w:lang w:val="ru-RU"/>
        </w:rPr>
        <w:t xml:space="preserve">. </w:t>
      </w:r>
      <w:r w:rsidR="001A28F6" w:rsidRPr="00A81322">
        <w:rPr>
          <w:iCs/>
          <w:sz w:val="20"/>
          <w:szCs w:val="20"/>
          <w:lang w:val="ru-RU"/>
        </w:rPr>
        <w:t>Заём</w:t>
      </w:r>
      <w:r w:rsidRPr="00A81322">
        <w:rPr>
          <w:iCs/>
          <w:sz w:val="20"/>
          <w:szCs w:val="20"/>
          <w:lang w:val="ru-RU"/>
        </w:rPr>
        <w:t xml:space="preserve"> </w:t>
      </w:r>
      <w:r w:rsidRPr="00A81322">
        <w:rPr>
          <w:rFonts w:hint="eastAsia"/>
          <w:iCs/>
          <w:sz w:val="20"/>
          <w:szCs w:val="20"/>
          <w:lang w:val="ru-RU"/>
        </w:rPr>
        <w:t>был</w:t>
      </w:r>
      <w:r w:rsidRPr="00A81322">
        <w:rPr>
          <w:iCs/>
          <w:sz w:val="20"/>
          <w:szCs w:val="20"/>
          <w:lang w:val="ru-RU"/>
        </w:rPr>
        <w:t xml:space="preserve"> </w:t>
      </w:r>
      <w:r w:rsidRPr="00A81322">
        <w:rPr>
          <w:rFonts w:hint="eastAsia"/>
          <w:iCs/>
          <w:sz w:val="20"/>
          <w:szCs w:val="20"/>
          <w:lang w:val="ru-RU"/>
        </w:rPr>
        <w:t>переоценен</w:t>
      </w:r>
      <w:r w:rsidRPr="00A81322">
        <w:rPr>
          <w:iCs/>
          <w:sz w:val="20"/>
          <w:szCs w:val="20"/>
          <w:lang w:val="ru-RU"/>
        </w:rPr>
        <w:t xml:space="preserve"> </w:t>
      </w:r>
      <w:r w:rsidRPr="00A81322">
        <w:rPr>
          <w:rFonts w:hint="eastAsia"/>
          <w:iCs/>
          <w:sz w:val="20"/>
          <w:szCs w:val="20"/>
          <w:lang w:val="ru-RU"/>
        </w:rPr>
        <w:t>по</w:t>
      </w:r>
      <w:r w:rsidRPr="00A81322">
        <w:rPr>
          <w:iCs/>
          <w:sz w:val="20"/>
          <w:szCs w:val="20"/>
          <w:lang w:val="ru-RU"/>
        </w:rPr>
        <w:t xml:space="preserve"> </w:t>
      </w:r>
      <w:r w:rsidRPr="00A81322">
        <w:rPr>
          <w:rFonts w:hint="eastAsia"/>
          <w:iCs/>
          <w:sz w:val="20"/>
          <w:szCs w:val="20"/>
          <w:lang w:val="ru-RU"/>
        </w:rPr>
        <w:t>справедливой</w:t>
      </w:r>
      <w:r w:rsidRPr="00A81322">
        <w:rPr>
          <w:iCs/>
          <w:sz w:val="20"/>
          <w:szCs w:val="20"/>
          <w:lang w:val="ru-RU"/>
        </w:rPr>
        <w:t xml:space="preserve"> </w:t>
      </w:r>
      <w:r w:rsidRPr="00A81322">
        <w:rPr>
          <w:rFonts w:hint="eastAsia"/>
          <w:iCs/>
          <w:sz w:val="20"/>
          <w:szCs w:val="20"/>
          <w:lang w:val="ru-RU"/>
        </w:rPr>
        <w:t>стоимости</w:t>
      </w:r>
      <w:r w:rsidRPr="00A81322">
        <w:rPr>
          <w:iCs/>
          <w:sz w:val="20"/>
          <w:szCs w:val="20"/>
          <w:lang w:val="ru-RU"/>
        </w:rPr>
        <w:t xml:space="preserve">, </w:t>
      </w:r>
      <w:r w:rsidRPr="00A81322">
        <w:rPr>
          <w:rFonts w:hint="eastAsia"/>
          <w:iCs/>
          <w:sz w:val="20"/>
          <w:szCs w:val="20"/>
          <w:lang w:val="ru-RU"/>
        </w:rPr>
        <w:t>составляющей</w:t>
      </w:r>
      <w:r w:rsidRPr="00A81322">
        <w:rPr>
          <w:iCs/>
          <w:sz w:val="20"/>
          <w:szCs w:val="20"/>
          <w:lang w:val="ru-RU"/>
        </w:rPr>
        <w:t xml:space="preserve"> </w:t>
      </w:r>
      <w:r w:rsidR="00E61C3A" w:rsidRPr="00A81322">
        <w:rPr>
          <w:iCs/>
          <w:sz w:val="20"/>
          <w:szCs w:val="20"/>
          <w:lang w:val="ru-RU"/>
        </w:rPr>
        <w:t>50.904</w:t>
      </w:r>
      <w:r w:rsidRPr="00A81322">
        <w:rPr>
          <w:iCs/>
          <w:sz w:val="20"/>
          <w:szCs w:val="20"/>
          <w:lang w:val="ru-RU"/>
        </w:rPr>
        <w:t xml:space="preserve"> </w:t>
      </w:r>
      <w:r w:rsidRPr="00A81322">
        <w:rPr>
          <w:rFonts w:hint="eastAsia"/>
          <w:iCs/>
          <w:sz w:val="20"/>
          <w:szCs w:val="20"/>
          <w:lang w:val="ru-RU"/>
        </w:rPr>
        <w:t>миллионов</w:t>
      </w:r>
      <w:r w:rsidRPr="00A81322">
        <w:rPr>
          <w:iCs/>
          <w:sz w:val="20"/>
          <w:szCs w:val="20"/>
          <w:lang w:val="ru-RU"/>
        </w:rPr>
        <w:t xml:space="preserve"> </w:t>
      </w:r>
      <w:r w:rsidRPr="00A81322">
        <w:rPr>
          <w:rFonts w:hint="eastAsia"/>
          <w:iCs/>
          <w:sz w:val="20"/>
          <w:szCs w:val="20"/>
          <w:lang w:val="ru-RU"/>
        </w:rPr>
        <w:t>тенге</w:t>
      </w:r>
      <w:r w:rsidRPr="00A81322">
        <w:rPr>
          <w:iCs/>
          <w:sz w:val="20"/>
          <w:szCs w:val="20"/>
          <w:lang w:val="ru-RU"/>
        </w:rPr>
        <w:t xml:space="preserve">, </w:t>
      </w:r>
      <w:r w:rsidRPr="00A81322">
        <w:rPr>
          <w:rFonts w:hint="eastAsia"/>
          <w:iCs/>
          <w:sz w:val="20"/>
          <w:szCs w:val="20"/>
          <w:lang w:val="ru-RU"/>
        </w:rPr>
        <w:t>с</w:t>
      </w:r>
      <w:r w:rsidRPr="00A81322">
        <w:rPr>
          <w:iCs/>
          <w:sz w:val="20"/>
          <w:szCs w:val="20"/>
          <w:lang w:val="ru-RU"/>
        </w:rPr>
        <w:t xml:space="preserve"> </w:t>
      </w:r>
      <w:r w:rsidRPr="00A81322">
        <w:rPr>
          <w:rFonts w:hint="eastAsia"/>
          <w:iCs/>
          <w:sz w:val="20"/>
          <w:szCs w:val="20"/>
          <w:lang w:val="ru-RU"/>
        </w:rPr>
        <w:t>использованием</w:t>
      </w:r>
      <w:r w:rsidRPr="00A81322">
        <w:rPr>
          <w:iCs/>
          <w:sz w:val="20"/>
          <w:szCs w:val="20"/>
          <w:lang w:val="ru-RU"/>
        </w:rPr>
        <w:t xml:space="preserve"> </w:t>
      </w:r>
      <w:r w:rsidRPr="00A81322">
        <w:rPr>
          <w:rFonts w:hint="eastAsia"/>
          <w:iCs/>
          <w:sz w:val="20"/>
          <w:szCs w:val="20"/>
          <w:lang w:val="ru-RU"/>
        </w:rPr>
        <w:t>соответствующих</w:t>
      </w:r>
      <w:r w:rsidRPr="00A81322">
        <w:rPr>
          <w:iCs/>
          <w:sz w:val="20"/>
          <w:szCs w:val="20"/>
          <w:lang w:val="ru-RU"/>
        </w:rPr>
        <w:t xml:space="preserve"> </w:t>
      </w:r>
      <w:r w:rsidRPr="00A81322">
        <w:rPr>
          <w:rFonts w:hint="eastAsia"/>
          <w:iCs/>
          <w:sz w:val="20"/>
          <w:szCs w:val="20"/>
          <w:lang w:val="ru-RU"/>
        </w:rPr>
        <w:t>рыночных</w:t>
      </w:r>
      <w:r w:rsidRPr="00A81322">
        <w:rPr>
          <w:iCs/>
          <w:sz w:val="20"/>
          <w:szCs w:val="20"/>
          <w:lang w:val="ru-RU"/>
        </w:rPr>
        <w:t xml:space="preserve"> </w:t>
      </w:r>
      <w:r w:rsidRPr="00A81322">
        <w:rPr>
          <w:rFonts w:hint="eastAsia"/>
          <w:iCs/>
          <w:sz w:val="20"/>
          <w:szCs w:val="20"/>
          <w:lang w:val="ru-RU"/>
        </w:rPr>
        <w:t>ставок</w:t>
      </w:r>
      <w:r w:rsidRPr="00A81322">
        <w:rPr>
          <w:iCs/>
          <w:sz w:val="20"/>
          <w:szCs w:val="20"/>
          <w:lang w:val="ru-RU"/>
        </w:rPr>
        <w:t xml:space="preserve"> </w:t>
      </w:r>
      <w:r w:rsidRPr="00A81322">
        <w:rPr>
          <w:rFonts w:hint="eastAsia"/>
          <w:iCs/>
          <w:sz w:val="20"/>
          <w:szCs w:val="20"/>
          <w:lang w:val="ru-RU"/>
        </w:rPr>
        <w:t>вознаграждения</w:t>
      </w:r>
      <w:r w:rsidRPr="00A81322">
        <w:rPr>
          <w:iCs/>
          <w:sz w:val="20"/>
          <w:szCs w:val="20"/>
          <w:lang w:val="ru-RU"/>
        </w:rPr>
        <w:t xml:space="preserve">. </w:t>
      </w:r>
      <w:r w:rsidRPr="00A81322">
        <w:rPr>
          <w:rFonts w:hint="eastAsia"/>
          <w:iCs/>
          <w:sz w:val="20"/>
          <w:szCs w:val="20"/>
          <w:lang w:val="ru-RU"/>
        </w:rPr>
        <w:t>Разница</w:t>
      </w:r>
      <w:r w:rsidRPr="00A81322">
        <w:rPr>
          <w:iCs/>
          <w:sz w:val="20"/>
          <w:szCs w:val="20"/>
          <w:lang w:val="ru-RU"/>
        </w:rPr>
        <w:t xml:space="preserve"> </w:t>
      </w:r>
      <w:r w:rsidRPr="00A81322">
        <w:rPr>
          <w:rFonts w:hint="eastAsia"/>
          <w:iCs/>
          <w:sz w:val="20"/>
          <w:szCs w:val="20"/>
          <w:lang w:val="ru-RU"/>
        </w:rPr>
        <w:t>между</w:t>
      </w:r>
      <w:r w:rsidRPr="00A81322">
        <w:rPr>
          <w:iCs/>
          <w:sz w:val="20"/>
          <w:szCs w:val="20"/>
          <w:lang w:val="ru-RU"/>
        </w:rPr>
        <w:t xml:space="preserve"> </w:t>
      </w:r>
      <w:r w:rsidRPr="00A81322">
        <w:rPr>
          <w:rFonts w:hint="eastAsia"/>
          <w:iCs/>
          <w:sz w:val="20"/>
          <w:szCs w:val="20"/>
          <w:lang w:val="ru-RU"/>
        </w:rPr>
        <w:t>номинальной</w:t>
      </w:r>
      <w:r w:rsidRPr="00A81322">
        <w:rPr>
          <w:iCs/>
          <w:sz w:val="20"/>
          <w:szCs w:val="20"/>
          <w:lang w:val="ru-RU"/>
        </w:rPr>
        <w:t xml:space="preserve"> </w:t>
      </w:r>
      <w:r w:rsidRPr="00A81322">
        <w:rPr>
          <w:rFonts w:hint="eastAsia"/>
          <w:iCs/>
          <w:sz w:val="20"/>
          <w:szCs w:val="20"/>
          <w:lang w:val="ru-RU"/>
        </w:rPr>
        <w:t>стоимостью</w:t>
      </w:r>
      <w:r w:rsidRPr="00A81322">
        <w:rPr>
          <w:iCs/>
          <w:sz w:val="20"/>
          <w:szCs w:val="20"/>
          <w:lang w:val="ru-RU"/>
        </w:rPr>
        <w:t xml:space="preserve"> </w:t>
      </w:r>
      <w:r w:rsidRPr="00A81322">
        <w:rPr>
          <w:rFonts w:hint="eastAsia"/>
          <w:iCs/>
          <w:sz w:val="20"/>
          <w:szCs w:val="20"/>
          <w:lang w:val="ru-RU"/>
        </w:rPr>
        <w:t>и</w:t>
      </w:r>
      <w:r w:rsidRPr="00A81322">
        <w:rPr>
          <w:iCs/>
          <w:sz w:val="20"/>
          <w:szCs w:val="20"/>
          <w:lang w:val="ru-RU"/>
        </w:rPr>
        <w:t xml:space="preserve"> </w:t>
      </w:r>
      <w:r w:rsidRPr="00A81322">
        <w:rPr>
          <w:rFonts w:hint="eastAsia"/>
          <w:iCs/>
          <w:sz w:val="20"/>
          <w:szCs w:val="20"/>
          <w:lang w:val="ru-RU"/>
        </w:rPr>
        <w:t>справедливой</w:t>
      </w:r>
      <w:r w:rsidRPr="00A81322">
        <w:rPr>
          <w:iCs/>
          <w:sz w:val="20"/>
          <w:szCs w:val="20"/>
          <w:lang w:val="ru-RU"/>
        </w:rPr>
        <w:t xml:space="preserve"> </w:t>
      </w:r>
      <w:r w:rsidRPr="00A81322">
        <w:rPr>
          <w:rFonts w:hint="eastAsia"/>
          <w:iCs/>
          <w:sz w:val="20"/>
          <w:szCs w:val="20"/>
          <w:lang w:val="ru-RU"/>
        </w:rPr>
        <w:t>стоимостью</w:t>
      </w:r>
      <w:r w:rsidRPr="00A81322">
        <w:rPr>
          <w:iCs/>
          <w:sz w:val="20"/>
          <w:szCs w:val="20"/>
          <w:lang w:val="ru-RU"/>
        </w:rPr>
        <w:t xml:space="preserve"> </w:t>
      </w:r>
      <w:r w:rsidRPr="00A81322">
        <w:rPr>
          <w:rFonts w:hint="eastAsia"/>
          <w:iCs/>
          <w:sz w:val="20"/>
          <w:szCs w:val="20"/>
          <w:lang w:val="ru-RU"/>
        </w:rPr>
        <w:t>займов</w:t>
      </w:r>
      <w:r w:rsidRPr="00A81322">
        <w:rPr>
          <w:iCs/>
          <w:sz w:val="20"/>
          <w:szCs w:val="20"/>
          <w:lang w:val="ru-RU"/>
        </w:rPr>
        <w:t xml:space="preserve"> </w:t>
      </w:r>
      <w:r w:rsidRPr="00A81322">
        <w:rPr>
          <w:rFonts w:hint="eastAsia"/>
          <w:iCs/>
          <w:sz w:val="20"/>
          <w:szCs w:val="20"/>
          <w:lang w:val="ru-RU"/>
        </w:rPr>
        <w:t>выданных</w:t>
      </w:r>
      <w:r w:rsidRPr="00A81322">
        <w:rPr>
          <w:iCs/>
          <w:sz w:val="20"/>
          <w:szCs w:val="20"/>
          <w:lang w:val="ru-RU"/>
        </w:rPr>
        <w:t xml:space="preserve"> </w:t>
      </w:r>
      <w:r w:rsidRPr="00A81322">
        <w:rPr>
          <w:rFonts w:hint="eastAsia"/>
          <w:iCs/>
          <w:sz w:val="20"/>
          <w:szCs w:val="20"/>
          <w:lang w:val="ru-RU"/>
        </w:rPr>
        <w:t>на</w:t>
      </w:r>
      <w:r w:rsidRPr="00A81322">
        <w:rPr>
          <w:iCs/>
          <w:sz w:val="20"/>
          <w:szCs w:val="20"/>
          <w:lang w:val="ru-RU"/>
        </w:rPr>
        <w:t xml:space="preserve"> </w:t>
      </w:r>
      <w:r w:rsidRPr="00A81322">
        <w:rPr>
          <w:rFonts w:hint="eastAsia"/>
          <w:iCs/>
          <w:sz w:val="20"/>
          <w:szCs w:val="20"/>
          <w:lang w:val="ru-RU"/>
        </w:rPr>
        <w:t>дату</w:t>
      </w:r>
      <w:r w:rsidRPr="00A81322">
        <w:rPr>
          <w:iCs/>
          <w:sz w:val="20"/>
          <w:szCs w:val="20"/>
          <w:lang w:val="ru-RU"/>
        </w:rPr>
        <w:t xml:space="preserve"> </w:t>
      </w:r>
      <w:r w:rsidRPr="00A81322">
        <w:rPr>
          <w:rFonts w:hint="eastAsia"/>
          <w:iCs/>
          <w:sz w:val="20"/>
          <w:szCs w:val="20"/>
          <w:lang w:val="ru-RU"/>
        </w:rPr>
        <w:t>признания</w:t>
      </w:r>
      <w:r w:rsidRPr="00A81322">
        <w:rPr>
          <w:iCs/>
          <w:sz w:val="20"/>
          <w:szCs w:val="20"/>
          <w:lang w:val="ru-RU"/>
        </w:rPr>
        <w:t xml:space="preserve"> </w:t>
      </w:r>
      <w:r w:rsidRPr="00A81322">
        <w:rPr>
          <w:rFonts w:hint="eastAsia"/>
          <w:iCs/>
          <w:sz w:val="20"/>
          <w:szCs w:val="20"/>
          <w:lang w:val="ru-RU"/>
        </w:rPr>
        <w:t>в</w:t>
      </w:r>
      <w:r w:rsidRPr="00A81322">
        <w:rPr>
          <w:iCs/>
          <w:sz w:val="20"/>
          <w:szCs w:val="20"/>
          <w:lang w:val="ru-RU"/>
        </w:rPr>
        <w:t xml:space="preserve"> </w:t>
      </w:r>
      <w:r w:rsidRPr="00A81322">
        <w:rPr>
          <w:rFonts w:hint="eastAsia"/>
          <w:iCs/>
          <w:sz w:val="20"/>
          <w:szCs w:val="20"/>
          <w:lang w:val="ru-RU"/>
        </w:rPr>
        <w:t>размере</w:t>
      </w:r>
      <w:r w:rsidRPr="00A81322">
        <w:rPr>
          <w:iCs/>
          <w:sz w:val="20"/>
          <w:szCs w:val="20"/>
          <w:lang w:val="ru-RU"/>
        </w:rPr>
        <w:t xml:space="preserve"> 49.096</w:t>
      </w:r>
      <w:r w:rsidR="0040110D" w:rsidRPr="00A81322">
        <w:rPr>
          <w:iCs/>
          <w:sz w:val="20"/>
          <w:szCs w:val="20"/>
          <w:lang w:val="ru-RU"/>
        </w:rPr>
        <w:t xml:space="preserve"> </w:t>
      </w:r>
      <w:r w:rsidRPr="00A81322">
        <w:rPr>
          <w:rFonts w:hint="eastAsia"/>
          <w:iCs/>
          <w:sz w:val="20"/>
          <w:szCs w:val="20"/>
          <w:lang w:val="ru-RU"/>
        </w:rPr>
        <w:t>миллионов</w:t>
      </w:r>
      <w:r w:rsidRPr="00A81322">
        <w:rPr>
          <w:iCs/>
          <w:sz w:val="20"/>
          <w:szCs w:val="20"/>
          <w:lang w:val="ru-RU"/>
        </w:rPr>
        <w:t xml:space="preserve"> </w:t>
      </w:r>
      <w:r w:rsidRPr="00A81322">
        <w:rPr>
          <w:rFonts w:hint="eastAsia"/>
          <w:iCs/>
          <w:sz w:val="20"/>
          <w:szCs w:val="20"/>
          <w:lang w:val="ru-RU"/>
        </w:rPr>
        <w:t>тенге</w:t>
      </w:r>
      <w:r w:rsidRPr="00A81322">
        <w:rPr>
          <w:iCs/>
          <w:sz w:val="20"/>
          <w:szCs w:val="20"/>
          <w:lang w:val="ru-RU"/>
        </w:rPr>
        <w:t xml:space="preserve"> </w:t>
      </w:r>
      <w:r w:rsidRPr="00A81322">
        <w:rPr>
          <w:rFonts w:hint="eastAsia"/>
          <w:iCs/>
          <w:sz w:val="20"/>
          <w:szCs w:val="20"/>
          <w:lang w:val="ru-RU"/>
        </w:rPr>
        <w:t>была</w:t>
      </w:r>
      <w:r w:rsidRPr="00A81322">
        <w:rPr>
          <w:iCs/>
          <w:sz w:val="20"/>
          <w:szCs w:val="20"/>
          <w:lang w:val="ru-RU"/>
        </w:rPr>
        <w:t xml:space="preserve"> </w:t>
      </w:r>
      <w:r w:rsidRPr="00A81322">
        <w:rPr>
          <w:rFonts w:hint="eastAsia"/>
          <w:iCs/>
          <w:sz w:val="20"/>
          <w:szCs w:val="20"/>
          <w:lang w:val="ru-RU"/>
        </w:rPr>
        <w:t>признана</w:t>
      </w:r>
      <w:r w:rsidRPr="00A81322">
        <w:rPr>
          <w:iCs/>
          <w:sz w:val="20"/>
          <w:szCs w:val="20"/>
          <w:lang w:val="ru-RU"/>
        </w:rPr>
        <w:t xml:space="preserve"> </w:t>
      </w:r>
      <w:r w:rsidRPr="00A81322">
        <w:rPr>
          <w:rFonts w:hint="eastAsia"/>
          <w:iCs/>
          <w:sz w:val="20"/>
          <w:szCs w:val="20"/>
          <w:lang w:val="ru-RU"/>
        </w:rPr>
        <w:t>как</w:t>
      </w:r>
      <w:r w:rsidRPr="00A81322">
        <w:rPr>
          <w:iCs/>
          <w:sz w:val="20"/>
          <w:szCs w:val="20"/>
          <w:lang w:val="ru-RU"/>
        </w:rPr>
        <w:t xml:space="preserve"> </w:t>
      </w:r>
      <w:r w:rsidRPr="00A81322">
        <w:rPr>
          <w:rFonts w:hint="eastAsia"/>
          <w:iCs/>
          <w:sz w:val="20"/>
          <w:szCs w:val="20"/>
          <w:lang w:val="ru-RU"/>
        </w:rPr>
        <w:t>увеличение</w:t>
      </w:r>
      <w:r w:rsidRPr="00A81322">
        <w:rPr>
          <w:iCs/>
          <w:sz w:val="20"/>
          <w:szCs w:val="20"/>
          <w:lang w:val="ru-RU"/>
        </w:rPr>
        <w:t xml:space="preserve"> </w:t>
      </w:r>
      <w:r w:rsidRPr="00A81322">
        <w:rPr>
          <w:rFonts w:hint="eastAsia"/>
          <w:iCs/>
          <w:sz w:val="20"/>
          <w:szCs w:val="20"/>
          <w:lang w:val="ru-RU"/>
        </w:rPr>
        <w:t>инвестиций</w:t>
      </w:r>
      <w:r w:rsidRPr="00A81322">
        <w:rPr>
          <w:iCs/>
          <w:sz w:val="20"/>
          <w:szCs w:val="20"/>
          <w:lang w:val="ru-RU"/>
        </w:rPr>
        <w:t xml:space="preserve"> </w:t>
      </w:r>
      <w:r w:rsidRPr="00A81322">
        <w:rPr>
          <w:rFonts w:hint="eastAsia"/>
          <w:iCs/>
          <w:sz w:val="20"/>
          <w:szCs w:val="20"/>
          <w:lang w:val="ru-RU"/>
        </w:rPr>
        <w:t>Фонда</w:t>
      </w:r>
      <w:r w:rsidRPr="00A81322">
        <w:rPr>
          <w:iCs/>
          <w:sz w:val="20"/>
          <w:szCs w:val="20"/>
          <w:lang w:val="ru-RU"/>
        </w:rPr>
        <w:t xml:space="preserve"> </w:t>
      </w:r>
      <w:r w:rsidRPr="00A81322">
        <w:rPr>
          <w:rFonts w:hint="eastAsia"/>
          <w:iCs/>
          <w:sz w:val="20"/>
          <w:szCs w:val="20"/>
          <w:lang w:val="ru-RU"/>
        </w:rPr>
        <w:t>в</w:t>
      </w:r>
      <w:r w:rsidRPr="00A81322">
        <w:rPr>
          <w:iCs/>
          <w:sz w:val="20"/>
          <w:szCs w:val="20"/>
          <w:lang w:val="ru-RU"/>
        </w:rPr>
        <w:t xml:space="preserve"> </w:t>
      </w:r>
      <w:r w:rsidRPr="00A81322">
        <w:rPr>
          <w:rFonts w:hint="eastAsia"/>
          <w:iCs/>
          <w:sz w:val="20"/>
          <w:szCs w:val="20"/>
          <w:lang w:val="ru-RU"/>
        </w:rPr>
        <w:t>Самрук</w:t>
      </w:r>
      <w:r w:rsidRPr="00A81322">
        <w:rPr>
          <w:iCs/>
          <w:sz w:val="20"/>
          <w:szCs w:val="20"/>
          <w:lang w:val="ru-RU"/>
        </w:rPr>
        <w:t>-</w:t>
      </w:r>
      <w:r w:rsidRPr="00A81322">
        <w:rPr>
          <w:rFonts w:hint="eastAsia"/>
          <w:iCs/>
          <w:sz w:val="20"/>
          <w:szCs w:val="20"/>
          <w:lang w:val="ru-RU"/>
        </w:rPr>
        <w:t>Энерго</w:t>
      </w:r>
      <w:r w:rsidRPr="00A81322">
        <w:rPr>
          <w:iCs/>
          <w:sz w:val="20"/>
          <w:szCs w:val="20"/>
          <w:lang w:val="ru-RU"/>
        </w:rPr>
        <w:t xml:space="preserve"> </w:t>
      </w:r>
      <w:r w:rsidRPr="00A81322">
        <w:rPr>
          <w:i/>
          <w:iCs/>
          <w:sz w:val="20"/>
          <w:szCs w:val="20"/>
          <w:lang w:val="ru-RU"/>
        </w:rPr>
        <w:t>(</w:t>
      </w:r>
      <w:r w:rsidRPr="00A81322">
        <w:rPr>
          <w:rFonts w:hint="eastAsia"/>
          <w:i/>
          <w:iCs/>
          <w:sz w:val="20"/>
          <w:szCs w:val="20"/>
          <w:lang w:val="ru-RU"/>
        </w:rPr>
        <w:t>Примечание</w:t>
      </w:r>
      <w:r w:rsidRPr="00A81322">
        <w:rPr>
          <w:i/>
          <w:iCs/>
          <w:sz w:val="20"/>
          <w:szCs w:val="20"/>
          <w:lang w:val="ru-RU"/>
        </w:rPr>
        <w:t xml:space="preserve"> 5)</w:t>
      </w:r>
      <w:r w:rsidRPr="00A81322">
        <w:rPr>
          <w:iCs/>
          <w:sz w:val="20"/>
          <w:szCs w:val="20"/>
          <w:lang w:val="ru-RU"/>
        </w:rPr>
        <w:t xml:space="preserve">. </w:t>
      </w:r>
    </w:p>
    <w:p w:rsidR="008F1150" w:rsidRPr="00A81322" w:rsidRDefault="00193AD8" w:rsidP="00804D23">
      <w:pPr>
        <w:widowControl w:val="0"/>
        <w:spacing w:before="120" w:after="120"/>
        <w:jc w:val="both"/>
        <w:rPr>
          <w:bCs/>
          <w:sz w:val="16"/>
          <w:szCs w:val="20"/>
          <w:lang w:val="ru-RU"/>
        </w:rPr>
      </w:pPr>
      <w:r w:rsidRPr="00A81322">
        <w:rPr>
          <w:bCs/>
          <w:sz w:val="20"/>
          <w:lang w:val="ru-RU"/>
        </w:rPr>
        <w:t xml:space="preserve">На 31 декабря 2015 года общая сумма основного долга и </w:t>
      </w:r>
      <w:r w:rsidR="000E5BD3" w:rsidRPr="00A81322">
        <w:rPr>
          <w:bCs/>
          <w:sz w:val="20"/>
          <w:lang w:val="ru-RU"/>
        </w:rPr>
        <w:t>вознаграждения</w:t>
      </w:r>
      <w:r w:rsidRPr="00A81322">
        <w:rPr>
          <w:bCs/>
          <w:sz w:val="20"/>
          <w:lang w:val="ru-RU"/>
        </w:rPr>
        <w:t xml:space="preserve"> к получению составила 80.364</w:t>
      </w:r>
      <w:r w:rsidR="003377D2" w:rsidRPr="00A81322">
        <w:rPr>
          <w:bCs/>
          <w:sz w:val="20"/>
        </w:rPr>
        <w:t> </w:t>
      </w:r>
      <w:r w:rsidRPr="00A81322">
        <w:rPr>
          <w:bCs/>
          <w:sz w:val="20"/>
          <w:lang w:val="ru-RU"/>
        </w:rPr>
        <w:t>миллионов тенге (2014 год: 130.363 миллионов тенге).</w:t>
      </w:r>
    </w:p>
    <w:p w:rsidR="004B35AD" w:rsidRPr="00A81322" w:rsidRDefault="00193AD8" w:rsidP="00804D23">
      <w:pPr>
        <w:pStyle w:val="23"/>
      </w:pPr>
      <w:r w:rsidRPr="00A81322">
        <w:t>Займы, выданные сторонним организациям и прочим связанным сторонам</w:t>
      </w:r>
    </w:p>
    <w:p w:rsidR="00385276" w:rsidRPr="00A81322" w:rsidRDefault="00CE2010" w:rsidP="00804D23">
      <w:pPr>
        <w:pStyle w:val="31"/>
        <w:rPr>
          <w:lang w:val="en-US"/>
        </w:rPr>
      </w:pPr>
      <w:r w:rsidRPr="00A81322">
        <w:rPr>
          <w:iCs/>
          <w:lang w:val="en-US"/>
        </w:rPr>
        <w:t xml:space="preserve">KazMinerals </w:t>
      </w:r>
      <w:r w:rsidRPr="00A81322">
        <w:rPr>
          <w:lang w:val="en-US"/>
        </w:rPr>
        <w:t>Plc (</w:t>
      </w:r>
      <w:r w:rsidR="00BE481B" w:rsidRPr="00A81322">
        <w:t>ранее</w:t>
      </w:r>
      <w:r w:rsidRPr="00A81322">
        <w:rPr>
          <w:lang w:val="en-US"/>
        </w:rPr>
        <w:t xml:space="preserve"> Kazakhmys Finance Plc)</w:t>
      </w:r>
    </w:p>
    <w:p w:rsidR="00385276" w:rsidRPr="00A81322" w:rsidRDefault="00B52069" w:rsidP="00804D23">
      <w:pPr>
        <w:pStyle w:val="2normal"/>
        <w:widowControl w:val="0"/>
        <w:spacing w:after="120"/>
      </w:pPr>
      <w:r w:rsidRPr="00A81322">
        <w:t>В первом квартале 2015 года KazMinerals Plc (ранее Kazakhmys Finance Plc) осуществил досрочное погашение займов, полученных от Фонда, в размере 1.993 миллиона долларов США (эквивалент 368.447 миллионов тенге по курсу на дату оплаты) по проектам разработки медных месторождений Бозшаколь, Бозымчак, Абыз и Нурказган. Займы были предоставлены за с</w:t>
      </w:r>
      <w:r w:rsidR="001A28F6" w:rsidRPr="00A81322">
        <w:t>чёт</w:t>
      </w:r>
      <w:r w:rsidRPr="00A81322">
        <w:t xml:space="preserve"> средств, полученных в рамках кредитной линии с Государственным Банком Развития Китая. В свою очередь Фонд также осуществил досрочное погашение займов перед Государственным Банком Развития Китая </w:t>
      </w:r>
      <w:r w:rsidR="00CE2010" w:rsidRPr="00A81322">
        <w:rPr>
          <w:i/>
        </w:rPr>
        <w:t>(</w:t>
      </w:r>
      <w:r w:rsidR="00CE2010" w:rsidRPr="00A81322">
        <w:rPr>
          <w:rFonts w:hint="eastAsia"/>
          <w:i/>
        </w:rPr>
        <w:t>Примечание</w:t>
      </w:r>
      <w:r w:rsidR="00CE2010" w:rsidRPr="00A81322">
        <w:rPr>
          <w:i/>
        </w:rPr>
        <w:t xml:space="preserve"> 1</w:t>
      </w:r>
      <w:r w:rsidR="008D32FC" w:rsidRPr="00A81322">
        <w:rPr>
          <w:i/>
        </w:rPr>
        <w:t>4</w:t>
      </w:r>
      <w:r w:rsidR="00CE2010" w:rsidRPr="00A81322">
        <w:rPr>
          <w:i/>
        </w:rPr>
        <w:t>)</w:t>
      </w:r>
      <w:r w:rsidRPr="00A81322">
        <w:t xml:space="preserve">. </w:t>
      </w:r>
    </w:p>
    <w:p w:rsidR="00385276" w:rsidRPr="00A81322" w:rsidRDefault="00CE2010" w:rsidP="00804D23">
      <w:pPr>
        <w:pStyle w:val="31"/>
        <w:rPr>
          <w:i w:val="0"/>
          <w:lang w:val="en-US"/>
        </w:rPr>
      </w:pPr>
      <w:r w:rsidRPr="00A81322">
        <w:rPr>
          <w:lang w:val="en-US"/>
        </w:rPr>
        <w:t>Eurasian Resources Group (</w:t>
      </w:r>
      <w:r w:rsidR="008C7CC7" w:rsidRPr="00A81322">
        <w:t>ранее</w:t>
      </w:r>
      <w:r w:rsidRPr="00A81322">
        <w:rPr>
          <w:lang w:val="en-US"/>
        </w:rPr>
        <w:t xml:space="preserve"> Eurasian </w:t>
      </w:r>
      <w:r w:rsidR="000E5BD3" w:rsidRPr="00A81322">
        <w:rPr>
          <w:lang w:val="en-US"/>
        </w:rPr>
        <w:t>Natural</w:t>
      </w:r>
      <w:r w:rsidRPr="00A81322">
        <w:rPr>
          <w:lang w:val="en-US"/>
        </w:rPr>
        <w:t xml:space="preserve"> Resources Corporation PLC)</w:t>
      </w:r>
    </w:p>
    <w:p w:rsidR="00385276" w:rsidRPr="00A81322" w:rsidRDefault="008C7CC7" w:rsidP="00804D23">
      <w:pPr>
        <w:widowControl w:val="0"/>
        <w:autoSpaceDE w:val="0"/>
        <w:autoSpaceDN w:val="0"/>
        <w:spacing w:before="120" w:after="120"/>
        <w:jc w:val="both"/>
        <w:rPr>
          <w:sz w:val="20"/>
          <w:szCs w:val="20"/>
          <w:lang w:val="ru-RU"/>
        </w:rPr>
      </w:pPr>
      <w:r w:rsidRPr="00A81322">
        <w:rPr>
          <w:sz w:val="20"/>
          <w:szCs w:val="20"/>
          <w:lang w:val="ru-RU"/>
        </w:rPr>
        <w:t>20 ноября 2010 года Фонд заключил договор на предоставление займа в размере 500</w:t>
      </w:r>
      <w:r w:rsidR="00B3583C" w:rsidRPr="00A81322">
        <w:rPr>
          <w:sz w:val="20"/>
          <w:szCs w:val="20"/>
          <w:lang w:val="ru-RU"/>
        </w:rPr>
        <w:t xml:space="preserve"> миллионов</w:t>
      </w:r>
      <w:r w:rsidRPr="00A81322">
        <w:rPr>
          <w:sz w:val="20"/>
          <w:szCs w:val="20"/>
          <w:lang w:val="ru-RU"/>
        </w:rPr>
        <w:t xml:space="preserve"> долларов США с Eurasian Resources </w:t>
      </w:r>
      <w:r w:rsidR="00C41919" w:rsidRPr="00A81322">
        <w:rPr>
          <w:sz w:val="20"/>
          <w:szCs w:val="20"/>
        </w:rPr>
        <w:t>Group</w:t>
      </w:r>
      <w:r w:rsidRPr="00A81322">
        <w:rPr>
          <w:sz w:val="20"/>
          <w:szCs w:val="20"/>
          <w:lang w:val="ru-RU"/>
        </w:rPr>
        <w:t xml:space="preserve"> со сроком погашения до 20 сентября 2020 года и ставкой вознаграждения 7</w:t>
      </w:r>
      <w:r w:rsidR="00341589" w:rsidRPr="00A81322">
        <w:rPr>
          <w:sz w:val="20"/>
          <w:szCs w:val="20"/>
          <w:lang w:val="ru-RU"/>
        </w:rPr>
        <w:t>,</w:t>
      </w:r>
      <w:r w:rsidRPr="00A81322">
        <w:rPr>
          <w:sz w:val="20"/>
          <w:szCs w:val="20"/>
          <w:lang w:val="ru-RU"/>
        </w:rPr>
        <w:t>5%.</w:t>
      </w:r>
      <w:r w:rsidR="0040110D" w:rsidRPr="00A81322">
        <w:rPr>
          <w:sz w:val="20"/>
          <w:szCs w:val="20"/>
          <w:lang w:val="ru-RU"/>
        </w:rPr>
        <w:t xml:space="preserve"> </w:t>
      </w:r>
      <w:r w:rsidRPr="00A81322">
        <w:rPr>
          <w:sz w:val="20"/>
          <w:szCs w:val="20"/>
          <w:lang w:val="ru-RU"/>
        </w:rPr>
        <w:t>На 31 декабря 2015 года сумма основного долга и вознаграждения к получению составила 173</w:t>
      </w:r>
      <w:r w:rsidR="00C41919" w:rsidRPr="00A81322">
        <w:rPr>
          <w:sz w:val="20"/>
          <w:szCs w:val="20"/>
          <w:lang w:val="ru-RU"/>
        </w:rPr>
        <w:t>.</w:t>
      </w:r>
      <w:r w:rsidRPr="00A81322">
        <w:rPr>
          <w:sz w:val="20"/>
          <w:szCs w:val="20"/>
          <w:lang w:val="ru-RU"/>
        </w:rPr>
        <w:t>653 ми</w:t>
      </w:r>
      <w:r w:rsidR="00B3583C" w:rsidRPr="00A81322">
        <w:rPr>
          <w:sz w:val="20"/>
          <w:szCs w:val="20"/>
          <w:lang w:val="ru-RU"/>
        </w:rPr>
        <w:t>л</w:t>
      </w:r>
      <w:r w:rsidRPr="00A81322">
        <w:rPr>
          <w:sz w:val="20"/>
          <w:szCs w:val="20"/>
          <w:lang w:val="ru-RU"/>
        </w:rPr>
        <w:t>лиона тенге</w:t>
      </w:r>
      <w:r w:rsidR="00C41919" w:rsidRPr="00A81322">
        <w:rPr>
          <w:sz w:val="20"/>
          <w:szCs w:val="20"/>
          <w:lang w:val="ru-RU"/>
        </w:rPr>
        <w:t>.</w:t>
      </w:r>
    </w:p>
    <w:p w:rsidR="00385276" w:rsidRPr="00A81322" w:rsidRDefault="00B52069" w:rsidP="00804D23">
      <w:pPr>
        <w:pStyle w:val="31"/>
        <w:rPr>
          <w:i w:val="0"/>
          <w:lang w:val="en-US"/>
        </w:rPr>
      </w:pPr>
      <w:r w:rsidRPr="00A81322">
        <w:t>ТОО</w:t>
      </w:r>
      <w:r w:rsidR="00CE2010" w:rsidRPr="00A81322">
        <w:rPr>
          <w:lang w:val="en-US"/>
        </w:rPr>
        <w:t xml:space="preserve"> «</w:t>
      </w:r>
      <w:r w:rsidRPr="00A81322">
        <w:rPr>
          <w:lang w:val="en-US"/>
        </w:rPr>
        <w:t>Kazakhstan</w:t>
      </w:r>
      <w:r w:rsidR="00CE2010" w:rsidRPr="00A81322">
        <w:rPr>
          <w:lang w:val="en-US"/>
        </w:rPr>
        <w:t xml:space="preserve"> </w:t>
      </w:r>
      <w:r w:rsidRPr="00A81322">
        <w:rPr>
          <w:lang w:val="en-US"/>
        </w:rPr>
        <w:t>Petrochemical</w:t>
      </w:r>
      <w:r w:rsidR="00CE2010" w:rsidRPr="00A81322">
        <w:rPr>
          <w:lang w:val="en-US"/>
        </w:rPr>
        <w:t xml:space="preserve"> </w:t>
      </w:r>
      <w:r w:rsidRPr="00A81322">
        <w:rPr>
          <w:lang w:val="en-US"/>
        </w:rPr>
        <w:t>Industries</w:t>
      </w:r>
      <w:r w:rsidR="00CE2010" w:rsidRPr="00A81322">
        <w:rPr>
          <w:lang w:val="en-US"/>
        </w:rPr>
        <w:t xml:space="preserve"> </w:t>
      </w:r>
      <w:r w:rsidRPr="00A81322">
        <w:rPr>
          <w:lang w:val="en-US"/>
        </w:rPr>
        <w:t>Inc</w:t>
      </w:r>
      <w:r w:rsidR="00CE2010" w:rsidRPr="00A81322">
        <w:rPr>
          <w:lang w:val="en-US"/>
        </w:rPr>
        <w:t>.»</w:t>
      </w:r>
    </w:p>
    <w:p w:rsidR="00385276" w:rsidRPr="00A81322" w:rsidRDefault="00B52069" w:rsidP="00804D23">
      <w:pPr>
        <w:pStyle w:val="2normal"/>
        <w:widowControl w:val="0"/>
        <w:spacing w:after="120"/>
      </w:pPr>
      <w:r w:rsidRPr="00A81322">
        <w:t>В мае 2015 года осуществлено досрочное погашение займа</w:t>
      </w:r>
      <w:r w:rsidR="00B3583C" w:rsidRPr="00A81322">
        <w:t>, выданного</w:t>
      </w:r>
      <w:r w:rsidR="0040110D" w:rsidRPr="00A81322">
        <w:t xml:space="preserve"> </w:t>
      </w:r>
      <w:r w:rsidR="000A6420" w:rsidRPr="00A81322">
        <w:t xml:space="preserve">Фондом </w:t>
      </w:r>
      <w:r w:rsidR="00B3583C" w:rsidRPr="00A81322">
        <w:t xml:space="preserve">ТОО «Kazakhstan Petrochemical Industries Inc.», в размере 4.000 миллиона тенге </w:t>
      </w:r>
      <w:r w:rsidR="001A28F6" w:rsidRPr="00A81322">
        <w:t>путём</w:t>
      </w:r>
      <w:r w:rsidR="00B3583C" w:rsidRPr="00A81322">
        <w:t xml:space="preserve"> передачи Государству</w:t>
      </w:r>
      <w:r w:rsidRPr="00A81322">
        <w:t xml:space="preserve"> </w:t>
      </w:r>
      <w:r w:rsidR="00B3583C" w:rsidRPr="00A81322">
        <w:t>проектно-сметной документации газотурбинной электростанции</w:t>
      </w:r>
      <w:r w:rsidRPr="00A81322">
        <w:t xml:space="preserve">. </w:t>
      </w:r>
    </w:p>
    <w:p w:rsidR="00385276" w:rsidRPr="00A81322" w:rsidRDefault="001D0C91" w:rsidP="00804D23">
      <w:pPr>
        <w:pStyle w:val="11"/>
      </w:pPr>
      <w:r w:rsidRPr="00A81322">
        <w:rPr>
          <w:rFonts w:hint="eastAsia"/>
        </w:rPr>
        <w:t>средства</w:t>
      </w:r>
      <w:r w:rsidR="00CE2010" w:rsidRPr="00A81322">
        <w:t xml:space="preserve"> </w:t>
      </w:r>
      <w:r w:rsidR="00CE2010" w:rsidRPr="00A81322">
        <w:rPr>
          <w:rFonts w:hint="eastAsia"/>
        </w:rPr>
        <w:t>в</w:t>
      </w:r>
      <w:r w:rsidR="00CE2010" w:rsidRPr="00A81322">
        <w:t xml:space="preserve"> </w:t>
      </w:r>
      <w:r w:rsidR="00CE2010" w:rsidRPr="00A81322">
        <w:rPr>
          <w:rFonts w:hint="eastAsia"/>
        </w:rPr>
        <w:t>кредитных</w:t>
      </w:r>
      <w:r w:rsidR="00CE2010" w:rsidRPr="00A81322">
        <w:t xml:space="preserve"> </w:t>
      </w:r>
      <w:r w:rsidR="00CE2010" w:rsidRPr="00A81322">
        <w:rPr>
          <w:rFonts w:hint="eastAsia"/>
        </w:rPr>
        <w:t>учреждениях</w:t>
      </w:r>
    </w:p>
    <w:p w:rsidR="00385276" w:rsidRPr="00A81322" w:rsidRDefault="001D0C91" w:rsidP="00804D23">
      <w:pPr>
        <w:pStyle w:val="2normal"/>
        <w:widowControl w:val="0"/>
        <w:spacing w:after="120"/>
      </w:pPr>
      <w:r w:rsidRPr="00A81322">
        <w:t>На 31 декабря средства в кредитных учреждениях включали:</w:t>
      </w:r>
    </w:p>
    <w:tbl>
      <w:tblPr>
        <w:tblW w:w="9639" w:type="dxa"/>
        <w:tblInd w:w="108" w:type="dxa"/>
        <w:tblLayout w:type="fixed"/>
        <w:tblLook w:val="0000" w:firstRow="0" w:lastRow="0" w:firstColumn="0" w:lastColumn="0" w:noHBand="0" w:noVBand="0"/>
      </w:tblPr>
      <w:tblGrid>
        <w:gridCol w:w="6237"/>
        <w:gridCol w:w="1701"/>
        <w:gridCol w:w="1701"/>
      </w:tblGrid>
      <w:tr w:rsidR="00947FC2" w:rsidRPr="00A81322" w:rsidTr="00A6523C">
        <w:trPr>
          <w:trHeight w:val="227"/>
        </w:trPr>
        <w:tc>
          <w:tcPr>
            <w:tcW w:w="6236" w:type="dxa"/>
            <w:tcBorders>
              <w:top w:val="nil"/>
              <w:left w:val="nil"/>
              <w:bottom w:val="single" w:sz="4" w:space="0" w:color="auto"/>
              <w:right w:val="nil"/>
            </w:tcBorders>
            <w:vAlign w:val="bottom"/>
          </w:tcPr>
          <w:p w:rsidR="00385276" w:rsidRPr="00A81322" w:rsidRDefault="006C4B57" w:rsidP="00804D23">
            <w:pPr>
              <w:widowControl w:val="0"/>
              <w:ind w:left="5" w:hanging="113"/>
              <w:rPr>
                <w:rFonts w:ascii="Arial" w:hAnsi="Arial" w:cs="Arial"/>
                <w:i/>
                <w:iCs/>
                <w:sz w:val="16"/>
                <w:szCs w:val="16"/>
                <w:lang w:val="ru-RU"/>
              </w:rPr>
            </w:pPr>
            <w:bookmarkStart w:id="29" w:name="OLE_LINK31"/>
            <w:r w:rsidRPr="00A81322">
              <w:rPr>
                <w:rFonts w:ascii="Arial" w:hAnsi="Arial" w:cs="Arial"/>
                <w:i/>
                <w:iCs/>
                <w:sz w:val="16"/>
                <w:szCs w:val="16"/>
                <w:lang w:val="ru-RU"/>
              </w:rPr>
              <w:t>В миллионах тенге</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DC7141"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B52069" w:rsidRPr="00A81322">
              <w:rPr>
                <w:rFonts w:ascii="Arial" w:hAnsi="Arial" w:cs="Arial"/>
                <w:b/>
                <w:bCs/>
                <w:sz w:val="18"/>
                <w:szCs w:val="18"/>
                <w:lang w:val="ru-RU"/>
              </w:rPr>
              <w:t>5</w:t>
            </w:r>
            <w:r w:rsidR="006C4B57"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DC7141"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B52069" w:rsidRPr="00A81322">
              <w:rPr>
                <w:rFonts w:ascii="Arial" w:hAnsi="Arial" w:cs="Arial"/>
                <w:bCs/>
                <w:sz w:val="18"/>
                <w:szCs w:val="18"/>
                <w:lang w:val="ru-RU"/>
              </w:rPr>
              <w:t>4</w:t>
            </w:r>
            <w:r w:rsidR="006C4B57" w:rsidRPr="00A81322">
              <w:rPr>
                <w:rFonts w:ascii="Arial" w:hAnsi="Arial" w:cs="Arial"/>
                <w:bCs/>
                <w:sz w:val="18"/>
                <w:szCs w:val="18"/>
                <w:lang w:val="ru-RU"/>
              </w:rPr>
              <w:t xml:space="preserve"> года</w:t>
            </w:r>
          </w:p>
        </w:tc>
      </w:tr>
      <w:tr w:rsidR="00DC7141" w:rsidRPr="00A81322" w:rsidTr="00A6523C">
        <w:trPr>
          <w:trHeight w:val="227"/>
        </w:trPr>
        <w:tc>
          <w:tcPr>
            <w:tcW w:w="6236" w:type="dxa"/>
            <w:tcBorders>
              <w:top w:val="single" w:sz="4" w:space="0" w:color="auto"/>
            </w:tcBorders>
            <w:vAlign w:val="bottom"/>
          </w:tcPr>
          <w:p w:rsidR="00385276" w:rsidRPr="00A81322" w:rsidRDefault="008A7F6E"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r>
      <w:tr w:rsidR="00B52069" w:rsidRPr="00A81322" w:rsidTr="00601FDF">
        <w:trPr>
          <w:trHeight w:val="227"/>
        </w:trPr>
        <w:tc>
          <w:tcPr>
            <w:tcW w:w="6236" w:type="dxa"/>
            <w:vAlign w:val="bottom"/>
          </w:tcPr>
          <w:p w:rsidR="00385276" w:rsidRPr="00A81322" w:rsidRDefault="00B52069" w:rsidP="00804D23">
            <w:pPr>
              <w:widowControl w:val="0"/>
              <w:ind w:left="5" w:hanging="113"/>
              <w:rPr>
                <w:rFonts w:ascii="Arial" w:hAnsi="Arial" w:cs="Arial"/>
                <w:sz w:val="18"/>
                <w:szCs w:val="18"/>
                <w:lang w:val="ru-RU"/>
              </w:rPr>
            </w:pPr>
            <w:r w:rsidRPr="00A81322">
              <w:rPr>
                <w:rFonts w:ascii="Arial" w:hAnsi="Arial" w:cs="Arial"/>
                <w:sz w:val="18"/>
                <w:szCs w:val="18"/>
                <w:lang w:val="ru-RU"/>
              </w:rPr>
              <w:t>10 крупнейших местных банков</w:t>
            </w:r>
          </w:p>
        </w:tc>
        <w:tc>
          <w:tcPr>
            <w:tcW w:w="1701" w:type="dxa"/>
            <w:vAlign w:val="bottom"/>
          </w:tcPr>
          <w:p w:rsidR="009D43B9" w:rsidRPr="00A81322" w:rsidRDefault="008D32F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554</w:t>
            </w:r>
            <w:r w:rsidR="00A2793C" w:rsidRPr="00A81322">
              <w:rPr>
                <w:rFonts w:ascii="Arial" w:hAnsi="Arial" w:cs="Arial"/>
                <w:b/>
                <w:bCs/>
                <w:sz w:val="18"/>
                <w:szCs w:val="18"/>
                <w:lang w:val="ru-RU"/>
              </w:rPr>
              <w:t>.</w:t>
            </w:r>
            <w:r w:rsidRPr="00A81322">
              <w:rPr>
                <w:rFonts w:ascii="Arial" w:hAnsi="Arial" w:cs="Arial"/>
                <w:b/>
                <w:bCs/>
                <w:sz w:val="18"/>
                <w:szCs w:val="18"/>
                <w:lang w:val="ru-RU"/>
              </w:rPr>
              <w:t>000</w:t>
            </w:r>
          </w:p>
        </w:tc>
        <w:tc>
          <w:tcPr>
            <w:tcW w:w="1701" w:type="dxa"/>
            <w:shd w:val="clear" w:color="auto" w:fill="FFFFFF" w:themeFill="background1"/>
            <w:vAlign w:val="bottom"/>
          </w:tcPr>
          <w:p w:rsidR="009D43B9" w:rsidRPr="00A81322" w:rsidRDefault="004B6F28"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641</w:t>
            </w:r>
            <w:r w:rsidR="00B52069" w:rsidRPr="00A81322">
              <w:rPr>
                <w:rFonts w:ascii="Arial" w:hAnsi="Arial" w:cs="Arial"/>
                <w:bCs/>
                <w:sz w:val="18"/>
                <w:szCs w:val="18"/>
                <w:lang w:val="ru-RU"/>
              </w:rPr>
              <w:t>.</w:t>
            </w:r>
            <w:r w:rsidRPr="00A81322">
              <w:rPr>
                <w:rFonts w:ascii="Arial" w:hAnsi="Arial" w:cs="Arial"/>
                <w:bCs/>
                <w:sz w:val="18"/>
                <w:szCs w:val="18"/>
                <w:lang w:val="ru-RU"/>
              </w:rPr>
              <w:t>557</w:t>
            </w:r>
          </w:p>
        </w:tc>
      </w:tr>
      <w:tr w:rsidR="00B52069" w:rsidRPr="00A81322" w:rsidTr="00601FDF">
        <w:trPr>
          <w:trHeight w:val="227"/>
        </w:trPr>
        <w:tc>
          <w:tcPr>
            <w:tcW w:w="6236" w:type="dxa"/>
            <w:vAlign w:val="bottom"/>
          </w:tcPr>
          <w:p w:rsidR="00385276" w:rsidRPr="00A81322" w:rsidRDefault="00B52069"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местные кредитные учреждения</w:t>
            </w:r>
          </w:p>
        </w:tc>
        <w:tc>
          <w:tcPr>
            <w:tcW w:w="1701" w:type="dxa"/>
            <w:vAlign w:val="bottom"/>
          </w:tcPr>
          <w:p w:rsidR="009D43B9" w:rsidRPr="00A81322" w:rsidRDefault="008D32F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276</w:t>
            </w:r>
            <w:r w:rsidR="00A2793C" w:rsidRPr="00A81322">
              <w:rPr>
                <w:rFonts w:ascii="Arial" w:hAnsi="Arial" w:cs="Arial"/>
                <w:b/>
                <w:bCs/>
                <w:sz w:val="18"/>
                <w:szCs w:val="18"/>
                <w:lang w:val="ru-RU"/>
              </w:rPr>
              <w:t>.</w:t>
            </w:r>
            <w:r w:rsidRPr="00A81322">
              <w:rPr>
                <w:rFonts w:ascii="Arial" w:hAnsi="Arial" w:cs="Arial"/>
                <w:b/>
                <w:bCs/>
                <w:sz w:val="18"/>
                <w:szCs w:val="18"/>
                <w:lang w:val="ru-RU"/>
              </w:rPr>
              <w:t>917</w:t>
            </w:r>
          </w:p>
        </w:tc>
        <w:tc>
          <w:tcPr>
            <w:tcW w:w="1701" w:type="dxa"/>
            <w:shd w:val="clear" w:color="auto" w:fill="FFFFFF" w:themeFill="background1"/>
            <w:vAlign w:val="bottom"/>
          </w:tcPr>
          <w:p w:rsidR="009D43B9" w:rsidRPr="00A81322" w:rsidRDefault="004B6F28"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177</w:t>
            </w:r>
            <w:r w:rsidR="00B52069" w:rsidRPr="00A81322">
              <w:rPr>
                <w:rFonts w:ascii="Arial" w:hAnsi="Arial" w:cs="Arial"/>
                <w:bCs/>
                <w:sz w:val="18"/>
                <w:szCs w:val="18"/>
                <w:lang w:val="ru-RU"/>
              </w:rPr>
              <w:t>.</w:t>
            </w:r>
            <w:r w:rsidRPr="00A81322">
              <w:rPr>
                <w:rFonts w:ascii="Arial" w:hAnsi="Arial" w:cs="Arial"/>
                <w:bCs/>
                <w:sz w:val="18"/>
                <w:szCs w:val="18"/>
                <w:lang w:val="ru-RU"/>
              </w:rPr>
              <w:t>644</w:t>
            </w:r>
          </w:p>
        </w:tc>
      </w:tr>
      <w:tr w:rsidR="00B52069" w:rsidRPr="00A81322" w:rsidTr="00601FDF">
        <w:trPr>
          <w:trHeight w:val="227"/>
        </w:trPr>
        <w:tc>
          <w:tcPr>
            <w:tcW w:w="6236" w:type="dxa"/>
            <w:tcBorders>
              <w:top w:val="nil"/>
              <w:left w:val="nil"/>
              <w:right w:val="nil"/>
            </w:tcBorders>
            <w:vAlign w:val="bottom"/>
          </w:tcPr>
          <w:p w:rsidR="00385276" w:rsidRPr="00A81322" w:rsidRDefault="00B52069" w:rsidP="00804D23">
            <w:pPr>
              <w:widowControl w:val="0"/>
              <w:ind w:left="5" w:hanging="113"/>
              <w:rPr>
                <w:rFonts w:ascii="Arial" w:hAnsi="Arial" w:cs="Arial"/>
                <w:sz w:val="18"/>
                <w:szCs w:val="18"/>
                <w:lang w:val="ru-RU"/>
              </w:rPr>
            </w:pPr>
            <w:r w:rsidRPr="00A81322">
              <w:rPr>
                <w:rFonts w:ascii="Arial" w:hAnsi="Arial" w:cs="Arial"/>
                <w:sz w:val="18"/>
                <w:szCs w:val="18"/>
                <w:lang w:val="ru-RU"/>
              </w:rPr>
              <w:t>Начисленное вознаграждение</w:t>
            </w:r>
          </w:p>
        </w:tc>
        <w:tc>
          <w:tcPr>
            <w:tcW w:w="1701" w:type="dxa"/>
            <w:tcBorders>
              <w:top w:val="nil"/>
              <w:left w:val="nil"/>
              <w:right w:val="nil"/>
            </w:tcBorders>
            <w:vAlign w:val="bottom"/>
          </w:tcPr>
          <w:p w:rsidR="009D43B9" w:rsidRPr="00A81322" w:rsidRDefault="008D32F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w:t>
            </w:r>
            <w:r w:rsidR="00A2793C" w:rsidRPr="00A81322">
              <w:rPr>
                <w:rFonts w:ascii="Arial" w:hAnsi="Arial" w:cs="Arial"/>
                <w:b/>
                <w:bCs/>
                <w:sz w:val="18"/>
                <w:szCs w:val="18"/>
                <w:lang w:val="ru-RU"/>
              </w:rPr>
              <w:t>.</w:t>
            </w:r>
            <w:r w:rsidRPr="00A81322">
              <w:rPr>
                <w:rFonts w:ascii="Arial" w:hAnsi="Arial" w:cs="Arial"/>
                <w:b/>
                <w:bCs/>
                <w:sz w:val="18"/>
                <w:szCs w:val="18"/>
                <w:lang w:val="ru-RU"/>
              </w:rPr>
              <w:t>675</w:t>
            </w:r>
          </w:p>
        </w:tc>
        <w:tc>
          <w:tcPr>
            <w:tcW w:w="1701" w:type="dxa"/>
            <w:tcBorders>
              <w:top w:val="nil"/>
              <w:left w:val="nil"/>
              <w:right w:val="nil"/>
            </w:tcBorders>
            <w:shd w:val="clear" w:color="auto" w:fill="FFFFFF" w:themeFill="background1"/>
            <w:vAlign w:val="bottom"/>
          </w:tcPr>
          <w:p w:rsidR="009D43B9" w:rsidRPr="00A81322" w:rsidRDefault="004B6F28"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w:t>
            </w:r>
            <w:r w:rsidR="00B52069" w:rsidRPr="00A81322">
              <w:rPr>
                <w:rFonts w:ascii="Arial" w:hAnsi="Arial" w:cs="Arial"/>
                <w:bCs/>
                <w:sz w:val="18"/>
                <w:szCs w:val="18"/>
                <w:lang w:val="ru-RU"/>
              </w:rPr>
              <w:t>.</w:t>
            </w:r>
            <w:r w:rsidRPr="00A81322">
              <w:rPr>
                <w:rFonts w:ascii="Arial" w:hAnsi="Arial" w:cs="Arial"/>
                <w:bCs/>
                <w:sz w:val="18"/>
                <w:szCs w:val="18"/>
                <w:lang w:val="ru-RU"/>
              </w:rPr>
              <w:t>282</w:t>
            </w:r>
          </w:p>
        </w:tc>
      </w:tr>
      <w:tr w:rsidR="00B52069" w:rsidRPr="00A81322" w:rsidTr="00601FDF">
        <w:trPr>
          <w:trHeight w:val="227"/>
        </w:trPr>
        <w:tc>
          <w:tcPr>
            <w:tcW w:w="6236" w:type="dxa"/>
            <w:tcBorders>
              <w:top w:val="single" w:sz="4" w:space="0" w:color="auto"/>
            </w:tcBorders>
            <w:vAlign w:val="bottom"/>
          </w:tcPr>
          <w:p w:rsidR="00385276" w:rsidRPr="00A81322" w:rsidRDefault="00B52069"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Общая сумма средств в кредитных учреждениях</w:t>
            </w:r>
          </w:p>
        </w:tc>
        <w:tc>
          <w:tcPr>
            <w:tcW w:w="1701" w:type="dxa"/>
            <w:tcBorders>
              <w:top w:val="single" w:sz="4" w:space="0" w:color="auto"/>
            </w:tcBorders>
            <w:vAlign w:val="bottom"/>
          </w:tcPr>
          <w:p w:rsidR="009D43B9" w:rsidRPr="00A81322" w:rsidRDefault="008D32F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839</w:t>
            </w:r>
            <w:r w:rsidR="00A2793C" w:rsidRPr="00A81322">
              <w:rPr>
                <w:rFonts w:ascii="Arial" w:hAnsi="Arial" w:cs="Arial"/>
                <w:b/>
                <w:bCs/>
                <w:sz w:val="18"/>
                <w:szCs w:val="18"/>
                <w:lang w:val="ru-RU"/>
              </w:rPr>
              <w:t>.</w:t>
            </w:r>
            <w:r w:rsidRPr="00A81322">
              <w:rPr>
                <w:rFonts w:ascii="Arial" w:hAnsi="Arial" w:cs="Arial"/>
                <w:b/>
                <w:bCs/>
                <w:sz w:val="18"/>
                <w:szCs w:val="18"/>
                <w:lang w:val="ru-RU"/>
              </w:rPr>
              <w:t>592</w:t>
            </w:r>
          </w:p>
        </w:tc>
        <w:tc>
          <w:tcPr>
            <w:tcW w:w="1701" w:type="dxa"/>
            <w:tcBorders>
              <w:top w:val="single" w:sz="4" w:space="0" w:color="auto"/>
            </w:tcBorders>
            <w:shd w:val="clear" w:color="auto" w:fill="FFFFFF" w:themeFill="background1"/>
            <w:vAlign w:val="bottom"/>
          </w:tcPr>
          <w:p w:rsidR="009D43B9" w:rsidRPr="00A81322" w:rsidRDefault="004B6F28"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827</w:t>
            </w:r>
            <w:r w:rsidR="00B52069" w:rsidRPr="00A81322">
              <w:rPr>
                <w:rFonts w:ascii="Arial" w:hAnsi="Arial" w:cs="Arial"/>
                <w:bCs/>
                <w:sz w:val="18"/>
                <w:szCs w:val="18"/>
                <w:lang w:val="ru-RU"/>
              </w:rPr>
              <w:t>.</w:t>
            </w:r>
            <w:r w:rsidRPr="00A81322">
              <w:rPr>
                <w:rFonts w:ascii="Arial" w:hAnsi="Arial" w:cs="Arial"/>
                <w:bCs/>
                <w:sz w:val="18"/>
                <w:szCs w:val="18"/>
                <w:lang w:val="ru-RU"/>
              </w:rPr>
              <w:t>483</w:t>
            </w:r>
          </w:p>
        </w:tc>
      </w:tr>
      <w:tr w:rsidR="00E465FD" w:rsidRPr="00A81322" w:rsidTr="00601FDF">
        <w:trPr>
          <w:trHeight w:val="227"/>
        </w:trPr>
        <w:tc>
          <w:tcPr>
            <w:tcW w:w="6236" w:type="dxa"/>
            <w:vAlign w:val="bottom"/>
          </w:tcPr>
          <w:p w:rsidR="00E465FD" w:rsidRPr="00A81322" w:rsidRDefault="00E465FD"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shd w:val="clear" w:color="auto" w:fill="FFFFFF" w:themeFill="background1"/>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B52069" w:rsidRPr="00A81322" w:rsidTr="00601FDF">
        <w:trPr>
          <w:trHeight w:val="227"/>
        </w:trPr>
        <w:tc>
          <w:tcPr>
            <w:tcW w:w="6236"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текущая часть</w:t>
            </w:r>
          </w:p>
        </w:tc>
        <w:tc>
          <w:tcPr>
            <w:tcW w:w="1701" w:type="dxa"/>
            <w:tcBorders>
              <w:left w:val="nil"/>
              <w:bottom w:val="single" w:sz="4" w:space="0" w:color="auto"/>
              <w:right w:val="nil"/>
            </w:tcBorders>
            <w:vAlign w:val="bottom"/>
          </w:tcPr>
          <w:p w:rsidR="009D43B9" w:rsidRPr="00A81322" w:rsidRDefault="00A2793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w:t>
            </w:r>
            <w:r w:rsidR="008D32FC" w:rsidRPr="00A81322">
              <w:rPr>
                <w:rFonts w:ascii="Arial" w:hAnsi="Arial" w:cs="Arial"/>
                <w:b/>
                <w:bCs/>
                <w:sz w:val="18"/>
                <w:szCs w:val="18"/>
                <w:lang w:val="ru-RU"/>
              </w:rPr>
              <w:t>46</w:t>
            </w:r>
            <w:r w:rsidRPr="00A81322">
              <w:rPr>
                <w:rFonts w:ascii="Arial" w:hAnsi="Arial" w:cs="Arial"/>
                <w:b/>
                <w:bCs/>
                <w:sz w:val="18"/>
                <w:szCs w:val="18"/>
                <w:lang w:val="ru-RU"/>
              </w:rPr>
              <w:t>.</w:t>
            </w:r>
            <w:r w:rsidR="008D32FC" w:rsidRPr="00A81322">
              <w:rPr>
                <w:rFonts w:ascii="Arial" w:hAnsi="Arial" w:cs="Arial"/>
                <w:b/>
                <w:bCs/>
                <w:sz w:val="18"/>
                <w:szCs w:val="18"/>
                <w:lang w:val="ru-RU"/>
              </w:rPr>
              <w:t>801</w:t>
            </w:r>
            <w:r w:rsidRPr="00A81322">
              <w:rPr>
                <w:rFonts w:ascii="Arial" w:hAnsi="Arial" w:cs="Arial"/>
                <w:b/>
                <w:bCs/>
                <w:sz w:val="18"/>
                <w:szCs w:val="18"/>
                <w:lang w:val="ru-RU"/>
              </w:rPr>
              <w:t>)</w:t>
            </w:r>
          </w:p>
        </w:tc>
        <w:tc>
          <w:tcPr>
            <w:tcW w:w="1701" w:type="dxa"/>
            <w:tcBorders>
              <w:left w:val="nil"/>
              <w:bottom w:val="single" w:sz="4" w:space="0" w:color="auto"/>
              <w:right w:val="nil"/>
            </w:tcBorders>
            <w:shd w:val="clear" w:color="auto" w:fill="FFFFFF" w:themeFill="background1"/>
            <w:vAlign w:val="bottom"/>
          </w:tcPr>
          <w:p w:rsidR="009D43B9" w:rsidRPr="00A81322" w:rsidRDefault="00B52069"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w:t>
            </w:r>
            <w:r w:rsidR="004B6F28" w:rsidRPr="00A81322">
              <w:rPr>
                <w:rFonts w:ascii="Arial" w:hAnsi="Arial" w:cs="Arial"/>
                <w:bCs/>
                <w:sz w:val="18"/>
                <w:szCs w:val="18"/>
                <w:lang w:val="ru-RU"/>
              </w:rPr>
              <w:t>3</w:t>
            </w:r>
            <w:r w:rsidRPr="00A81322">
              <w:rPr>
                <w:rFonts w:ascii="Arial" w:hAnsi="Arial" w:cs="Arial"/>
                <w:bCs/>
                <w:sz w:val="18"/>
                <w:szCs w:val="18"/>
                <w:lang w:val="ru-RU"/>
              </w:rPr>
              <w:t>9.</w:t>
            </w:r>
            <w:r w:rsidR="004B6F28" w:rsidRPr="00A81322">
              <w:rPr>
                <w:rFonts w:ascii="Arial" w:hAnsi="Arial" w:cs="Arial"/>
                <w:bCs/>
                <w:sz w:val="18"/>
                <w:szCs w:val="18"/>
                <w:lang w:val="ru-RU"/>
              </w:rPr>
              <w:t>768</w:t>
            </w:r>
            <w:r w:rsidRPr="00A81322">
              <w:rPr>
                <w:rFonts w:ascii="Arial" w:hAnsi="Arial" w:cs="Arial"/>
                <w:bCs/>
                <w:sz w:val="18"/>
                <w:szCs w:val="18"/>
                <w:lang w:val="ru-RU"/>
              </w:rPr>
              <w:t>)</w:t>
            </w:r>
          </w:p>
        </w:tc>
      </w:tr>
      <w:tr w:rsidR="00B52069" w:rsidRPr="00A81322" w:rsidTr="00601FDF">
        <w:trPr>
          <w:trHeight w:val="227"/>
        </w:trPr>
        <w:tc>
          <w:tcPr>
            <w:tcW w:w="6236" w:type="dxa"/>
            <w:tcBorders>
              <w:top w:val="single" w:sz="4" w:space="0" w:color="auto"/>
              <w:left w:val="nil"/>
              <w:bottom w:val="single" w:sz="12" w:space="0" w:color="auto"/>
              <w:right w:val="nil"/>
            </w:tcBorders>
            <w:vAlign w:val="bottom"/>
          </w:tcPr>
          <w:p w:rsidR="00385276" w:rsidRPr="00A81322" w:rsidRDefault="00B52069"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Долгосрочная часть</w:t>
            </w:r>
          </w:p>
        </w:tc>
        <w:tc>
          <w:tcPr>
            <w:tcW w:w="1701" w:type="dxa"/>
            <w:tcBorders>
              <w:top w:val="single" w:sz="4" w:space="0" w:color="auto"/>
              <w:left w:val="nil"/>
              <w:bottom w:val="single" w:sz="12" w:space="0" w:color="auto"/>
              <w:right w:val="nil"/>
            </w:tcBorders>
            <w:vAlign w:val="bottom"/>
          </w:tcPr>
          <w:p w:rsidR="009D43B9" w:rsidRPr="00A81322" w:rsidRDefault="008D32F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592</w:t>
            </w:r>
            <w:r w:rsidR="00A2793C" w:rsidRPr="00A81322">
              <w:rPr>
                <w:rFonts w:ascii="Arial" w:hAnsi="Arial" w:cs="Arial"/>
                <w:b/>
                <w:bCs/>
                <w:sz w:val="18"/>
                <w:szCs w:val="18"/>
                <w:lang w:val="ru-RU"/>
              </w:rPr>
              <w:t>.</w:t>
            </w:r>
            <w:r w:rsidRPr="00A81322">
              <w:rPr>
                <w:rFonts w:ascii="Arial" w:hAnsi="Arial" w:cs="Arial"/>
                <w:b/>
                <w:bCs/>
                <w:sz w:val="18"/>
                <w:szCs w:val="18"/>
                <w:lang w:val="ru-RU"/>
              </w:rPr>
              <w:t>791</w:t>
            </w:r>
          </w:p>
        </w:tc>
        <w:tc>
          <w:tcPr>
            <w:tcW w:w="1701" w:type="dxa"/>
            <w:tcBorders>
              <w:top w:val="single" w:sz="4" w:space="0" w:color="auto"/>
              <w:left w:val="nil"/>
              <w:bottom w:val="single" w:sz="12" w:space="0" w:color="auto"/>
              <w:right w:val="nil"/>
            </w:tcBorders>
            <w:shd w:val="clear" w:color="auto" w:fill="FFFFFF" w:themeFill="background1"/>
            <w:vAlign w:val="bottom"/>
          </w:tcPr>
          <w:p w:rsidR="009D43B9" w:rsidRPr="00A81322" w:rsidRDefault="004B6F28"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587</w:t>
            </w:r>
            <w:r w:rsidR="00B52069" w:rsidRPr="00A81322">
              <w:rPr>
                <w:rFonts w:ascii="Arial" w:hAnsi="Arial" w:cs="Arial"/>
                <w:bCs/>
                <w:sz w:val="18"/>
                <w:szCs w:val="18"/>
                <w:lang w:val="ru-RU"/>
              </w:rPr>
              <w:t>.</w:t>
            </w:r>
            <w:r w:rsidRPr="00A81322">
              <w:rPr>
                <w:rFonts w:ascii="Arial" w:hAnsi="Arial" w:cs="Arial"/>
                <w:bCs/>
                <w:sz w:val="18"/>
                <w:szCs w:val="18"/>
                <w:lang w:val="ru-RU"/>
              </w:rPr>
              <w:t>715</w:t>
            </w:r>
          </w:p>
        </w:tc>
      </w:tr>
    </w:tbl>
    <w:p w:rsidR="00E465FD" w:rsidRPr="00A81322" w:rsidRDefault="00E465FD" w:rsidP="00804D23">
      <w:pPr>
        <w:widowControl w:val="0"/>
        <w:rPr>
          <w:b/>
          <w:bCs/>
          <w:caps/>
          <w:sz w:val="20"/>
          <w:szCs w:val="20"/>
          <w:lang w:val="ru-RU"/>
        </w:rPr>
      </w:pPr>
      <w:r w:rsidRPr="00A81322">
        <w:rPr>
          <w:lang w:val="ru-RU"/>
        </w:rPr>
        <w:br w:type="page"/>
      </w:r>
    </w:p>
    <w:p w:rsidR="00385276" w:rsidRPr="00A81322" w:rsidRDefault="00CE2010" w:rsidP="00804D23">
      <w:pPr>
        <w:pStyle w:val="continued"/>
      </w:pPr>
      <w:r w:rsidRPr="00A81322">
        <w:lastRenderedPageBreak/>
        <w:t xml:space="preserve">8. </w:t>
      </w:r>
      <w:r w:rsidRPr="00A81322">
        <w:tab/>
      </w:r>
      <w:r w:rsidR="00E465FD" w:rsidRPr="00A81322">
        <w:t>средства в кредитных учреждениях</w:t>
      </w:r>
      <w:r w:rsidRPr="00A81322">
        <w:t xml:space="preserve"> (</w:t>
      </w:r>
      <w:r w:rsidR="00545C54" w:rsidRPr="00A81322">
        <w:rPr>
          <w:caps w:val="0"/>
        </w:rPr>
        <w:t>продолжение</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B60A07" w:rsidRPr="00A81322" w:rsidTr="00AE70F5">
        <w:trPr>
          <w:trHeight w:val="227"/>
        </w:trPr>
        <w:tc>
          <w:tcPr>
            <w:tcW w:w="6237" w:type="dxa"/>
            <w:tcBorders>
              <w:top w:val="nil"/>
              <w:left w:val="nil"/>
              <w:bottom w:val="single" w:sz="4" w:space="0" w:color="auto"/>
              <w:right w:val="nil"/>
            </w:tcBorders>
            <w:shd w:val="clear" w:color="auto" w:fill="auto"/>
            <w:vAlign w:val="bottom"/>
          </w:tcPr>
          <w:p w:rsidR="00385276" w:rsidRPr="00A81322" w:rsidRDefault="006C4B57" w:rsidP="00AE70F5">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 тенге</w:t>
            </w:r>
          </w:p>
        </w:tc>
        <w:tc>
          <w:tcPr>
            <w:tcW w:w="1701" w:type="dxa"/>
            <w:tcBorders>
              <w:top w:val="nil"/>
              <w:left w:val="nil"/>
              <w:bottom w:val="single" w:sz="4" w:space="0" w:color="auto"/>
              <w:right w:val="nil"/>
            </w:tcBorders>
            <w:shd w:val="clear" w:color="auto" w:fill="auto"/>
            <w:vAlign w:val="bottom"/>
          </w:tcPr>
          <w:p w:rsidR="00385276" w:rsidRPr="00A81322" w:rsidRDefault="006C4B57" w:rsidP="00AE70F5">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DC7141" w:rsidP="00AE70F5">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B52069" w:rsidRPr="00A81322">
              <w:rPr>
                <w:rFonts w:ascii="Arial" w:hAnsi="Arial" w:cs="Arial"/>
                <w:b/>
                <w:bCs/>
                <w:sz w:val="18"/>
                <w:szCs w:val="18"/>
                <w:lang w:val="ru-RU"/>
              </w:rPr>
              <w:t>5</w:t>
            </w:r>
            <w:r w:rsidR="006C4B57"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6C4B57" w:rsidP="00AE70F5">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DC7141" w:rsidP="00AE70F5">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B52069" w:rsidRPr="00A81322">
              <w:rPr>
                <w:rFonts w:ascii="Arial" w:hAnsi="Arial" w:cs="Arial"/>
                <w:bCs/>
                <w:sz w:val="18"/>
                <w:szCs w:val="18"/>
                <w:lang w:val="ru-RU"/>
              </w:rPr>
              <w:t>4</w:t>
            </w:r>
            <w:r w:rsidR="006C4B57" w:rsidRPr="00A81322">
              <w:rPr>
                <w:rFonts w:ascii="Arial" w:hAnsi="Arial" w:cs="Arial"/>
                <w:bCs/>
                <w:sz w:val="18"/>
                <w:szCs w:val="18"/>
                <w:lang w:val="ru-RU"/>
              </w:rPr>
              <w:t xml:space="preserve"> года</w:t>
            </w:r>
          </w:p>
        </w:tc>
      </w:tr>
      <w:tr w:rsidR="00BD517C" w:rsidRPr="00A81322" w:rsidTr="00AE70F5">
        <w:trPr>
          <w:trHeight w:val="227"/>
        </w:trPr>
        <w:tc>
          <w:tcPr>
            <w:tcW w:w="6237" w:type="dxa"/>
            <w:tcBorders>
              <w:top w:val="single" w:sz="4" w:space="0" w:color="auto"/>
              <w:left w:val="nil"/>
              <w:right w:val="nil"/>
            </w:tcBorders>
            <w:shd w:val="clear" w:color="auto" w:fill="auto"/>
            <w:vAlign w:val="bottom"/>
          </w:tcPr>
          <w:p w:rsidR="00BD517C" w:rsidRPr="00A81322" w:rsidRDefault="00BD517C" w:rsidP="00AE70F5">
            <w:pPr>
              <w:widowControl w:val="0"/>
              <w:ind w:left="5" w:hanging="113"/>
              <w:rPr>
                <w:rFonts w:ascii="Arial" w:hAnsi="Arial" w:cs="Arial"/>
                <w:i/>
                <w:iCs/>
                <w:sz w:val="16"/>
                <w:szCs w:val="16"/>
                <w:lang w:val="ru-RU"/>
              </w:rPr>
            </w:pPr>
          </w:p>
        </w:tc>
        <w:tc>
          <w:tcPr>
            <w:tcW w:w="1701" w:type="dxa"/>
            <w:tcBorders>
              <w:top w:val="single" w:sz="4" w:space="0" w:color="auto"/>
              <w:left w:val="nil"/>
              <w:right w:val="nil"/>
            </w:tcBorders>
            <w:shd w:val="clear" w:color="auto" w:fill="auto"/>
            <w:vAlign w:val="bottom"/>
          </w:tcPr>
          <w:p w:rsidR="00BD517C" w:rsidRPr="00A81322" w:rsidRDefault="00BD517C" w:rsidP="00AE70F5">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BD517C" w:rsidRPr="00A81322" w:rsidRDefault="00BD517C" w:rsidP="00AE70F5">
            <w:pPr>
              <w:widowControl w:val="0"/>
              <w:tabs>
                <w:tab w:val="decimal" w:pos="1418"/>
              </w:tabs>
              <w:rPr>
                <w:rFonts w:ascii="Arial" w:hAnsi="Arial" w:cs="Arial"/>
                <w:bCs/>
                <w:sz w:val="18"/>
                <w:szCs w:val="18"/>
                <w:lang w:val="ru-RU"/>
              </w:rPr>
            </w:pPr>
          </w:p>
        </w:tc>
      </w:tr>
      <w:tr w:rsidR="00BD517C" w:rsidRPr="00A81322" w:rsidTr="00AE70F5">
        <w:trPr>
          <w:trHeight w:val="227"/>
        </w:trPr>
        <w:tc>
          <w:tcPr>
            <w:tcW w:w="6237" w:type="dxa"/>
            <w:shd w:val="clear" w:color="auto" w:fill="auto"/>
            <w:vAlign w:val="bottom"/>
          </w:tcPr>
          <w:p w:rsidR="00BD517C" w:rsidRPr="00A81322" w:rsidRDefault="00BD517C" w:rsidP="00AE70F5">
            <w:pPr>
              <w:widowControl w:val="0"/>
              <w:ind w:left="5" w:hanging="113"/>
              <w:rPr>
                <w:rFonts w:ascii="Arial" w:hAnsi="Arial" w:cs="Arial"/>
                <w:sz w:val="18"/>
                <w:szCs w:val="18"/>
                <w:lang w:val="ru-RU"/>
              </w:rPr>
            </w:pPr>
            <w:r w:rsidRPr="00A81322">
              <w:rPr>
                <w:rFonts w:ascii="Arial" w:hAnsi="Arial" w:cs="Arial"/>
                <w:sz w:val="18"/>
                <w:szCs w:val="18"/>
                <w:lang w:val="ru-RU"/>
              </w:rPr>
              <w:t>Рейтинг от ВВВ+(Ваа1) до ВВВ(Ваа2)</w:t>
            </w:r>
          </w:p>
        </w:tc>
        <w:tc>
          <w:tcPr>
            <w:tcW w:w="1701" w:type="dxa"/>
            <w:shd w:val="clear" w:color="auto" w:fill="auto"/>
            <w:vAlign w:val="bottom"/>
          </w:tcPr>
          <w:p w:rsidR="00BD517C" w:rsidRPr="00A81322" w:rsidRDefault="00BD517C" w:rsidP="00AE70F5">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47</w:t>
            </w:r>
            <w:r w:rsidRPr="00A81322">
              <w:rPr>
                <w:rFonts w:ascii="Arial" w:hAnsi="Arial" w:cs="Arial"/>
                <w:b/>
                <w:bCs/>
                <w:sz w:val="18"/>
                <w:szCs w:val="18"/>
              </w:rPr>
              <w:t>.</w:t>
            </w:r>
            <w:r w:rsidRPr="00A81322">
              <w:rPr>
                <w:rFonts w:ascii="Arial" w:hAnsi="Arial" w:cs="Arial"/>
                <w:b/>
                <w:bCs/>
                <w:sz w:val="18"/>
                <w:szCs w:val="18"/>
                <w:lang w:val="ru-RU"/>
              </w:rPr>
              <w:t>596</w:t>
            </w:r>
          </w:p>
        </w:tc>
        <w:tc>
          <w:tcPr>
            <w:tcW w:w="1701" w:type="dxa"/>
            <w:shd w:val="clear" w:color="auto" w:fill="FFFFFF" w:themeFill="background1"/>
            <w:vAlign w:val="bottom"/>
          </w:tcPr>
          <w:p w:rsidR="00BD517C" w:rsidRPr="00A81322" w:rsidRDefault="00BD517C" w:rsidP="00AE70F5">
            <w:pPr>
              <w:widowControl w:val="0"/>
              <w:tabs>
                <w:tab w:val="decimal" w:pos="1418"/>
              </w:tabs>
              <w:rPr>
                <w:rFonts w:ascii="Arial" w:hAnsi="Arial" w:cs="Arial"/>
                <w:bCs/>
                <w:sz w:val="18"/>
                <w:szCs w:val="18"/>
              </w:rPr>
            </w:pPr>
            <w:r w:rsidRPr="00A81322">
              <w:rPr>
                <w:rFonts w:ascii="Arial" w:hAnsi="Arial" w:cs="Arial"/>
                <w:bCs/>
                <w:sz w:val="18"/>
                <w:szCs w:val="18"/>
              </w:rPr>
              <w:t>53.292</w:t>
            </w:r>
          </w:p>
        </w:tc>
      </w:tr>
      <w:tr w:rsidR="0039466D" w:rsidRPr="00A81322" w:rsidTr="00AE70F5">
        <w:trPr>
          <w:trHeight w:val="227"/>
        </w:trPr>
        <w:tc>
          <w:tcPr>
            <w:tcW w:w="6237" w:type="dxa"/>
            <w:shd w:val="clear" w:color="auto" w:fill="auto"/>
            <w:vAlign w:val="bottom"/>
          </w:tcPr>
          <w:p w:rsidR="0039466D" w:rsidRPr="00A81322" w:rsidRDefault="0039466D" w:rsidP="00AE70F5">
            <w:pPr>
              <w:widowControl w:val="0"/>
              <w:ind w:left="5" w:hanging="113"/>
              <w:rPr>
                <w:rFonts w:ascii="Arial" w:hAnsi="Arial" w:cs="Arial"/>
                <w:sz w:val="18"/>
                <w:szCs w:val="18"/>
                <w:lang w:val="ru-RU"/>
              </w:rPr>
            </w:pPr>
            <w:r w:rsidRPr="00A81322">
              <w:rPr>
                <w:rFonts w:ascii="Arial" w:hAnsi="Arial" w:cs="Arial"/>
                <w:sz w:val="18"/>
                <w:szCs w:val="18"/>
                <w:lang w:val="ru-RU"/>
              </w:rPr>
              <w:t>Рейтинг от ВВВ-(Ваа3) до ВВ-(Ва3)</w:t>
            </w:r>
          </w:p>
        </w:tc>
        <w:tc>
          <w:tcPr>
            <w:tcW w:w="1701" w:type="dxa"/>
            <w:shd w:val="clear" w:color="auto" w:fill="auto"/>
            <w:vAlign w:val="bottom"/>
          </w:tcPr>
          <w:p w:rsidR="0039466D" w:rsidRPr="00A81322" w:rsidRDefault="0039466D" w:rsidP="00AE70F5">
            <w:pPr>
              <w:widowControl w:val="0"/>
              <w:tabs>
                <w:tab w:val="decimal" w:pos="1418"/>
              </w:tabs>
              <w:rPr>
                <w:rFonts w:ascii="Arial" w:eastAsiaTheme="minorHAnsi" w:hAnsi="Arial" w:cs="Arial"/>
                <w:b/>
                <w:bCs/>
                <w:sz w:val="18"/>
                <w:szCs w:val="18"/>
              </w:rPr>
            </w:pPr>
            <w:r w:rsidRPr="00A81322">
              <w:rPr>
                <w:rFonts w:ascii="Arial" w:hAnsi="Arial" w:cs="Arial"/>
                <w:b/>
                <w:bCs/>
                <w:sz w:val="18"/>
                <w:szCs w:val="18"/>
              </w:rPr>
              <w:t>78.553</w:t>
            </w:r>
          </w:p>
        </w:tc>
        <w:tc>
          <w:tcPr>
            <w:tcW w:w="1701" w:type="dxa"/>
            <w:shd w:val="clear" w:color="auto" w:fill="FFFFFF" w:themeFill="background1"/>
            <w:vAlign w:val="bottom"/>
          </w:tcPr>
          <w:p w:rsidR="0039466D" w:rsidRPr="00A81322" w:rsidRDefault="0039466D" w:rsidP="00AE70F5">
            <w:pPr>
              <w:widowControl w:val="0"/>
              <w:tabs>
                <w:tab w:val="decimal" w:pos="1418"/>
              </w:tabs>
              <w:rPr>
                <w:rFonts w:ascii="Arial" w:eastAsiaTheme="minorHAnsi" w:hAnsi="Arial" w:cs="Arial"/>
                <w:sz w:val="18"/>
                <w:szCs w:val="18"/>
              </w:rPr>
            </w:pPr>
            <w:r w:rsidRPr="00A81322">
              <w:rPr>
                <w:rFonts w:ascii="Arial" w:hAnsi="Arial" w:cs="Arial"/>
                <w:sz w:val="18"/>
                <w:szCs w:val="18"/>
              </w:rPr>
              <w:t>40.838</w:t>
            </w:r>
          </w:p>
        </w:tc>
      </w:tr>
      <w:tr w:rsidR="0039466D" w:rsidRPr="00A81322" w:rsidTr="00AE70F5">
        <w:trPr>
          <w:trHeight w:val="227"/>
        </w:trPr>
        <w:tc>
          <w:tcPr>
            <w:tcW w:w="6237" w:type="dxa"/>
            <w:shd w:val="clear" w:color="auto" w:fill="auto"/>
            <w:vAlign w:val="bottom"/>
          </w:tcPr>
          <w:p w:rsidR="0039466D" w:rsidRPr="00A81322" w:rsidRDefault="0039466D" w:rsidP="00AE70F5">
            <w:pPr>
              <w:widowControl w:val="0"/>
              <w:ind w:left="5" w:hanging="113"/>
              <w:rPr>
                <w:rFonts w:ascii="Arial" w:hAnsi="Arial" w:cs="Arial"/>
                <w:sz w:val="18"/>
                <w:szCs w:val="18"/>
                <w:lang w:val="ru-RU"/>
              </w:rPr>
            </w:pPr>
            <w:r w:rsidRPr="00A81322">
              <w:rPr>
                <w:rFonts w:ascii="Arial" w:hAnsi="Arial" w:cs="Arial"/>
                <w:sz w:val="18"/>
                <w:szCs w:val="18"/>
                <w:lang w:val="ru-RU"/>
              </w:rPr>
              <w:t>Рейтинг от В+(В1) до В-(В3)</w:t>
            </w:r>
          </w:p>
        </w:tc>
        <w:tc>
          <w:tcPr>
            <w:tcW w:w="1701" w:type="dxa"/>
            <w:shd w:val="clear" w:color="auto" w:fill="auto"/>
            <w:vAlign w:val="bottom"/>
          </w:tcPr>
          <w:p w:rsidR="0039466D" w:rsidRPr="00A81322" w:rsidRDefault="0039466D" w:rsidP="00AE70F5">
            <w:pPr>
              <w:widowControl w:val="0"/>
              <w:tabs>
                <w:tab w:val="decimal" w:pos="1418"/>
              </w:tabs>
              <w:rPr>
                <w:rFonts w:ascii="Arial" w:eastAsiaTheme="minorHAnsi" w:hAnsi="Arial" w:cs="Arial"/>
                <w:b/>
                <w:bCs/>
                <w:sz w:val="18"/>
                <w:szCs w:val="18"/>
              </w:rPr>
            </w:pPr>
            <w:r w:rsidRPr="00A81322">
              <w:rPr>
                <w:rFonts w:ascii="Arial" w:hAnsi="Arial" w:cs="Arial"/>
                <w:b/>
                <w:bCs/>
                <w:sz w:val="18"/>
                <w:szCs w:val="18"/>
              </w:rPr>
              <w:t>554.373</w:t>
            </w:r>
          </w:p>
        </w:tc>
        <w:tc>
          <w:tcPr>
            <w:tcW w:w="1701" w:type="dxa"/>
            <w:shd w:val="clear" w:color="auto" w:fill="FFFFFF" w:themeFill="background1"/>
            <w:vAlign w:val="bottom"/>
          </w:tcPr>
          <w:p w:rsidR="0039466D" w:rsidRPr="00A81322" w:rsidRDefault="0039466D" w:rsidP="00AE70F5">
            <w:pPr>
              <w:widowControl w:val="0"/>
              <w:tabs>
                <w:tab w:val="decimal" w:pos="1418"/>
              </w:tabs>
              <w:rPr>
                <w:rFonts w:ascii="Arial" w:eastAsiaTheme="minorHAnsi" w:hAnsi="Arial" w:cs="Arial"/>
                <w:sz w:val="18"/>
                <w:szCs w:val="18"/>
              </w:rPr>
            </w:pPr>
            <w:r w:rsidRPr="00A81322">
              <w:rPr>
                <w:rFonts w:ascii="Arial" w:hAnsi="Arial" w:cs="Arial"/>
                <w:sz w:val="18"/>
                <w:szCs w:val="18"/>
              </w:rPr>
              <w:t>703.857</w:t>
            </w:r>
          </w:p>
        </w:tc>
      </w:tr>
      <w:tr w:rsidR="0039466D" w:rsidRPr="00A81322" w:rsidTr="00AE70F5">
        <w:trPr>
          <w:trHeight w:val="227"/>
        </w:trPr>
        <w:tc>
          <w:tcPr>
            <w:tcW w:w="6237" w:type="dxa"/>
            <w:tcBorders>
              <w:bottom w:val="single" w:sz="4" w:space="0" w:color="auto"/>
            </w:tcBorders>
            <w:shd w:val="clear" w:color="auto" w:fill="auto"/>
            <w:vAlign w:val="bottom"/>
          </w:tcPr>
          <w:p w:rsidR="0039466D" w:rsidRPr="00A81322" w:rsidRDefault="0039466D" w:rsidP="00AE70F5">
            <w:pPr>
              <w:widowControl w:val="0"/>
              <w:ind w:left="5" w:hanging="113"/>
              <w:rPr>
                <w:rFonts w:ascii="Arial" w:hAnsi="Arial" w:cs="Arial"/>
                <w:sz w:val="18"/>
                <w:szCs w:val="18"/>
                <w:lang w:val="ru-RU"/>
              </w:rPr>
            </w:pPr>
            <w:r w:rsidRPr="00A81322">
              <w:rPr>
                <w:rFonts w:ascii="Arial" w:hAnsi="Arial" w:cs="Arial"/>
                <w:sz w:val="18"/>
                <w:szCs w:val="18"/>
                <w:lang w:val="ru-RU"/>
              </w:rPr>
              <w:t>Рейтинг отсутствует</w:t>
            </w:r>
          </w:p>
        </w:tc>
        <w:tc>
          <w:tcPr>
            <w:tcW w:w="1701" w:type="dxa"/>
            <w:tcBorders>
              <w:bottom w:val="single" w:sz="4" w:space="0" w:color="auto"/>
            </w:tcBorders>
            <w:shd w:val="clear" w:color="auto" w:fill="auto"/>
            <w:vAlign w:val="bottom"/>
          </w:tcPr>
          <w:p w:rsidR="0039466D" w:rsidRPr="00A81322" w:rsidRDefault="0039466D" w:rsidP="00AE70F5">
            <w:pPr>
              <w:widowControl w:val="0"/>
              <w:tabs>
                <w:tab w:val="decimal" w:pos="1418"/>
              </w:tabs>
              <w:rPr>
                <w:rFonts w:ascii="Arial" w:eastAsiaTheme="minorHAnsi" w:hAnsi="Arial" w:cs="Arial"/>
                <w:b/>
                <w:bCs/>
                <w:sz w:val="18"/>
                <w:szCs w:val="18"/>
              </w:rPr>
            </w:pPr>
            <w:r w:rsidRPr="00A81322">
              <w:rPr>
                <w:rFonts w:ascii="Arial" w:hAnsi="Arial" w:cs="Arial"/>
                <w:b/>
                <w:bCs/>
                <w:sz w:val="18"/>
                <w:szCs w:val="18"/>
              </w:rPr>
              <w:t>159.070</w:t>
            </w:r>
          </w:p>
        </w:tc>
        <w:tc>
          <w:tcPr>
            <w:tcW w:w="1701" w:type="dxa"/>
            <w:tcBorders>
              <w:bottom w:val="single" w:sz="4" w:space="0" w:color="auto"/>
            </w:tcBorders>
            <w:shd w:val="clear" w:color="auto" w:fill="FFFFFF" w:themeFill="background1"/>
            <w:vAlign w:val="bottom"/>
          </w:tcPr>
          <w:p w:rsidR="0039466D" w:rsidRPr="00A81322" w:rsidRDefault="0039466D" w:rsidP="00AE70F5">
            <w:pPr>
              <w:widowControl w:val="0"/>
              <w:tabs>
                <w:tab w:val="decimal" w:pos="1418"/>
              </w:tabs>
              <w:rPr>
                <w:rFonts w:ascii="Arial" w:eastAsiaTheme="minorHAnsi" w:hAnsi="Arial" w:cs="Arial"/>
                <w:sz w:val="18"/>
                <w:szCs w:val="18"/>
              </w:rPr>
            </w:pPr>
            <w:r w:rsidRPr="00A81322">
              <w:rPr>
                <w:rFonts w:ascii="Arial" w:hAnsi="Arial" w:cs="Arial"/>
                <w:sz w:val="18"/>
                <w:szCs w:val="18"/>
              </w:rPr>
              <w:t>29.496</w:t>
            </w:r>
          </w:p>
        </w:tc>
      </w:tr>
      <w:tr w:rsidR="00BD517C" w:rsidRPr="00A81322" w:rsidTr="00AE70F5">
        <w:trPr>
          <w:trHeight w:val="227"/>
        </w:trPr>
        <w:tc>
          <w:tcPr>
            <w:tcW w:w="6237" w:type="dxa"/>
            <w:tcBorders>
              <w:top w:val="single" w:sz="4" w:space="0" w:color="auto"/>
              <w:left w:val="nil"/>
              <w:bottom w:val="single" w:sz="12" w:space="0" w:color="auto"/>
              <w:right w:val="nil"/>
            </w:tcBorders>
            <w:vAlign w:val="bottom"/>
          </w:tcPr>
          <w:p w:rsidR="00BD517C" w:rsidRPr="00A81322" w:rsidRDefault="00BD517C" w:rsidP="00AE70F5">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BD517C" w:rsidRPr="00A81322" w:rsidRDefault="00BD517C" w:rsidP="00AE70F5">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839.592</w:t>
            </w:r>
          </w:p>
        </w:tc>
        <w:tc>
          <w:tcPr>
            <w:tcW w:w="1701" w:type="dxa"/>
            <w:tcBorders>
              <w:top w:val="single" w:sz="4" w:space="0" w:color="auto"/>
              <w:left w:val="nil"/>
              <w:bottom w:val="single" w:sz="12" w:space="0" w:color="auto"/>
              <w:right w:val="nil"/>
            </w:tcBorders>
            <w:shd w:val="clear" w:color="auto" w:fill="FFFFFF" w:themeFill="background1"/>
            <w:vAlign w:val="bottom"/>
          </w:tcPr>
          <w:p w:rsidR="00BD517C" w:rsidRPr="00A81322" w:rsidRDefault="00BD517C" w:rsidP="00AE70F5">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827.483</w:t>
            </w:r>
          </w:p>
        </w:tc>
      </w:tr>
    </w:tbl>
    <w:bookmarkEnd w:id="29"/>
    <w:p w:rsidR="00BD517C" w:rsidRPr="00A81322" w:rsidRDefault="00BD517C" w:rsidP="00804D23">
      <w:pPr>
        <w:pStyle w:val="a"/>
        <w:numPr>
          <w:ilvl w:val="0"/>
          <w:numId w:val="0"/>
        </w:numPr>
      </w:pPr>
      <w:r w:rsidRPr="00A81322">
        <w:t xml:space="preserve">На 31 декабря 2015 года средства в кредитных учреждениях в разрезе рейтингов </w:t>
      </w:r>
      <w:r w:rsidR="00AE70F5" w:rsidRPr="00A81322">
        <w:t>«</w:t>
      </w:r>
      <w:r w:rsidRPr="00A81322">
        <w:t>Рейтинг отсутствует</w:t>
      </w:r>
      <w:r w:rsidR="00AE70F5" w:rsidRPr="00A81322">
        <w:t>»</w:t>
      </w:r>
      <w:r w:rsidRPr="00A81322">
        <w:t xml:space="preserve"> представлены займами, предоставленными АО «БТА Банк» и АО «Жилищностроительный сберегательный банк Казахстана» (2014 год: АО «Жилищностроительный сберегательный банк Казахстана»</w:t>
      </w:r>
      <w:r w:rsidR="003A4607" w:rsidRPr="00A81322">
        <w:t>).</w:t>
      </w:r>
    </w:p>
    <w:p w:rsidR="00385276" w:rsidRPr="00A81322" w:rsidRDefault="00193AD8" w:rsidP="00804D23">
      <w:pPr>
        <w:pStyle w:val="2normal"/>
        <w:widowControl w:val="0"/>
        <w:spacing w:after="120"/>
      </w:pPr>
      <w:r w:rsidRPr="00A81322">
        <w:t>Средства в кредитных учреждениях, в основном, представляют собой средства, размещённые в банках и других финансовых организациях в целях финансирования мероприятий, утвержденных Правительством, а также</w:t>
      </w:r>
      <w:r w:rsidR="00A81D48" w:rsidRPr="00A81322">
        <w:t xml:space="preserve"> </w:t>
      </w:r>
      <w:r w:rsidRPr="00A81322">
        <w:t>банк</w:t>
      </w:r>
      <w:r w:rsidRPr="00A81322">
        <w:rPr>
          <w:rFonts w:hint="eastAsia"/>
        </w:rPr>
        <w:t>овски</w:t>
      </w:r>
      <w:r w:rsidRPr="00A81322">
        <w:t>е депозиты, размещенные в рамках политики по управлению временно свободными денежными средствами.</w:t>
      </w:r>
      <w:r w:rsidR="001C283C" w:rsidRPr="00A81322">
        <w:t xml:space="preserve"> </w:t>
      </w:r>
    </w:p>
    <w:p w:rsidR="00385276" w:rsidRPr="00A81322" w:rsidRDefault="00E866C4" w:rsidP="00804D23">
      <w:pPr>
        <w:pStyle w:val="2normal"/>
        <w:widowControl w:val="0"/>
        <w:spacing w:after="120"/>
      </w:pPr>
      <w:r w:rsidRPr="00A81322">
        <w:t>На 31 декабря 201</w:t>
      </w:r>
      <w:r w:rsidR="00B52069" w:rsidRPr="00A81322">
        <w:t>5</w:t>
      </w:r>
      <w:r w:rsidRPr="00A81322">
        <w:t xml:space="preserve"> года </w:t>
      </w:r>
      <w:r w:rsidR="000E5BD3" w:rsidRPr="00A81322">
        <w:t>средства,</w:t>
      </w:r>
      <w:r w:rsidRPr="00A81322">
        <w:t xml:space="preserve"> </w:t>
      </w:r>
      <w:r w:rsidR="009D43B9" w:rsidRPr="00A81322">
        <w:t>размещённые в банках и других финансовых организациях в целях финансирования мероприятий, утвержденных Правительством,</w:t>
      </w:r>
      <w:r w:rsidRPr="00A81322">
        <w:t xml:space="preserve"> в основном</w:t>
      </w:r>
      <w:r w:rsidR="004A63F6" w:rsidRPr="00A81322">
        <w:t>,</w:t>
      </w:r>
      <w:r w:rsidRPr="00A81322">
        <w:t xml:space="preserve"> представлены займами</w:t>
      </w:r>
      <w:r w:rsidR="00953857" w:rsidRPr="00A81322">
        <w:t xml:space="preserve"> в тенге</w:t>
      </w:r>
      <w:r w:rsidRPr="00A81322">
        <w:t xml:space="preserve">, </w:t>
      </w:r>
      <w:r w:rsidR="005673F2" w:rsidRPr="00A81322">
        <w:t>выданны</w:t>
      </w:r>
      <w:r w:rsidR="00B3583C" w:rsidRPr="00A81322">
        <w:t>ми</w:t>
      </w:r>
      <w:r w:rsidRPr="00A81322">
        <w:t xml:space="preserve"> следующим финансовым организациям</w:t>
      </w:r>
      <w:r w:rsidR="009D43B9" w:rsidRPr="00A81322">
        <w:t xml:space="preserve"> и банкам</w:t>
      </w:r>
      <w:r w:rsidRPr="00A81322">
        <w:t>:</w:t>
      </w:r>
    </w:p>
    <w:p w:rsidR="00385276" w:rsidRPr="00A81322" w:rsidRDefault="00E866C4" w:rsidP="00804D23">
      <w:pPr>
        <w:pStyle w:val="a"/>
      </w:pPr>
      <w:r w:rsidRPr="00A81322">
        <w:t xml:space="preserve">АО «Фонд развития предпринимательства «Даму» на сумму </w:t>
      </w:r>
      <w:r w:rsidR="00CE2010" w:rsidRPr="00A81322">
        <w:t>25.117</w:t>
      </w:r>
      <w:r w:rsidRPr="00A81322">
        <w:t xml:space="preserve"> миллионов тенге (201</w:t>
      </w:r>
      <w:r w:rsidR="00B52069" w:rsidRPr="00A81322">
        <w:t>4</w:t>
      </w:r>
      <w:r w:rsidR="00E465FD" w:rsidRPr="00A81322">
        <w:t xml:space="preserve"> год</w:t>
      </w:r>
      <w:r w:rsidRPr="00A81322">
        <w:t xml:space="preserve">: </w:t>
      </w:r>
      <w:r w:rsidR="00B52069" w:rsidRPr="00A81322">
        <w:t>31.605</w:t>
      </w:r>
      <w:r w:rsidR="00E465FD" w:rsidRPr="00A81322">
        <w:t> </w:t>
      </w:r>
      <w:r w:rsidRPr="00A81322">
        <w:t>миллионов тенге) для целей финансирования субъектов малого и среднего бизнеса.</w:t>
      </w:r>
      <w:r w:rsidR="001C283C" w:rsidRPr="00A81322">
        <w:t xml:space="preserve"> П</w:t>
      </w:r>
      <w:r w:rsidR="002A5ED4" w:rsidRPr="00A81322">
        <w:t>роцент</w:t>
      </w:r>
      <w:r w:rsidR="00330BFF" w:rsidRPr="00A81322">
        <w:t>ные ставки</w:t>
      </w:r>
      <w:r w:rsidR="0040110D" w:rsidRPr="00A81322">
        <w:t xml:space="preserve"> </w:t>
      </w:r>
      <w:r w:rsidR="002A5ED4" w:rsidRPr="00A81322">
        <w:t>по данным займ</w:t>
      </w:r>
      <w:r w:rsidR="004B776D" w:rsidRPr="00A81322">
        <w:t>а</w:t>
      </w:r>
      <w:r w:rsidR="002A5ED4" w:rsidRPr="00A81322">
        <w:t xml:space="preserve">м </w:t>
      </w:r>
      <w:r w:rsidR="00330BFF" w:rsidRPr="00A81322">
        <w:t>составляют</w:t>
      </w:r>
      <w:r w:rsidR="002A5ED4" w:rsidRPr="00A81322">
        <w:t xml:space="preserve"> от </w:t>
      </w:r>
      <w:r w:rsidR="003E01A8" w:rsidRPr="00A81322">
        <w:t>2</w:t>
      </w:r>
      <w:r w:rsidR="002A5ED4" w:rsidRPr="00A81322">
        <w:t xml:space="preserve">% до </w:t>
      </w:r>
      <w:r w:rsidR="003E01A8" w:rsidRPr="00A81322">
        <w:t>5,5</w:t>
      </w:r>
      <w:r w:rsidR="002A5ED4" w:rsidRPr="00A81322">
        <w:t>% годовых</w:t>
      </w:r>
      <w:r w:rsidR="001C283C" w:rsidRPr="00A81322">
        <w:t>;</w:t>
      </w:r>
    </w:p>
    <w:p w:rsidR="00385276" w:rsidRPr="00A81322" w:rsidRDefault="00CE2010" w:rsidP="00804D23">
      <w:pPr>
        <w:pStyle w:val="a"/>
      </w:pPr>
      <w:r w:rsidRPr="00A81322">
        <w:rPr>
          <w:rFonts w:hint="eastAsia"/>
        </w:rPr>
        <w:t>АО</w:t>
      </w:r>
      <w:r w:rsidRPr="00A81322">
        <w:t xml:space="preserve"> «</w:t>
      </w:r>
      <w:r w:rsidRPr="00A81322">
        <w:rPr>
          <w:rFonts w:hint="eastAsia"/>
        </w:rPr>
        <w:t>Банк</w:t>
      </w:r>
      <w:r w:rsidRPr="00A81322">
        <w:t xml:space="preserve"> </w:t>
      </w:r>
      <w:r w:rsidRPr="00A81322">
        <w:rPr>
          <w:rFonts w:hint="eastAsia"/>
        </w:rPr>
        <w:t>Развития</w:t>
      </w:r>
      <w:r w:rsidRPr="00A81322">
        <w:t xml:space="preserve"> </w:t>
      </w:r>
      <w:r w:rsidRPr="00A81322">
        <w:rPr>
          <w:rFonts w:hint="eastAsia"/>
        </w:rPr>
        <w:t>Казахстана»</w:t>
      </w:r>
      <w:r w:rsidRPr="00A81322">
        <w:t xml:space="preserve"> </w:t>
      </w:r>
      <w:r w:rsidRPr="00A81322">
        <w:rPr>
          <w:rFonts w:hint="eastAsia"/>
        </w:rPr>
        <w:t>для</w:t>
      </w:r>
      <w:r w:rsidRPr="00A81322">
        <w:t xml:space="preserve"> </w:t>
      </w:r>
      <w:r w:rsidRPr="00A81322">
        <w:rPr>
          <w:rFonts w:hint="eastAsia"/>
        </w:rPr>
        <w:t>целей</w:t>
      </w:r>
      <w:r w:rsidRPr="00A81322">
        <w:t xml:space="preserve"> </w:t>
      </w:r>
      <w:r w:rsidRPr="00A81322">
        <w:rPr>
          <w:rFonts w:hint="eastAsia"/>
        </w:rPr>
        <w:t>снижения</w:t>
      </w:r>
      <w:r w:rsidRPr="00A81322">
        <w:t xml:space="preserve"> </w:t>
      </w:r>
      <w:r w:rsidRPr="00A81322">
        <w:rPr>
          <w:rFonts w:hint="eastAsia"/>
        </w:rPr>
        <w:t>ставки</w:t>
      </w:r>
      <w:r w:rsidRPr="00A81322">
        <w:t xml:space="preserve"> </w:t>
      </w:r>
      <w:r w:rsidRPr="00A81322">
        <w:rPr>
          <w:rFonts w:hint="eastAsia"/>
        </w:rPr>
        <w:t>кредитования</w:t>
      </w:r>
      <w:r w:rsidRPr="00A81322">
        <w:t xml:space="preserve"> </w:t>
      </w:r>
      <w:r w:rsidRPr="00A81322">
        <w:rPr>
          <w:rFonts w:hint="eastAsia"/>
        </w:rPr>
        <w:t>инвестиционных</w:t>
      </w:r>
      <w:r w:rsidRPr="00A81322">
        <w:t xml:space="preserve"> </w:t>
      </w:r>
      <w:r w:rsidRPr="00A81322">
        <w:rPr>
          <w:rFonts w:hint="eastAsia"/>
        </w:rPr>
        <w:t>проектов</w:t>
      </w:r>
      <w:r w:rsidRPr="00A81322">
        <w:t xml:space="preserve"> </w:t>
      </w:r>
      <w:r w:rsidRPr="00A81322">
        <w:rPr>
          <w:rFonts w:hint="eastAsia"/>
        </w:rPr>
        <w:t>в</w:t>
      </w:r>
      <w:r w:rsidRPr="00A81322">
        <w:t xml:space="preserve"> </w:t>
      </w:r>
      <w:r w:rsidRPr="00A81322">
        <w:rPr>
          <w:rFonts w:hint="eastAsia"/>
        </w:rPr>
        <w:t>приоритетных</w:t>
      </w:r>
      <w:r w:rsidRPr="00A81322">
        <w:t xml:space="preserve"> </w:t>
      </w:r>
      <w:r w:rsidRPr="00A81322">
        <w:rPr>
          <w:rFonts w:hint="eastAsia"/>
        </w:rPr>
        <w:t>отраслях</w:t>
      </w:r>
      <w:r w:rsidRPr="00A81322">
        <w:t xml:space="preserve"> </w:t>
      </w:r>
      <w:r w:rsidRPr="00A81322">
        <w:rPr>
          <w:rFonts w:hint="eastAsia"/>
        </w:rPr>
        <w:t>экономики</w:t>
      </w:r>
      <w:r w:rsidRPr="00A81322">
        <w:t xml:space="preserve">, </w:t>
      </w:r>
      <w:r w:rsidRPr="00A81322">
        <w:rPr>
          <w:rFonts w:hint="eastAsia"/>
        </w:rPr>
        <w:t>снижения</w:t>
      </w:r>
      <w:r w:rsidRPr="00A81322">
        <w:t xml:space="preserve"> </w:t>
      </w:r>
      <w:r w:rsidRPr="00A81322">
        <w:rPr>
          <w:rFonts w:hint="eastAsia"/>
        </w:rPr>
        <w:t>стоимости</w:t>
      </w:r>
      <w:r w:rsidRPr="00A81322">
        <w:t xml:space="preserve"> </w:t>
      </w:r>
      <w:r w:rsidRPr="00A81322">
        <w:rPr>
          <w:rFonts w:hint="eastAsia"/>
        </w:rPr>
        <w:t>фондирования</w:t>
      </w:r>
      <w:r w:rsidRPr="00A81322">
        <w:t xml:space="preserve"> </w:t>
      </w:r>
      <w:r w:rsidRPr="00A81322">
        <w:rPr>
          <w:rFonts w:hint="eastAsia"/>
        </w:rPr>
        <w:t>финансового</w:t>
      </w:r>
      <w:r w:rsidRPr="00A81322">
        <w:t xml:space="preserve"> </w:t>
      </w:r>
      <w:r w:rsidRPr="00A81322">
        <w:rPr>
          <w:rFonts w:hint="eastAsia"/>
        </w:rPr>
        <w:t>лизинга</w:t>
      </w:r>
      <w:r w:rsidRPr="00A81322">
        <w:t xml:space="preserve"> </w:t>
      </w:r>
      <w:r w:rsidRPr="00A81322">
        <w:rPr>
          <w:rFonts w:hint="eastAsia"/>
        </w:rPr>
        <w:t>и</w:t>
      </w:r>
      <w:r w:rsidRPr="00A81322">
        <w:t xml:space="preserve"> </w:t>
      </w:r>
      <w:r w:rsidRPr="00A81322">
        <w:rPr>
          <w:rFonts w:hint="eastAsia"/>
        </w:rPr>
        <w:t>стимулирования</w:t>
      </w:r>
      <w:r w:rsidRPr="00A81322">
        <w:t xml:space="preserve"> </w:t>
      </w:r>
      <w:r w:rsidRPr="00A81322">
        <w:rPr>
          <w:rFonts w:hint="eastAsia"/>
        </w:rPr>
        <w:t>экспорта</w:t>
      </w:r>
      <w:r w:rsidRPr="00A81322">
        <w:t xml:space="preserve"> </w:t>
      </w:r>
      <w:r w:rsidRPr="00A81322">
        <w:rPr>
          <w:rFonts w:hint="eastAsia"/>
        </w:rPr>
        <w:t>казахстанских</w:t>
      </w:r>
      <w:r w:rsidRPr="00A81322">
        <w:t xml:space="preserve"> </w:t>
      </w:r>
      <w:r w:rsidRPr="00A81322">
        <w:rPr>
          <w:rFonts w:hint="eastAsia"/>
        </w:rPr>
        <w:t>локомотивов</w:t>
      </w:r>
      <w:r w:rsidRPr="00A81322">
        <w:t xml:space="preserve"> </w:t>
      </w:r>
      <w:r w:rsidRPr="00A81322">
        <w:rPr>
          <w:rFonts w:hint="eastAsia"/>
        </w:rPr>
        <w:t>в</w:t>
      </w:r>
      <w:r w:rsidRPr="00A81322">
        <w:t xml:space="preserve"> </w:t>
      </w:r>
      <w:r w:rsidRPr="00A81322">
        <w:rPr>
          <w:rFonts w:hint="eastAsia"/>
        </w:rPr>
        <w:t>размере</w:t>
      </w:r>
      <w:r w:rsidRPr="00A81322">
        <w:t xml:space="preserve"> 2.773</w:t>
      </w:r>
      <w:r w:rsidR="00FD1173" w:rsidRPr="00A81322">
        <w:t xml:space="preserve"> миллион</w:t>
      </w:r>
      <w:r w:rsidR="00F17928" w:rsidRPr="00A81322">
        <w:t>а</w:t>
      </w:r>
      <w:r w:rsidR="00FD1173" w:rsidRPr="00A81322">
        <w:t xml:space="preserve"> тенге, 1</w:t>
      </w:r>
      <w:r w:rsidR="003E01A8" w:rsidRPr="00A81322">
        <w:t>6</w:t>
      </w:r>
      <w:r w:rsidR="00FD1173" w:rsidRPr="00A81322">
        <w:t>.</w:t>
      </w:r>
      <w:r w:rsidR="003E01A8" w:rsidRPr="00A81322">
        <w:t>115</w:t>
      </w:r>
      <w:r w:rsidR="00FD1173" w:rsidRPr="00A81322">
        <w:t> миллион</w:t>
      </w:r>
      <w:r w:rsidR="00F17928" w:rsidRPr="00A81322">
        <w:t>ов</w:t>
      </w:r>
      <w:r w:rsidR="00FD1173" w:rsidRPr="00A81322">
        <w:t> тенге и 3.</w:t>
      </w:r>
      <w:r w:rsidR="003E01A8" w:rsidRPr="00A81322">
        <w:t>591</w:t>
      </w:r>
      <w:r w:rsidR="00FD1173" w:rsidRPr="00A81322">
        <w:t xml:space="preserve"> миллиона тенге, соответственно (</w:t>
      </w:r>
      <w:r w:rsidR="00F40F9E" w:rsidRPr="00A81322">
        <w:t>201</w:t>
      </w:r>
      <w:r w:rsidR="00B52069" w:rsidRPr="00A81322">
        <w:t>4</w:t>
      </w:r>
      <w:r w:rsidR="00E465FD" w:rsidRPr="00A81322">
        <w:t xml:space="preserve"> год</w:t>
      </w:r>
      <w:r w:rsidR="005262F5" w:rsidRPr="00A81322">
        <w:t xml:space="preserve">: </w:t>
      </w:r>
      <w:r w:rsidR="00B52069" w:rsidRPr="00A81322">
        <w:t>2.980 миллионов тенге, 15.263</w:t>
      </w:r>
      <w:r w:rsidR="00E465FD" w:rsidRPr="00A81322">
        <w:t> </w:t>
      </w:r>
      <w:r w:rsidR="00B52069" w:rsidRPr="00A81322">
        <w:t>миллиона тенге и 3.444 миллиона тенге, соответственно</w:t>
      </w:r>
      <w:r w:rsidR="005262F5" w:rsidRPr="00A81322">
        <w:t>)</w:t>
      </w:r>
      <w:r w:rsidR="001C283C" w:rsidRPr="00A81322">
        <w:t xml:space="preserve">. </w:t>
      </w:r>
      <w:r w:rsidR="00A2793C" w:rsidRPr="00A81322">
        <w:t>Процентные ставки</w:t>
      </w:r>
      <w:r w:rsidR="0040110D" w:rsidRPr="00A81322">
        <w:t xml:space="preserve"> </w:t>
      </w:r>
      <w:r w:rsidR="00A2793C" w:rsidRPr="00A81322">
        <w:t xml:space="preserve">по данным займам составляют от </w:t>
      </w:r>
      <w:r w:rsidR="00330BFF" w:rsidRPr="00A81322">
        <w:t>0,2</w:t>
      </w:r>
      <w:r w:rsidR="00A2793C" w:rsidRPr="00A81322">
        <w:t xml:space="preserve">% до </w:t>
      </w:r>
      <w:r w:rsidR="00330BFF" w:rsidRPr="00A81322">
        <w:t>0,6</w:t>
      </w:r>
      <w:r w:rsidR="00A2793C" w:rsidRPr="00A81322">
        <w:t>% годовых;</w:t>
      </w:r>
    </w:p>
    <w:p w:rsidR="00632B41" w:rsidRPr="00A81322" w:rsidRDefault="005262F5" w:rsidP="00804D23">
      <w:pPr>
        <w:pStyle w:val="a"/>
      </w:pPr>
      <w:r w:rsidRPr="00A81322">
        <w:t>Банкам второго уровня на рефинансирование ипотечных займов</w:t>
      </w:r>
      <w:r w:rsidR="00F17928" w:rsidRPr="00A81322">
        <w:t xml:space="preserve"> и кредитование студентов</w:t>
      </w:r>
      <w:r w:rsidRPr="00A81322">
        <w:t xml:space="preserve">, строительство жилых объектов в городах Астана и Алматы и предоставление промежуточных жилищных займов в размере </w:t>
      </w:r>
      <w:r w:rsidR="00A2793C" w:rsidRPr="00A81322">
        <w:t>95.</w:t>
      </w:r>
      <w:r w:rsidR="00CB7BAF" w:rsidRPr="00A81322">
        <w:t>651</w:t>
      </w:r>
      <w:r w:rsidR="00E465FD" w:rsidRPr="00A81322">
        <w:t> </w:t>
      </w:r>
      <w:r w:rsidR="00A2793C" w:rsidRPr="00A81322">
        <w:t>миллионов тенге, 45.132 миллиона тенге и 28.</w:t>
      </w:r>
      <w:r w:rsidR="00330BFF" w:rsidRPr="00A81322">
        <w:t>485</w:t>
      </w:r>
      <w:r w:rsidR="00FD1173" w:rsidRPr="00A81322">
        <w:t xml:space="preserve"> миллионов тенге,</w:t>
      </w:r>
      <w:r w:rsidR="00CE2010" w:rsidRPr="00A81322">
        <w:t xml:space="preserve"> </w:t>
      </w:r>
      <w:r w:rsidR="00CE2010" w:rsidRPr="00A81322">
        <w:rPr>
          <w:rFonts w:hint="eastAsia"/>
        </w:rPr>
        <w:t>соотв</w:t>
      </w:r>
      <w:r w:rsidRPr="00A81322">
        <w:t>етственно</w:t>
      </w:r>
      <w:r w:rsidR="00953857" w:rsidRPr="00A81322">
        <w:t xml:space="preserve"> (201</w:t>
      </w:r>
      <w:r w:rsidR="00DA082E" w:rsidRPr="00A81322">
        <w:t>4</w:t>
      </w:r>
      <w:r w:rsidR="00E465FD" w:rsidRPr="00A81322">
        <w:t xml:space="preserve"> год</w:t>
      </w:r>
      <w:r w:rsidR="00953857" w:rsidRPr="00A81322">
        <w:t xml:space="preserve">: </w:t>
      </w:r>
      <w:r w:rsidR="00DA082E" w:rsidRPr="00A81322">
        <w:t>102.281</w:t>
      </w:r>
      <w:r w:rsidR="00953857" w:rsidRPr="00A81322">
        <w:t xml:space="preserve"> миллион тенге, 5</w:t>
      </w:r>
      <w:r w:rsidR="00DA082E" w:rsidRPr="00A81322">
        <w:t>1</w:t>
      </w:r>
      <w:r w:rsidR="00953857" w:rsidRPr="00A81322">
        <w:t>.</w:t>
      </w:r>
      <w:r w:rsidR="00DA082E" w:rsidRPr="00A81322">
        <w:t>835</w:t>
      </w:r>
      <w:r w:rsidR="00953857" w:rsidRPr="00A81322">
        <w:t xml:space="preserve"> миллионов тенге</w:t>
      </w:r>
      <w:r w:rsidR="004A63F6" w:rsidRPr="00A81322">
        <w:t xml:space="preserve"> и</w:t>
      </w:r>
      <w:r w:rsidR="00953857" w:rsidRPr="00A81322">
        <w:t xml:space="preserve"> </w:t>
      </w:r>
      <w:r w:rsidR="00DA082E" w:rsidRPr="00A81322">
        <w:t>27.407</w:t>
      </w:r>
      <w:r w:rsidR="00953857" w:rsidRPr="00A81322">
        <w:t xml:space="preserve"> миллион</w:t>
      </w:r>
      <w:r w:rsidR="00DA082E" w:rsidRPr="00A81322">
        <w:t>ов</w:t>
      </w:r>
      <w:r w:rsidR="00953857" w:rsidRPr="00A81322">
        <w:t xml:space="preserve"> тенге, </w:t>
      </w:r>
      <w:r w:rsidR="0020136E" w:rsidRPr="00A81322">
        <w:t>с</w:t>
      </w:r>
      <w:r w:rsidR="00953857" w:rsidRPr="00A81322">
        <w:t>оответственно).</w:t>
      </w:r>
      <w:r w:rsidRPr="00A81322">
        <w:t xml:space="preserve"> </w:t>
      </w:r>
      <w:r w:rsidR="0020136E" w:rsidRPr="00A81322">
        <w:t>Процентные ставки</w:t>
      </w:r>
      <w:r w:rsidRPr="00A81322">
        <w:t xml:space="preserve"> по данным займам </w:t>
      </w:r>
      <w:r w:rsidR="0020136E" w:rsidRPr="00A81322">
        <w:t>составляют</w:t>
      </w:r>
      <w:r w:rsidRPr="00A81322">
        <w:t xml:space="preserve"> от </w:t>
      </w:r>
      <w:r w:rsidR="0020136E" w:rsidRPr="00A81322">
        <w:t>1</w:t>
      </w:r>
      <w:r w:rsidRPr="00A81322">
        <w:t>% до 7,28% годовых</w:t>
      </w:r>
      <w:r w:rsidR="001B4413" w:rsidRPr="00A81322">
        <w:t>;</w:t>
      </w:r>
      <w:r w:rsidR="001C0987" w:rsidRPr="00A81322">
        <w:t xml:space="preserve"> </w:t>
      </w:r>
    </w:p>
    <w:p w:rsidR="00632B41" w:rsidRPr="00A81322" w:rsidRDefault="00632B41" w:rsidP="00804D23">
      <w:pPr>
        <w:pStyle w:val="a"/>
      </w:pPr>
      <w:r w:rsidRPr="00A81322">
        <w:rPr>
          <w:rFonts w:hint="eastAsia"/>
        </w:rPr>
        <w:t>БТА</w:t>
      </w:r>
      <w:r w:rsidRPr="00A81322">
        <w:t xml:space="preserve"> </w:t>
      </w:r>
      <w:r w:rsidRPr="00A81322">
        <w:rPr>
          <w:rFonts w:hint="eastAsia"/>
        </w:rPr>
        <w:t>Банк</w:t>
      </w:r>
      <w:r w:rsidR="00804D23" w:rsidRPr="00A81322">
        <w:t xml:space="preserve"> </w:t>
      </w:r>
      <w:r w:rsidRPr="00A81322">
        <w:t xml:space="preserve">для выплаты доли наличных средств в суммах компенсации </w:t>
      </w:r>
      <w:r w:rsidRPr="00A81322">
        <w:rPr>
          <w:rFonts w:hint="eastAsia"/>
        </w:rPr>
        <w:t>и</w:t>
      </w:r>
      <w:r w:rsidRPr="00A81322">
        <w:t xml:space="preserve"> </w:t>
      </w:r>
      <w:r w:rsidRPr="00A81322">
        <w:rPr>
          <w:rFonts w:hint="eastAsia"/>
        </w:rPr>
        <w:t>для</w:t>
      </w:r>
      <w:r w:rsidRPr="00A81322">
        <w:t xml:space="preserve"> </w:t>
      </w:r>
      <w:r w:rsidRPr="00A81322">
        <w:rPr>
          <w:rFonts w:hint="eastAsia"/>
        </w:rPr>
        <w:t>общих</w:t>
      </w:r>
      <w:r w:rsidRPr="00A81322">
        <w:t xml:space="preserve"> </w:t>
      </w:r>
      <w:r w:rsidRPr="00A81322">
        <w:rPr>
          <w:rFonts w:hint="eastAsia"/>
        </w:rPr>
        <w:t>банковских</w:t>
      </w:r>
      <w:r w:rsidRPr="00A81322">
        <w:t xml:space="preserve"> </w:t>
      </w:r>
      <w:r w:rsidRPr="00A81322">
        <w:rPr>
          <w:rFonts w:hint="eastAsia"/>
        </w:rPr>
        <w:t>целей</w:t>
      </w:r>
      <w:r w:rsidRPr="00A81322">
        <w:t xml:space="preserve"> </w:t>
      </w:r>
      <w:r w:rsidRPr="00A81322">
        <w:rPr>
          <w:rFonts w:hint="eastAsia"/>
        </w:rPr>
        <w:t>в</w:t>
      </w:r>
      <w:r w:rsidRPr="00A81322">
        <w:t xml:space="preserve"> </w:t>
      </w:r>
      <w:r w:rsidRPr="00A81322">
        <w:rPr>
          <w:rFonts w:hint="eastAsia"/>
        </w:rPr>
        <w:t>рамках</w:t>
      </w:r>
      <w:r w:rsidRPr="00A81322">
        <w:t xml:space="preserve"> </w:t>
      </w:r>
      <w:r w:rsidRPr="00A81322">
        <w:rPr>
          <w:rFonts w:hint="eastAsia"/>
        </w:rPr>
        <w:t>реструктуризации</w:t>
      </w:r>
      <w:r w:rsidRPr="00A81322">
        <w:t xml:space="preserve"> </w:t>
      </w:r>
      <w:r w:rsidRPr="00A81322">
        <w:rPr>
          <w:rFonts w:hint="eastAsia"/>
        </w:rPr>
        <w:t>обязательств</w:t>
      </w:r>
      <w:r w:rsidRPr="00A81322">
        <w:t xml:space="preserve"> </w:t>
      </w:r>
      <w:r w:rsidRPr="00A81322">
        <w:rPr>
          <w:rFonts w:hint="eastAsia"/>
        </w:rPr>
        <w:t>банка</w:t>
      </w:r>
      <w:r w:rsidRPr="00A81322">
        <w:t xml:space="preserve"> </w:t>
      </w:r>
      <w:r w:rsidRPr="00A81322">
        <w:rPr>
          <w:rFonts w:hint="eastAsia"/>
        </w:rPr>
        <w:t>в</w:t>
      </w:r>
      <w:r w:rsidRPr="00A81322">
        <w:t xml:space="preserve"> </w:t>
      </w:r>
      <w:r w:rsidRPr="00A81322">
        <w:rPr>
          <w:rFonts w:hint="eastAsia"/>
        </w:rPr>
        <w:t>размере</w:t>
      </w:r>
      <w:r w:rsidRPr="00A81322">
        <w:t xml:space="preserve"> 130.586 </w:t>
      </w:r>
      <w:r w:rsidRPr="00A81322">
        <w:rPr>
          <w:rFonts w:hint="eastAsia"/>
        </w:rPr>
        <w:t>миллионов</w:t>
      </w:r>
      <w:r w:rsidRPr="00A81322">
        <w:t> </w:t>
      </w:r>
      <w:r w:rsidRPr="00A81322">
        <w:rPr>
          <w:rFonts w:hint="eastAsia"/>
        </w:rPr>
        <w:t>тенге</w:t>
      </w:r>
      <w:r w:rsidRPr="00A81322">
        <w:t xml:space="preserve">. </w:t>
      </w:r>
      <w:r w:rsidRPr="00A81322">
        <w:rPr>
          <w:rFonts w:hint="eastAsia"/>
        </w:rPr>
        <w:t>Ставка</w:t>
      </w:r>
      <w:r w:rsidRPr="00A81322">
        <w:t xml:space="preserve"> </w:t>
      </w:r>
      <w:r w:rsidRPr="00A81322">
        <w:rPr>
          <w:rFonts w:hint="eastAsia"/>
        </w:rPr>
        <w:t>вознаграждения</w:t>
      </w:r>
      <w:r w:rsidRPr="00A81322">
        <w:t xml:space="preserve"> </w:t>
      </w:r>
      <w:r w:rsidRPr="00A81322">
        <w:rPr>
          <w:rFonts w:hint="eastAsia"/>
        </w:rPr>
        <w:t>по</w:t>
      </w:r>
      <w:r w:rsidRPr="00A81322">
        <w:t xml:space="preserve"> </w:t>
      </w:r>
      <w:r w:rsidRPr="00A81322">
        <w:rPr>
          <w:rFonts w:hint="eastAsia"/>
        </w:rPr>
        <w:t>займу</w:t>
      </w:r>
      <w:r w:rsidRPr="00A81322">
        <w:t xml:space="preserve"> </w:t>
      </w:r>
      <w:r w:rsidRPr="00A81322">
        <w:rPr>
          <w:rFonts w:hint="eastAsia"/>
        </w:rPr>
        <w:t>составляет</w:t>
      </w:r>
      <w:r w:rsidRPr="00A81322">
        <w:t xml:space="preserve"> 4%.</w:t>
      </w:r>
    </w:p>
    <w:p w:rsidR="00C46FB3" w:rsidRPr="00A81322" w:rsidRDefault="009D43B9" w:rsidP="00804D23">
      <w:pPr>
        <w:pStyle w:val="a"/>
        <w:numPr>
          <w:ilvl w:val="0"/>
          <w:numId w:val="0"/>
        </w:numPr>
      </w:pPr>
      <w:r w:rsidRPr="00A81322">
        <w:rPr>
          <w:rFonts w:hint="eastAsia"/>
        </w:rPr>
        <w:t>В</w:t>
      </w:r>
      <w:r w:rsidRPr="00A81322">
        <w:t xml:space="preserve"> </w:t>
      </w:r>
      <w:r w:rsidRPr="00A81322">
        <w:rPr>
          <w:rFonts w:hint="eastAsia"/>
        </w:rPr>
        <w:t>рамках</w:t>
      </w:r>
      <w:r w:rsidRPr="00A81322">
        <w:t xml:space="preserve"> </w:t>
      </w:r>
      <w:r w:rsidRPr="00A81322">
        <w:rPr>
          <w:rFonts w:hint="eastAsia"/>
        </w:rPr>
        <w:t>политики</w:t>
      </w:r>
      <w:r w:rsidRPr="00A81322">
        <w:t xml:space="preserve"> </w:t>
      </w:r>
      <w:r w:rsidRPr="00A81322">
        <w:rPr>
          <w:rFonts w:hint="eastAsia"/>
        </w:rPr>
        <w:t>по</w:t>
      </w:r>
      <w:r w:rsidRPr="00A81322">
        <w:t xml:space="preserve"> </w:t>
      </w:r>
      <w:r w:rsidRPr="00A81322">
        <w:rPr>
          <w:rFonts w:hint="eastAsia"/>
        </w:rPr>
        <w:t>управлению</w:t>
      </w:r>
      <w:r w:rsidRPr="00A81322">
        <w:t xml:space="preserve"> </w:t>
      </w:r>
      <w:r w:rsidRPr="00A81322">
        <w:rPr>
          <w:rFonts w:hint="eastAsia"/>
        </w:rPr>
        <w:t>временно</w:t>
      </w:r>
      <w:r w:rsidRPr="00A81322">
        <w:t xml:space="preserve"> </w:t>
      </w:r>
      <w:r w:rsidRPr="00A81322">
        <w:rPr>
          <w:rFonts w:hint="eastAsia"/>
        </w:rPr>
        <w:t>свободными</w:t>
      </w:r>
      <w:r w:rsidRPr="00A81322">
        <w:t xml:space="preserve"> </w:t>
      </w:r>
      <w:r w:rsidRPr="00A81322">
        <w:rPr>
          <w:rFonts w:hint="eastAsia"/>
        </w:rPr>
        <w:t>денежными</w:t>
      </w:r>
      <w:r w:rsidRPr="00A81322">
        <w:t xml:space="preserve"> </w:t>
      </w:r>
      <w:r w:rsidRPr="00A81322">
        <w:rPr>
          <w:rFonts w:hint="eastAsia"/>
        </w:rPr>
        <w:t>средствами</w:t>
      </w:r>
      <w:r w:rsidRPr="00A81322">
        <w:t xml:space="preserve"> Фонд размещает депозиты в казахстанских банках второго уровня. </w:t>
      </w:r>
      <w:r w:rsidR="006228D1" w:rsidRPr="00A81322">
        <w:t xml:space="preserve">В общей сумме средств в кредитных учреждения сумма банковских депозитов составляет 492.142 миллиона тенге (2014 год: 467.575 миллионов тенге). </w:t>
      </w:r>
      <w:r w:rsidRPr="00A81322">
        <w:t>По состоянию на 31 декабря 2015 года средневзвешенная ставка по долгосрочным банковским депозитам составила 5,29% годовых (на</w:t>
      </w:r>
      <w:r w:rsidR="007E3DFA" w:rsidRPr="00A81322">
        <w:t> </w:t>
      </w:r>
      <w:r w:rsidRPr="00A81322">
        <w:t>31</w:t>
      </w:r>
      <w:r w:rsidR="007E3DFA" w:rsidRPr="00A81322">
        <w:t> </w:t>
      </w:r>
      <w:r w:rsidRPr="00A81322">
        <w:t>декабря 2014 года: 5,18%), средневзвешенная ставк</w:t>
      </w:r>
      <w:r w:rsidR="006228D1" w:rsidRPr="00A81322">
        <w:t>а</w:t>
      </w:r>
      <w:r w:rsidRPr="00A81322">
        <w:t xml:space="preserve"> по краткосрочным банковским депозитам, составила 11,5% годовых (на 31 д</w:t>
      </w:r>
      <w:r w:rsidRPr="00A81322">
        <w:rPr>
          <w:rFonts w:hint="eastAsia"/>
        </w:rPr>
        <w:t>екабря</w:t>
      </w:r>
      <w:r w:rsidRPr="00A81322">
        <w:t xml:space="preserve"> 2014 </w:t>
      </w:r>
      <w:r w:rsidRPr="00A81322">
        <w:rPr>
          <w:rFonts w:hint="eastAsia"/>
        </w:rPr>
        <w:t>года</w:t>
      </w:r>
      <w:r w:rsidRPr="00A81322">
        <w:t xml:space="preserve">: 7,88%). </w:t>
      </w:r>
    </w:p>
    <w:p w:rsidR="00920201" w:rsidRPr="00A81322" w:rsidRDefault="00103771" w:rsidP="00804D23">
      <w:pPr>
        <w:widowControl w:val="0"/>
        <w:spacing w:before="120" w:after="120"/>
        <w:jc w:val="both"/>
        <w:rPr>
          <w:sz w:val="20"/>
          <w:szCs w:val="20"/>
          <w:lang w:val="ru-RU"/>
        </w:rPr>
      </w:pPr>
      <w:r w:rsidRPr="00A81322">
        <w:rPr>
          <w:sz w:val="20"/>
          <w:szCs w:val="20"/>
          <w:lang w:val="ru-RU"/>
        </w:rPr>
        <w:t>По состоянию н</w:t>
      </w:r>
      <w:r w:rsidRPr="00A81322">
        <w:rPr>
          <w:rFonts w:hint="eastAsia"/>
          <w:sz w:val="20"/>
          <w:szCs w:val="20"/>
          <w:lang w:val="ru-RU"/>
        </w:rPr>
        <w:t>а</w:t>
      </w:r>
      <w:r w:rsidRPr="00A81322">
        <w:rPr>
          <w:sz w:val="20"/>
          <w:szCs w:val="20"/>
          <w:lang w:val="ru-RU"/>
        </w:rPr>
        <w:t xml:space="preserve"> 31 </w:t>
      </w:r>
      <w:r w:rsidRPr="00A81322">
        <w:rPr>
          <w:rFonts w:hint="eastAsia"/>
          <w:sz w:val="20"/>
          <w:szCs w:val="20"/>
          <w:lang w:val="ru-RU"/>
        </w:rPr>
        <w:t>декабря</w:t>
      </w:r>
      <w:r w:rsidRPr="00A81322">
        <w:rPr>
          <w:sz w:val="20"/>
          <w:szCs w:val="20"/>
          <w:lang w:val="ru-RU"/>
        </w:rPr>
        <w:t xml:space="preserve"> 201</w:t>
      </w:r>
      <w:r w:rsidR="00DA082E" w:rsidRPr="00A81322">
        <w:rPr>
          <w:sz w:val="20"/>
          <w:szCs w:val="20"/>
          <w:lang w:val="ru-RU"/>
        </w:rPr>
        <w:t>5</w:t>
      </w:r>
      <w:r w:rsidRPr="00A81322">
        <w:rPr>
          <w:sz w:val="20"/>
          <w:szCs w:val="20"/>
          <w:lang w:val="ru-RU"/>
        </w:rPr>
        <w:t xml:space="preserve"> года у Фонда отсутствовали просроченные и обесцененные средства </w:t>
      </w:r>
      <w:r w:rsidRPr="00A81322">
        <w:rPr>
          <w:rFonts w:hint="eastAsia"/>
          <w:sz w:val="20"/>
          <w:szCs w:val="20"/>
          <w:lang w:val="ru-RU"/>
        </w:rPr>
        <w:t>в</w:t>
      </w:r>
      <w:r w:rsidRPr="00A81322">
        <w:rPr>
          <w:sz w:val="20"/>
          <w:szCs w:val="20"/>
          <w:lang w:val="ru-RU"/>
        </w:rPr>
        <w:t xml:space="preserve"> </w:t>
      </w:r>
      <w:r w:rsidRPr="00A81322">
        <w:rPr>
          <w:rFonts w:hint="eastAsia"/>
          <w:sz w:val="20"/>
          <w:szCs w:val="20"/>
          <w:lang w:val="ru-RU"/>
        </w:rPr>
        <w:t>кредитных</w:t>
      </w:r>
      <w:r w:rsidRPr="00A81322">
        <w:rPr>
          <w:sz w:val="20"/>
          <w:szCs w:val="20"/>
          <w:lang w:val="ru-RU"/>
        </w:rPr>
        <w:t xml:space="preserve"> </w:t>
      </w:r>
      <w:r w:rsidRPr="00A81322">
        <w:rPr>
          <w:rFonts w:hint="eastAsia"/>
          <w:sz w:val="20"/>
          <w:szCs w:val="20"/>
          <w:lang w:val="ru-RU"/>
        </w:rPr>
        <w:t>учреждениях</w:t>
      </w:r>
      <w:r w:rsidRPr="00A81322">
        <w:rPr>
          <w:sz w:val="20"/>
          <w:szCs w:val="20"/>
          <w:lang w:val="ru-RU"/>
        </w:rPr>
        <w:t>.</w:t>
      </w:r>
    </w:p>
    <w:p w:rsidR="00920201" w:rsidRPr="00A81322" w:rsidRDefault="00920201" w:rsidP="00804D23">
      <w:pPr>
        <w:widowControl w:val="0"/>
        <w:rPr>
          <w:sz w:val="20"/>
          <w:szCs w:val="20"/>
          <w:lang w:val="ru-RU"/>
        </w:rPr>
      </w:pPr>
      <w:r w:rsidRPr="00A81322">
        <w:rPr>
          <w:sz w:val="20"/>
          <w:szCs w:val="20"/>
          <w:lang w:val="ru-RU"/>
        </w:rPr>
        <w:br w:type="page"/>
      </w:r>
    </w:p>
    <w:p w:rsidR="00385276" w:rsidRPr="00A81322" w:rsidRDefault="00A2793C" w:rsidP="00804D23">
      <w:pPr>
        <w:pStyle w:val="11"/>
        <w:rPr>
          <w:lang w:val="ru-RU"/>
        </w:rPr>
      </w:pPr>
      <w:r w:rsidRPr="00A81322">
        <w:rPr>
          <w:lang w:val="ru-RU"/>
        </w:rPr>
        <w:lastRenderedPageBreak/>
        <w:t xml:space="preserve">прочие </w:t>
      </w:r>
      <w:r w:rsidR="00CE2010" w:rsidRPr="00A81322">
        <w:rPr>
          <w:rFonts w:hint="eastAsia"/>
          <w:lang w:val="ru-RU"/>
        </w:rPr>
        <w:t>Финансовые</w:t>
      </w:r>
      <w:r w:rsidR="00CE2010" w:rsidRPr="00A81322">
        <w:rPr>
          <w:lang w:val="ru-RU"/>
        </w:rPr>
        <w:t xml:space="preserve"> </w:t>
      </w:r>
      <w:r w:rsidR="00CE2010" w:rsidRPr="00A81322">
        <w:rPr>
          <w:rFonts w:hint="eastAsia"/>
          <w:lang w:val="ru-RU"/>
        </w:rPr>
        <w:t>активы</w:t>
      </w:r>
    </w:p>
    <w:p w:rsidR="00385276" w:rsidRPr="00A81322" w:rsidRDefault="001D0C91" w:rsidP="00804D23">
      <w:pPr>
        <w:pStyle w:val="2normal"/>
        <w:widowControl w:val="0"/>
        <w:spacing w:after="120"/>
      </w:pPr>
      <w:r w:rsidRPr="00A81322">
        <w:t xml:space="preserve">На 31 декабря </w:t>
      </w:r>
      <w:r w:rsidR="00BC46D8" w:rsidRPr="00A81322">
        <w:t xml:space="preserve">прочие </w:t>
      </w:r>
      <w:r w:rsidRPr="00A81322">
        <w:t>финансовые активы включали:</w:t>
      </w:r>
    </w:p>
    <w:tbl>
      <w:tblPr>
        <w:tblW w:w="9639" w:type="dxa"/>
        <w:tblInd w:w="108" w:type="dxa"/>
        <w:tblLayout w:type="fixed"/>
        <w:tblLook w:val="0000" w:firstRow="0" w:lastRow="0" w:firstColumn="0" w:lastColumn="0" w:noHBand="0" w:noVBand="0"/>
      </w:tblPr>
      <w:tblGrid>
        <w:gridCol w:w="6237"/>
        <w:gridCol w:w="1701"/>
        <w:gridCol w:w="1701"/>
      </w:tblGrid>
      <w:tr w:rsidR="00B60A07" w:rsidRPr="00A81322" w:rsidTr="00A6523C">
        <w:trPr>
          <w:trHeight w:val="227"/>
        </w:trPr>
        <w:tc>
          <w:tcPr>
            <w:tcW w:w="6237" w:type="dxa"/>
            <w:tcBorders>
              <w:top w:val="nil"/>
              <w:left w:val="nil"/>
              <w:bottom w:val="single" w:sz="4" w:space="0" w:color="auto"/>
              <w:right w:val="nil"/>
            </w:tcBorders>
            <w:vAlign w:val="bottom"/>
          </w:tcPr>
          <w:p w:rsidR="00385276" w:rsidRPr="00A81322" w:rsidRDefault="005262F5" w:rsidP="00804D23">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 тенге</w:t>
            </w:r>
          </w:p>
        </w:tc>
        <w:tc>
          <w:tcPr>
            <w:tcW w:w="1701" w:type="dxa"/>
            <w:tcBorders>
              <w:top w:val="nil"/>
              <w:left w:val="nil"/>
              <w:bottom w:val="single" w:sz="4" w:space="0" w:color="auto"/>
              <w:right w:val="nil"/>
            </w:tcBorders>
            <w:vAlign w:val="bottom"/>
          </w:tcPr>
          <w:p w:rsidR="00385276" w:rsidRPr="00A81322" w:rsidRDefault="005262F5"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5262F5"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DA082E"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5262F5"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5262F5"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DA082E" w:rsidRPr="00A81322">
              <w:rPr>
                <w:rFonts w:ascii="Arial" w:hAnsi="Arial" w:cs="Arial"/>
                <w:bCs/>
                <w:sz w:val="18"/>
                <w:szCs w:val="18"/>
                <w:lang w:val="ru-RU"/>
              </w:rPr>
              <w:t>4</w:t>
            </w:r>
            <w:r w:rsidRPr="00A81322">
              <w:rPr>
                <w:rFonts w:ascii="Arial" w:hAnsi="Arial" w:cs="Arial"/>
                <w:bCs/>
                <w:sz w:val="18"/>
                <w:szCs w:val="18"/>
                <w:lang w:val="ru-RU"/>
              </w:rPr>
              <w:t xml:space="preserve"> года</w:t>
            </w:r>
          </w:p>
        </w:tc>
      </w:tr>
      <w:tr w:rsidR="00B60A07" w:rsidRPr="00A81322" w:rsidTr="00A6523C">
        <w:trPr>
          <w:trHeight w:val="227"/>
        </w:trPr>
        <w:tc>
          <w:tcPr>
            <w:tcW w:w="6237" w:type="dxa"/>
            <w:tcBorders>
              <w:top w:val="single" w:sz="4" w:space="0" w:color="auto"/>
            </w:tcBorders>
            <w:vAlign w:val="bottom"/>
          </w:tcPr>
          <w:p w:rsidR="00385276" w:rsidRPr="00A81322" w:rsidRDefault="005262F5"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B60A07" w:rsidRPr="00BC5C8A" w:rsidTr="00A6523C">
        <w:trPr>
          <w:trHeight w:val="227"/>
        </w:trPr>
        <w:tc>
          <w:tcPr>
            <w:tcW w:w="6237" w:type="dxa"/>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Финансовые инвестиции, имеющиеся в наличии для продажи</w:t>
            </w:r>
          </w:p>
        </w:tc>
        <w:tc>
          <w:tcPr>
            <w:tcW w:w="1701" w:type="dxa"/>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lef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DA082E" w:rsidRPr="00A81322" w:rsidTr="00A6523C">
        <w:trPr>
          <w:trHeight w:val="227"/>
        </w:trPr>
        <w:tc>
          <w:tcPr>
            <w:tcW w:w="6237" w:type="dxa"/>
            <w:vAlign w:val="bottom"/>
          </w:tcPr>
          <w:p w:rsidR="00385276" w:rsidRPr="00A81322" w:rsidRDefault="00CE2010" w:rsidP="00804D23">
            <w:pPr>
              <w:widowControl w:val="0"/>
              <w:ind w:left="5" w:hanging="113"/>
              <w:rPr>
                <w:rFonts w:ascii="Arial" w:hAnsi="Arial" w:cs="Arial"/>
                <w:iCs/>
                <w:sz w:val="18"/>
                <w:szCs w:val="18"/>
                <w:lang w:val="ru-RU"/>
              </w:rPr>
            </w:pPr>
            <w:r w:rsidRPr="00A81322">
              <w:rPr>
                <w:rFonts w:ascii="Arial" w:hAnsi="Arial" w:cs="Arial"/>
                <w:iCs/>
                <w:sz w:val="18"/>
                <w:szCs w:val="18"/>
                <w:lang w:val="ru-RU"/>
              </w:rPr>
              <w:t>Долевые ценные бумаги АО «Казкоммерцбанк» (ККБ)</w:t>
            </w:r>
          </w:p>
        </w:tc>
        <w:tc>
          <w:tcPr>
            <w:tcW w:w="1701" w:type="dxa"/>
            <w:shd w:val="clear" w:color="auto" w:fill="auto"/>
            <w:vAlign w:val="bottom"/>
          </w:tcPr>
          <w:p w:rsidR="00385276" w:rsidRPr="00A81322" w:rsidRDefault="007016D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20.011</w:t>
            </w:r>
          </w:p>
        </w:tc>
        <w:tc>
          <w:tcPr>
            <w:tcW w:w="1701" w:type="dxa"/>
            <w:tcBorders>
              <w:left w:val="nil"/>
            </w:tcBorders>
            <w:shd w:val="clear" w:color="auto" w:fill="FFFFFF" w:themeFill="background1"/>
            <w:vAlign w:val="bottom"/>
          </w:tcPr>
          <w:p w:rsidR="00385276" w:rsidRPr="00A81322" w:rsidRDefault="00DA082E"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35.062</w:t>
            </w:r>
          </w:p>
        </w:tc>
      </w:tr>
      <w:tr w:rsidR="00F422C1" w:rsidRPr="00A81322" w:rsidTr="00A6523C">
        <w:trPr>
          <w:trHeight w:val="227"/>
        </w:trPr>
        <w:tc>
          <w:tcPr>
            <w:tcW w:w="6237" w:type="dxa"/>
            <w:vAlign w:val="bottom"/>
          </w:tcPr>
          <w:p w:rsidR="00385276" w:rsidRPr="00A81322" w:rsidRDefault="00CE2010" w:rsidP="00804D23">
            <w:pPr>
              <w:widowControl w:val="0"/>
              <w:ind w:left="5" w:hanging="113"/>
              <w:rPr>
                <w:rFonts w:ascii="Arial" w:hAnsi="Arial" w:cs="Arial"/>
                <w:iCs/>
                <w:sz w:val="18"/>
                <w:szCs w:val="18"/>
                <w:lang w:val="ru-RU"/>
              </w:rPr>
            </w:pPr>
            <w:r w:rsidRPr="00A81322">
              <w:rPr>
                <w:rFonts w:ascii="Arial" w:hAnsi="Arial" w:cs="Arial"/>
                <w:iCs/>
                <w:sz w:val="18"/>
                <w:szCs w:val="18"/>
                <w:lang w:val="ru-RU"/>
              </w:rPr>
              <w:t>Долевые ценные бумаги АО «Народный Банк Казахстана»</w:t>
            </w:r>
          </w:p>
        </w:tc>
        <w:tc>
          <w:tcPr>
            <w:tcW w:w="1701" w:type="dxa"/>
            <w:shd w:val="clear" w:color="auto" w:fill="auto"/>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left w:val="nil"/>
            </w:tcBorders>
            <w:shd w:val="clear" w:color="auto" w:fill="FFFFFF" w:themeFill="background1"/>
            <w:vAlign w:val="bottom"/>
          </w:tcPr>
          <w:p w:rsidR="00385276" w:rsidRPr="00A81322" w:rsidRDefault="00545C54" w:rsidP="00804D23">
            <w:pPr>
              <w:widowControl w:val="0"/>
              <w:tabs>
                <w:tab w:val="decimal" w:pos="1418"/>
              </w:tabs>
              <w:rPr>
                <w:rFonts w:ascii="Arial" w:hAnsi="Arial" w:cs="Arial"/>
                <w:sz w:val="18"/>
                <w:szCs w:val="18"/>
              </w:rPr>
            </w:pPr>
            <w:r w:rsidRPr="00A81322">
              <w:rPr>
                <w:rFonts w:ascii="Arial" w:hAnsi="Arial" w:cs="Arial"/>
                <w:sz w:val="18"/>
                <w:szCs w:val="18"/>
                <w:lang w:val="ru-RU"/>
              </w:rPr>
              <w:t>−</w:t>
            </w:r>
          </w:p>
        </w:tc>
      </w:tr>
      <w:tr w:rsidR="00F422C1" w:rsidRPr="00A81322" w:rsidTr="00A6523C">
        <w:trPr>
          <w:trHeight w:val="227"/>
        </w:trPr>
        <w:tc>
          <w:tcPr>
            <w:tcW w:w="6237" w:type="dxa"/>
            <w:vAlign w:val="bottom"/>
          </w:tcPr>
          <w:p w:rsidR="00385276" w:rsidRPr="00A81322" w:rsidRDefault="00CE2010" w:rsidP="00804D23">
            <w:pPr>
              <w:widowControl w:val="0"/>
              <w:ind w:left="5" w:hanging="113"/>
              <w:rPr>
                <w:rFonts w:ascii="Arial" w:hAnsi="Arial" w:cs="Arial"/>
                <w:iCs/>
                <w:sz w:val="18"/>
                <w:szCs w:val="18"/>
                <w:lang w:val="ru-RU"/>
              </w:rPr>
            </w:pPr>
            <w:r w:rsidRPr="00A81322">
              <w:rPr>
                <w:rFonts w:ascii="Arial" w:hAnsi="Arial" w:cs="Arial"/>
                <w:iCs/>
                <w:sz w:val="18"/>
                <w:szCs w:val="18"/>
                <w:lang w:val="ru-RU"/>
              </w:rPr>
              <w:t>Долевые ценные бумаги АО «БТА Банк»</w:t>
            </w:r>
          </w:p>
        </w:tc>
        <w:tc>
          <w:tcPr>
            <w:tcW w:w="1701" w:type="dxa"/>
            <w:shd w:val="clear" w:color="auto" w:fill="auto"/>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left w:val="nil"/>
            </w:tcBorders>
            <w:shd w:val="clear" w:color="auto" w:fill="FFFFFF" w:themeFill="background1"/>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5.470</w:t>
            </w:r>
          </w:p>
        </w:tc>
      </w:tr>
      <w:tr w:rsidR="00F422C1" w:rsidRPr="00A81322" w:rsidTr="00A6523C">
        <w:trPr>
          <w:trHeight w:val="227"/>
        </w:trPr>
        <w:tc>
          <w:tcPr>
            <w:tcW w:w="6237" w:type="dxa"/>
            <w:vAlign w:val="bottom"/>
          </w:tcPr>
          <w:p w:rsidR="00385276" w:rsidRPr="00A81322" w:rsidRDefault="00CE2010" w:rsidP="00804D23">
            <w:pPr>
              <w:widowControl w:val="0"/>
              <w:ind w:left="5" w:hanging="113"/>
              <w:rPr>
                <w:rFonts w:ascii="Arial" w:hAnsi="Arial" w:cs="Arial"/>
                <w:iCs/>
                <w:sz w:val="18"/>
                <w:szCs w:val="18"/>
                <w:lang w:val="ru-RU"/>
              </w:rPr>
            </w:pPr>
            <w:r w:rsidRPr="00A81322">
              <w:rPr>
                <w:rFonts w:ascii="Arial" w:hAnsi="Arial" w:cs="Arial"/>
                <w:iCs/>
                <w:sz w:val="18"/>
                <w:szCs w:val="18"/>
                <w:lang w:val="ru-RU"/>
              </w:rPr>
              <w:t>Долевые ценные бумаги АО «</w:t>
            </w:r>
            <w:r w:rsidRPr="00A81322">
              <w:rPr>
                <w:rFonts w:ascii="Arial" w:hAnsi="Arial" w:cs="Arial"/>
                <w:sz w:val="18"/>
                <w:szCs w:val="18"/>
                <w:lang w:val="ru-RU"/>
              </w:rPr>
              <w:t xml:space="preserve">Альянс Банк» </w:t>
            </w:r>
          </w:p>
        </w:tc>
        <w:tc>
          <w:tcPr>
            <w:tcW w:w="1701" w:type="dxa"/>
            <w:shd w:val="clear" w:color="auto" w:fill="auto"/>
            <w:vAlign w:val="bottom"/>
          </w:tcPr>
          <w:p w:rsidR="00385276" w:rsidRPr="00A81322" w:rsidRDefault="00545C54"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tcBorders>
              <w:left w:val="nil"/>
            </w:tcBorders>
            <w:shd w:val="clear" w:color="auto" w:fill="FFFFFF" w:themeFill="background1"/>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3.624</w:t>
            </w:r>
          </w:p>
        </w:tc>
      </w:tr>
      <w:tr w:rsidR="00F422C1" w:rsidRPr="00A81322" w:rsidTr="00A6523C">
        <w:trPr>
          <w:trHeight w:val="227"/>
        </w:trPr>
        <w:tc>
          <w:tcPr>
            <w:tcW w:w="6237" w:type="dxa"/>
            <w:vAlign w:val="bottom"/>
          </w:tcPr>
          <w:p w:rsidR="00385276" w:rsidRPr="00A81322" w:rsidRDefault="00CE2010" w:rsidP="00804D23">
            <w:pPr>
              <w:widowControl w:val="0"/>
              <w:tabs>
                <w:tab w:val="decimal" w:pos="1418"/>
              </w:tabs>
              <w:ind w:left="5" w:hanging="113"/>
              <w:rPr>
                <w:rFonts w:ascii="Arial" w:hAnsi="Arial" w:cs="Arial"/>
                <w:iCs/>
                <w:sz w:val="18"/>
                <w:szCs w:val="18"/>
                <w:lang w:val="ru-RU"/>
              </w:rPr>
            </w:pPr>
            <w:r w:rsidRPr="00A81322">
              <w:rPr>
                <w:rFonts w:ascii="Arial" w:hAnsi="Arial" w:cs="Arial"/>
                <w:iCs/>
                <w:sz w:val="18"/>
                <w:szCs w:val="18"/>
                <w:lang w:val="ru-RU"/>
              </w:rPr>
              <w:t>Долговые ценные бумаги</w:t>
            </w:r>
          </w:p>
        </w:tc>
        <w:tc>
          <w:tcPr>
            <w:tcW w:w="1701" w:type="dxa"/>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7.357</w:t>
            </w:r>
          </w:p>
        </w:tc>
        <w:tc>
          <w:tcPr>
            <w:tcW w:w="1701" w:type="dxa"/>
            <w:tcBorders>
              <w:left w:val="nil"/>
            </w:tcBorders>
            <w:shd w:val="clear" w:color="auto" w:fill="FFFFFF" w:themeFill="background1"/>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11.630</w:t>
            </w:r>
          </w:p>
        </w:tc>
      </w:tr>
      <w:tr w:rsidR="00F422C1" w:rsidRPr="00A81322" w:rsidTr="00A6523C">
        <w:trPr>
          <w:trHeight w:val="227"/>
        </w:trPr>
        <w:tc>
          <w:tcPr>
            <w:tcW w:w="6237" w:type="dxa"/>
            <w:vAlign w:val="bottom"/>
          </w:tcPr>
          <w:p w:rsidR="00385276" w:rsidRPr="00A81322" w:rsidRDefault="00F422C1" w:rsidP="00804D23">
            <w:pPr>
              <w:widowControl w:val="0"/>
              <w:ind w:left="5" w:hanging="113"/>
              <w:rPr>
                <w:rFonts w:ascii="Arial" w:hAnsi="Arial" w:cs="Arial"/>
                <w:iCs/>
                <w:sz w:val="18"/>
                <w:szCs w:val="18"/>
                <w:lang w:val="ru-RU"/>
              </w:rPr>
            </w:pPr>
            <w:r w:rsidRPr="00A81322">
              <w:rPr>
                <w:rFonts w:ascii="Arial" w:hAnsi="Arial" w:cs="Arial"/>
                <w:sz w:val="18"/>
                <w:szCs w:val="18"/>
                <w:lang w:val="ru-RU"/>
              </w:rPr>
              <w:t>Долевые ценные бумаги АО «Астана-Финанс»</w:t>
            </w:r>
            <w:r w:rsidRPr="00A81322">
              <w:rPr>
                <w:rFonts w:ascii="Arial" w:hAnsi="Arial" w:cs="Arial"/>
                <w:i/>
                <w:sz w:val="18"/>
                <w:szCs w:val="18"/>
                <w:lang w:val="ru-RU"/>
              </w:rPr>
              <w:t xml:space="preserve"> (Примечание 6)</w:t>
            </w:r>
          </w:p>
        </w:tc>
        <w:tc>
          <w:tcPr>
            <w:tcW w:w="1701" w:type="dxa"/>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6.516</w:t>
            </w:r>
          </w:p>
        </w:tc>
        <w:tc>
          <w:tcPr>
            <w:tcW w:w="1701" w:type="dxa"/>
            <w:tcBorders>
              <w:left w:val="nil"/>
            </w:tcBorders>
            <w:shd w:val="clear" w:color="auto" w:fill="FFFFFF" w:themeFill="background1"/>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p>
        </w:tc>
      </w:tr>
      <w:tr w:rsidR="00F422C1" w:rsidRPr="00A81322" w:rsidTr="00A6523C">
        <w:trPr>
          <w:trHeight w:val="227"/>
        </w:trPr>
        <w:tc>
          <w:tcPr>
            <w:tcW w:w="6237" w:type="dxa"/>
            <w:tcBorders>
              <w:bottom w:val="single" w:sz="4" w:space="0" w:color="auto"/>
            </w:tcBorders>
            <w:vAlign w:val="bottom"/>
          </w:tcPr>
          <w:p w:rsidR="00385276" w:rsidRPr="00A81322" w:rsidRDefault="00F422C1" w:rsidP="00804D23">
            <w:pPr>
              <w:widowControl w:val="0"/>
              <w:ind w:left="5" w:hanging="113"/>
              <w:rPr>
                <w:rFonts w:ascii="Arial" w:hAnsi="Arial" w:cs="Arial"/>
                <w:iCs/>
                <w:sz w:val="18"/>
                <w:szCs w:val="18"/>
                <w:lang w:val="ru-RU"/>
              </w:rPr>
            </w:pPr>
            <w:r w:rsidRPr="00A81322">
              <w:rPr>
                <w:rFonts w:ascii="Arial" w:hAnsi="Arial" w:cs="Arial"/>
                <w:sz w:val="18"/>
                <w:szCs w:val="18"/>
                <w:lang w:val="ru-RU"/>
              </w:rPr>
              <w:t xml:space="preserve">Минус: резерв на обесценение </w:t>
            </w:r>
            <w:r w:rsidRPr="00A81322">
              <w:rPr>
                <w:rFonts w:ascii="Arial" w:hAnsi="Arial" w:cs="Arial"/>
                <w:i/>
                <w:sz w:val="18"/>
                <w:szCs w:val="18"/>
                <w:lang w:val="ru-RU"/>
              </w:rPr>
              <w:t>(Примечание 6)</w:t>
            </w:r>
          </w:p>
        </w:tc>
        <w:tc>
          <w:tcPr>
            <w:tcW w:w="1701" w:type="dxa"/>
            <w:tcBorders>
              <w:bottom w:val="single" w:sz="4" w:space="0" w:color="auto"/>
            </w:tcBorders>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(6.516)</w:t>
            </w:r>
          </w:p>
        </w:tc>
        <w:tc>
          <w:tcPr>
            <w:tcW w:w="1701" w:type="dxa"/>
            <w:tcBorders>
              <w:left w:val="nil"/>
              <w:bottom w:val="single" w:sz="4" w:space="0" w:color="auto"/>
            </w:tcBorders>
            <w:shd w:val="clear" w:color="auto" w:fill="FFFFFF" w:themeFill="background1"/>
            <w:vAlign w:val="bottom"/>
          </w:tcPr>
          <w:p w:rsidR="00385276" w:rsidRPr="00A81322" w:rsidRDefault="00545C54"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w:t>
            </w:r>
          </w:p>
        </w:tc>
      </w:tr>
      <w:tr w:rsidR="00F422C1" w:rsidRPr="00A81322" w:rsidTr="00CD2DA2">
        <w:trPr>
          <w:trHeight w:val="227"/>
        </w:trPr>
        <w:tc>
          <w:tcPr>
            <w:tcW w:w="6237" w:type="dxa"/>
            <w:tcBorders>
              <w:top w:val="single" w:sz="4" w:space="0" w:color="auto"/>
            </w:tcBorders>
            <w:vAlign w:val="bottom"/>
          </w:tcPr>
          <w:p w:rsidR="00385276" w:rsidRPr="00A81322" w:rsidRDefault="00F422C1"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Общая сумма прочих финансовых активов</w:t>
            </w:r>
          </w:p>
        </w:tc>
        <w:tc>
          <w:tcPr>
            <w:tcW w:w="1701" w:type="dxa"/>
            <w:tcBorders>
              <w:top w:val="single" w:sz="4" w:space="0" w:color="auto"/>
            </w:tcBorders>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27.368</w:t>
            </w:r>
          </w:p>
        </w:tc>
        <w:tc>
          <w:tcPr>
            <w:tcW w:w="1701" w:type="dxa"/>
            <w:tcBorders>
              <w:top w:val="single" w:sz="4" w:space="0" w:color="auto"/>
            </w:tcBorders>
            <w:shd w:val="clear" w:color="auto" w:fill="FFFFFF" w:themeFill="background1"/>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55.786</w:t>
            </w:r>
          </w:p>
        </w:tc>
      </w:tr>
      <w:tr w:rsidR="00CD2DA2" w:rsidRPr="00A81322" w:rsidTr="00CD2DA2">
        <w:trPr>
          <w:trHeight w:val="227"/>
        </w:trPr>
        <w:tc>
          <w:tcPr>
            <w:tcW w:w="6237" w:type="dxa"/>
            <w:vAlign w:val="bottom"/>
          </w:tcPr>
          <w:p w:rsidR="00CD2DA2" w:rsidRPr="00A81322" w:rsidRDefault="00CD2DA2"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shd w:val="clear" w:color="auto" w:fill="FFFFFF" w:themeFill="background1"/>
            <w:vAlign w:val="bottom"/>
          </w:tcPr>
          <w:p w:rsidR="00385276" w:rsidRPr="00A81322" w:rsidRDefault="00385276" w:rsidP="00804D23">
            <w:pPr>
              <w:widowControl w:val="0"/>
              <w:tabs>
                <w:tab w:val="decimal" w:pos="1418"/>
              </w:tabs>
              <w:rPr>
                <w:rFonts w:ascii="Arial" w:hAnsi="Arial" w:cs="Arial"/>
                <w:sz w:val="18"/>
                <w:szCs w:val="18"/>
                <w:lang w:val="ru-RU"/>
              </w:rPr>
            </w:pPr>
          </w:p>
        </w:tc>
      </w:tr>
      <w:tr w:rsidR="00F422C1" w:rsidRPr="00A81322" w:rsidTr="00A6523C">
        <w:trPr>
          <w:trHeight w:val="227"/>
        </w:trPr>
        <w:tc>
          <w:tcPr>
            <w:tcW w:w="6237"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Минус: текущая часть</w:t>
            </w:r>
          </w:p>
        </w:tc>
        <w:tc>
          <w:tcPr>
            <w:tcW w:w="1701" w:type="dxa"/>
            <w:tcBorders>
              <w:left w:val="nil"/>
              <w:bottom w:val="single" w:sz="4" w:space="0" w:color="auto"/>
              <w:right w:val="nil"/>
            </w:tcBorders>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(1.068)</w:t>
            </w:r>
          </w:p>
        </w:tc>
        <w:tc>
          <w:tcPr>
            <w:tcW w:w="1701" w:type="dxa"/>
            <w:tcBorders>
              <w:left w:val="nil"/>
              <w:bottom w:val="single" w:sz="4" w:space="0" w:color="auto"/>
              <w:right w:val="nil"/>
            </w:tcBorders>
            <w:shd w:val="clear" w:color="auto" w:fill="FFFFFF" w:themeFill="background1"/>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(9.291)</w:t>
            </w:r>
          </w:p>
        </w:tc>
      </w:tr>
      <w:tr w:rsidR="00F422C1" w:rsidRPr="00A81322" w:rsidTr="00A6523C">
        <w:trPr>
          <w:trHeight w:val="227"/>
        </w:trPr>
        <w:tc>
          <w:tcPr>
            <w:tcW w:w="6237" w:type="dxa"/>
            <w:tcBorders>
              <w:top w:val="single" w:sz="4" w:space="0" w:color="auto"/>
              <w:left w:val="nil"/>
              <w:bottom w:val="single" w:sz="12" w:space="0" w:color="auto"/>
              <w:right w:val="nil"/>
            </w:tcBorders>
            <w:shd w:val="clear" w:color="auto" w:fill="auto"/>
            <w:vAlign w:val="bottom"/>
          </w:tcPr>
          <w:p w:rsidR="00385276" w:rsidRPr="00A81322" w:rsidRDefault="00F422C1"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Долгосрочная часть</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F422C1"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26.300</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F422C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46.495</w:t>
            </w:r>
          </w:p>
        </w:tc>
      </w:tr>
    </w:tbl>
    <w:p w:rsidR="00385276" w:rsidRPr="00A81322" w:rsidRDefault="00943DBD" w:rsidP="00E40BD4">
      <w:pPr>
        <w:pStyle w:val="31"/>
      </w:pPr>
      <w:r w:rsidRPr="00A81322">
        <w:t xml:space="preserve">Долевые ценные бумаги </w:t>
      </w:r>
      <w:r w:rsidR="00CE2010" w:rsidRPr="00A81322">
        <w:rPr>
          <w:rFonts w:hint="eastAsia"/>
        </w:rPr>
        <w:t>ККБ</w:t>
      </w:r>
    </w:p>
    <w:p w:rsidR="00385276" w:rsidRPr="00A81322" w:rsidRDefault="00943DBD" w:rsidP="00804D23">
      <w:pPr>
        <w:pStyle w:val="Style1"/>
        <w:widowControl w:val="0"/>
        <w:spacing w:after="120"/>
        <w:ind w:left="0"/>
        <w:rPr>
          <w:lang w:val="ru-RU"/>
        </w:rPr>
      </w:pPr>
      <w:r w:rsidRPr="00A81322">
        <w:rPr>
          <w:lang w:val="ru-RU"/>
        </w:rPr>
        <w:t xml:space="preserve">По состоянию на 31 декабря 2015 года </w:t>
      </w:r>
      <w:r w:rsidR="00D92387" w:rsidRPr="00A81322">
        <w:rPr>
          <w:lang w:val="ru-RU"/>
        </w:rPr>
        <w:t xml:space="preserve">и 31 декабря 2014 года </w:t>
      </w:r>
      <w:r w:rsidR="00CE2010" w:rsidRPr="00A81322">
        <w:rPr>
          <w:rFonts w:hint="eastAsia"/>
          <w:lang w:val="ru-RU"/>
        </w:rPr>
        <w:t>остаток</w:t>
      </w:r>
      <w:r w:rsidR="00CE2010" w:rsidRPr="00A81322">
        <w:rPr>
          <w:lang w:val="ru-RU"/>
        </w:rPr>
        <w:t xml:space="preserve"> </w:t>
      </w:r>
      <w:r w:rsidR="00CE2010" w:rsidRPr="00A81322">
        <w:rPr>
          <w:rFonts w:hint="eastAsia"/>
          <w:lang w:val="ru-RU"/>
        </w:rPr>
        <w:t>простых</w:t>
      </w:r>
      <w:r w:rsidR="00CE2010" w:rsidRPr="00A81322">
        <w:rPr>
          <w:lang w:val="ru-RU"/>
        </w:rPr>
        <w:t xml:space="preserve"> </w:t>
      </w:r>
      <w:r w:rsidR="00CE2010" w:rsidRPr="00A81322">
        <w:rPr>
          <w:rFonts w:hint="eastAsia"/>
          <w:lang w:val="ru-RU"/>
        </w:rPr>
        <w:t>акций</w:t>
      </w:r>
      <w:r w:rsidR="00CE2010" w:rsidRPr="00A81322">
        <w:rPr>
          <w:lang w:val="ru-RU"/>
        </w:rPr>
        <w:t xml:space="preserve"> </w:t>
      </w:r>
      <w:r w:rsidR="00CE2010" w:rsidRPr="00A81322">
        <w:rPr>
          <w:rFonts w:hint="eastAsia"/>
          <w:lang w:val="ru-RU"/>
        </w:rPr>
        <w:t>ККБ</w:t>
      </w:r>
      <w:r w:rsidR="00CE2010" w:rsidRPr="00A81322">
        <w:rPr>
          <w:lang w:val="ru-RU"/>
        </w:rPr>
        <w:t xml:space="preserve"> </w:t>
      </w:r>
      <w:r w:rsidR="00CE2010" w:rsidRPr="00A81322">
        <w:rPr>
          <w:rFonts w:hint="eastAsia"/>
          <w:lang w:val="ru-RU"/>
        </w:rPr>
        <w:t>в</w:t>
      </w:r>
      <w:r w:rsidR="00CE2010" w:rsidRPr="00A81322">
        <w:rPr>
          <w:lang w:val="ru-RU"/>
        </w:rPr>
        <w:t xml:space="preserve"> </w:t>
      </w:r>
      <w:r w:rsidR="00CE2010" w:rsidRPr="00A81322">
        <w:rPr>
          <w:rFonts w:hint="eastAsia"/>
          <w:lang w:val="ru-RU"/>
        </w:rPr>
        <w:t>собственности</w:t>
      </w:r>
      <w:r w:rsidR="00CE2010" w:rsidRPr="00A81322">
        <w:rPr>
          <w:lang w:val="ru-RU"/>
        </w:rPr>
        <w:t xml:space="preserve"> </w:t>
      </w:r>
      <w:r w:rsidR="00CE2010" w:rsidRPr="00A81322">
        <w:rPr>
          <w:rFonts w:hint="eastAsia"/>
          <w:lang w:val="ru-RU"/>
        </w:rPr>
        <w:t>Фонда</w:t>
      </w:r>
      <w:r w:rsidR="00CE2010" w:rsidRPr="00A81322">
        <w:rPr>
          <w:lang w:val="ru-RU"/>
        </w:rPr>
        <w:t xml:space="preserve"> </w:t>
      </w:r>
      <w:r w:rsidR="00CE2010" w:rsidRPr="00A81322">
        <w:rPr>
          <w:rFonts w:hint="eastAsia"/>
          <w:lang w:val="ru-RU"/>
        </w:rPr>
        <w:t>составляет</w:t>
      </w:r>
      <w:r w:rsidR="00CE2010" w:rsidRPr="00A81322">
        <w:rPr>
          <w:lang w:val="ru-RU"/>
        </w:rPr>
        <w:t xml:space="preserve"> 85.517.241 </w:t>
      </w:r>
      <w:r w:rsidR="00CE2010" w:rsidRPr="00A81322">
        <w:rPr>
          <w:rFonts w:hint="eastAsia"/>
          <w:lang w:val="ru-RU"/>
        </w:rPr>
        <w:t>штук</w:t>
      </w:r>
      <w:r w:rsidR="000A6420" w:rsidRPr="00A81322">
        <w:rPr>
          <w:lang w:val="ru-RU"/>
        </w:rPr>
        <w:t>а</w:t>
      </w:r>
      <w:r w:rsidR="00CE2010" w:rsidRPr="00A81322">
        <w:rPr>
          <w:lang w:val="ru-RU"/>
        </w:rPr>
        <w:t xml:space="preserve">. </w:t>
      </w:r>
    </w:p>
    <w:p w:rsidR="00385276" w:rsidRPr="00A81322" w:rsidRDefault="00CE2010" w:rsidP="00E40BD4">
      <w:pPr>
        <w:pStyle w:val="31"/>
        <w:rPr>
          <w:iCs/>
        </w:rPr>
      </w:pPr>
      <w:r w:rsidRPr="00A81322">
        <w:rPr>
          <w:rFonts w:hint="eastAsia"/>
        </w:rPr>
        <w:t>Долевые</w:t>
      </w:r>
      <w:r w:rsidRPr="00A81322">
        <w:t xml:space="preserve"> </w:t>
      </w:r>
      <w:r w:rsidRPr="00A81322">
        <w:rPr>
          <w:rFonts w:hint="eastAsia"/>
        </w:rPr>
        <w:t>ценные</w:t>
      </w:r>
      <w:r w:rsidRPr="00A81322">
        <w:t xml:space="preserve"> </w:t>
      </w:r>
      <w:r w:rsidRPr="00A81322">
        <w:rPr>
          <w:rFonts w:hint="eastAsia"/>
        </w:rPr>
        <w:t>бумаги</w:t>
      </w:r>
      <w:r w:rsidRPr="00A81322">
        <w:t xml:space="preserve"> </w:t>
      </w:r>
      <w:r w:rsidRPr="00A81322">
        <w:rPr>
          <w:rFonts w:hint="eastAsia"/>
        </w:rPr>
        <w:t>АО</w:t>
      </w:r>
      <w:r w:rsidRPr="00A81322">
        <w:t xml:space="preserve"> «</w:t>
      </w:r>
      <w:r w:rsidRPr="00A81322">
        <w:rPr>
          <w:rFonts w:hint="eastAsia"/>
        </w:rPr>
        <w:t>Народный</w:t>
      </w:r>
      <w:r w:rsidRPr="00A81322">
        <w:t xml:space="preserve"> </w:t>
      </w:r>
      <w:r w:rsidRPr="00A81322">
        <w:rPr>
          <w:rFonts w:hint="eastAsia"/>
        </w:rPr>
        <w:t>Банк</w:t>
      </w:r>
      <w:r w:rsidRPr="00A81322">
        <w:t xml:space="preserve"> </w:t>
      </w:r>
      <w:r w:rsidRPr="00A81322">
        <w:rPr>
          <w:rFonts w:hint="eastAsia"/>
        </w:rPr>
        <w:t>Казахстана»</w:t>
      </w:r>
      <w:r w:rsidRPr="00A81322">
        <w:t xml:space="preserve"> («</w:t>
      </w:r>
      <w:r w:rsidRPr="00A81322">
        <w:rPr>
          <w:rFonts w:hint="eastAsia"/>
        </w:rPr>
        <w:t>Народный</w:t>
      </w:r>
      <w:r w:rsidRPr="00A81322">
        <w:t xml:space="preserve"> </w:t>
      </w:r>
      <w:r w:rsidRPr="00A81322">
        <w:rPr>
          <w:rFonts w:hint="eastAsia"/>
        </w:rPr>
        <w:t>банк»</w:t>
      </w:r>
      <w:r w:rsidRPr="00A81322">
        <w:t>)</w:t>
      </w:r>
    </w:p>
    <w:p w:rsidR="00385276" w:rsidRPr="00A81322" w:rsidRDefault="004B5556" w:rsidP="00804D23">
      <w:pPr>
        <w:pStyle w:val="Style1"/>
        <w:widowControl w:val="0"/>
        <w:spacing w:after="120"/>
        <w:ind w:left="0"/>
        <w:rPr>
          <w:lang w:val="ru-RU"/>
        </w:rPr>
      </w:pPr>
      <w:r w:rsidRPr="00A81322">
        <w:rPr>
          <w:lang w:val="ru-RU"/>
        </w:rPr>
        <w:t>По состоянию на 31 декабря 2015 года остаток привилегированных акций Народного Банка в собственности Фонда составляет 100 штук.</w:t>
      </w:r>
    </w:p>
    <w:p w:rsidR="00385276" w:rsidRPr="00A81322" w:rsidRDefault="004B5556" w:rsidP="00804D23">
      <w:pPr>
        <w:pStyle w:val="Style1"/>
        <w:widowControl w:val="0"/>
        <w:spacing w:after="120"/>
        <w:ind w:left="0"/>
        <w:rPr>
          <w:lang w:val="ru-RU"/>
        </w:rPr>
      </w:pPr>
      <w:r w:rsidRPr="00A81322">
        <w:rPr>
          <w:lang w:val="ru-RU"/>
        </w:rPr>
        <w:t>Справедливая стоимость долевых ценных бумаг ККБ и Народного банка по состоянию на 31 декабря 2015 года и 31 декабря 201</w:t>
      </w:r>
      <w:r w:rsidR="003D7A17" w:rsidRPr="00A81322">
        <w:rPr>
          <w:lang w:val="ru-RU"/>
        </w:rPr>
        <w:t>4</w:t>
      </w:r>
      <w:r w:rsidRPr="00A81322">
        <w:rPr>
          <w:lang w:val="ru-RU"/>
        </w:rPr>
        <w:t xml:space="preserve"> года была определена на основе опубликованных котировок на активном рынке.</w:t>
      </w:r>
      <w:r w:rsidR="00A277F8" w:rsidRPr="00A81322">
        <w:rPr>
          <w:lang w:val="ru-RU"/>
        </w:rPr>
        <w:t xml:space="preserve"> </w:t>
      </w:r>
      <w:r w:rsidR="00B3583C" w:rsidRPr="00A81322">
        <w:rPr>
          <w:lang w:val="ru-RU"/>
        </w:rPr>
        <w:t>Изменения в р</w:t>
      </w:r>
      <w:r w:rsidR="00A277F8" w:rsidRPr="00A81322">
        <w:rPr>
          <w:lang w:val="ru-RU"/>
        </w:rPr>
        <w:t>езерв</w:t>
      </w:r>
      <w:r w:rsidR="00B3583C" w:rsidRPr="00A81322">
        <w:rPr>
          <w:lang w:val="ru-RU"/>
        </w:rPr>
        <w:t>е</w:t>
      </w:r>
      <w:r w:rsidR="00A277F8" w:rsidRPr="00A81322">
        <w:rPr>
          <w:lang w:val="ru-RU"/>
        </w:rPr>
        <w:t xml:space="preserve"> по переоценке акций ККБ и прочих долевых ценных бумаг составил</w:t>
      </w:r>
      <w:r w:rsidR="006E43FD" w:rsidRPr="00A81322">
        <w:rPr>
          <w:lang w:val="ru-RU"/>
        </w:rPr>
        <w:t>и</w:t>
      </w:r>
      <w:r w:rsidR="00A277F8" w:rsidRPr="00A81322">
        <w:rPr>
          <w:lang w:val="ru-RU"/>
        </w:rPr>
        <w:t xml:space="preserve"> 15.051 миллион тенге и 1.920</w:t>
      </w:r>
      <w:r w:rsidR="00CD2DA2" w:rsidRPr="00A81322">
        <w:rPr>
          <w:lang w:val="ru-RU"/>
        </w:rPr>
        <w:t> </w:t>
      </w:r>
      <w:r w:rsidR="00A277F8" w:rsidRPr="00A81322">
        <w:rPr>
          <w:lang w:val="ru-RU"/>
        </w:rPr>
        <w:t xml:space="preserve">миллионов тенге соответственно. </w:t>
      </w:r>
    </w:p>
    <w:p w:rsidR="00385276" w:rsidRPr="00A81322" w:rsidRDefault="00CE2010" w:rsidP="00E40BD4">
      <w:pPr>
        <w:pStyle w:val="31"/>
        <w:rPr>
          <w:iCs/>
        </w:rPr>
      </w:pPr>
      <w:r w:rsidRPr="00A81322">
        <w:rPr>
          <w:rFonts w:hint="eastAsia"/>
        </w:rPr>
        <w:t>Долевые</w:t>
      </w:r>
      <w:r w:rsidRPr="00A81322">
        <w:t xml:space="preserve"> </w:t>
      </w:r>
      <w:r w:rsidRPr="00A81322">
        <w:rPr>
          <w:rFonts w:hint="eastAsia"/>
        </w:rPr>
        <w:t>ценные</w:t>
      </w:r>
      <w:r w:rsidRPr="00A81322">
        <w:t xml:space="preserve"> </w:t>
      </w:r>
      <w:r w:rsidRPr="00A81322">
        <w:rPr>
          <w:rFonts w:hint="eastAsia"/>
        </w:rPr>
        <w:t>бумаги</w:t>
      </w:r>
      <w:r w:rsidRPr="00A81322">
        <w:t xml:space="preserve"> </w:t>
      </w:r>
      <w:r w:rsidRPr="00A81322">
        <w:rPr>
          <w:rFonts w:hint="eastAsia"/>
        </w:rPr>
        <w:t>АО</w:t>
      </w:r>
      <w:r w:rsidRPr="00A81322">
        <w:t xml:space="preserve"> «</w:t>
      </w:r>
      <w:r w:rsidRPr="00A81322">
        <w:rPr>
          <w:rFonts w:hint="eastAsia"/>
        </w:rPr>
        <w:t>БТА</w:t>
      </w:r>
      <w:r w:rsidRPr="00A81322">
        <w:t xml:space="preserve"> </w:t>
      </w:r>
      <w:r w:rsidRPr="00A81322">
        <w:rPr>
          <w:rFonts w:hint="eastAsia"/>
        </w:rPr>
        <w:t>Банк</w:t>
      </w:r>
      <w:r w:rsidRPr="00A81322">
        <w:t xml:space="preserve"> («</w:t>
      </w:r>
      <w:r w:rsidRPr="00A81322">
        <w:rPr>
          <w:rFonts w:hint="eastAsia"/>
        </w:rPr>
        <w:t>БТА</w:t>
      </w:r>
      <w:r w:rsidRPr="00A81322">
        <w:t xml:space="preserve"> </w:t>
      </w:r>
      <w:r w:rsidRPr="00A81322">
        <w:rPr>
          <w:rFonts w:hint="eastAsia"/>
        </w:rPr>
        <w:t>Банк»</w:t>
      </w:r>
      <w:r w:rsidRPr="00A81322">
        <w:t>)</w:t>
      </w:r>
    </w:p>
    <w:p w:rsidR="00385276" w:rsidRPr="00A81322" w:rsidRDefault="00B3583C" w:rsidP="00804D23">
      <w:pPr>
        <w:widowControl w:val="0"/>
        <w:spacing w:before="120" w:after="120"/>
        <w:jc w:val="both"/>
        <w:rPr>
          <w:sz w:val="20"/>
          <w:szCs w:val="20"/>
          <w:lang w:val="ru-RU"/>
        </w:rPr>
      </w:pPr>
      <w:r w:rsidRPr="00A81322">
        <w:rPr>
          <w:sz w:val="20"/>
          <w:szCs w:val="20"/>
          <w:lang w:val="ru-RU"/>
        </w:rPr>
        <w:t>В декабре 2015 года Фонд реализовал пакет простых и привилегированных акций БТА Банка ККБ. Стоимость сделки по продаже акций БТА Банк составила 6.811 миллионов тенге, которые должны были быть оплачены в течение 1,5 (пол</w:t>
      </w:r>
      <w:r w:rsidR="00F17928" w:rsidRPr="00A81322">
        <w:rPr>
          <w:sz w:val="20"/>
          <w:szCs w:val="20"/>
          <w:lang w:val="ru-RU"/>
        </w:rPr>
        <w:t>у</w:t>
      </w:r>
      <w:r w:rsidRPr="00A81322">
        <w:rPr>
          <w:sz w:val="20"/>
          <w:szCs w:val="20"/>
          <w:lang w:val="ru-RU"/>
        </w:rPr>
        <w:t xml:space="preserve">тора) </w:t>
      </w:r>
      <w:r w:rsidR="00F17928" w:rsidRPr="00A81322">
        <w:rPr>
          <w:sz w:val="20"/>
          <w:szCs w:val="20"/>
          <w:lang w:val="ru-RU"/>
        </w:rPr>
        <w:t>лет</w:t>
      </w:r>
      <w:r w:rsidRPr="00A81322">
        <w:rPr>
          <w:sz w:val="20"/>
          <w:szCs w:val="20"/>
          <w:lang w:val="ru-RU"/>
        </w:rPr>
        <w:t>.</w:t>
      </w:r>
      <w:r w:rsidR="0040110D" w:rsidRPr="00A81322">
        <w:rPr>
          <w:sz w:val="20"/>
          <w:szCs w:val="20"/>
          <w:lang w:val="ru-RU"/>
        </w:rPr>
        <w:t xml:space="preserve"> </w:t>
      </w:r>
    </w:p>
    <w:p w:rsidR="00385276" w:rsidRPr="00A81322" w:rsidRDefault="00CE2010" w:rsidP="00E40BD4">
      <w:pPr>
        <w:pStyle w:val="31"/>
        <w:rPr>
          <w:iCs/>
        </w:rPr>
      </w:pPr>
      <w:r w:rsidRPr="00A81322">
        <w:t>Долевые ценные бумаги АО «Альянс Банк» (в настоящее время АО «ForteBank»)</w:t>
      </w:r>
    </w:p>
    <w:p w:rsidR="00385276" w:rsidRPr="00A81322" w:rsidRDefault="00DA082E" w:rsidP="00804D23">
      <w:pPr>
        <w:widowControl w:val="0"/>
        <w:jc w:val="both"/>
        <w:rPr>
          <w:lang w:val="ru-RU"/>
        </w:rPr>
      </w:pPr>
      <w:r w:rsidRPr="00A81322">
        <w:rPr>
          <w:sz w:val="20"/>
          <w:szCs w:val="20"/>
          <w:lang w:val="ru-RU"/>
        </w:rPr>
        <w:t>В марте 2015 года Фонд реализовал пакет простых и привилегированных акций</w:t>
      </w:r>
      <w:r w:rsidR="00B3583C" w:rsidRPr="00A81322">
        <w:rPr>
          <w:sz w:val="20"/>
          <w:szCs w:val="20"/>
          <w:lang w:val="ru-RU"/>
        </w:rPr>
        <w:t xml:space="preserve"> АО</w:t>
      </w:r>
      <w:r w:rsidRPr="00A81322">
        <w:rPr>
          <w:sz w:val="20"/>
          <w:szCs w:val="20"/>
          <w:lang w:val="ru-RU"/>
        </w:rPr>
        <w:t xml:space="preserve"> </w:t>
      </w:r>
      <w:r w:rsidR="00B3583C" w:rsidRPr="00A81322">
        <w:rPr>
          <w:sz w:val="20"/>
          <w:szCs w:val="20"/>
          <w:lang w:val="ru-RU"/>
        </w:rPr>
        <w:t>«</w:t>
      </w:r>
      <w:r w:rsidRPr="00A81322">
        <w:rPr>
          <w:sz w:val="20"/>
          <w:szCs w:val="20"/>
          <w:lang w:val="ru-RU"/>
        </w:rPr>
        <w:t>Альянс Банк</w:t>
      </w:r>
      <w:r w:rsidR="00B3583C" w:rsidRPr="00A81322">
        <w:rPr>
          <w:sz w:val="20"/>
          <w:szCs w:val="20"/>
          <w:lang w:val="ru-RU"/>
        </w:rPr>
        <w:t>»</w:t>
      </w:r>
      <w:r w:rsidRPr="00A81322">
        <w:rPr>
          <w:sz w:val="20"/>
          <w:szCs w:val="20"/>
          <w:lang w:val="ru-RU"/>
        </w:rPr>
        <w:t xml:space="preserve"> г</w:t>
      </w:r>
      <w:r w:rsidR="001828AA" w:rsidRPr="00A81322">
        <w:rPr>
          <w:sz w:val="20"/>
          <w:szCs w:val="20"/>
          <w:lang w:val="ru-RU"/>
        </w:rPr>
        <w:noBreakHyphen/>
      </w:r>
      <w:r w:rsidRPr="00A81322">
        <w:rPr>
          <w:sz w:val="20"/>
          <w:szCs w:val="20"/>
          <w:lang w:val="ru-RU"/>
        </w:rPr>
        <w:t>ну</w:t>
      </w:r>
      <w:r w:rsidR="001828AA" w:rsidRPr="00A81322">
        <w:rPr>
          <w:sz w:val="20"/>
          <w:szCs w:val="20"/>
          <w:lang w:val="ru-RU"/>
        </w:rPr>
        <w:t> </w:t>
      </w:r>
      <w:r w:rsidRPr="00A81322">
        <w:rPr>
          <w:sz w:val="20"/>
          <w:szCs w:val="20"/>
          <w:lang w:val="ru-RU"/>
        </w:rPr>
        <w:t>Утемуратову Булату Джамитовичу. Стоимость сделки по продаже акций составила 4.755 миллионов тенге, которые должны были быть оплачены в течение 5 (пяти</w:t>
      </w:r>
      <w:r w:rsidR="00D92387" w:rsidRPr="00A81322">
        <w:rPr>
          <w:sz w:val="20"/>
          <w:szCs w:val="20"/>
          <w:lang w:val="ru-RU"/>
        </w:rPr>
        <w:t>)</w:t>
      </w:r>
      <w:r w:rsidRPr="00A81322">
        <w:rPr>
          <w:sz w:val="20"/>
          <w:szCs w:val="20"/>
          <w:lang w:val="ru-RU"/>
        </w:rPr>
        <w:t xml:space="preserve"> лет и подлежат ежегодному увеличению на размер ставки рефинансирования Национального банка. </w:t>
      </w:r>
    </w:p>
    <w:p w:rsidR="00385276" w:rsidRPr="00A81322" w:rsidRDefault="00DF34FC" w:rsidP="00804D23">
      <w:pPr>
        <w:pStyle w:val="11"/>
      </w:pPr>
      <w:r w:rsidRPr="00A81322">
        <w:t>прочие ДОлгосрочные активы</w:t>
      </w:r>
    </w:p>
    <w:p w:rsidR="00385276" w:rsidRPr="00A81322" w:rsidRDefault="00DF34FC" w:rsidP="00804D23">
      <w:pPr>
        <w:widowControl w:val="0"/>
        <w:spacing w:before="120" w:after="120"/>
        <w:jc w:val="both"/>
        <w:rPr>
          <w:sz w:val="20"/>
          <w:szCs w:val="20"/>
          <w:lang w:val="ru-RU"/>
        </w:rPr>
      </w:pPr>
      <w:r w:rsidRPr="00A81322">
        <w:rPr>
          <w:sz w:val="20"/>
          <w:szCs w:val="20"/>
          <w:lang w:val="ru-RU"/>
        </w:rPr>
        <w:t>Прочие долгосрочные активы включали следующее:</w:t>
      </w:r>
    </w:p>
    <w:tbl>
      <w:tblPr>
        <w:tblW w:w="9639" w:type="dxa"/>
        <w:tblInd w:w="108" w:type="dxa"/>
        <w:tblLayout w:type="fixed"/>
        <w:tblLook w:val="0000" w:firstRow="0" w:lastRow="0" w:firstColumn="0" w:lastColumn="0" w:noHBand="0" w:noVBand="0"/>
      </w:tblPr>
      <w:tblGrid>
        <w:gridCol w:w="6237"/>
        <w:gridCol w:w="1701"/>
        <w:gridCol w:w="1701"/>
      </w:tblGrid>
      <w:tr w:rsidR="00DF34FC" w:rsidRPr="00A81322" w:rsidTr="00E465FD">
        <w:trPr>
          <w:trHeight w:val="227"/>
        </w:trPr>
        <w:tc>
          <w:tcPr>
            <w:tcW w:w="6237" w:type="dxa"/>
            <w:tcBorders>
              <w:top w:val="nil"/>
              <w:left w:val="nil"/>
              <w:right w:val="nil"/>
            </w:tcBorders>
            <w:vAlign w:val="bottom"/>
          </w:tcPr>
          <w:p w:rsidR="00385276" w:rsidRPr="00A81322" w:rsidRDefault="00DF34FC" w:rsidP="00804D23">
            <w:pPr>
              <w:widowControl w:val="0"/>
              <w:ind w:left="5" w:hanging="113"/>
              <w:rPr>
                <w:rFonts w:ascii="Arial" w:hAnsi="Arial" w:cs="Arial"/>
                <w:sz w:val="16"/>
                <w:szCs w:val="16"/>
                <w:lang w:val="ru-RU"/>
              </w:rPr>
            </w:pPr>
            <w:r w:rsidRPr="00A81322">
              <w:rPr>
                <w:rFonts w:ascii="Arial" w:hAnsi="Arial" w:cs="Arial"/>
                <w:i/>
                <w:iCs/>
                <w:sz w:val="16"/>
                <w:szCs w:val="16"/>
                <w:lang w:val="ru-RU"/>
              </w:rPr>
              <w:t>В миллионах тенге</w:t>
            </w:r>
          </w:p>
        </w:tc>
        <w:tc>
          <w:tcPr>
            <w:tcW w:w="1701" w:type="dxa"/>
            <w:tcBorders>
              <w:top w:val="nil"/>
              <w:left w:val="nil"/>
              <w:right w:val="nil"/>
            </w:tcBorders>
            <w:vAlign w:val="bottom"/>
          </w:tcPr>
          <w:p w:rsidR="00385276" w:rsidRPr="00A81322" w:rsidRDefault="00DF34F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DF34F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5B59B2" w:rsidRPr="00A81322">
              <w:rPr>
                <w:rFonts w:ascii="Arial" w:hAnsi="Arial" w:cs="Arial"/>
                <w:b/>
                <w:bCs/>
                <w:sz w:val="18"/>
                <w:szCs w:val="18"/>
                <w:lang w:val="ru-RU"/>
              </w:rPr>
              <w:t>5</w:t>
            </w:r>
            <w:r w:rsidRPr="00A81322">
              <w:rPr>
                <w:rFonts w:ascii="Arial" w:hAnsi="Arial" w:cs="Arial"/>
                <w:b/>
                <w:bCs/>
                <w:sz w:val="18"/>
                <w:szCs w:val="18"/>
                <w:lang w:val="ru-RU"/>
              </w:rPr>
              <w:t xml:space="preserve"> года </w:t>
            </w:r>
          </w:p>
        </w:tc>
        <w:tc>
          <w:tcPr>
            <w:tcW w:w="1701" w:type="dxa"/>
            <w:tcBorders>
              <w:top w:val="nil"/>
              <w:left w:val="nil"/>
              <w:right w:val="nil"/>
            </w:tcBorders>
            <w:vAlign w:val="bottom"/>
          </w:tcPr>
          <w:p w:rsidR="00385276" w:rsidRPr="00A81322" w:rsidRDefault="00DF34FC" w:rsidP="00804D23">
            <w:pPr>
              <w:widowControl w:val="0"/>
              <w:ind w:right="57"/>
              <w:jc w:val="right"/>
              <w:rPr>
                <w:rFonts w:ascii="Arial" w:hAnsi="Arial" w:cs="Arial"/>
                <w:sz w:val="18"/>
                <w:szCs w:val="18"/>
                <w:lang w:val="ru-RU"/>
              </w:rPr>
            </w:pPr>
            <w:r w:rsidRPr="00A81322">
              <w:rPr>
                <w:rFonts w:ascii="Arial" w:hAnsi="Arial" w:cs="Arial"/>
                <w:sz w:val="18"/>
                <w:szCs w:val="18"/>
                <w:lang w:val="ru-RU"/>
              </w:rPr>
              <w:t>31 декабря</w:t>
            </w:r>
          </w:p>
          <w:p w:rsidR="00385276" w:rsidRPr="00A81322" w:rsidRDefault="00DF34FC" w:rsidP="00804D23">
            <w:pPr>
              <w:widowControl w:val="0"/>
              <w:ind w:right="57"/>
              <w:jc w:val="right"/>
              <w:rPr>
                <w:rFonts w:ascii="Arial" w:hAnsi="Arial" w:cs="Arial"/>
                <w:sz w:val="18"/>
                <w:szCs w:val="18"/>
                <w:lang w:val="ru-RU"/>
              </w:rPr>
            </w:pPr>
            <w:r w:rsidRPr="00A81322">
              <w:rPr>
                <w:rFonts w:ascii="Arial" w:hAnsi="Arial" w:cs="Arial"/>
                <w:sz w:val="18"/>
                <w:szCs w:val="18"/>
                <w:lang w:val="ru-RU"/>
              </w:rPr>
              <w:t>201</w:t>
            </w:r>
            <w:r w:rsidR="005B59B2" w:rsidRPr="00A81322">
              <w:rPr>
                <w:rFonts w:ascii="Arial" w:hAnsi="Arial" w:cs="Arial"/>
                <w:sz w:val="18"/>
                <w:szCs w:val="18"/>
                <w:lang w:val="ru-RU"/>
              </w:rPr>
              <w:t>4</w:t>
            </w:r>
            <w:r w:rsidRPr="00A81322">
              <w:rPr>
                <w:rFonts w:ascii="Arial" w:hAnsi="Arial" w:cs="Arial"/>
                <w:sz w:val="18"/>
                <w:szCs w:val="18"/>
                <w:lang w:val="ru-RU"/>
              </w:rPr>
              <w:t xml:space="preserve"> года </w:t>
            </w:r>
          </w:p>
        </w:tc>
      </w:tr>
      <w:tr w:rsidR="00DF34FC" w:rsidRPr="00A81322" w:rsidTr="00E465FD">
        <w:trPr>
          <w:trHeight w:val="227"/>
        </w:trPr>
        <w:tc>
          <w:tcPr>
            <w:tcW w:w="6237" w:type="dxa"/>
            <w:tcBorders>
              <w:top w:val="single" w:sz="4" w:space="0" w:color="auto"/>
              <w:left w:val="nil"/>
              <w:right w:val="nil"/>
            </w:tcBorders>
            <w:vAlign w:val="bottom"/>
          </w:tcPr>
          <w:p w:rsidR="00385276" w:rsidRPr="00A81322" w:rsidRDefault="00DF34FC" w:rsidP="00804D23">
            <w:pPr>
              <w:widowControl w:val="0"/>
              <w:ind w:left="5" w:hanging="113"/>
              <w:rPr>
                <w:rFonts w:ascii="Arial" w:hAnsi="Arial" w:cs="Arial"/>
                <w:iCs/>
                <w:sz w:val="18"/>
                <w:szCs w:val="18"/>
                <w:lang w:val="ru-RU"/>
              </w:rPr>
            </w:pPr>
            <w:r w:rsidRPr="00A81322">
              <w:rPr>
                <w:rFonts w:ascii="Arial" w:hAnsi="Arial" w:cs="Arial"/>
                <w:iCs/>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5B59B2" w:rsidRPr="00A81322" w:rsidTr="00E465FD">
        <w:trPr>
          <w:trHeight w:val="227"/>
        </w:trPr>
        <w:tc>
          <w:tcPr>
            <w:tcW w:w="6237" w:type="dxa"/>
            <w:tcBorders>
              <w:left w:val="nil"/>
              <w:right w:val="nil"/>
            </w:tcBorders>
            <w:vAlign w:val="bottom"/>
          </w:tcPr>
          <w:p w:rsidR="00385276" w:rsidRPr="00A81322" w:rsidRDefault="005B59B2" w:rsidP="00804D23">
            <w:pPr>
              <w:widowControl w:val="0"/>
              <w:ind w:left="5" w:hanging="113"/>
              <w:rPr>
                <w:rFonts w:ascii="Arial" w:hAnsi="Arial" w:cs="Arial"/>
                <w:iCs/>
                <w:sz w:val="18"/>
                <w:szCs w:val="18"/>
                <w:lang w:val="ru-RU"/>
              </w:rPr>
            </w:pPr>
            <w:r w:rsidRPr="00A81322">
              <w:rPr>
                <w:rFonts w:ascii="Arial" w:hAnsi="Arial" w:cs="Arial"/>
                <w:sz w:val="18"/>
                <w:szCs w:val="18"/>
                <w:lang w:val="ru-RU"/>
              </w:rPr>
              <w:t>Долгосрочная дебиторская задолженность</w:t>
            </w:r>
          </w:p>
        </w:tc>
        <w:tc>
          <w:tcPr>
            <w:tcW w:w="1701" w:type="dxa"/>
            <w:tcBorders>
              <w:left w:val="nil"/>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84.184</w:t>
            </w:r>
          </w:p>
        </w:tc>
        <w:tc>
          <w:tcPr>
            <w:tcW w:w="1701" w:type="dxa"/>
            <w:tcBorders>
              <w:left w:val="nil"/>
              <w:right w:val="nil"/>
            </w:tcBorders>
            <w:vAlign w:val="bottom"/>
          </w:tcPr>
          <w:p w:rsidR="00385276" w:rsidRPr="00A81322" w:rsidRDefault="005B59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67.059</w:t>
            </w:r>
          </w:p>
        </w:tc>
      </w:tr>
      <w:tr w:rsidR="005B59B2" w:rsidRPr="00A81322" w:rsidTr="00E465FD">
        <w:trPr>
          <w:trHeight w:val="227"/>
        </w:trPr>
        <w:tc>
          <w:tcPr>
            <w:tcW w:w="6237" w:type="dxa"/>
            <w:tcBorders>
              <w:left w:val="nil"/>
              <w:right w:val="nil"/>
            </w:tcBorders>
            <w:vAlign w:val="bottom"/>
          </w:tcPr>
          <w:p w:rsidR="00385276" w:rsidRPr="00A81322" w:rsidRDefault="005B59B2" w:rsidP="00804D23">
            <w:pPr>
              <w:widowControl w:val="0"/>
              <w:ind w:left="5" w:hanging="113"/>
              <w:rPr>
                <w:rFonts w:ascii="Arial" w:hAnsi="Arial" w:cs="Arial"/>
                <w:iCs/>
                <w:sz w:val="18"/>
                <w:szCs w:val="18"/>
                <w:lang w:val="ru-RU"/>
              </w:rPr>
            </w:pPr>
            <w:r w:rsidRPr="00A81322">
              <w:rPr>
                <w:rFonts w:ascii="Arial" w:hAnsi="Arial" w:cs="Arial"/>
                <w:sz w:val="18"/>
                <w:szCs w:val="18"/>
                <w:lang w:val="ru-RU"/>
              </w:rPr>
              <w:t>Недвижимость для реализации</w:t>
            </w:r>
          </w:p>
        </w:tc>
        <w:tc>
          <w:tcPr>
            <w:tcW w:w="1701" w:type="dxa"/>
            <w:tcBorders>
              <w:left w:val="nil"/>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7.83</w:t>
            </w:r>
            <w:r w:rsidR="00196891" w:rsidRPr="00A81322">
              <w:rPr>
                <w:rFonts w:ascii="Arial" w:hAnsi="Arial" w:cs="Arial"/>
                <w:b/>
                <w:bCs/>
                <w:sz w:val="18"/>
                <w:szCs w:val="18"/>
                <w:lang w:val="ru-RU"/>
              </w:rPr>
              <w:t>7</w:t>
            </w:r>
          </w:p>
        </w:tc>
        <w:tc>
          <w:tcPr>
            <w:tcW w:w="1701" w:type="dxa"/>
            <w:tcBorders>
              <w:left w:val="nil"/>
              <w:right w:val="nil"/>
            </w:tcBorders>
            <w:vAlign w:val="bottom"/>
          </w:tcPr>
          <w:p w:rsidR="00385276" w:rsidRPr="00A81322" w:rsidRDefault="005B59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10.169</w:t>
            </w:r>
          </w:p>
        </w:tc>
      </w:tr>
      <w:tr w:rsidR="005B59B2" w:rsidRPr="00A81322" w:rsidTr="00E465FD">
        <w:trPr>
          <w:trHeight w:val="227"/>
        </w:trPr>
        <w:tc>
          <w:tcPr>
            <w:tcW w:w="6237" w:type="dxa"/>
            <w:tcBorders>
              <w:top w:val="nil"/>
              <w:left w:val="nil"/>
              <w:right w:val="nil"/>
            </w:tcBorders>
            <w:shd w:val="clear" w:color="auto" w:fill="auto"/>
            <w:vAlign w:val="bottom"/>
          </w:tcPr>
          <w:p w:rsidR="00385276" w:rsidRPr="00A81322" w:rsidRDefault="00A2793C" w:rsidP="00804D23">
            <w:pPr>
              <w:widowControl w:val="0"/>
              <w:ind w:left="5" w:hanging="113"/>
              <w:rPr>
                <w:rFonts w:ascii="Arial" w:hAnsi="Arial" w:cs="Arial"/>
                <w:iCs/>
                <w:sz w:val="18"/>
                <w:szCs w:val="18"/>
                <w:lang w:val="ru-RU"/>
              </w:rPr>
            </w:pPr>
            <w:r w:rsidRPr="00A81322">
              <w:rPr>
                <w:rFonts w:ascii="Arial" w:hAnsi="Arial" w:cs="Arial"/>
                <w:sz w:val="18"/>
                <w:szCs w:val="18"/>
                <w:lang w:val="ru-RU"/>
              </w:rPr>
              <w:t>Прочие</w:t>
            </w:r>
          </w:p>
        </w:tc>
        <w:tc>
          <w:tcPr>
            <w:tcW w:w="1701" w:type="dxa"/>
            <w:tcBorders>
              <w:top w:val="nil"/>
              <w:left w:val="nil"/>
              <w:right w:val="nil"/>
            </w:tcBorders>
            <w:shd w:val="clear" w:color="auto" w:fill="auto"/>
            <w:vAlign w:val="bottom"/>
          </w:tcPr>
          <w:p w:rsidR="00385276" w:rsidRPr="00A81322" w:rsidRDefault="00A2793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10.65</w:t>
            </w:r>
            <w:r w:rsidR="00196891" w:rsidRPr="00A81322">
              <w:rPr>
                <w:rFonts w:ascii="Arial" w:hAnsi="Arial" w:cs="Arial"/>
                <w:b/>
                <w:bCs/>
                <w:sz w:val="18"/>
                <w:szCs w:val="18"/>
                <w:lang w:val="ru-RU"/>
              </w:rPr>
              <w:t>4</w:t>
            </w:r>
          </w:p>
        </w:tc>
        <w:tc>
          <w:tcPr>
            <w:tcW w:w="1701" w:type="dxa"/>
            <w:tcBorders>
              <w:top w:val="nil"/>
              <w:left w:val="nil"/>
              <w:right w:val="nil"/>
            </w:tcBorders>
            <w:shd w:val="clear" w:color="auto" w:fill="auto"/>
            <w:vAlign w:val="bottom"/>
          </w:tcPr>
          <w:p w:rsidR="00385276" w:rsidRPr="00A81322" w:rsidRDefault="00A2793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1.161</w:t>
            </w:r>
          </w:p>
        </w:tc>
      </w:tr>
      <w:tr w:rsidR="005B59B2" w:rsidRPr="00A81322" w:rsidTr="00E465FD">
        <w:trPr>
          <w:trHeight w:val="227"/>
        </w:trPr>
        <w:tc>
          <w:tcPr>
            <w:tcW w:w="6237" w:type="dxa"/>
            <w:tcBorders>
              <w:top w:val="nil"/>
              <w:left w:val="nil"/>
              <w:bottom w:val="single" w:sz="4" w:space="0" w:color="auto"/>
              <w:right w:val="nil"/>
            </w:tcBorders>
            <w:vAlign w:val="bottom"/>
          </w:tcPr>
          <w:p w:rsidR="00385276" w:rsidRPr="00A81322" w:rsidRDefault="005B59B2" w:rsidP="00804D23">
            <w:pPr>
              <w:widowControl w:val="0"/>
              <w:ind w:left="5" w:hanging="113"/>
              <w:rPr>
                <w:rFonts w:ascii="Arial" w:hAnsi="Arial" w:cs="Arial"/>
                <w:iCs/>
                <w:sz w:val="18"/>
                <w:szCs w:val="18"/>
              </w:rPr>
            </w:pPr>
            <w:r w:rsidRPr="00A81322">
              <w:rPr>
                <w:rFonts w:ascii="Arial" w:hAnsi="Arial" w:cs="Arial"/>
                <w:iCs/>
                <w:sz w:val="18"/>
                <w:szCs w:val="18"/>
                <w:lang w:val="ru-RU"/>
              </w:rPr>
              <w:t>Минус: резерв на обесценение</w:t>
            </w:r>
          </w:p>
        </w:tc>
        <w:tc>
          <w:tcPr>
            <w:tcW w:w="1701" w:type="dxa"/>
            <w:tcBorders>
              <w:top w:val="nil"/>
              <w:left w:val="nil"/>
              <w:bottom w:val="single" w:sz="4" w:space="0" w:color="auto"/>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(471)</w:t>
            </w:r>
          </w:p>
        </w:tc>
        <w:tc>
          <w:tcPr>
            <w:tcW w:w="1701" w:type="dxa"/>
            <w:tcBorders>
              <w:top w:val="nil"/>
              <w:left w:val="nil"/>
              <w:bottom w:val="single" w:sz="4" w:space="0" w:color="auto"/>
              <w:right w:val="nil"/>
            </w:tcBorders>
            <w:vAlign w:val="bottom"/>
          </w:tcPr>
          <w:p w:rsidR="00385276" w:rsidRPr="00A81322" w:rsidRDefault="005B59B2" w:rsidP="00804D23">
            <w:pPr>
              <w:widowControl w:val="0"/>
              <w:tabs>
                <w:tab w:val="decimal" w:pos="1418"/>
              </w:tabs>
              <w:rPr>
                <w:rFonts w:ascii="Arial" w:hAnsi="Arial" w:cs="Arial"/>
                <w:bCs/>
                <w:sz w:val="18"/>
                <w:szCs w:val="18"/>
                <w:lang w:val="ru-RU"/>
              </w:rPr>
            </w:pPr>
            <w:r w:rsidRPr="00A81322">
              <w:rPr>
                <w:rFonts w:ascii="Arial" w:hAnsi="Arial" w:cs="Arial"/>
                <w:bCs/>
                <w:sz w:val="18"/>
                <w:szCs w:val="18"/>
              </w:rPr>
              <w:t>(</w:t>
            </w:r>
            <w:r w:rsidRPr="00A81322">
              <w:rPr>
                <w:rFonts w:ascii="Arial" w:hAnsi="Arial" w:cs="Arial"/>
                <w:bCs/>
                <w:sz w:val="18"/>
                <w:szCs w:val="18"/>
                <w:lang w:val="ru-RU"/>
              </w:rPr>
              <w:t>473)</w:t>
            </w:r>
          </w:p>
        </w:tc>
      </w:tr>
      <w:tr w:rsidR="005B59B2" w:rsidRPr="00A81322" w:rsidTr="00E465FD">
        <w:trPr>
          <w:trHeight w:val="227"/>
        </w:trPr>
        <w:tc>
          <w:tcPr>
            <w:tcW w:w="6237"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rPr>
            </w:pPr>
          </w:p>
        </w:tc>
        <w:tc>
          <w:tcPr>
            <w:tcW w:w="1701" w:type="dxa"/>
            <w:tcBorders>
              <w:top w:val="single" w:sz="4" w:space="0" w:color="auto"/>
              <w:left w:val="nil"/>
              <w:bottom w:val="single" w:sz="12" w:space="0" w:color="auto"/>
              <w:right w:val="nil"/>
            </w:tcBorders>
            <w:vAlign w:val="bottom"/>
          </w:tcPr>
          <w:p w:rsidR="00385276" w:rsidRPr="00A81322" w:rsidRDefault="007016D1" w:rsidP="00804D23">
            <w:pPr>
              <w:widowControl w:val="0"/>
              <w:tabs>
                <w:tab w:val="decimal" w:pos="1418"/>
              </w:tabs>
              <w:rPr>
                <w:rFonts w:ascii="Arial" w:hAnsi="Arial" w:cs="Arial"/>
                <w:b/>
                <w:bCs/>
                <w:sz w:val="18"/>
                <w:szCs w:val="18"/>
              </w:rPr>
            </w:pPr>
            <w:r w:rsidRPr="00A81322">
              <w:rPr>
                <w:rFonts w:ascii="Arial" w:hAnsi="Arial" w:cs="Arial"/>
                <w:b/>
                <w:bCs/>
                <w:sz w:val="18"/>
                <w:szCs w:val="18"/>
                <w:lang w:val="ru-RU"/>
              </w:rPr>
              <w:t>102.20</w:t>
            </w:r>
            <w:r w:rsidR="00DE7F97" w:rsidRPr="00A81322">
              <w:rPr>
                <w:rFonts w:ascii="Arial" w:hAnsi="Arial" w:cs="Arial"/>
                <w:b/>
                <w:bCs/>
                <w:sz w:val="18"/>
                <w:szCs w:val="18"/>
              </w:rPr>
              <w:t>4</w:t>
            </w:r>
          </w:p>
        </w:tc>
        <w:tc>
          <w:tcPr>
            <w:tcW w:w="1701" w:type="dxa"/>
            <w:tcBorders>
              <w:top w:val="single" w:sz="4" w:space="0" w:color="auto"/>
              <w:left w:val="nil"/>
              <w:bottom w:val="single" w:sz="12" w:space="0" w:color="auto"/>
              <w:right w:val="nil"/>
            </w:tcBorders>
            <w:vAlign w:val="bottom"/>
          </w:tcPr>
          <w:p w:rsidR="00385276" w:rsidRPr="00A81322" w:rsidRDefault="005B59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77.916</w:t>
            </w:r>
          </w:p>
        </w:tc>
      </w:tr>
    </w:tbl>
    <w:p w:rsidR="00920201" w:rsidRPr="00A81322" w:rsidRDefault="00920201" w:rsidP="00804D23">
      <w:pPr>
        <w:widowControl w:val="0"/>
        <w:rPr>
          <w:b/>
          <w:bCs/>
          <w:sz w:val="20"/>
          <w:szCs w:val="20"/>
          <w:lang w:val="ru-RU"/>
        </w:rPr>
      </w:pPr>
      <w:r w:rsidRPr="00A81322">
        <w:br w:type="page"/>
      </w:r>
    </w:p>
    <w:p w:rsidR="00920201" w:rsidRPr="00A81322" w:rsidRDefault="00920201" w:rsidP="00633F27">
      <w:pPr>
        <w:pStyle w:val="StyleHeading1Auto"/>
        <w:keepNext w:val="0"/>
        <w:widowControl w:val="0"/>
        <w:numPr>
          <w:ilvl w:val="0"/>
          <w:numId w:val="8"/>
        </w:numPr>
        <w:ind w:hanging="1069"/>
        <w:rPr>
          <w:color w:val="auto"/>
        </w:rPr>
      </w:pPr>
      <w:r w:rsidRPr="00A81322">
        <w:rPr>
          <w:rFonts w:hint="eastAsia"/>
          <w:color w:val="auto"/>
        </w:rPr>
        <w:lastRenderedPageBreak/>
        <w:t>прочие</w:t>
      </w:r>
      <w:r w:rsidRPr="00A81322">
        <w:rPr>
          <w:color w:val="auto"/>
        </w:rPr>
        <w:t xml:space="preserve"> </w:t>
      </w:r>
      <w:r w:rsidRPr="00A81322">
        <w:rPr>
          <w:rFonts w:hint="eastAsia"/>
          <w:color w:val="auto"/>
        </w:rPr>
        <w:t>ДОлгосрочные</w:t>
      </w:r>
      <w:r w:rsidRPr="00A81322">
        <w:rPr>
          <w:color w:val="auto"/>
        </w:rPr>
        <w:t xml:space="preserve"> </w:t>
      </w:r>
      <w:r w:rsidRPr="00A81322">
        <w:rPr>
          <w:rFonts w:hint="eastAsia"/>
          <w:color w:val="auto"/>
        </w:rPr>
        <w:t>активы</w:t>
      </w:r>
      <w:r w:rsidRPr="00A81322">
        <w:rPr>
          <w:color w:val="auto"/>
        </w:rPr>
        <w:t xml:space="preserve"> (</w:t>
      </w:r>
      <w:r w:rsidRPr="00A81322">
        <w:rPr>
          <w:rFonts w:ascii="Times New Roman" w:hAnsi="Times New Roman"/>
          <w:caps w:val="0"/>
          <w:color w:val="auto"/>
          <w:lang w:val="kk-KZ"/>
        </w:rPr>
        <w:t>продолжение</w:t>
      </w:r>
      <w:r w:rsidRPr="00A81322">
        <w:rPr>
          <w:rFonts w:asciiTheme="minorHAnsi" w:hAnsiTheme="minorHAnsi"/>
          <w:color w:val="auto"/>
          <w:lang w:val="ru-RU"/>
        </w:rPr>
        <w:t>)</w:t>
      </w:r>
    </w:p>
    <w:p w:rsidR="00385276" w:rsidRPr="00A81322" w:rsidRDefault="00DF34FC" w:rsidP="00804D23">
      <w:pPr>
        <w:pStyle w:val="23"/>
      </w:pPr>
      <w:r w:rsidRPr="00A81322">
        <w:t xml:space="preserve">Долгосрочная дебиторская задолженность </w:t>
      </w:r>
    </w:p>
    <w:p w:rsidR="00385276" w:rsidRPr="00A81322" w:rsidRDefault="00D92387" w:rsidP="00804D23">
      <w:pPr>
        <w:widowControl w:val="0"/>
        <w:spacing w:before="120" w:after="120"/>
        <w:jc w:val="both"/>
        <w:rPr>
          <w:sz w:val="20"/>
          <w:szCs w:val="20"/>
          <w:lang w:val="ru-RU"/>
        </w:rPr>
      </w:pPr>
      <w:r w:rsidRPr="00A81322">
        <w:rPr>
          <w:sz w:val="20"/>
          <w:szCs w:val="20"/>
          <w:lang w:val="ru-RU"/>
        </w:rPr>
        <w:t>По состоянию на 31 декабря 2015 года д</w:t>
      </w:r>
      <w:r w:rsidR="005B59B2" w:rsidRPr="00A81322">
        <w:rPr>
          <w:sz w:val="20"/>
          <w:szCs w:val="20"/>
          <w:lang w:val="ru-RU"/>
        </w:rPr>
        <w:t xml:space="preserve">олгосрочная дебиторская задолженность представлена дисконтированной стоимостью отсроченных платежей за акции </w:t>
      </w:r>
      <w:r w:rsidR="003B7145" w:rsidRPr="00A81322">
        <w:rPr>
          <w:sz w:val="20"/>
          <w:szCs w:val="20"/>
          <w:lang w:val="ru-RU"/>
        </w:rPr>
        <w:t>следующих банков:</w:t>
      </w:r>
    </w:p>
    <w:p w:rsidR="00385276" w:rsidRPr="00A81322" w:rsidRDefault="00F81428" w:rsidP="00804D23">
      <w:pPr>
        <w:pStyle w:val="a"/>
      </w:pPr>
      <w:r w:rsidRPr="00A81322">
        <w:t xml:space="preserve">за акции </w:t>
      </w:r>
      <w:r w:rsidR="005B59B2" w:rsidRPr="00A81322">
        <w:t xml:space="preserve">БТА Банка </w:t>
      </w:r>
      <w:r w:rsidR="00ED09B0" w:rsidRPr="00A81322">
        <w:t>(9</w:t>
      </w:r>
      <w:r w:rsidR="00761E5F" w:rsidRPr="00A81322">
        <w:t>7,26</w:t>
      </w:r>
      <w:r w:rsidR="00ED09B0" w:rsidRPr="00A81322">
        <w:t xml:space="preserve">%) </w:t>
      </w:r>
      <w:r w:rsidR="005B59B2" w:rsidRPr="00A81322">
        <w:t xml:space="preserve">в размере </w:t>
      </w:r>
      <w:r w:rsidR="00FD1173" w:rsidRPr="00A81322">
        <w:t>6</w:t>
      </w:r>
      <w:r w:rsidR="00761E5F" w:rsidRPr="00A81322">
        <w:t>8</w:t>
      </w:r>
      <w:r w:rsidR="00FD1173" w:rsidRPr="00A81322">
        <w:t>.</w:t>
      </w:r>
      <w:r w:rsidR="00761E5F" w:rsidRPr="00A81322">
        <w:t>506</w:t>
      </w:r>
      <w:r w:rsidR="00CE2010" w:rsidRPr="00A81322">
        <w:t xml:space="preserve"> </w:t>
      </w:r>
      <w:r w:rsidR="005B59B2" w:rsidRPr="00A81322">
        <w:t>миллион</w:t>
      </w:r>
      <w:r w:rsidR="00490D50" w:rsidRPr="00A81322">
        <w:t>ов</w:t>
      </w:r>
      <w:r w:rsidR="005B59B2" w:rsidRPr="00A81322">
        <w:t xml:space="preserve"> тенге </w:t>
      </w:r>
      <w:r w:rsidR="00761E5F" w:rsidRPr="00A81322">
        <w:t xml:space="preserve">до 30 июня 2017 года </w:t>
      </w:r>
      <w:r w:rsidR="005B59B2" w:rsidRPr="00A81322">
        <w:t>(на 31 декабря 2014 года: 56.035 миллионов тенге)</w:t>
      </w:r>
      <w:r w:rsidR="003B7145" w:rsidRPr="00A81322">
        <w:t>;</w:t>
      </w:r>
    </w:p>
    <w:p w:rsidR="00385276" w:rsidRPr="00A81322" w:rsidRDefault="005B59B2" w:rsidP="00804D23">
      <w:pPr>
        <w:pStyle w:val="a"/>
      </w:pPr>
      <w:r w:rsidRPr="00A81322">
        <w:t xml:space="preserve">за акции </w:t>
      </w:r>
      <w:r w:rsidR="00761E5F" w:rsidRPr="00A81322">
        <w:t>АО «</w:t>
      </w:r>
      <w:r w:rsidRPr="00A81322">
        <w:t>Темирбанк</w:t>
      </w:r>
      <w:r w:rsidR="00761E5F" w:rsidRPr="00A81322">
        <w:t>»</w:t>
      </w:r>
      <w:r w:rsidR="00F833E5" w:rsidRPr="00A81322">
        <w:t xml:space="preserve"> </w:t>
      </w:r>
      <w:r w:rsidR="00761E5F" w:rsidRPr="00A81322">
        <w:t xml:space="preserve">в размере 12.148 миллионов тенге </w:t>
      </w:r>
      <w:r w:rsidR="00F833E5" w:rsidRPr="00A81322">
        <w:t>до 15 мая 2019 года</w:t>
      </w:r>
      <w:r w:rsidRPr="00A81322">
        <w:t xml:space="preserve"> (на 31 декабря 2014</w:t>
      </w:r>
      <w:r w:rsidR="00CD2DA2" w:rsidRPr="00A81322">
        <w:t> </w:t>
      </w:r>
      <w:r w:rsidRPr="00A81322">
        <w:t>года: 11.024 миллиона тенге)</w:t>
      </w:r>
      <w:r w:rsidR="003B7145" w:rsidRPr="00A81322">
        <w:t>;</w:t>
      </w:r>
    </w:p>
    <w:p w:rsidR="00385276" w:rsidRPr="00A81322" w:rsidRDefault="005B59B2" w:rsidP="00804D23">
      <w:pPr>
        <w:pStyle w:val="a"/>
      </w:pPr>
      <w:r w:rsidRPr="00A81322">
        <w:t xml:space="preserve">за акции Альянс Банка </w:t>
      </w:r>
      <w:r w:rsidR="00761E5F" w:rsidRPr="00A81322">
        <w:t xml:space="preserve">в размере 3.530 миллионов тенге </w:t>
      </w:r>
      <w:r w:rsidR="00F833E5" w:rsidRPr="00A81322">
        <w:t>до</w:t>
      </w:r>
      <w:r w:rsidR="00D92387" w:rsidRPr="00A81322">
        <w:t xml:space="preserve"> </w:t>
      </w:r>
      <w:r w:rsidR="00F833E5" w:rsidRPr="00A81322">
        <w:t xml:space="preserve">3 марта 2020 года </w:t>
      </w:r>
      <w:r w:rsidR="003656AF" w:rsidRPr="00A81322">
        <w:t>(на 31 декабря 2014 года: 3.624 миллиона тенге)</w:t>
      </w:r>
      <w:r w:rsidRPr="00A81322">
        <w:t>, соответственно</w:t>
      </w:r>
      <w:r w:rsidR="00E61C3A" w:rsidRPr="00A81322">
        <w:t xml:space="preserve"> </w:t>
      </w:r>
      <w:r w:rsidR="00E61C3A" w:rsidRPr="00A81322">
        <w:rPr>
          <w:i/>
        </w:rPr>
        <w:t>(Примечание 9)</w:t>
      </w:r>
      <w:r w:rsidRPr="00A81322">
        <w:t>.</w:t>
      </w:r>
    </w:p>
    <w:p w:rsidR="00385276" w:rsidRPr="00A81322" w:rsidRDefault="00CE2010" w:rsidP="00804D23">
      <w:pPr>
        <w:pStyle w:val="23"/>
      </w:pPr>
      <w:r w:rsidRPr="00A81322">
        <w:t xml:space="preserve">Недвижимость для реализации </w:t>
      </w:r>
    </w:p>
    <w:p w:rsidR="00385276" w:rsidRPr="00A81322" w:rsidRDefault="00DF34FC" w:rsidP="00804D23">
      <w:pPr>
        <w:pStyle w:val="2normal"/>
        <w:widowControl w:val="0"/>
        <w:spacing w:after="120"/>
      </w:pPr>
      <w:r w:rsidRPr="00A81322">
        <w:t>5 мая 2014 года Фонд получил имущество в виде недвижимости в жилых комплексах в г.</w:t>
      </w:r>
      <w:r w:rsidRPr="00A81322">
        <w:rPr>
          <w:lang w:val="en-US"/>
        </w:rPr>
        <w:t> </w:t>
      </w:r>
      <w:r w:rsidRPr="00A81322">
        <w:t xml:space="preserve">Алматы в </w:t>
      </w:r>
      <w:r w:rsidR="00416C44" w:rsidRPr="00A81322">
        <w:t xml:space="preserve">счёт </w:t>
      </w:r>
      <w:r w:rsidRPr="00A81322">
        <w:t>погашения задолженности по займам, выданным ТОО «</w:t>
      </w:r>
      <w:r w:rsidRPr="00A81322">
        <w:rPr>
          <w:lang w:val="en-US"/>
        </w:rPr>
        <w:t>AYT</w:t>
      </w:r>
      <w:r w:rsidRPr="00A81322">
        <w:t xml:space="preserve"> </w:t>
      </w:r>
      <w:r w:rsidRPr="00A81322">
        <w:rPr>
          <w:lang w:val="en-US"/>
        </w:rPr>
        <w:t>Housing</w:t>
      </w:r>
      <w:r w:rsidRPr="00A81322">
        <w:t xml:space="preserve"> </w:t>
      </w:r>
      <w:r w:rsidRPr="00A81322">
        <w:rPr>
          <w:lang w:val="en-US"/>
        </w:rPr>
        <w:t>Complex</w:t>
      </w:r>
      <w:r w:rsidRPr="00A81322">
        <w:t>» (Айт Хаузинг Комплекс).</w:t>
      </w:r>
      <w:r w:rsidRPr="00A81322">
        <w:rPr>
          <w:i/>
        </w:rPr>
        <w:t xml:space="preserve"> </w:t>
      </w:r>
      <w:r w:rsidRPr="00A81322">
        <w:t>По состоянию на 31 декабря 201</w:t>
      </w:r>
      <w:r w:rsidR="00697266" w:rsidRPr="00A81322">
        <w:t>5</w:t>
      </w:r>
      <w:r w:rsidRPr="00A81322">
        <w:t xml:space="preserve"> года </w:t>
      </w:r>
      <w:r w:rsidR="00347DF9" w:rsidRPr="00A81322">
        <w:t xml:space="preserve">балансовая </w:t>
      </w:r>
      <w:r w:rsidRPr="00A81322">
        <w:t xml:space="preserve">стоимость данного имущества составляет </w:t>
      </w:r>
      <w:r w:rsidR="00FD1173" w:rsidRPr="00A81322">
        <w:t>7.837</w:t>
      </w:r>
      <w:r w:rsidR="00CE2010" w:rsidRPr="00A81322">
        <w:t> </w:t>
      </w:r>
      <w:r w:rsidRPr="00A81322">
        <w:t>миллионов тенге</w:t>
      </w:r>
      <w:r w:rsidR="004314F3" w:rsidRPr="00A81322">
        <w:t xml:space="preserve"> (на 31 декабря 2014 года: 1</w:t>
      </w:r>
      <w:r w:rsidR="00490D50" w:rsidRPr="00A81322">
        <w:t>0</w:t>
      </w:r>
      <w:r w:rsidR="004314F3" w:rsidRPr="00A81322">
        <w:t>.</w:t>
      </w:r>
      <w:r w:rsidR="00490D50" w:rsidRPr="00A81322">
        <w:t>1</w:t>
      </w:r>
      <w:r w:rsidR="004314F3" w:rsidRPr="00A81322">
        <w:t>69 миллионов тенге)</w:t>
      </w:r>
      <w:r w:rsidRPr="00A81322">
        <w:t>. Вся недвижимость передана в доверительное управление дочерней организа</w:t>
      </w:r>
      <w:r w:rsidR="006B0255" w:rsidRPr="00A81322">
        <w:t xml:space="preserve">ции </w:t>
      </w:r>
      <w:r w:rsidRPr="00A81322">
        <w:t xml:space="preserve">Фонд </w:t>
      </w:r>
      <w:r w:rsidR="003656AF" w:rsidRPr="00A81322">
        <w:t>Н</w:t>
      </w:r>
      <w:r w:rsidRPr="00A81322">
        <w:t>едвижимости, котор</w:t>
      </w:r>
      <w:r w:rsidR="00893A6E" w:rsidRPr="00A81322">
        <w:t>ая</w:t>
      </w:r>
      <w:r w:rsidRPr="00A81322">
        <w:t xml:space="preserve"> является агентом по реализации недвижимости от имени Фонда. </w:t>
      </w:r>
    </w:p>
    <w:p w:rsidR="00385276" w:rsidRPr="00A81322" w:rsidRDefault="004A33BD" w:rsidP="00804D23">
      <w:pPr>
        <w:pStyle w:val="23"/>
      </w:pPr>
      <w:r w:rsidRPr="00A81322">
        <w:t>Прочие</w:t>
      </w:r>
    </w:p>
    <w:p w:rsidR="00385276" w:rsidRPr="00A81322" w:rsidRDefault="004A33BD" w:rsidP="00804D23">
      <w:pPr>
        <w:widowControl w:val="0"/>
        <w:spacing w:before="120" w:after="120"/>
        <w:jc w:val="both"/>
        <w:rPr>
          <w:sz w:val="20"/>
          <w:szCs w:val="20"/>
          <w:lang w:val="ru-RU"/>
        </w:rPr>
      </w:pPr>
      <w:r w:rsidRPr="00A81322">
        <w:rPr>
          <w:sz w:val="20"/>
          <w:szCs w:val="20"/>
          <w:lang w:val="ru-RU"/>
        </w:rPr>
        <w:t xml:space="preserve">В </w:t>
      </w:r>
      <w:r w:rsidRPr="00A81322">
        <w:rPr>
          <w:i/>
          <w:sz w:val="20"/>
          <w:szCs w:val="20"/>
          <w:lang w:val="ru-RU"/>
        </w:rPr>
        <w:t>2</w:t>
      </w:r>
      <w:r w:rsidRPr="00A81322">
        <w:rPr>
          <w:sz w:val="20"/>
          <w:szCs w:val="20"/>
          <w:lang w:val="ru-RU"/>
        </w:rPr>
        <w:t>015 году в целях автоматизации бизнес-процессов Группы Фонд заключил с компанией ТОО «САП Казахстан» долгосрочное соглашение о предоставлении бессрочных прав использования и оказания услуг по сопровождению программного обеспечения SAP, в соответствии с которым приобрёл актив по первой фазе проекта стоимостью 7.376 миллионов тенге. В дальнейшем планируется реализовать данный актив организациям, входящим в Группу компаний Фонда.</w:t>
      </w:r>
    </w:p>
    <w:p w:rsidR="00385276" w:rsidRPr="00A81322" w:rsidRDefault="006C4B57" w:rsidP="00804D23">
      <w:pPr>
        <w:pStyle w:val="11"/>
      </w:pPr>
      <w:r w:rsidRPr="00A81322">
        <w:rPr>
          <w:rFonts w:hint="eastAsia"/>
        </w:rPr>
        <w:t>прочие</w:t>
      </w:r>
      <w:r w:rsidR="00CE2010" w:rsidRPr="00A81322">
        <w:t xml:space="preserve"> </w:t>
      </w:r>
      <w:r w:rsidR="00CE2010" w:rsidRPr="00A81322">
        <w:rPr>
          <w:rFonts w:hint="eastAsia"/>
        </w:rPr>
        <w:t>текущие</w:t>
      </w:r>
      <w:r w:rsidR="00CE2010" w:rsidRPr="00A81322">
        <w:t xml:space="preserve"> </w:t>
      </w:r>
      <w:r w:rsidR="00CE2010" w:rsidRPr="00A81322">
        <w:rPr>
          <w:rFonts w:hint="eastAsia"/>
        </w:rPr>
        <w:t>активы</w:t>
      </w:r>
    </w:p>
    <w:p w:rsidR="00385276" w:rsidRPr="00A81322" w:rsidRDefault="001D0C91" w:rsidP="00804D23">
      <w:pPr>
        <w:pStyle w:val="2normal"/>
        <w:widowControl w:val="0"/>
        <w:spacing w:after="120"/>
      </w:pPr>
      <w:r w:rsidRPr="00A81322">
        <w:rPr>
          <w:rFonts w:hint="eastAsia"/>
        </w:rPr>
        <w:t>На</w:t>
      </w:r>
      <w:r w:rsidRPr="00A81322">
        <w:t xml:space="preserve"> 31 </w:t>
      </w:r>
      <w:r w:rsidRPr="00A81322">
        <w:rPr>
          <w:rFonts w:hint="eastAsia"/>
        </w:rPr>
        <w:t>декабря</w:t>
      </w:r>
      <w:r w:rsidR="00E06C09" w:rsidRPr="00A81322">
        <w:t xml:space="preserve"> </w:t>
      </w:r>
      <w:r w:rsidRPr="00A81322">
        <w:rPr>
          <w:rFonts w:hint="eastAsia"/>
        </w:rPr>
        <w:t>прочие</w:t>
      </w:r>
      <w:r w:rsidR="00E06C09" w:rsidRPr="00A81322">
        <w:t xml:space="preserve"> </w:t>
      </w:r>
      <w:r w:rsidRPr="00A81322">
        <w:rPr>
          <w:rFonts w:hint="eastAsia"/>
        </w:rPr>
        <w:t>текущие</w:t>
      </w:r>
      <w:r w:rsidR="00E06C09" w:rsidRPr="00A81322">
        <w:t xml:space="preserve"> </w:t>
      </w:r>
      <w:r w:rsidRPr="00A81322">
        <w:rPr>
          <w:rFonts w:hint="eastAsia"/>
        </w:rPr>
        <w:t>активы</w:t>
      </w:r>
      <w:r w:rsidR="00E06C09" w:rsidRPr="00A81322">
        <w:t xml:space="preserve"> </w:t>
      </w:r>
      <w:r w:rsidRPr="00A81322">
        <w:rPr>
          <w:rFonts w:hint="eastAsia"/>
        </w:rPr>
        <w:t>включали</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E60F45" w:rsidRPr="00A81322" w:rsidTr="00A6523C">
        <w:trPr>
          <w:trHeight w:val="227"/>
        </w:trPr>
        <w:tc>
          <w:tcPr>
            <w:tcW w:w="6236" w:type="dxa"/>
            <w:tcBorders>
              <w:top w:val="nil"/>
              <w:left w:val="nil"/>
              <w:bottom w:val="single" w:sz="4" w:space="0" w:color="auto"/>
              <w:right w:val="nil"/>
            </w:tcBorders>
            <w:vAlign w:val="bottom"/>
          </w:tcPr>
          <w:p w:rsidR="00385276" w:rsidRPr="00A81322" w:rsidRDefault="00367636"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006C4B57" w:rsidRPr="00A81322">
              <w:rPr>
                <w:rFonts w:ascii="Arial" w:hAnsi="Arial" w:cs="Arial"/>
                <w:i/>
                <w:iCs/>
                <w:sz w:val="16"/>
                <w:szCs w:val="16"/>
                <w:lang w:val="ru-RU"/>
              </w:rPr>
              <w:t>миллионах</w:t>
            </w:r>
            <w:r w:rsidR="00C472D1" w:rsidRPr="00A81322">
              <w:rPr>
                <w:rFonts w:ascii="Arial" w:hAnsi="Arial" w:cs="Arial"/>
                <w:i/>
                <w:iCs/>
                <w:sz w:val="16"/>
                <w:szCs w:val="16"/>
                <w:lang w:val="ru-RU"/>
              </w:rPr>
              <w:t xml:space="preserve"> </w:t>
            </w:r>
            <w:r w:rsidRPr="00A81322">
              <w:rPr>
                <w:rFonts w:ascii="Arial" w:hAnsi="Arial" w:cs="Arial"/>
                <w:i/>
                <w:sz w:val="16"/>
                <w:szCs w:val="16"/>
                <w:lang w:val="ru-RU"/>
              </w:rPr>
              <w:t>тенге</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DC7141" w:rsidP="00804D23">
            <w:pPr>
              <w:widowControl w:val="0"/>
              <w:ind w:right="57"/>
              <w:jc w:val="right"/>
              <w:rPr>
                <w:rFonts w:ascii="Arial" w:hAnsi="Arial" w:cs="Arial"/>
                <w:b/>
                <w:sz w:val="18"/>
                <w:szCs w:val="18"/>
                <w:lang w:val="ru-RU"/>
              </w:rPr>
            </w:pPr>
            <w:r w:rsidRPr="00A81322">
              <w:rPr>
                <w:rFonts w:ascii="Arial" w:hAnsi="Arial" w:cs="Arial"/>
                <w:b/>
                <w:bCs/>
                <w:sz w:val="18"/>
                <w:szCs w:val="18"/>
                <w:lang w:val="ru-RU"/>
              </w:rPr>
              <w:t>201</w:t>
            </w:r>
            <w:r w:rsidR="004314F3" w:rsidRPr="00A81322">
              <w:rPr>
                <w:rFonts w:ascii="Arial" w:hAnsi="Arial" w:cs="Arial"/>
                <w:b/>
                <w:bCs/>
                <w:sz w:val="18"/>
                <w:szCs w:val="18"/>
                <w:lang w:val="ru-RU"/>
              </w:rPr>
              <w:t>5</w:t>
            </w:r>
            <w:r w:rsidR="006C4B57"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DC7141"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4314F3" w:rsidRPr="00A81322">
              <w:rPr>
                <w:rFonts w:ascii="Arial" w:hAnsi="Arial" w:cs="Arial"/>
                <w:bCs/>
                <w:sz w:val="18"/>
                <w:szCs w:val="18"/>
                <w:lang w:val="ru-RU"/>
              </w:rPr>
              <w:t>4</w:t>
            </w:r>
            <w:r w:rsidR="006C4B57" w:rsidRPr="00A81322">
              <w:rPr>
                <w:rFonts w:ascii="Arial" w:hAnsi="Arial" w:cs="Arial"/>
                <w:bCs/>
                <w:sz w:val="18"/>
                <w:szCs w:val="18"/>
                <w:lang w:val="ru-RU"/>
              </w:rPr>
              <w:t xml:space="preserve"> года</w:t>
            </w:r>
          </w:p>
        </w:tc>
      </w:tr>
      <w:tr w:rsidR="00E60F45" w:rsidRPr="00A81322" w:rsidTr="00A6523C">
        <w:trPr>
          <w:trHeight w:val="227"/>
        </w:trPr>
        <w:tc>
          <w:tcPr>
            <w:tcW w:w="6236" w:type="dxa"/>
            <w:tcBorders>
              <w:top w:val="single" w:sz="4" w:space="0" w:color="auto"/>
              <w:left w:val="nil"/>
              <w:right w:val="nil"/>
            </w:tcBorders>
            <w:vAlign w:val="bottom"/>
          </w:tcPr>
          <w:p w:rsidR="00385276" w:rsidRPr="00A81322" w:rsidRDefault="00D468C4" w:rsidP="00804D23">
            <w:pPr>
              <w:widowControl w:val="0"/>
              <w:ind w:left="5" w:hanging="113"/>
              <w:rPr>
                <w:rFonts w:ascii="Arial" w:hAnsi="Arial" w:cs="Arial"/>
                <w:i/>
                <w:sz w:val="18"/>
                <w:szCs w:val="18"/>
                <w:lang w:val="ru-RU"/>
              </w:rPr>
            </w:pPr>
            <w:r w:rsidRPr="00A81322">
              <w:rPr>
                <w:rFonts w:ascii="Arial" w:hAnsi="Arial" w:cs="Arial"/>
                <w:i/>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4314F3" w:rsidRPr="00A81322" w:rsidTr="00A6523C">
        <w:trPr>
          <w:trHeight w:val="227"/>
        </w:trPr>
        <w:tc>
          <w:tcPr>
            <w:tcW w:w="6236" w:type="dxa"/>
            <w:tcBorders>
              <w:top w:val="nil"/>
              <w:left w:val="nil"/>
              <w:right w:val="nil"/>
            </w:tcBorders>
            <w:vAlign w:val="bottom"/>
          </w:tcPr>
          <w:p w:rsidR="00385276" w:rsidRPr="00A81322" w:rsidRDefault="004314F3" w:rsidP="00804D23">
            <w:pPr>
              <w:widowControl w:val="0"/>
              <w:ind w:left="5" w:hanging="113"/>
              <w:rPr>
                <w:rFonts w:ascii="Arial" w:hAnsi="Arial" w:cs="Arial"/>
                <w:sz w:val="18"/>
                <w:szCs w:val="18"/>
                <w:lang w:val="ru-RU"/>
              </w:rPr>
            </w:pPr>
            <w:r w:rsidRPr="00A81322">
              <w:rPr>
                <w:rFonts w:ascii="Arial" w:hAnsi="Arial" w:cs="Arial"/>
                <w:sz w:val="18"/>
                <w:szCs w:val="18"/>
                <w:lang w:val="ru-RU"/>
              </w:rPr>
              <w:t>Дивиденды к получению</w:t>
            </w:r>
          </w:p>
        </w:tc>
        <w:tc>
          <w:tcPr>
            <w:tcW w:w="1701" w:type="dxa"/>
            <w:tcBorders>
              <w:top w:val="nil"/>
              <w:left w:val="nil"/>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46.794</w:t>
            </w:r>
          </w:p>
        </w:tc>
        <w:tc>
          <w:tcPr>
            <w:tcW w:w="1701" w:type="dxa"/>
            <w:tcBorders>
              <w:top w:val="nil"/>
              <w:left w:val="nil"/>
              <w:right w:val="nil"/>
            </w:tcBorders>
            <w:vAlign w:val="bottom"/>
          </w:tcPr>
          <w:p w:rsidR="00385276" w:rsidRPr="00A81322" w:rsidRDefault="004314F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25.906</w:t>
            </w:r>
          </w:p>
        </w:tc>
      </w:tr>
      <w:tr w:rsidR="004314F3" w:rsidRPr="00A81322" w:rsidTr="00A6523C">
        <w:trPr>
          <w:trHeight w:val="227"/>
        </w:trPr>
        <w:tc>
          <w:tcPr>
            <w:tcW w:w="6236" w:type="dxa"/>
            <w:tcBorders>
              <w:top w:val="nil"/>
              <w:left w:val="nil"/>
              <w:right w:val="nil"/>
            </w:tcBorders>
            <w:vAlign w:val="bottom"/>
          </w:tcPr>
          <w:p w:rsidR="00385276" w:rsidRPr="00A81322" w:rsidRDefault="004314F3"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Прочая дебиторская задолженность</w:t>
            </w:r>
          </w:p>
        </w:tc>
        <w:tc>
          <w:tcPr>
            <w:tcW w:w="1701" w:type="dxa"/>
            <w:tcBorders>
              <w:top w:val="nil"/>
              <w:left w:val="nil"/>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6.273</w:t>
            </w:r>
          </w:p>
        </w:tc>
        <w:tc>
          <w:tcPr>
            <w:tcW w:w="1701" w:type="dxa"/>
            <w:tcBorders>
              <w:top w:val="nil"/>
              <w:left w:val="nil"/>
              <w:right w:val="nil"/>
            </w:tcBorders>
            <w:vAlign w:val="bottom"/>
          </w:tcPr>
          <w:p w:rsidR="00385276" w:rsidRPr="00A81322" w:rsidRDefault="004314F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6.621</w:t>
            </w:r>
          </w:p>
        </w:tc>
      </w:tr>
      <w:tr w:rsidR="004314F3" w:rsidRPr="00A81322" w:rsidTr="00A6523C">
        <w:trPr>
          <w:trHeight w:val="227"/>
        </w:trPr>
        <w:tc>
          <w:tcPr>
            <w:tcW w:w="6236" w:type="dxa"/>
            <w:tcBorders>
              <w:top w:val="nil"/>
              <w:left w:val="nil"/>
              <w:right w:val="nil"/>
            </w:tcBorders>
            <w:vAlign w:val="bottom"/>
          </w:tcPr>
          <w:p w:rsidR="00385276" w:rsidRPr="00A81322" w:rsidRDefault="004314F3" w:rsidP="00804D23">
            <w:pPr>
              <w:widowControl w:val="0"/>
              <w:ind w:left="5" w:hanging="113"/>
              <w:rPr>
                <w:rFonts w:ascii="Arial" w:hAnsi="Arial" w:cs="Arial"/>
                <w:sz w:val="18"/>
                <w:szCs w:val="18"/>
              </w:rPr>
            </w:pPr>
            <w:r w:rsidRPr="00A81322">
              <w:rPr>
                <w:rFonts w:ascii="Arial" w:hAnsi="Arial" w:cs="Arial"/>
                <w:sz w:val="18"/>
                <w:szCs w:val="18"/>
                <w:lang w:val="ru-RU"/>
              </w:rPr>
              <w:t>Прочие</w:t>
            </w:r>
          </w:p>
        </w:tc>
        <w:tc>
          <w:tcPr>
            <w:tcW w:w="1701" w:type="dxa"/>
            <w:tcBorders>
              <w:top w:val="nil"/>
              <w:left w:val="nil"/>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w:t>
            </w:r>
            <w:r w:rsidR="004206D0" w:rsidRPr="00A81322">
              <w:rPr>
                <w:rFonts w:ascii="Arial" w:hAnsi="Arial" w:cs="Arial"/>
                <w:b/>
                <w:bCs/>
                <w:sz w:val="18"/>
                <w:szCs w:val="18"/>
                <w:lang w:val="ru-RU"/>
              </w:rPr>
              <w:t>113</w:t>
            </w:r>
          </w:p>
        </w:tc>
        <w:tc>
          <w:tcPr>
            <w:tcW w:w="1701" w:type="dxa"/>
            <w:tcBorders>
              <w:top w:val="nil"/>
              <w:left w:val="nil"/>
              <w:right w:val="nil"/>
            </w:tcBorders>
            <w:vAlign w:val="bottom"/>
          </w:tcPr>
          <w:p w:rsidR="00385276" w:rsidRPr="00A81322" w:rsidRDefault="004314F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1.103</w:t>
            </w:r>
          </w:p>
        </w:tc>
      </w:tr>
      <w:tr w:rsidR="004314F3" w:rsidRPr="00A81322" w:rsidTr="00A6523C">
        <w:trPr>
          <w:trHeight w:val="227"/>
        </w:trPr>
        <w:tc>
          <w:tcPr>
            <w:tcW w:w="6236" w:type="dxa"/>
            <w:tcBorders>
              <w:top w:val="nil"/>
              <w:left w:val="nil"/>
              <w:bottom w:val="single" w:sz="4" w:space="0" w:color="auto"/>
              <w:right w:val="nil"/>
            </w:tcBorders>
            <w:vAlign w:val="bottom"/>
          </w:tcPr>
          <w:p w:rsidR="00385276" w:rsidRPr="00A81322" w:rsidRDefault="004314F3" w:rsidP="00804D23">
            <w:pPr>
              <w:widowControl w:val="0"/>
              <w:ind w:left="5" w:hanging="113"/>
              <w:rPr>
                <w:rFonts w:ascii="Arial" w:hAnsi="Arial" w:cs="Arial"/>
                <w:sz w:val="18"/>
                <w:szCs w:val="18"/>
                <w:lang w:val="ru-RU"/>
              </w:rPr>
            </w:pPr>
            <w:r w:rsidRPr="00A81322">
              <w:rPr>
                <w:rFonts w:ascii="Arial" w:hAnsi="Arial" w:cs="Arial"/>
                <w:iCs/>
                <w:sz w:val="18"/>
                <w:szCs w:val="18"/>
                <w:lang w:val="ru-RU"/>
              </w:rPr>
              <w:t>Минус: резерв на обесценение</w:t>
            </w:r>
          </w:p>
        </w:tc>
        <w:tc>
          <w:tcPr>
            <w:tcW w:w="1701" w:type="dxa"/>
            <w:tcBorders>
              <w:top w:val="nil"/>
              <w:left w:val="nil"/>
              <w:bottom w:val="single" w:sz="4" w:space="0" w:color="auto"/>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(3.821)</w:t>
            </w:r>
          </w:p>
        </w:tc>
        <w:tc>
          <w:tcPr>
            <w:tcW w:w="1701" w:type="dxa"/>
            <w:tcBorders>
              <w:top w:val="nil"/>
              <w:left w:val="nil"/>
              <w:bottom w:val="single" w:sz="4" w:space="0" w:color="auto"/>
              <w:right w:val="nil"/>
            </w:tcBorders>
            <w:vAlign w:val="bottom"/>
          </w:tcPr>
          <w:p w:rsidR="00385276" w:rsidRPr="00A81322" w:rsidRDefault="004314F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(4.338)</w:t>
            </w:r>
          </w:p>
        </w:tc>
      </w:tr>
      <w:tr w:rsidR="004314F3" w:rsidRPr="00A81322" w:rsidTr="00A6523C">
        <w:trPr>
          <w:trHeight w:val="227"/>
        </w:trPr>
        <w:tc>
          <w:tcPr>
            <w:tcW w:w="6236"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rPr>
            </w:pPr>
          </w:p>
        </w:tc>
        <w:tc>
          <w:tcPr>
            <w:tcW w:w="1701" w:type="dxa"/>
            <w:tcBorders>
              <w:top w:val="single" w:sz="4" w:space="0" w:color="auto"/>
              <w:left w:val="nil"/>
              <w:bottom w:val="single" w:sz="12" w:space="0" w:color="auto"/>
              <w:right w:val="nil"/>
            </w:tcBorders>
            <w:vAlign w:val="bottom"/>
          </w:tcPr>
          <w:p w:rsidR="00385276" w:rsidRPr="00A81322" w:rsidRDefault="007016D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50.</w:t>
            </w:r>
            <w:r w:rsidR="004206D0" w:rsidRPr="00A81322">
              <w:rPr>
                <w:rFonts w:ascii="Arial" w:hAnsi="Arial" w:cs="Arial"/>
                <w:b/>
                <w:bCs/>
                <w:sz w:val="18"/>
                <w:szCs w:val="18"/>
                <w:lang w:val="ru-RU"/>
              </w:rPr>
              <w:t>359</w:t>
            </w:r>
          </w:p>
        </w:tc>
        <w:tc>
          <w:tcPr>
            <w:tcW w:w="1701" w:type="dxa"/>
            <w:tcBorders>
              <w:top w:val="single" w:sz="4" w:space="0" w:color="auto"/>
              <w:left w:val="nil"/>
              <w:bottom w:val="single" w:sz="12" w:space="0" w:color="auto"/>
              <w:right w:val="nil"/>
            </w:tcBorders>
            <w:vAlign w:val="bottom"/>
          </w:tcPr>
          <w:p w:rsidR="00385276" w:rsidRPr="00A81322" w:rsidRDefault="004314F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29.292</w:t>
            </w:r>
          </w:p>
        </w:tc>
      </w:tr>
    </w:tbl>
    <w:p w:rsidR="00CD2DA2" w:rsidRPr="00A81322" w:rsidRDefault="00CD2DA2" w:rsidP="00804D23">
      <w:pPr>
        <w:widowControl w:val="0"/>
        <w:rPr>
          <w:b/>
          <w:bCs/>
          <w:caps/>
          <w:sz w:val="20"/>
          <w:szCs w:val="20"/>
          <w:lang w:val="ru-RU"/>
        </w:rPr>
      </w:pPr>
      <w:r w:rsidRPr="00A81322">
        <w:rPr>
          <w:lang w:val="ru-RU"/>
        </w:rPr>
        <w:br w:type="page"/>
      </w:r>
    </w:p>
    <w:p w:rsidR="00385276" w:rsidRPr="00A81322" w:rsidRDefault="001D0C91" w:rsidP="00804D23">
      <w:pPr>
        <w:pStyle w:val="11"/>
        <w:rPr>
          <w:lang w:val="ru-RU"/>
        </w:rPr>
      </w:pPr>
      <w:r w:rsidRPr="00A81322">
        <w:rPr>
          <w:lang w:val="ru-RU"/>
        </w:rPr>
        <w:lastRenderedPageBreak/>
        <w:t>Денежные</w:t>
      </w:r>
      <w:r w:rsidR="00B93281" w:rsidRPr="00A81322">
        <w:rPr>
          <w:lang w:val="ru-RU"/>
        </w:rPr>
        <w:t xml:space="preserve"> </w:t>
      </w:r>
      <w:r w:rsidR="00CE2010" w:rsidRPr="00A81322">
        <w:rPr>
          <w:rFonts w:hint="eastAsia"/>
          <w:lang w:val="ru-RU"/>
        </w:rPr>
        <w:t>средства</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их</w:t>
      </w:r>
      <w:r w:rsidR="00CE2010" w:rsidRPr="00A81322">
        <w:rPr>
          <w:lang w:val="ru-RU"/>
        </w:rPr>
        <w:t xml:space="preserve"> </w:t>
      </w:r>
      <w:r w:rsidR="00CE2010" w:rsidRPr="00A81322">
        <w:rPr>
          <w:rFonts w:hint="eastAsia"/>
          <w:lang w:val="ru-RU"/>
        </w:rPr>
        <w:t>эквиваленты</w:t>
      </w:r>
    </w:p>
    <w:p w:rsidR="00385276" w:rsidRPr="00A81322" w:rsidRDefault="001D0C91" w:rsidP="00804D23">
      <w:pPr>
        <w:pStyle w:val="2normal"/>
        <w:widowControl w:val="0"/>
        <w:spacing w:after="120"/>
      </w:pPr>
      <w:r w:rsidRPr="00A81322">
        <w:t>На 31 декабря денежные средства и их эквиваленты включали:</w:t>
      </w:r>
    </w:p>
    <w:tbl>
      <w:tblPr>
        <w:tblW w:w="9639" w:type="dxa"/>
        <w:tblInd w:w="108" w:type="dxa"/>
        <w:tblLayout w:type="fixed"/>
        <w:tblLook w:val="0000" w:firstRow="0" w:lastRow="0" w:firstColumn="0" w:lastColumn="0" w:noHBand="0" w:noVBand="0"/>
      </w:tblPr>
      <w:tblGrid>
        <w:gridCol w:w="6237"/>
        <w:gridCol w:w="1701"/>
        <w:gridCol w:w="1701"/>
      </w:tblGrid>
      <w:tr w:rsidR="00063F5F" w:rsidRPr="00A81322" w:rsidTr="00A6523C">
        <w:trPr>
          <w:trHeight w:val="227"/>
        </w:trPr>
        <w:tc>
          <w:tcPr>
            <w:tcW w:w="6236" w:type="dxa"/>
            <w:tcBorders>
              <w:top w:val="nil"/>
              <w:left w:val="nil"/>
              <w:bottom w:val="single" w:sz="4" w:space="0" w:color="auto"/>
              <w:right w:val="nil"/>
            </w:tcBorders>
            <w:vAlign w:val="bottom"/>
          </w:tcPr>
          <w:p w:rsidR="00385276" w:rsidRPr="00A81322" w:rsidRDefault="00063F5F"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 xml:space="preserve">миллионах </w:t>
            </w:r>
            <w:r w:rsidRPr="00A81322">
              <w:rPr>
                <w:rFonts w:ascii="Arial" w:hAnsi="Arial" w:cs="Arial"/>
                <w:i/>
                <w:sz w:val="16"/>
                <w:szCs w:val="16"/>
                <w:lang w:val="ru-RU"/>
              </w:rPr>
              <w:t>тенге</w:t>
            </w:r>
          </w:p>
        </w:tc>
        <w:tc>
          <w:tcPr>
            <w:tcW w:w="1701" w:type="dxa"/>
            <w:tcBorders>
              <w:top w:val="nil"/>
              <w:left w:val="nil"/>
              <w:bottom w:val="single" w:sz="4" w:space="0" w:color="auto"/>
              <w:right w:val="nil"/>
            </w:tcBorders>
            <w:vAlign w:val="bottom"/>
          </w:tcPr>
          <w:p w:rsidR="00385276" w:rsidRPr="00A81322" w:rsidRDefault="00063F5F"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w:t>
            </w:r>
          </w:p>
          <w:p w:rsidR="00385276" w:rsidRPr="00A81322" w:rsidRDefault="00063F5F" w:rsidP="00804D23">
            <w:pPr>
              <w:widowControl w:val="0"/>
              <w:ind w:right="57"/>
              <w:jc w:val="right"/>
              <w:rPr>
                <w:rFonts w:ascii="Arial" w:hAnsi="Arial" w:cs="Arial"/>
                <w:b/>
                <w:sz w:val="18"/>
                <w:szCs w:val="18"/>
                <w:lang w:val="ru-RU"/>
              </w:rPr>
            </w:pPr>
            <w:r w:rsidRPr="00A81322">
              <w:rPr>
                <w:rFonts w:ascii="Arial" w:hAnsi="Arial" w:cs="Arial"/>
                <w:b/>
                <w:bCs/>
                <w:sz w:val="18"/>
                <w:szCs w:val="18"/>
                <w:lang w:val="ru-RU"/>
              </w:rPr>
              <w:t>2015 года</w:t>
            </w:r>
          </w:p>
        </w:tc>
        <w:tc>
          <w:tcPr>
            <w:tcW w:w="1701" w:type="dxa"/>
            <w:tcBorders>
              <w:top w:val="nil"/>
              <w:left w:val="nil"/>
              <w:bottom w:val="single" w:sz="4" w:space="0" w:color="auto"/>
              <w:right w:val="nil"/>
            </w:tcBorders>
            <w:vAlign w:val="bottom"/>
          </w:tcPr>
          <w:p w:rsidR="00385276" w:rsidRPr="00A81322" w:rsidRDefault="00063F5F"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063F5F"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2014 года</w:t>
            </w:r>
          </w:p>
        </w:tc>
      </w:tr>
      <w:tr w:rsidR="00063F5F" w:rsidRPr="00A81322" w:rsidTr="002967D3">
        <w:trPr>
          <w:trHeight w:val="227"/>
        </w:trPr>
        <w:tc>
          <w:tcPr>
            <w:tcW w:w="6236" w:type="dxa"/>
            <w:tcBorders>
              <w:top w:val="single" w:sz="4" w:space="0" w:color="auto"/>
              <w:left w:val="nil"/>
              <w:right w:val="nil"/>
            </w:tcBorders>
            <w:vAlign w:val="bottom"/>
          </w:tcPr>
          <w:p w:rsidR="00385276" w:rsidRPr="00A81322" w:rsidRDefault="00063F5F" w:rsidP="00804D23">
            <w:pPr>
              <w:widowControl w:val="0"/>
              <w:ind w:left="5" w:hanging="113"/>
              <w:rPr>
                <w:rFonts w:ascii="Arial" w:hAnsi="Arial" w:cs="Arial"/>
                <w:i/>
                <w:sz w:val="18"/>
                <w:szCs w:val="18"/>
                <w:lang w:val="ru-RU"/>
              </w:rPr>
            </w:pPr>
            <w:r w:rsidRPr="00A81322">
              <w:rPr>
                <w:rFonts w:ascii="Arial" w:hAnsi="Arial" w:cs="Arial"/>
                <w:i/>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063F5F" w:rsidRPr="00A81322" w:rsidTr="002967D3">
        <w:trPr>
          <w:trHeight w:val="227"/>
        </w:trPr>
        <w:tc>
          <w:tcPr>
            <w:tcW w:w="6236" w:type="dxa"/>
            <w:tcBorders>
              <w:top w:val="nil"/>
              <w:left w:val="nil"/>
              <w:right w:val="nil"/>
            </w:tcBorders>
            <w:vAlign w:val="bottom"/>
          </w:tcPr>
          <w:p w:rsidR="00385276" w:rsidRPr="00A81322" w:rsidRDefault="00063F5F" w:rsidP="00804D23">
            <w:pPr>
              <w:widowControl w:val="0"/>
              <w:ind w:left="5" w:hanging="113"/>
              <w:rPr>
                <w:rFonts w:ascii="Arial" w:hAnsi="Arial" w:cs="Arial"/>
                <w:sz w:val="18"/>
                <w:szCs w:val="18"/>
                <w:lang w:val="ru-RU"/>
              </w:rPr>
            </w:pPr>
            <w:r w:rsidRPr="00A81322">
              <w:rPr>
                <w:rFonts w:ascii="Arial" w:hAnsi="Arial" w:cs="Arial"/>
                <w:sz w:val="18"/>
                <w:szCs w:val="18"/>
                <w:lang w:val="ru-RU"/>
              </w:rPr>
              <w:t>Текущие счета в банках, в тенге</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111.836</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118.622</w:t>
            </w:r>
          </w:p>
        </w:tc>
      </w:tr>
      <w:tr w:rsidR="00063F5F" w:rsidRPr="00A81322" w:rsidTr="002967D3">
        <w:trPr>
          <w:trHeight w:val="227"/>
        </w:trPr>
        <w:tc>
          <w:tcPr>
            <w:tcW w:w="6236" w:type="dxa"/>
            <w:tcBorders>
              <w:top w:val="nil"/>
              <w:left w:val="nil"/>
              <w:right w:val="nil"/>
            </w:tcBorders>
            <w:vAlign w:val="bottom"/>
          </w:tcPr>
          <w:p w:rsidR="00385276" w:rsidRPr="00A81322" w:rsidRDefault="00063F5F" w:rsidP="00804D23">
            <w:pPr>
              <w:widowControl w:val="0"/>
              <w:ind w:left="5" w:hanging="113"/>
              <w:rPr>
                <w:rFonts w:ascii="Arial" w:hAnsi="Arial" w:cs="Arial"/>
                <w:sz w:val="18"/>
                <w:szCs w:val="18"/>
                <w:lang w:val="ru-RU"/>
              </w:rPr>
            </w:pPr>
            <w:r w:rsidRPr="00A81322">
              <w:rPr>
                <w:rFonts w:ascii="Arial" w:hAnsi="Arial" w:cs="Arial"/>
                <w:sz w:val="18"/>
                <w:szCs w:val="18"/>
                <w:lang w:val="ru-RU"/>
              </w:rPr>
              <w:t>Текущие счета в банках, в долларах США</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235</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1.823</w:t>
            </w:r>
          </w:p>
        </w:tc>
      </w:tr>
      <w:tr w:rsidR="00063F5F" w:rsidRPr="00A81322" w:rsidTr="002967D3">
        <w:trPr>
          <w:trHeight w:val="227"/>
        </w:trPr>
        <w:tc>
          <w:tcPr>
            <w:tcW w:w="6236" w:type="dxa"/>
            <w:tcBorders>
              <w:top w:val="nil"/>
              <w:left w:val="nil"/>
              <w:right w:val="nil"/>
            </w:tcBorders>
            <w:vAlign w:val="bottom"/>
          </w:tcPr>
          <w:p w:rsidR="00385276" w:rsidRPr="00A81322" w:rsidRDefault="00063F5F" w:rsidP="00804D23">
            <w:pPr>
              <w:widowControl w:val="0"/>
              <w:ind w:left="5" w:hanging="113"/>
              <w:rPr>
                <w:rFonts w:ascii="Arial" w:hAnsi="Arial" w:cs="Arial"/>
                <w:sz w:val="18"/>
                <w:szCs w:val="18"/>
                <w:lang w:val="ru-RU"/>
              </w:rPr>
            </w:pPr>
            <w:r w:rsidRPr="00A81322">
              <w:rPr>
                <w:rFonts w:ascii="Arial" w:hAnsi="Arial" w:cs="Arial"/>
                <w:sz w:val="18"/>
                <w:szCs w:val="18"/>
                <w:lang w:val="ru-RU"/>
              </w:rPr>
              <w:t>Текущие счета в банках, в евро</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w:t>
            </w:r>
          </w:p>
        </w:tc>
      </w:tr>
      <w:tr w:rsidR="00063F5F" w:rsidRPr="00A81322" w:rsidTr="002967D3">
        <w:trPr>
          <w:trHeight w:val="227"/>
        </w:trPr>
        <w:tc>
          <w:tcPr>
            <w:tcW w:w="6236" w:type="dxa"/>
            <w:tcBorders>
              <w:top w:val="nil"/>
              <w:left w:val="nil"/>
              <w:right w:val="nil"/>
            </w:tcBorders>
            <w:vAlign w:val="bottom"/>
          </w:tcPr>
          <w:p w:rsidR="00385276" w:rsidRPr="00A81322" w:rsidRDefault="00063F5F" w:rsidP="00804D23">
            <w:pPr>
              <w:widowControl w:val="0"/>
              <w:ind w:left="5" w:hanging="113"/>
              <w:rPr>
                <w:rFonts w:ascii="Arial" w:hAnsi="Arial" w:cs="Arial"/>
                <w:sz w:val="18"/>
                <w:szCs w:val="18"/>
                <w:lang w:val="ru-RU"/>
              </w:rPr>
            </w:pPr>
            <w:r w:rsidRPr="00A81322">
              <w:rPr>
                <w:rFonts w:ascii="Arial" w:hAnsi="Arial" w:cs="Arial"/>
                <w:sz w:val="18"/>
                <w:szCs w:val="18"/>
                <w:lang w:val="ru-RU"/>
              </w:rPr>
              <w:t>Срочны</w:t>
            </w:r>
            <w:r w:rsidR="00537FB3" w:rsidRPr="00A81322">
              <w:rPr>
                <w:rFonts w:ascii="Arial" w:hAnsi="Arial" w:cs="Arial"/>
                <w:sz w:val="18"/>
                <w:szCs w:val="18"/>
                <w:lang w:val="ru-RU"/>
              </w:rPr>
              <w:t>й</w:t>
            </w:r>
            <w:r w:rsidRPr="00A81322">
              <w:rPr>
                <w:rFonts w:ascii="Arial" w:hAnsi="Arial" w:cs="Arial"/>
                <w:sz w:val="18"/>
                <w:szCs w:val="18"/>
                <w:lang w:val="ru-RU"/>
              </w:rPr>
              <w:t xml:space="preserve"> депозит в </w:t>
            </w:r>
            <w:r w:rsidR="00537FB3" w:rsidRPr="00A81322">
              <w:rPr>
                <w:rFonts w:ascii="Arial" w:hAnsi="Arial" w:cs="Arial"/>
                <w:sz w:val="18"/>
                <w:szCs w:val="18"/>
                <w:lang w:val="ru-RU"/>
              </w:rPr>
              <w:t>Национальном банке</w:t>
            </w:r>
            <w:r w:rsidRPr="00A81322">
              <w:rPr>
                <w:rFonts w:ascii="Arial" w:hAnsi="Arial" w:cs="Arial"/>
                <w:sz w:val="18"/>
                <w:szCs w:val="18"/>
                <w:lang w:val="ru-RU"/>
              </w:rPr>
              <w:t>, в тенге</w:t>
            </w:r>
          </w:p>
        </w:tc>
        <w:tc>
          <w:tcPr>
            <w:tcW w:w="1701" w:type="dxa"/>
            <w:tcBorders>
              <w:top w:val="nil"/>
              <w:left w:val="nil"/>
              <w:right w:val="nil"/>
            </w:tcBorders>
            <w:vAlign w:val="bottom"/>
          </w:tcPr>
          <w:p w:rsidR="00C46FB3" w:rsidRPr="00A81322" w:rsidRDefault="00063F5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w:t>
            </w:r>
            <w:r w:rsidR="00537FB3" w:rsidRPr="00A81322">
              <w:rPr>
                <w:rFonts w:ascii="Arial" w:hAnsi="Arial" w:cs="Arial"/>
                <w:b/>
                <w:bCs/>
                <w:sz w:val="18"/>
                <w:szCs w:val="18"/>
                <w:lang w:val="ru-RU"/>
              </w:rPr>
              <w:t>7</w:t>
            </w:r>
            <w:r w:rsidRPr="00A81322">
              <w:rPr>
                <w:rFonts w:ascii="Arial" w:hAnsi="Arial" w:cs="Arial"/>
                <w:b/>
                <w:bCs/>
                <w:sz w:val="18"/>
                <w:szCs w:val="18"/>
                <w:lang w:val="ru-RU"/>
              </w:rPr>
              <w:t>.</w:t>
            </w:r>
            <w:r w:rsidR="00537FB3" w:rsidRPr="00A81322">
              <w:rPr>
                <w:rFonts w:ascii="Arial" w:hAnsi="Arial" w:cs="Arial"/>
                <w:b/>
                <w:bCs/>
                <w:sz w:val="18"/>
                <w:szCs w:val="18"/>
                <w:lang w:val="ru-RU"/>
              </w:rPr>
              <w:t>001</w:t>
            </w:r>
          </w:p>
        </w:tc>
        <w:tc>
          <w:tcPr>
            <w:tcW w:w="1701" w:type="dxa"/>
            <w:tcBorders>
              <w:top w:val="nil"/>
              <w:left w:val="nil"/>
              <w:right w:val="nil"/>
            </w:tcBorders>
            <w:vAlign w:val="bottom"/>
          </w:tcPr>
          <w:p w:rsidR="00C46FB3" w:rsidRPr="00A81322" w:rsidRDefault="00537FB3" w:rsidP="00804D23">
            <w:pPr>
              <w:widowControl w:val="0"/>
              <w:tabs>
                <w:tab w:val="decimal" w:pos="1418"/>
              </w:tabs>
              <w:rPr>
                <w:rFonts w:ascii="Arial" w:hAnsi="Arial" w:cs="Arial"/>
                <w:bCs/>
                <w:sz w:val="18"/>
                <w:szCs w:val="18"/>
                <w:lang w:val="ru-RU"/>
              </w:rPr>
            </w:pPr>
            <w:r w:rsidRPr="00A81322">
              <w:rPr>
                <w:rFonts w:ascii="Arial" w:hAnsi="Arial" w:cs="Arial"/>
                <w:sz w:val="18"/>
                <w:szCs w:val="18"/>
                <w:lang w:val="ru-RU"/>
              </w:rPr>
              <w:t>−</w:t>
            </w:r>
          </w:p>
        </w:tc>
      </w:tr>
      <w:tr w:rsidR="00537FB3" w:rsidRPr="00A81322" w:rsidTr="002967D3">
        <w:trPr>
          <w:trHeight w:val="227"/>
        </w:trPr>
        <w:tc>
          <w:tcPr>
            <w:tcW w:w="6236" w:type="dxa"/>
            <w:tcBorders>
              <w:left w:val="nil"/>
              <w:bottom w:val="single" w:sz="4" w:space="0" w:color="auto"/>
              <w:right w:val="nil"/>
            </w:tcBorders>
            <w:vAlign w:val="bottom"/>
          </w:tcPr>
          <w:p w:rsidR="00537FB3" w:rsidRPr="00A81322" w:rsidRDefault="00537FB3" w:rsidP="00804D23">
            <w:pPr>
              <w:widowControl w:val="0"/>
              <w:ind w:left="5" w:hanging="113"/>
              <w:rPr>
                <w:rFonts w:ascii="Arial" w:hAnsi="Arial" w:cs="Arial"/>
                <w:sz w:val="18"/>
                <w:szCs w:val="18"/>
                <w:lang w:val="ru-RU"/>
              </w:rPr>
            </w:pPr>
            <w:r w:rsidRPr="00A81322">
              <w:rPr>
                <w:rFonts w:ascii="Arial" w:hAnsi="Arial" w:cs="Arial"/>
                <w:sz w:val="18"/>
                <w:szCs w:val="18"/>
                <w:lang w:val="ru-RU"/>
              </w:rPr>
              <w:t>Срочный депозит</w:t>
            </w:r>
            <w:r w:rsidR="00F81428" w:rsidRPr="00A81322">
              <w:rPr>
                <w:rFonts w:ascii="Arial" w:hAnsi="Arial" w:cs="Arial"/>
                <w:sz w:val="18"/>
                <w:szCs w:val="18"/>
                <w:lang w:val="kk-KZ"/>
              </w:rPr>
              <w:t>ы</w:t>
            </w:r>
            <w:r w:rsidRPr="00A81322">
              <w:rPr>
                <w:rFonts w:ascii="Arial" w:hAnsi="Arial" w:cs="Arial"/>
                <w:sz w:val="18"/>
                <w:szCs w:val="18"/>
                <w:lang w:val="ru-RU"/>
              </w:rPr>
              <w:t xml:space="preserve"> в банках второго уровня, в тенге</w:t>
            </w:r>
          </w:p>
        </w:tc>
        <w:tc>
          <w:tcPr>
            <w:tcW w:w="1701" w:type="dxa"/>
            <w:tcBorders>
              <w:left w:val="nil"/>
              <w:bottom w:val="single" w:sz="4" w:space="0" w:color="auto"/>
              <w:right w:val="nil"/>
            </w:tcBorders>
            <w:vAlign w:val="bottom"/>
          </w:tcPr>
          <w:p w:rsidR="00537FB3" w:rsidRPr="00A81322" w:rsidRDefault="00537FB3"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1.502</w:t>
            </w:r>
          </w:p>
        </w:tc>
        <w:tc>
          <w:tcPr>
            <w:tcW w:w="1701" w:type="dxa"/>
            <w:tcBorders>
              <w:left w:val="nil"/>
              <w:bottom w:val="single" w:sz="4" w:space="0" w:color="auto"/>
              <w:right w:val="nil"/>
            </w:tcBorders>
            <w:vAlign w:val="bottom"/>
          </w:tcPr>
          <w:p w:rsidR="00537FB3" w:rsidRPr="00A81322" w:rsidRDefault="00537FB3"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44.510</w:t>
            </w:r>
          </w:p>
        </w:tc>
      </w:tr>
      <w:tr w:rsidR="00063F5F" w:rsidRPr="00A81322" w:rsidTr="002967D3">
        <w:trPr>
          <w:trHeight w:val="227"/>
        </w:trPr>
        <w:tc>
          <w:tcPr>
            <w:tcW w:w="6236"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rPr>
            </w:pPr>
          </w:p>
        </w:tc>
        <w:tc>
          <w:tcPr>
            <w:tcW w:w="1701" w:type="dxa"/>
            <w:tcBorders>
              <w:top w:val="single" w:sz="4" w:space="0" w:color="auto"/>
              <w:left w:val="nil"/>
              <w:bottom w:val="single" w:sz="12" w:space="0" w:color="auto"/>
              <w:right w:val="nil"/>
            </w:tcBorders>
            <w:vAlign w:val="bottom"/>
          </w:tcPr>
          <w:p w:rsidR="00385276" w:rsidRPr="00A81322" w:rsidRDefault="00063F5F"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140.575</w:t>
            </w:r>
          </w:p>
        </w:tc>
        <w:tc>
          <w:tcPr>
            <w:tcW w:w="1701" w:type="dxa"/>
            <w:tcBorders>
              <w:top w:val="single" w:sz="4" w:space="0" w:color="auto"/>
              <w:left w:val="nil"/>
              <w:bottom w:val="single" w:sz="12" w:space="0" w:color="auto"/>
              <w:right w:val="nil"/>
            </w:tcBorders>
            <w:vAlign w:val="bottom"/>
          </w:tcPr>
          <w:p w:rsidR="00385276" w:rsidRPr="00A81322" w:rsidRDefault="00063F5F"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164.962</w:t>
            </w:r>
          </w:p>
        </w:tc>
      </w:tr>
    </w:tbl>
    <w:p w:rsidR="00C46FB3" w:rsidRPr="00A81322" w:rsidRDefault="00687E34" w:rsidP="00804D23">
      <w:pPr>
        <w:pStyle w:val="2normal"/>
        <w:widowControl w:val="0"/>
        <w:spacing w:after="120"/>
      </w:pPr>
      <w:r w:rsidRPr="00A81322">
        <w:rPr>
          <w:rFonts w:hint="eastAsia"/>
        </w:rPr>
        <w:t>По</w:t>
      </w:r>
      <w:r w:rsidRPr="00A81322">
        <w:t xml:space="preserve"> </w:t>
      </w:r>
      <w:r w:rsidRPr="00A81322">
        <w:rPr>
          <w:rFonts w:hint="eastAsia"/>
        </w:rPr>
        <w:t>состоянию</w:t>
      </w:r>
      <w:r w:rsidRPr="00A81322">
        <w:t xml:space="preserve"> </w:t>
      </w:r>
      <w:r w:rsidRPr="00A81322">
        <w:rPr>
          <w:rFonts w:hint="eastAsia"/>
        </w:rPr>
        <w:t>на</w:t>
      </w:r>
      <w:r w:rsidRPr="00A81322">
        <w:t xml:space="preserve"> 31 </w:t>
      </w:r>
      <w:r w:rsidRPr="00A81322">
        <w:rPr>
          <w:rFonts w:hint="eastAsia"/>
        </w:rPr>
        <w:t>декабря</w:t>
      </w:r>
      <w:r w:rsidRPr="00A81322">
        <w:t xml:space="preserve"> 201</w:t>
      </w:r>
      <w:r w:rsidR="00B73668" w:rsidRPr="00A81322">
        <w:t>5</w:t>
      </w:r>
      <w:r w:rsidRPr="00A81322">
        <w:t xml:space="preserve"> года </w:t>
      </w:r>
      <w:r w:rsidRPr="00A81322">
        <w:rPr>
          <w:rFonts w:hint="eastAsia"/>
        </w:rPr>
        <w:t>средневзвешенная</w:t>
      </w:r>
      <w:r w:rsidRPr="00A81322">
        <w:t xml:space="preserve"> </w:t>
      </w:r>
      <w:r w:rsidRPr="00A81322">
        <w:rPr>
          <w:rFonts w:hint="eastAsia"/>
        </w:rPr>
        <w:t>процентная</w:t>
      </w:r>
      <w:r w:rsidRPr="00A81322">
        <w:t xml:space="preserve"> </w:t>
      </w:r>
      <w:r w:rsidRPr="00A81322">
        <w:rPr>
          <w:rFonts w:hint="eastAsia"/>
        </w:rPr>
        <w:t>ставка</w:t>
      </w:r>
      <w:r w:rsidRPr="00A81322">
        <w:t xml:space="preserve"> </w:t>
      </w:r>
      <w:r w:rsidRPr="00A81322">
        <w:rPr>
          <w:rFonts w:hint="eastAsia"/>
        </w:rPr>
        <w:t>по</w:t>
      </w:r>
      <w:r w:rsidRPr="00A81322">
        <w:t xml:space="preserve"> </w:t>
      </w:r>
      <w:r w:rsidR="000B13AD" w:rsidRPr="00A81322">
        <w:t>текущим сче</w:t>
      </w:r>
      <w:r w:rsidR="000B13AD" w:rsidRPr="00A81322">
        <w:rPr>
          <w:rFonts w:hint="eastAsia"/>
        </w:rPr>
        <w:t>т</w:t>
      </w:r>
      <w:r w:rsidR="000B13AD" w:rsidRPr="00A81322">
        <w:t xml:space="preserve">ам </w:t>
      </w:r>
      <w:r w:rsidR="005C5FB1" w:rsidRPr="00A81322">
        <w:t>составила</w:t>
      </w:r>
      <w:r w:rsidRPr="00A81322">
        <w:t xml:space="preserve"> </w:t>
      </w:r>
      <w:r w:rsidR="00CE2010" w:rsidRPr="00A81322">
        <w:t xml:space="preserve">0,001% годовых (на 31 декабря 2014 года: 0,001%), </w:t>
      </w:r>
      <w:r w:rsidR="00146F86" w:rsidRPr="00A81322">
        <w:t xml:space="preserve">средневзвешенная </w:t>
      </w:r>
      <w:r w:rsidR="00B73668" w:rsidRPr="00A81322">
        <w:t>п</w:t>
      </w:r>
      <w:r w:rsidR="00CE2010" w:rsidRPr="00A81322">
        <w:t xml:space="preserve">роцентная ставка по срочным депозитам в </w:t>
      </w:r>
      <w:r w:rsidR="00537FB3" w:rsidRPr="00A81322">
        <w:t xml:space="preserve">банках второго уровня </w:t>
      </w:r>
      <w:r w:rsidR="00CE2010" w:rsidRPr="00A81322">
        <w:t xml:space="preserve">составила </w:t>
      </w:r>
      <w:r w:rsidR="00132AEE" w:rsidRPr="00A81322">
        <w:t>15,</w:t>
      </w:r>
      <w:r w:rsidR="00906DBF" w:rsidRPr="00A81322">
        <w:t>0</w:t>
      </w:r>
      <w:r w:rsidR="00132AEE" w:rsidRPr="00A81322">
        <w:t>7</w:t>
      </w:r>
      <w:r w:rsidR="008F5C5E" w:rsidRPr="00A81322">
        <w:t xml:space="preserve"> </w:t>
      </w:r>
      <w:r w:rsidR="00CE2010" w:rsidRPr="00A81322">
        <w:t xml:space="preserve">% годовых (на 31 декабря 2014 года: </w:t>
      </w:r>
      <w:r w:rsidR="00906DBF" w:rsidRPr="00A81322">
        <w:t>10,6</w:t>
      </w:r>
      <w:r w:rsidR="00CE2010" w:rsidRPr="00A81322">
        <w:t>%).</w:t>
      </w:r>
    </w:p>
    <w:p w:rsidR="00385276" w:rsidRPr="00A81322" w:rsidRDefault="00687E34" w:rsidP="00804D23">
      <w:pPr>
        <w:pStyle w:val="11"/>
      </w:pPr>
      <w:r w:rsidRPr="00A81322">
        <w:t>КАПИТАЛ</w:t>
      </w:r>
    </w:p>
    <w:p w:rsidR="00385276" w:rsidRPr="00A81322" w:rsidRDefault="006C4B57" w:rsidP="00804D23">
      <w:pPr>
        <w:pStyle w:val="23"/>
      </w:pPr>
      <w:r w:rsidRPr="00A81322">
        <w:t>Уставный</w:t>
      </w:r>
      <w:r w:rsidR="006F0A2E" w:rsidRPr="00A81322">
        <w:t xml:space="preserve"> </w:t>
      </w:r>
      <w:r w:rsidRPr="00A81322">
        <w:rPr>
          <w:rFonts w:hint="eastAsia"/>
        </w:rPr>
        <w:t>капитал</w:t>
      </w:r>
    </w:p>
    <w:p w:rsidR="00385276" w:rsidRPr="00A81322" w:rsidRDefault="001D0C91" w:rsidP="00804D23">
      <w:pPr>
        <w:pStyle w:val="2normal"/>
        <w:widowControl w:val="0"/>
        <w:spacing w:after="120"/>
      </w:pPr>
      <w:r w:rsidRPr="00A81322">
        <w:rPr>
          <w:rFonts w:hint="eastAsia"/>
        </w:rPr>
        <w:t>В</w:t>
      </w:r>
      <w:r w:rsidR="00710C51" w:rsidRPr="00A81322">
        <w:t xml:space="preserve"> </w:t>
      </w:r>
      <w:r w:rsidRPr="00A81322">
        <w:rPr>
          <w:rFonts w:hint="eastAsia"/>
        </w:rPr>
        <w:t>течение</w:t>
      </w:r>
      <w:r w:rsidRPr="00A81322">
        <w:t xml:space="preserve"> 201</w:t>
      </w:r>
      <w:r w:rsidR="004314F3" w:rsidRPr="00A81322">
        <w:t>5</w:t>
      </w:r>
      <w:r w:rsidR="00710C51" w:rsidRPr="00A81322">
        <w:t xml:space="preserve"> </w:t>
      </w:r>
      <w:r w:rsidRPr="00A81322">
        <w:rPr>
          <w:rFonts w:hint="eastAsia"/>
        </w:rPr>
        <w:t>и</w:t>
      </w:r>
      <w:r w:rsidR="00710C51" w:rsidRPr="00A81322">
        <w:t xml:space="preserve"> </w:t>
      </w:r>
      <w:r w:rsidR="00B60A07" w:rsidRPr="00A81322">
        <w:t>201</w:t>
      </w:r>
      <w:r w:rsidR="004314F3" w:rsidRPr="00A81322">
        <w:t>4</w:t>
      </w:r>
      <w:r w:rsidR="00710C51" w:rsidRPr="00A81322">
        <w:t xml:space="preserve"> </w:t>
      </w:r>
      <w:r w:rsidRPr="00A81322">
        <w:rPr>
          <w:rFonts w:hint="eastAsia"/>
        </w:rPr>
        <w:t>годов</w:t>
      </w:r>
      <w:r w:rsidR="00710C51" w:rsidRPr="00A81322">
        <w:t xml:space="preserve"> </w:t>
      </w:r>
      <w:r w:rsidRPr="00A81322">
        <w:rPr>
          <w:rFonts w:hint="eastAsia"/>
        </w:rPr>
        <w:t>Фонд</w:t>
      </w:r>
      <w:r w:rsidR="00710C51" w:rsidRPr="00A81322">
        <w:t xml:space="preserve"> </w:t>
      </w:r>
      <w:r w:rsidRPr="00A81322">
        <w:rPr>
          <w:rFonts w:hint="eastAsia"/>
        </w:rPr>
        <w:t>произвел</w:t>
      </w:r>
      <w:r w:rsidR="00710C51" w:rsidRPr="00A81322">
        <w:t xml:space="preserve"> </w:t>
      </w:r>
      <w:r w:rsidRPr="00A81322">
        <w:rPr>
          <w:rFonts w:hint="eastAsia"/>
        </w:rPr>
        <w:t>эмиссии</w:t>
      </w:r>
      <w:r w:rsidR="00710C51" w:rsidRPr="00A81322">
        <w:t xml:space="preserve"> </w:t>
      </w:r>
      <w:r w:rsidR="00BA2B1D" w:rsidRPr="00A81322">
        <w:t xml:space="preserve">простых </w:t>
      </w:r>
      <w:r w:rsidRPr="00A81322">
        <w:rPr>
          <w:rFonts w:hint="eastAsia"/>
        </w:rPr>
        <w:t>акций</w:t>
      </w:r>
      <w:r w:rsidRPr="00A81322">
        <w:t xml:space="preserve">, </w:t>
      </w:r>
      <w:r w:rsidRPr="00A81322">
        <w:rPr>
          <w:rFonts w:hint="eastAsia"/>
        </w:rPr>
        <w:t>оплата</w:t>
      </w:r>
      <w:r w:rsidR="00710C51" w:rsidRPr="00A81322">
        <w:t xml:space="preserve"> </w:t>
      </w:r>
      <w:r w:rsidRPr="00A81322">
        <w:rPr>
          <w:rFonts w:hint="eastAsia"/>
        </w:rPr>
        <w:t>которых</w:t>
      </w:r>
      <w:r w:rsidR="00710C51" w:rsidRPr="00A81322">
        <w:t xml:space="preserve"> </w:t>
      </w:r>
      <w:r w:rsidRPr="00A81322">
        <w:rPr>
          <w:rFonts w:hint="eastAsia"/>
        </w:rPr>
        <w:t>была</w:t>
      </w:r>
      <w:r w:rsidR="00710C51" w:rsidRPr="00A81322">
        <w:t xml:space="preserve"> </w:t>
      </w:r>
      <w:r w:rsidRPr="00A81322">
        <w:rPr>
          <w:rFonts w:hint="eastAsia"/>
        </w:rPr>
        <w:t>осуществлена</w:t>
      </w:r>
      <w:r w:rsidR="00710C51" w:rsidRPr="00A81322">
        <w:t xml:space="preserve"> </w:t>
      </w:r>
      <w:r w:rsidRPr="00A81322">
        <w:rPr>
          <w:rFonts w:hint="eastAsia"/>
        </w:rPr>
        <w:t>следующим</w:t>
      </w:r>
      <w:r w:rsidR="00710C51" w:rsidRPr="00A81322">
        <w:t xml:space="preserve"> </w:t>
      </w:r>
      <w:r w:rsidRPr="00A81322">
        <w:rPr>
          <w:rFonts w:hint="eastAsia"/>
        </w:rPr>
        <w:t>образом</w:t>
      </w:r>
      <w:r w:rsidRPr="00A81322">
        <w:t>:</w:t>
      </w:r>
    </w:p>
    <w:tbl>
      <w:tblPr>
        <w:tblW w:w="9638" w:type="dxa"/>
        <w:tblInd w:w="108" w:type="dxa"/>
        <w:tblBorders>
          <w:top w:val="single" w:sz="4" w:space="0" w:color="auto"/>
          <w:bottom w:val="single" w:sz="4" w:space="0" w:color="auto"/>
        </w:tblBorders>
        <w:tblLayout w:type="fixed"/>
        <w:tblLook w:val="0000" w:firstRow="0" w:lastRow="0" w:firstColumn="0" w:lastColumn="0" w:noHBand="0" w:noVBand="0"/>
      </w:tblPr>
      <w:tblGrid>
        <w:gridCol w:w="4535"/>
        <w:gridCol w:w="1701"/>
        <w:gridCol w:w="1701"/>
        <w:gridCol w:w="1701"/>
      </w:tblGrid>
      <w:tr w:rsidR="00CD2DA2" w:rsidRPr="00BC5C8A" w:rsidTr="00CD2DA2">
        <w:trPr>
          <w:trHeight w:val="227"/>
        </w:trPr>
        <w:tc>
          <w:tcPr>
            <w:tcW w:w="4535" w:type="dxa"/>
            <w:tcBorders>
              <w:top w:val="nil"/>
              <w:left w:val="nil"/>
              <w:bottom w:val="single" w:sz="4" w:space="0" w:color="auto"/>
              <w:right w:val="nil"/>
            </w:tcBorders>
            <w:vAlign w:val="bottom"/>
          </w:tcPr>
          <w:p w:rsidR="00385276" w:rsidRPr="00A81322" w:rsidRDefault="006C4B57" w:rsidP="00804D23">
            <w:pPr>
              <w:widowControl w:val="0"/>
              <w:ind w:left="5" w:hanging="113"/>
              <w:rPr>
                <w:rFonts w:ascii="Arial" w:hAnsi="Arial" w:cs="Arial"/>
                <w:sz w:val="18"/>
                <w:szCs w:val="18"/>
                <w:lang w:val="ru-RU"/>
              </w:rPr>
            </w:pPr>
            <w:r w:rsidRPr="00A81322">
              <w:rPr>
                <w:rFonts w:ascii="Arial" w:hAnsi="Arial" w:cs="Arial"/>
                <w:b/>
                <w:sz w:val="18"/>
                <w:szCs w:val="18"/>
                <w:lang w:val="ru-RU"/>
              </w:rPr>
              <w:t>Оплата акций</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Количество</w:t>
            </w:r>
            <w:r w:rsidR="00CD2DA2" w:rsidRPr="00A81322">
              <w:rPr>
                <w:rFonts w:ascii="Arial" w:hAnsi="Arial" w:cs="Arial"/>
                <w:b/>
                <w:sz w:val="18"/>
                <w:szCs w:val="18"/>
                <w:lang w:val="ru-RU"/>
              </w:rPr>
              <w:t xml:space="preserve"> </w:t>
            </w:r>
            <w:r w:rsidRPr="00A81322">
              <w:rPr>
                <w:rFonts w:ascii="Arial" w:hAnsi="Arial" w:cs="Arial"/>
                <w:b/>
                <w:sz w:val="18"/>
                <w:szCs w:val="18"/>
                <w:lang w:val="ru-RU"/>
              </w:rPr>
              <w:t>разре</w:t>
            </w:r>
            <w:r w:rsidR="001A28F6" w:rsidRPr="00A81322">
              <w:rPr>
                <w:rFonts w:ascii="Arial" w:hAnsi="Arial" w:cs="Arial"/>
                <w:b/>
                <w:sz w:val="18"/>
                <w:szCs w:val="18"/>
                <w:lang w:val="ru-RU"/>
              </w:rPr>
              <w:t>шённ</w:t>
            </w:r>
            <w:r w:rsidRPr="00A81322">
              <w:rPr>
                <w:rFonts w:ascii="Arial" w:hAnsi="Arial" w:cs="Arial"/>
                <w:b/>
                <w:sz w:val="18"/>
                <w:szCs w:val="18"/>
                <w:lang w:val="ru-RU"/>
              </w:rPr>
              <w:t>ых к</w:t>
            </w:r>
            <w:r w:rsidR="00CD2641" w:rsidRPr="00A81322">
              <w:rPr>
                <w:rFonts w:ascii="Arial" w:hAnsi="Arial" w:cs="Arial"/>
                <w:b/>
                <w:sz w:val="18"/>
                <w:szCs w:val="18"/>
                <w:lang w:val="ru-RU"/>
              </w:rPr>
              <w:t xml:space="preserve"> </w:t>
            </w:r>
            <w:r w:rsidRPr="00A81322">
              <w:rPr>
                <w:rFonts w:ascii="Arial" w:hAnsi="Arial" w:cs="Arial"/>
                <w:b/>
                <w:sz w:val="18"/>
                <w:szCs w:val="18"/>
                <w:lang w:val="ru-RU"/>
              </w:rPr>
              <w:t>выпуску и</w:t>
            </w:r>
            <w:r w:rsidR="00CD2641" w:rsidRPr="00A81322">
              <w:rPr>
                <w:rFonts w:ascii="Arial" w:hAnsi="Arial" w:cs="Arial"/>
                <w:b/>
                <w:sz w:val="18"/>
                <w:szCs w:val="18"/>
                <w:lang w:val="ru-RU"/>
              </w:rPr>
              <w:t xml:space="preserve"> </w:t>
            </w:r>
            <w:r w:rsidRPr="00A81322">
              <w:rPr>
                <w:rFonts w:ascii="Arial" w:hAnsi="Arial" w:cs="Arial"/>
                <w:b/>
                <w:sz w:val="18"/>
                <w:szCs w:val="18"/>
                <w:lang w:val="ru-RU"/>
              </w:rPr>
              <w:t>выпущенных акций</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Номинальная</w:t>
            </w:r>
            <w:r w:rsidR="00CD2DA2" w:rsidRPr="00A81322">
              <w:rPr>
                <w:rFonts w:ascii="Arial" w:hAnsi="Arial" w:cs="Arial"/>
                <w:b/>
                <w:sz w:val="18"/>
                <w:szCs w:val="18"/>
                <w:lang w:val="ru-RU"/>
              </w:rPr>
              <w:t xml:space="preserve"> </w:t>
            </w:r>
            <w:r w:rsidRPr="00A81322">
              <w:rPr>
                <w:rFonts w:ascii="Arial" w:hAnsi="Arial" w:cs="Arial"/>
                <w:b/>
                <w:sz w:val="18"/>
                <w:szCs w:val="18"/>
                <w:lang w:val="ru-RU"/>
              </w:rPr>
              <w:t>стоимость одной акции,</w:t>
            </w:r>
            <w:r w:rsidR="00CD2641" w:rsidRPr="00A81322">
              <w:rPr>
                <w:rFonts w:ascii="Arial" w:hAnsi="Arial" w:cs="Arial"/>
                <w:b/>
                <w:sz w:val="18"/>
                <w:szCs w:val="18"/>
                <w:lang w:val="ru-RU"/>
              </w:rPr>
              <w:t xml:space="preserve"> </w:t>
            </w:r>
            <w:r w:rsidRPr="00A81322">
              <w:rPr>
                <w:rFonts w:ascii="Arial" w:hAnsi="Arial" w:cs="Arial"/>
                <w:b/>
                <w:sz w:val="18"/>
                <w:szCs w:val="18"/>
                <w:lang w:val="ru-RU"/>
              </w:rPr>
              <w:t>в</w:t>
            </w:r>
            <w:r w:rsidR="00CD2DA2" w:rsidRPr="00A81322">
              <w:rPr>
                <w:rFonts w:ascii="Arial" w:hAnsi="Arial" w:cs="Arial"/>
                <w:b/>
                <w:sz w:val="18"/>
                <w:szCs w:val="18"/>
                <w:lang w:val="ru-RU"/>
              </w:rPr>
              <w:t> </w:t>
            </w:r>
            <w:r w:rsidRPr="00A81322">
              <w:rPr>
                <w:rFonts w:ascii="Arial" w:hAnsi="Arial" w:cs="Arial"/>
                <w:b/>
                <w:sz w:val="18"/>
                <w:szCs w:val="18"/>
                <w:lang w:val="ru-RU"/>
              </w:rPr>
              <w:t>тенге</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Уставный</w:t>
            </w:r>
            <w:r w:rsidR="00CD2DA2" w:rsidRPr="00A81322">
              <w:rPr>
                <w:rFonts w:ascii="Arial" w:hAnsi="Arial" w:cs="Arial"/>
                <w:b/>
                <w:sz w:val="18"/>
                <w:szCs w:val="18"/>
                <w:lang w:val="ru-RU"/>
              </w:rPr>
              <w:t xml:space="preserve"> </w:t>
            </w:r>
            <w:r w:rsidRPr="00A81322">
              <w:rPr>
                <w:rFonts w:ascii="Arial" w:hAnsi="Arial" w:cs="Arial"/>
                <w:b/>
                <w:sz w:val="18"/>
                <w:szCs w:val="18"/>
                <w:lang w:val="ru-RU"/>
              </w:rPr>
              <w:t>капитал,</w:t>
            </w:r>
            <w:r w:rsidR="00CD2DA2" w:rsidRPr="00A81322">
              <w:rPr>
                <w:rFonts w:ascii="Arial" w:hAnsi="Arial" w:cs="Arial"/>
                <w:b/>
                <w:sz w:val="18"/>
                <w:szCs w:val="18"/>
                <w:lang w:val="ru-RU"/>
              </w:rPr>
              <w:t xml:space="preserve"> </w:t>
            </w:r>
            <w:r w:rsidRPr="00A81322">
              <w:rPr>
                <w:rFonts w:ascii="Arial" w:hAnsi="Arial" w:cs="Arial"/>
                <w:b/>
                <w:sz w:val="18"/>
                <w:szCs w:val="18"/>
                <w:lang w:val="ru-RU"/>
              </w:rPr>
              <w:t>в</w:t>
            </w:r>
            <w:r w:rsidR="00CD2DA2" w:rsidRPr="00A81322">
              <w:rPr>
                <w:rFonts w:ascii="Arial" w:hAnsi="Arial" w:cs="Arial"/>
                <w:b/>
                <w:sz w:val="18"/>
                <w:szCs w:val="18"/>
                <w:lang w:val="ru-RU"/>
              </w:rPr>
              <w:t> </w:t>
            </w:r>
            <w:r w:rsidRPr="00A81322">
              <w:rPr>
                <w:rFonts w:ascii="Arial" w:hAnsi="Arial" w:cs="Arial"/>
                <w:b/>
                <w:sz w:val="18"/>
                <w:szCs w:val="18"/>
                <w:lang w:val="ru-RU"/>
              </w:rPr>
              <w:t>миллионах</w:t>
            </w:r>
            <w:r w:rsidR="00CD2DA2" w:rsidRPr="00A81322">
              <w:rPr>
                <w:rFonts w:ascii="Arial" w:hAnsi="Arial" w:cs="Arial"/>
                <w:b/>
                <w:sz w:val="18"/>
                <w:szCs w:val="18"/>
                <w:lang w:val="ru-RU"/>
              </w:rPr>
              <w:t xml:space="preserve"> </w:t>
            </w:r>
            <w:r w:rsidRPr="00A81322">
              <w:rPr>
                <w:rFonts w:ascii="Arial" w:hAnsi="Arial" w:cs="Arial"/>
                <w:b/>
                <w:sz w:val="18"/>
                <w:szCs w:val="18"/>
                <w:lang w:val="ru-RU"/>
              </w:rPr>
              <w:t>тенге</w:t>
            </w:r>
          </w:p>
        </w:tc>
      </w:tr>
      <w:tr w:rsidR="00CD2DA2" w:rsidRPr="00BC5C8A" w:rsidTr="00CD2DA2">
        <w:trPr>
          <w:trHeight w:val="227"/>
        </w:trPr>
        <w:tc>
          <w:tcPr>
            <w:tcW w:w="4535" w:type="dxa"/>
            <w:tcBorders>
              <w:top w:val="single" w:sz="4" w:space="0" w:color="auto"/>
              <w:left w:val="nil"/>
              <w:bottom w:val="nil"/>
              <w:right w:val="nil"/>
            </w:tcBorders>
            <w:vAlign w:val="bottom"/>
          </w:tcPr>
          <w:p w:rsidR="00385276" w:rsidRPr="00A81322" w:rsidRDefault="00C61ED7"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r>
      <w:tr w:rsidR="00CD2DA2" w:rsidRPr="00A81322" w:rsidTr="00CD2DA2">
        <w:trPr>
          <w:trHeight w:val="227"/>
        </w:trPr>
        <w:tc>
          <w:tcPr>
            <w:tcW w:w="4535" w:type="dxa"/>
            <w:tcBorders>
              <w:top w:val="nil"/>
              <w:left w:val="nil"/>
              <w:bottom w:val="nil"/>
              <w:right w:val="nil"/>
            </w:tcBorders>
            <w:vAlign w:val="bottom"/>
          </w:tcPr>
          <w:p w:rsidR="00385276" w:rsidRPr="00A81322" w:rsidRDefault="007C458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На 31 декабря 2013 года</w:t>
            </w:r>
          </w:p>
        </w:tc>
        <w:tc>
          <w:tcPr>
            <w:tcW w:w="1701" w:type="dxa"/>
            <w:tcBorders>
              <w:top w:val="nil"/>
              <w:left w:val="nil"/>
              <w:bottom w:val="nil"/>
              <w:right w:val="nil"/>
            </w:tcBorders>
            <w:vAlign w:val="bottom"/>
          </w:tcPr>
          <w:p w:rsidR="00385276" w:rsidRPr="00A81322" w:rsidRDefault="007C4588" w:rsidP="00804D23">
            <w:pPr>
              <w:widowControl w:val="0"/>
              <w:tabs>
                <w:tab w:val="decimal" w:pos="1418"/>
              </w:tabs>
              <w:rPr>
                <w:rFonts w:ascii="Arial" w:hAnsi="Arial" w:cs="Arial"/>
                <w:sz w:val="18"/>
                <w:szCs w:val="18"/>
              </w:rPr>
            </w:pPr>
            <w:r w:rsidRPr="00A81322">
              <w:rPr>
                <w:rFonts w:ascii="Arial" w:hAnsi="Arial" w:cs="Arial"/>
                <w:sz w:val="18"/>
                <w:szCs w:val="18"/>
                <w:lang w:val="ru-RU"/>
              </w:rPr>
              <w:t>3.481.602.341</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outlineLvl w:val="1"/>
              <w:rPr>
                <w:rFonts w:ascii="Arial" w:hAnsi="Arial" w:cs="Arial"/>
                <w:sz w:val="18"/>
                <w:szCs w:val="18"/>
              </w:rPr>
            </w:pPr>
          </w:p>
        </w:tc>
        <w:tc>
          <w:tcPr>
            <w:tcW w:w="1701" w:type="dxa"/>
            <w:tcBorders>
              <w:top w:val="nil"/>
              <w:left w:val="nil"/>
              <w:bottom w:val="nil"/>
              <w:right w:val="nil"/>
            </w:tcBorders>
            <w:vAlign w:val="bottom"/>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4.484.676</w:t>
            </w:r>
          </w:p>
        </w:tc>
      </w:tr>
      <w:tr w:rsidR="00CD2DA2" w:rsidRPr="00A81322" w:rsidTr="00CD2DA2">
        <w:trPr>
          <w:trHeight w:val="227"/>
        </w:trPr>
        <w:tc>
          <w:tcPr>
            <w:tcW w:w="4535" w:type="dxa"/>
            <w:tcBorders>
              <w:top w:val="nil"/>
              <w:left w:val="nil"/>
              <w:bottom w:val="nil"/>
              <w:right w:val="nil"/>
            </w:tcBorders>
          </w:tcPr>
          <w:p w:rsidR="00385276" w:rsidRPr="00A81322" w:rsidRDefault="007C4588"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денежными средствами</w:t>
            </w:r>
          </w:p>
        </w:tc>
        <w:tc>
          <w:tcPr>
            <w:tcW w:w="1701" w:type="dxa"/>
            <w:tcBorders>
              <w:top w:val="nil"/>
              <w:left w:val="nil"/>
              <w:bottom w:val="nil"/>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10.000</w:t>
            </w:r>
          </w:p>
        </w:tc>
        <w:tc>
          <w:tcPr>
            <w:tcW w:w="1701" w:type="dxa"/>
            <w:tcBorders>
              <w:top w:val="nil"/>
              <w:left w:val="nil"/>
              <w:bottom w:val="nil"/>
              <w:right w:val="nil"/>
            </w:tcBorders>
            <w:vAlign w:val="bottom"/>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18</w:t>
            </w:r>
            <w:r w:rsidRPr="00A81322">
              <w:rPr>
                <w:rFonts w:ascii="Arial" w:hAnsi="Arial" w:cs="Arial"/>
                <w:sz w:val="18"/>
                <w:szCs w:val="18"/>
              </w:rPr>
              <w:t>.</w:t>
            </w:r>
            <w:r w:rsidRPr="00A81322">
              <w:rPr>
                <w:rFonts w:ascii="Arial" w:hAnsi="Arial" w:cs="Arial"/>
                <w:sz w:val="18"/>
                <w:szCs w:val="18"/>
                <w:lang w:val="ru-RU"/>
              </w:rPr>
              <w:t>306</w:t>
            </w:r>
            <w:r w:rsidRPr="00A81322">
              <w:rPr>
                <w:rFonts w:ascii="Arial" w:hAnsi="Arial" w:cs="Arial"/>
                <w:sz w:val="18"/>
                <w:szCs w:val="18"/>
              </w:rPr>
              <w:t>.</w:t>
            </w:r>
            <w:r w:rsidRPr="00A81322">
              <w:rPr>
                <w:rFonts w:ascii="Arial" w:hAnsi="Arial" w:cs="Arial"/>
                <w:sz w:val="18"/>
                <w:szCs w:val="18"/>
                <w:lang w:val="ru-RU"/>
              </w:rPr>
              <w:t>039</w:t>
            </w:r>
            <w:r w:rsidR="00C94E13" w:rsidRPr="00A81322">
              <w:rPr>
                <w:rFonts w:ascii="Arial" w:hAnsi="Arial" w:cs="Arial"/>
                <w:sz w:val="18"/>
                <w:szCs w:val="18"/>
                <w:lang w:val="ru-RU"/>
              </w:rPr>
              <w:t xml:space="preserve">; </w:t>
            </w:r>
            <w:r w:rsidRPr="00A81322">
              <w:rPr>
                <w:rFonts w:ascii="Arial" w:hAnsi="Arial" w:cs="Arial"/>
                <w:sz w:val="18"/>
                <w:szCs w:val="18"/>
                <w:lang w:val="ru-RU"/>
              </w:rPr>
              <w:t>7</w:t>
            </w:r>
            <w:r w:rsidRPr="00A81322">
              <w:rPr>
                <w:rFonts w:ascii="Arial" w:hAnsi="Arial" w:cs="Arial"/>
                <w:sz w:val="18"/>
                <w:szCs w:val="18"/>
              </w:rPr>
              <w:t>.</w:t>
            </w:r>
            <w:r w:rsidRPr="00A81322">
              <w:rPr>
                <w:rFonts w:ascii="Arial" w:hAnsi="Arial" w:cs="Arial"/>
                <w:sz w:val="18"/>
                <w:szCs w:val="18"/>
                <w:lang w:val="ru-RU"/>
              </w:rPr>
              <w:t>000</w:t>
            </w:r>
            <w:r w:rsidRPr="00A81322">
              <w:rPr>
                <w:rFonts w:ascii="Arial" w:hAnsi="Arial" w:cs="Arial"/>
                <w:sz w:val="18"/>
                <w:szCs w:val="18"/>
              </w:rPr>
              <w:t>.</w:t>
            </w:r>
            <w:r w:rsidRPr="00A81322">
              <w:rPr>
                <w:rFonts w:ascii="Arial" w:hAnsi="Arial" w:cs="Arial"/>
                <w:sz w:val="18"/>
                <w:szCs w:val="18"/>
                <w:lang w:val="ru-RU"/>
              </w:rPr>
              <w:t>000</w:t>
            </w:r>
          </w:p>
        </w:tc>
        <w:tc>
          <w:tcPr>
            <w:tcW w:w="1701" w:type="dxa"/>
            <w:tcBorders>
              <w:top w:val="nil"/>
              <w:left w:val="nil"/>
              <w:bottom w:val="nil"/>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103.918</w:t>
            </w:r>
          </w:p>
        </w:tc>
      </w:tr>
      <w:tr w:rsidR="00CD2DA2" w:rsidRPr="00A81322" w:rsidTr="00CD2DA2">
        <w:trPr>
          <w:trHeight w:val="227"/>
        </w:trPr>
        <w:tc>
          <w:tcPr>
            <w:tcW w:w="4535" w:type="dxa"/>
            <w:tcBorders>
              <w:top w:val="nil"/>
              <w:left w:val="nil"/>
              <w:bottom w:val="nil"/>
              <w:right w:val="nil"/>
            </w:tcBorders>
          </w:tcPr>
          <w:p w:rsidR="00385276" w:rsidRPr="00A81322" w:rsidRDefault="007C4588"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имуществом</w:t>
            </w:r>
            <w:r w:rsidRPr="00A81322" w:rsidDel="007C4588">
              <w:rPr>
                <w:rFonts w:ascii="Arial" w:hAnsi="Arial" w:cs="Arial"/>
                <w:sz w:val="18"/>
                <w:szCs w:val="18"/>
                <w:lang w:val="ru-RU"/>
              </w:rPr>
              <w:t xml:space="preserve"> </w:t>
            </w:r>
          </w:p>
        </w:tc>
        <w:tc>
          <w:tcPr>
            <w:tcW w:w="1701" w:type="dxa"/>
            <w:tcBorders>
              <w:top w:val="nil"/>
              <w:left w:val="nil"/>
              <w:bottom w:val="nil"/>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9.993</w:t>
            </w:r>
          </w:p>
        </w:tc>
        <w:tc>
          <w:tcPr>
            <w:tcW w:w="1701" w:type="dxa"/>
            <w:tcBorders>
              <w:top w:val="nil"/>
              <w:left w:val="nil"/>
              <w:bottom w:val="nil"/>
              <w:right w:val="nil"/>
            </w:tcBorders>
            <w:vAlign w:val="bottom"/>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w:t>
            </w:r>
            <w:r w:rsidRPr="00A81322">
              <w:rPr>
                <w:rFonts w:ascii="Arial" w:hAnsi="Arial" w:cs="Arial"/>
                <w:sz w:val="18"/>
                <w:szCs w:val="18"/>
              </w:rPr>
              <w:t>.</w:t>
            </w:r>
            <w:r w:rsidRPr="00A81322">
              <w:rPr>
                <w:rFonts w:ascii="Arial" w:hAnsi="Arial" w:cs="Arial"/>
                <w:sz w:val="18"/>
                <w:szCs w:val="18"/>
                <w:lang w:val="ru-RU"/>
              </w:rPr>
              <w:t>200</w:t>
            </w:r>
            <w:r w:rsidRPr="00A81322">
              <w:rPr>
                <w:rFonts w:ascii="Arial" w:hAnsi="Arial" w:cs="Arial"/>
                <w:sz w:val="18"/>
                <w:szCs w:val="18"/>
              </w:rPr>
              <w:t>.</w:t>
            </w:r>
            <w:r w:rsidRPr="00A81322">
              <w:rPr>
                <w:rFonts w:ascii="Arial" w:hAnsi="Arial" w:cs="Arial"/>
                <w:sz w:val="18"/>
                <w:szCs w:val="18"/>
                <w:lang w:val="ru-RU"/>
              </w:rPr>
              <w:t>359</w:t>
            </w:r>
            <w:r w:rsidR="00C94E13" w:rsidRPr="00A81322">
              <w:rPr>
                <w:rFonts w:ascii="Arial" w:hAnsi="Arial" w:cs="Arial"/>
                <w:sz w:val="18"/>
                <w:szCs w:val="18"/>
                <w:lang w:val="ru-RU"/>
              </w:rPr>
              <w:t xml:space="preserve">; </w:t>
            </w:r>
            <w:r w:rsidRPr="00A81322">
              <w:rPr>
                <w:rFonts w:ascii="Arial" w:hAnsi="Arial" w:cs="Arial"/>
                <w:sz w:val="18"/>
                <w:szCs w:val="18"/>
                <w:lang w:val="ru-RU"/>
              </w:rPr>
              <w:t>2</w:t>
            </w:r>
            <w:r w:rsidRPr="00A81322">
              <w:rPr>
                <w:rFonts w:ascii="Arial" w:hAnsi="Arial" w:cs="Arial"/>
                <w:sz w:val="18"/>
                <w:szCs w:val="18"/>
              </w:rPr>
              <w:t>.</w:t>
            </w:r>
            <w:r w:rsidRPr="00A81322">
              <w:rPr>
                <w:rFonts w:ascii="Arial" w:hAnsi="Arial" w:cs="Arial"/>
                <w:sz w:val="18"/>
                <w:szCs w:val="18"/>
                <w:lang w:val="ru-RU"/>
              </w:rPr>
              <w:t>772</w:t>
            </w:r>
            <w:r w:rsidRPr="00A81322">
              <w:rPr>
                <w:rFonts w:ascii="Arial" w:hAnsi="Arial" w:cs="Arial"/>
                <w:sz w:val="18"/>
                <w:szCs w:val="18"/>
              </w:rPr>
              <w:t>.</w:t>
            </w:r>
            <w:r w:rsidRPr="00A81322">
              <w:rPr>
                <w:rFonts w:ascii="Arial" w:hAnsi="Arial" w:cs="Arial"/>
                <w:sz w:val="18"/>
                <w:szCs w:val="18"/>
                <w:lang w:val="ru-RU"/>
              </w:rPr>
              <w:t>663</w:t>
            </w:r>
            <w:r w:rsidR="00C94E13" w:rsidRPr="00A81322">
              <w:rPr>
                <w:rFonts w:ascii="Arial" w:hAnsi="Arial" w:cs="Arial"/>
                <w:sz w:val="18"/>
                <w:szCs w:val="18"/>
                <w:lang w:val="ru-RU"/>
              </w:rPr>
              <w:t>;</w:t>
            </w:r>
            <w:r w:rsidR="00CD2DA2" w:rsidRPr="00A81322">
              <w:rPr>
                <w:rFonts w:ascii="Arial" w:hAnsi="Arial" w:cs="Arial"/>
                <w:sz w:val="18"/>
                <w:szCs w:val="18"/>
                <w:lang w:val="ru-RU"/>
              </w:rPr>
              <w:t xml:space="preserve"> </w:t>
            </w:r>
            <w:r w:rsidRPr="00A81322">
              <w:rPr>
                <w:rFonts w:ascii="Arial" w:hAnsi="Arial" w:cs="Arial"/>
                <w:sz w:val="18"/>
                <w:szCs w:val="18"/>
                <w:lang w:val="ru-RU"/>
              </w:rPr>
              <w:t>2</w:t>
            </w:r>
            <w:r w:rsidRPr="00A81322">
              <w:rPr>
                <w:rFonts w:ascii="Arial" w:hAnsi="Arial" w:cs="Arial"/>
                <w:sz w:val="18"/>
                <w:szCs w:val="18"/>
              </w:rPr>
              <w:t>.</w:t>
            </w:r>
            <w:r w:rsidRPr="00A81322">
              <w:rPr>
                <w:rFonts w:ascii="Arial" w:hAnsi="Arial" w:cs="Arial"/>
                <w:sz w:val="18"/>
                <w:szCs w:val="18"/>
                <w:lang w:val="ru-RU"/>
              </w:rPr>
              <w:t>522</w:t>
            </w:r>
            <w:r w:rsidRPr="00A81322">
              <w:rPr>
                <w:rFonts w:ascii="Arial" w:hAnsi="Arial" w:cs="Arial"/>
                <w:sz w:val="18"/>
                <w:szCs w:val="18"/>
              </w:rPr>
              <w:t>.</w:t>
            </w:r>
            <w:r w:rsidRPr="00A81322">
              <w:rPr>
                <w:rFonts w:ascii="Arial" w:hAnsi="Arial" w:cs="Arial"/>
                <w:sz w:val="18"/>
                <w:szCs w:val="18"/>
                <w:lang w:val="ru-RU"/>
              </w:rPr>
              <w:t>901</w:t>
            </w:r>
          </w:p>
        </w:tc>
        <w:tc>
          <w:tcPr>
            <w:tcW w:w="1701" w:type="dxa"/>
            <w:tcBorders>
              <w:top w:val="nil"/>
              <w:left w:val="nil"/>
              <w:bottom w:val="nil"/>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18.073</w:t>
            </w:r>
          </w:p>
        </w:tc>
      </w:tr>
      <w:tr w:rsidR="00CD2DA2" w:rsidRPr="00A81322" w:rsidTr="00601FDF">
        <w:trPr>
          <w:trHeight w:val="227"/>
        </w:trPr>
        <w:tc>
          <w:tcPr>
            <w:tcW w:w="4535" w:type="dxa"/>
            <w:tcBorders>
              <w:top w:val="nil"/>
              <w:left w:val="nil"/>
              <w:bottom w:val="single" w:sz="4" w:space="0" w:color="auto"/>
              <w:right w:val="nil"/>
            </w:tcBorders>
          </w:tcPr>
          <w:p w:rsidR="00385276" w:rsidRPr="00A81322" w:rsidRDefault="007C4588"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государственными пакетами акций</w:t>
            </w:r>
          </w:p>
        </w:tc>
        <w:tc>
          <w:tcPr>
            <w:tcW w:w="1701" w:type="dxa"/>
            <w:tcBorders>
              <w:top w:val="nil"/>
              <w:left w:val="nil"/>
              <w:bottom w:val="single" w:sz="4" w:space="0" w:color="auto"/>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1.400</w:t>
            </w:r>
          </w:p>
        </w:tc>
        <w:tc>
          <w:tcPr>
            <w:tcW w:w="1701" w:type="dxa"/>
            <w:tcBorders>
              <w:top w:val="nil"/>
              <w:left w:val="nil"/>
              <w:bottom w:val="single" w:sz="4" w:space="0" w:color="auto"/>
              <w:right w:val="nil"/>
            </w:tcBorders>
            <w:vAlign w:val="bottom"/>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w:t>
            </w:r>
            <w:r w:rsidRPr="00A81322">
              <w:rPr>
                <w:rFonts w:ascii="Arial" w:hAnsi="Arial" w:cs="Arial"/>
                <w:sz w:val="18"/>
                <w:szCs w:val="18"/>
              </w:rPr>
              <w:t>.</w:t>
            </w:r>
            <w:r w:rsidRPr="00A81322">
              <w:rPr>
                <w:rFonts w:ascii="Arial" w:hAnsi="Arial" w:cs="Arial"/>
                <w:sz w:val="18"/>
                <w:szCs w:val="18"/>
                <w:lang w:val="ru-RU"/>
              </w:rPr>
              <w:t>506</w:t>
            </w:r>
            <w:r w:rsidRPr="00A81322">
              <w:rPr>
                <w:rFonts w:ascii="Arial" w:hAnsi="Arial" w:cs="Arial"/>
                <w:sz w:val="18"/>
                <w:szCs w:val="18"/>
              </w:rPr>
              <w:t>.</w:t>
            </w:r>
            <w:r w:rsidRPr="00A81322">
              <w:rPr>
                <w:rFonts w:ascii="Arial" w:hAnsi="Arial" w:cs="Arial"/>
                <w:sz w:val="18"/>
                <w:szCs w:val="18"/>
                <w:lang w:val="ru-RU"/>
              </w:rPr>
              <w:t>930</w:t>
            </w:r>
            <w:r w:rsidR="00C94E13" w:rsidRPr="00A81322">
              <w:rPr>
                <w:rFonts w:ascii="Arial" w:hAnsi="Arial" w:cs="Arial"/>
                <w:sz w:val="18"/>
                <w:szCs w:val="18"/>
                <w:lang w:val="ru-RU"/>
              </w:rPr>
              <w:t xml:space="preserve">; </w:t>
            </w:r>
            <w:r w:rsidRPr="00A81322">
              <w:rPr>
                <w:rFonts w:ascii="Arial" w:hAnsi="Arial" w:cs="Arial"/>
                <w:sz w:val="18"/>
                <w:szCs w:val="18"/>
                <w:lang w:val="ru-RU"/>
              </w:rPr>
              <w:t>10</w:t>
            </w:r>
            <w:r w:rsidRPr="00A81322">
              <w:rPr>
                <w:rFonts w:ascii="Arial" w:hAnsi="Arial" w:cs="Arial"/>
                <w:sz w:val="18"/>
                <w:szCs w:val="18"/>
              </w:rPr>
              <w:t>.</w:t>
            </w:r>
            <w:r w:rsidRPr="00A81322">
              <w:rPr>
                <w:rFonts w:ascii="Arial" w:hAnsi="Arial" w:cs="Arial"/>
                <w:sz w:val="18"/>
                <w:szCs w:val="18"/>
                <w:lang w:val="ru-RU"/>
              </w:rPr>
              <w:t>573</w:t>
            </w:r>
            <w:r w:rsidRPr="00A81322">
              <w:rPr>
                <w:rFonts w:ascii="Arial" w:hAnsi="Arial" w:cs="Arial"/>
                <w:sz w:val="18"/>
                <w:szCs w:val="18"/>
              </w:rPr>
              <w:t>.</w:t>
            </w:r>
            <w:r w:rsidRPr="00A81322">
              <w:rPr>
                <w:rFonts w:ascii="Arial" w:hAnsi="Arial" w:cs="Arial"/>
                <w:sz w:val="18"/>
                <w:szCs w:val="18"/>
                <w:lang w:val="ru-RU"/>
              </w:rPr>
              <w:t>010</w:t>
            </w:r>
          </w:p>
        </w:tc>
        <w:tc>
          <w:tcPr>
            <w:tcW w:w="1701" w:type="dxa"/>
            <w:tcBorders>
              <w:top w:val="nil"/>
              <w:left w:val="nil"/>
              <w:bottom w:val="single" w:sz="4" w:space="0" w:color="auto"/>
              <w:right w:val="nil"/>
            </w:tcBorders>
          </w:tcPr>
          <w:p w:rsidR="00385276" w:rsidRPr="00A81322" w:rsidRDefault="007C4588"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13.895</w:t>
            </w:r>
          </w:p>
        </w:tc>
      </w:tr>
      <w:tr w:rsidR="00CD2DA2" w:rsidRPr="00A81322" w:rsidTr="002967D3">
        <w:trPr>
          <w:trHeight w:val="227"/>
        </w:trPr>
        <w:tc>
          <w:tcPr>
            <w:tcW w:w="4535" w:type="dxa"/>
            <w:tcBorders>
              <w:top w:val="single" w:sz="4" w:space="0" w:color="auto"/>
              <w:left w:val="nil"/>
              <w:bottom w:val="nil"/>
              <w:right w:val="nil"/>
            </w:tcBorders>
            <w:vAlign w:val="bottom"/>
          </w:tcPr>
          <w:p w:rsidR="00385276" w:rsidRPr="00A81322" w:rsidRDefault="007C4588" w:rsidP="00804D23">
            <w:pPr>
              <w:widowControl w:val="0"/>
              <w:ind w:left="5" w:hanging="113"/>
              <w:rPr>
                <w:rFonts w:ascii="Arial" w:hAnsi="Arial" w:cs="Arial"/>
                <w:sz w:val="18"/>
                <w:szCs w:val="18"/>
                <w:lang w:val="ru-RU"/>
              </w:rPr>
            </w:pPr>
            <w:r w:rsidRPr="00A81322">
              <w:rPr>
                <w:rFonts w:ascii="Arial" w:hAnsi="Arial" w:cs="Arial"/>
                <w:b/>
                <w:sz w:val="18"/>
                <w:szCs w:val="18"/>
                <w:lang w:val="ru-RU"/>
              </w:rPr>
              <w:t>На 31 декабря 2014 года</w:t>
            </w:r>
          </w:p>
        </w:tc>
        <w:tc>
          <w:tcPr>
            <w:tcW w:w="1701" w:type="dxa"/>
            <w:tcBorders>
              <w:top w:val="single" w:sz="4" w:space="0" w:color="auto"/>
              <w:left w:val="nil"/>
              <w:bottom w:val="nil"/>
              <w:right w:val="nil"/>
            </w:tcBorders>
          </w:tcPr>
          <w:p w:rsidR="00385276" w:rsidRPr="00A81322" w:rsidRDefault="00CE201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3.481.623.734</w:t>
            </w: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outlineLvl w:val="1"/>
              <w:rPr>
                <w:rFonts w:ascii="Arial" w:hAnsi="Arial" w:cs="Arial"/>
                <w:sz w:val="18"/>
                <w:szCs w:val="18"/>
                <w:lang w:val="ru-RU"/>
              </w:rPr>
            </w:pPr>
          </w:p>
        </w:tc>
        <w:tc>
          <w:tcPr>
            <w:tcW w:w="1701" w:type="dxa"/>
            <w:tcBorders>
              <w:top w:val="single" w:sz="4" w:space="0" w:color="auto"/>
              <w:left w:val="nil"/>
              <w:bottom w:val="nil"/>
              <w:right w:val="nil"/>
            </w:tcBorders>
          </w:tcPr>
          <w:p w:rsidR="00385276" w:rsidRPr="00A81322" w:rsidRDefault="00CE201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4.620.562</w:t>
            </w:r>
          </w:p>
        </w:tc>
      </w:tr>
      <w:tr w:rsidR="001A28F6" w:rsidRPr="00A81322" w:rsidTr="002967D3">
        <w:trPr>
          <w:trHeight w:val="227"/>
        </w:trPr>
        <w:tc>
          <w:tcPr>
            <w:tcW w:w="4535" w:type="dxa"/>
            <w:tcBorders>
              <w:top w:val="nil"/>
              <w:left w:val="nil"/>
              <w:bottom w:val="nil"/>
              <w:right w:val="nil"/>
            </w:tcBorders>
            <w:vAlign w:val="bottom"/>
          </w:tcPr>
          <w:p w:rsidR="001A28F6" w:rsidRPr="00A81322" w:rsidRDefault="001A28F6"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nil"/>
              <w:left w:val="nil"/>
              <w:bottom w:val="nil"/>
              <w:right w:val="nil"/>
            </w:tcBorders>
          </w:tcPr>
          <w:p w:rsidR="001A28F6" w:rsidRPr="00A81322" w:rsidRDefault="001A28F6" w:rsidP="00804D23">
            <w:pPr>
              <w:widowControl w:val="0"/>
              <w:tabs>
                <w:tab w:val="decimal" w:pos="1418"/>
              </w:tabs>
              <w:rPr>
                <w:rFonts w:ascii="Arial" w:hAnsi="Arial" w:cs="Arial"/>
                <w:sz w:val="18"/>
                <w:szCs w:val="18"/>
                <w:lang w:val="ru-RU"/>
              </w:rPr>
            </w:pPr>
          </w:p>
        </w:tc>
        <w:tc>
          <w:tcPr>
            <w:tcW w:w="1701" w:type="dxa"/>
            <w:tcBorders>
              <w:top w:val="nil"/>
              <w:left w:val="nil"/>
              <w:bottom w:val="nil"/>
              <w:right w:val="nil"/>
            </w:tcBorders>
            <w:vAlign w:val="bottom"/>
          </w:tcPr>
          <w:p w:rsidR="001A28F6" w:rsidRPr="00A81322" w:rsidRDefault="001A28F6" w:rsidP="00804D23">
            <w:pPr>
              <w:widowControl w:val="0"/>
              <w:tabs>
                <w:tab w:val="decimal" w:pos="1418"/>
              </w:tabs>
              <w:outlineLvl w:val="1"/>
              <w:rPr>
                <w:rFonts w:ascii="Arial" w:hAnsi="Arial" w:cs="Arial"/>
                <w:sz w:val="18"/>
                <w:szCs w:val="18"/>
                <w:lang w:val="ru-RU"/>
              </w:rPr>
            </w:pPr>
          </w:p>
        </w:tc>
        <w:tc>
          <w:tcPr>
            <w:tcW w:w="1701" w:type="dxa"/>
            <w:tcBorders>
              <w:top w:val="nil"/>
              <w:left w:val="nil"/>
              <w:bottom w:val="nil"/>
              <w:right w:val="nil"/>
            </w:tcBorders>
          </w:tcPr>
          <w:p w:rsidR="001A28F6" w:rsidRPr="00A81322" w:rsidRDefault="001A28F6" w:rsidP="00804D23">
            <w:pPr>
              <w:widowControl w:val="0"/>
              <w:tabs>
                <w:tab w:val="decimal" w:pos="1418"/>
              </w:tabs>
              <w:rPr>
                <w:rFonts w:ascii="Arial" w:hAnsi="Arial" w:cs="Arial"/>
                <w:sz w:val="18"/>
                <w:szCs w:val="18"/>
                <w:lang w:val="ru-RU"/>
              </w:rPr>
            </w:pPr>
          </w:p>
        </w:tc>
      </w:tr>
      <w:tr w:rsidR="00CD2DA2" w:rsidRPr="00A81322" w:rsidTr="00CD2DA2">
        <w:trPr>
          <w:trHeight w:val="227"/>
        </w:trPr>
        <w:tc>
          <w:tcPr>
            <w:tcW w:w="4535" w:type="dxa"/>
            <w:tcBorders>
              <w:top w:val="nil"/>
              <w:left w:val="nil"/>
              <w:bottom w:val="nil"/>
              <w:right w:val="nil"/>
            </w:tcBorders>
          </w:tcPr>
          <w:p w:rsidR="00385276" w:rsidRPr="00A81322" w:rsidRDefault="00C85E6C" w:rsidP="00804D23">
            <w:pPr>
              <w:widowControl w:val="0"/>
              <w:tabs>
                <w:tab w:val="decimal" w:pos="1418"/>
              </w:tabs>
              <w:ind w:left="5" w:hanging="113"/>
              <w:rPr>
                <w:rFonts w:ascii="Arial" w:hAnsi="Arial" w:cs="Arial"/>
                <w:sz w:val="18"/>
                <w:szCs w:val="18"/>
                <w:lang w:val="ru-RU"/>
              </w:rPr>
            </w:pPr>
            <w:r w:rsidRPr="00A81322">
              <w:rPr>
                <w:rFonts w:ascii="Arial" w:hAnsi="Arial" w:cs="Arial"/>
                <w:sz w:val="18"/>
                <w:szCs w:val="18"/>
                <w:lang w:val="ru-RU"/>
              </w:rPr>
              <w:t>Взносы денежными средствами</w:t>
            </w:r>
          </w:p>
        </w:tc>
        <w:tc>
          <w:tcPr>
            <w:tcW w:w="1701" w:type="dxa"/>
            <w:tcBorders>
              <w:top w:val="nil"/>
              <w:left w:val="nil"/>
              <w:bottom w:val="nil"/>
              <w:right w:val="nil"/>
            </w:tcBorders>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12.000</w:t>
            </w:r>
          </w:p>
        </w:tc>
        <w:tc>
          <w:tcPr>
            <w:tcW w:w="1701"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 xml:space="preserve">11.619.075; 12.700.435; 20.648.187; </w:t>
            </w:r>
          </w:p>
        </w:tc>
        <w:tc>
          <w:tcPr>
            <w:tcW w:w="1701" w:type="dxa"/>
            <w:tcBorders>
              <w:top w:val="nil"/>
              <w:left w:val="nil"/>
              <w:bottom w:val="nil"/>
              <w:right w:val="nil"/>
            </w:tcBorders>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149.539</w:t>
            </w:r>
          </w:p>
        </w:tc>
      </w:tr>
      <w:tr w:rsidR="00CD2DA2" w:rsidRPr="00A81322" w:rsidTr="00CD2DA2">
        <w:trPr>
          <w:trHeight w:val="227"/>
        </w:trPr>
        <w:tc>
          <w:tcPr>
            <w:tcW w:w="4535" w:type="dxa"/>
            <w:tcBorders>
              <w:top w:val="nil"/>
              <w:left w:val="nil"/>
              <w:bottom w:val="nil"/>
              <w:right w:val="nil"/>
            </w:tcBorders>
          </w:tcPr>
          <w:p w:rsidR="00385276" w:rsidRPr="00A81322" w:rsidRDefault="0024637C"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имуществом</w:t>
            </w:r>
          </w:p>
        </w:tc>
        <w:tc>
          <w:tcPr>
            <w:tcW w:w="1701" w:type="dxa"/>
            <w:tcBorders>
              <w:top w:val="nil"/>
              <w:left w:val="nil"/>
              <w:bottom w:val="nil"/>
              <w:right w:val="nil"/>
            </w:tcBorders>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31.477</w:t>
            </w:r>
          </w:p>
        </w:tc>
        <w:tc>
          <w:tcPr>
            <w:tcW w:w="1701"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4.171.027;</w:t>
            </w:r>
            <w:r w:rsidRPr="00A81322">
              <w:rPr>
                <w:rFonts w:ascii="Arial" w:hAnsi="Arial" w:cs="Arial"/>
                <w:b/>
                <w:sz w:val="18"/>
                <w:szCs w:val="18"/>
                <w:lang w:val="ru-RU"/>
              </w:rPr>
              <w:br/>
              <w:t>10.466.896; 13.456.258;</w:t>
            </w:r>
            <w:r w:rsidRPr="00A81322">
              <w:rPr>
                <w:rFonts w:ascii="Arial" w:hAnsi="Arial" w:cs="Arial"/>
                <w:b/>
                <w:sz w:val="18"/>
                <w:szCs w:val="18"/>
                <w:lang w:val="ru-RU"/>
              </w:rPr>
              <w:br/>
              <w:t>19.354.725</w:t>
            </w:r>
          </w:p>
        </w:tc>
        <w:tc>
          <w:tcPr>
            <w:tcW w:w="1701" w:type="dxa"/>
            <w:tcBorders>
              <w:top w:val="nil"/>
              <w:left w:val="nil"/>
              <w:bottom w:val="nil"/>
              <w:right w:val="nil"/>
            </w:tcBorders>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142.443</w:t>
            </w:r>
          </w:p>
        </w:tc>
      </w:tr>
      <w:tr w:rsidR="00CD2DA2" w:rsidRPr="00A81322" w:rsidTr="00CD2DA2">
        <w:trPr>
          <w:trHeight w:val="227"/>
        </w:trPr>
        <w:tc>
          <w:tcPr>
            <w:tcW w:w="4535" w:type="dxa"/>
            <w:tcBorders>
              <w:top w:val="nil"/>
              <w:left w:val="nil"/>
              <w:bottom w:val="nil"/>
              <w:right w:val="nil"/>
            </w:tcBorders>
            <w:vAlign w:val="bottom"/>
          </w:tcPr>
          <w:p w:rsidR="00385276" w:rsidRPr="00A81322" w:rsidRDefault="00710C51" w:rsidP="00804D23">
            <w:pPr>
              <w:widowControl w:val="0"/>
              <w:ind w:left="5" w:hanging="113"/>
              <w:rPr>
                <w:rFonts w:ascii="Arial" w:hAnsi="Arial" w:cs="Arial"/>
                <w:sz w:val="18"/>
                <w:szCs w:val="18"/>
                <w:lang w:val="ru-RU"/>
              </w:rPr>
            </w:pPr>
            <w:r w:rsidRPr="00A81322">
              <w:rPr>
                <w:rFonts w:ascii="Arial" w:hAnsi="Arial" w:cs="Arial"/>
                <w:sz w:val="18"/>
                <w:szCs w:val="18"/>
                <w:lang w:val="ru-RU"/>
              </w:rPr>
              <w:t>Взносы государственными пакетами акций</w:t>
            </w:r>
          </w:p>
        </w:tc>
        <w:tc>
          <w:tcPr>
            <w:tcW w:w="1701" w:type="dxa"/>
            <w:tcBorders>
              <w:top w:val="nil"/>
              <w:left w:val="nil"/>
              <w:bottom w:val="nil"/>
              <w:right w:val="nil"/>
            </w:tcBorders>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297</w:t>
            </w:r>
          </w:p>
        </w:tc>
        <w:tc>
          <w:tcPr>
            <w:tcW w:w="1701" w:type="dxa"/>
            <w:tcBorders>
              <w:top w:val="nil"/>
              <w:left w:val="nil"/>
              <w:bottom w:val="nil"/>
              <w:right w:val="nil"/>
            </w:tcBorders>
            <w:shd w:val="clear" w:color="auto" w:fill="auto"/>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12.542.000</w:t>
            </w:r>
          </w:p>
        </w:tc>
        <w:tc>
          <w:tcPr>
            <w:tcW w:w="1701" w:type="dxa"/>
            <w:tcBorders>
              <w:top w:val="nil"/>
              <w:left w:val="nil"/>
              <w:bottom w:val="nil"/>
              <w:right w:val="nil"/>
            </w:tcBorders>
            <w:vAlign w:val="bottom"/>
          </w:tcPr>
          <w:p w:rsidR="00385276" w:rsidRPr="00A81322" w:rsidRDefault="00CE2010"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3.725</w:t>
            </w:r>
          </w:p>
        </w:tc>
      </w:tr>
      <w:tr w:rsidR="00CD2DA2" w:rsidRPr="00A81322" w:rsidTr="00CD2DA2">
        <w:trPr>
          <w:trHeight w:val="227"/>
        </w:trPr>
        <w:tc>
          <w:tcPr>
            <w:tcW w:w="4535" w:type="dxa"/>
            <w:tcBorders>
              <w:top w:val="single" w:sz="4" w:space="0" w:color="auto"/>
              <w:left w:val="nil"/>
              <w:bottom w:val="single" w:sz="12" w:space="0" w:color="auto"/>
              <w:right w:val="nil"/>
            </w:tcBorders>
            <w:vAlign w:val="bottom"/>
          </w:tcPr>
          <w:p w:rsidR="00385276" w:rsidRPr="00A81322" w:rsidRDefault="00710C51" w:rsidP="00804D23">
            <w:pPr>
              <w:widowControl w:val="0"/>
              <w:ind w:left="5" w:hanging="113"/>
              <w:rPr>
                <w:rFonts w:ascii="Arial" w:hAnsi="Arial" w:cs="Arial"/>
                <w:b/>
                <w:sz w:val="18"/>
                <w:szCs w:val="18"/>
                <w:lang w:val="ru-RU"/>
              </w:rPr>
            </w:pPr>
            <w:r w:rsidRPr="00A81322">
              <w:rPr>
                <w:rFonts w:ascii="Arial" w:hAnsi="Arial" w:cs="Arial"/>
                <w:b/>
                <w:sz w:val="18"/>
                <w:szCs w:val="18"/>
                <w:lang w:val="ru-RU"/>
              </w:rPr>
              <w:t>На 31 декабря 201</w:t>
            </w:r>
            <w:r w:rsidR="007C4588" w:rsidRPr="00A81322">
              <w:rPr>
                <w:rFonts w:ascii="Arial" w:hAnsi="Arial" w:cs="Arial"/>
                <w:b/>
                <w:sz w:val="18"/>
                <w:szCs w:val="18"/>
                <w:lang w:val="ru-RU"/>
              </w:rPr>
              <w:t>5</w:t>
            </w:r>
            <w:r w:rsidRPr="00A81322">
              <w:rPr>
                <w:rFonts w:ascii="Arial" w:hAnsi="Arial" w:cs="Arial"/>
                <w:b/>
                <w:sz w:val="18"/>
                <w:szCs w:val="18"/>
                <w:lang w:val="ru-RU"/>
              </w:rPr>
              <w:t xml:space="preserve"> года</w:t>
            </w:r>
          </w:p>
        </w:tc>
        <w:tc>
          <w:tcPr>
            <w:tcW w:w="1701" w:type="dxa"/>
            <w:tcBorders>
              <w:top w:val="single" w:sz="4" w:space="0" w:color="auto"/>
              <w:left w:val="nil"/>
              <w:bottom w:val="single" w:sz="12" w:space="0" w:color="auto"/>
              <w:right w:val="nil"/>
            </w:tcBorders>
            <w:vAlign w:val="bottom"/>
          </w:tcPr>
          <w:p w:rsidR="00385276" w:rsidRPr="00A81322" w:rsidRDefault="00FD117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3.481.667.508</w:t>
            </w:r>
          </w:p>
        </w:tc>
        <w:tc>
          <w:tcPr>
            <w:tcW w:w="1701" w:type="dxa"/>
            <w:tcBorders>
              <w:top w:val="single" w:sz="4" w:space="0" w:color="auto"/>
              <w:left w:val="nil"/>
              <w:bottom w:val="single" w:sz="12" w:space="0" w:color="auto"/>
              <w:right w:val="nil"/>
            </w:tcBorders>
            <w:vAlign w:val="bottom"/>
          </w:tcPr>
          <w:p w:rsidR="00385276" w:rsidRPr="00A81322" w:rsidRDefault="00385276" w:rsidP="00804D23">
            <w:pPr>
              <w:widowControl w:val="0"/>
              <w:tabs>
                <w:tab w:val="decimal" w:pos="1418"/>
              </w:tabs>
              <w:outlineLvl w:val="1"/>
              <w:rPr>
                <w:rFonts w:ascii="Arial" w:hAnsi="Arial" w:cs="Arial"/>
                <w:b/>
                <w:sz w:val="18"/>
                <w:szCs w:val="18"/>
                <w:lang w:val="ru-RU"/>
              </w:rPr>
            </w:pPr>
          </w:p>
        </w:tc>
        <w:tc>
          <w:tcPr>
            <w:tcW w:w="1701" w:type="dxa"/>
            <w:tcBorders>
              <w:top w:val="single" w:sz="4" w:space="0" w:color="auto"/>
              <w:left w:val="nil"/>
              <w:bottom w:val="single" w:sz="12" w:space="0" w:color="auto"/>
              <w:right w:val="nil"/>
            </w:tcBorders>
            <w:vAlign w:val="bottom"/>
          </w:tcPr>
          <w:p w:rsidR="00385276" w:rsidRPr="00A81322" w:rsidRDefault="00FD1173"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4.916.269</w:t>
            </w:r>
          </w:p>
        </w:tc>
      </w:tr>
    </w:tbl>
    <w:p w:rsidR="00CD2DA2" w:rsidRPr="00A81322" w:rsidRDefault="001D0C91" w:rsidP="00804D23">
      <w:pPr>
        <w:widowControl w:val="0"/>
        <w:spacing w:before="120" w:after="120"/>
        <w:jc w:val="both"/>
        <w:rPr>
          <w:sz w:val="20"/>
          <w:szCs w:val="20"/>
          <w:lang w:val="ru-RU"/>
        </w:rPr>
      </w:pPr>
      <w:r w:rsidRPr="00A81322">
        <w:rPr>
          <w:sz w:val="20"/>
          <w:szCs w:val="20"/>
          <w:lang w:val="ru-RU"/>
        </w:rPr>
        <w:t>На 31 декабря 201</w:t>
      </w:r>
      <w:r w:rsidR="007C4588" w:rsidRPr="00A81322">
        <w:rPr>
          <w:sz w:val="20"/>
          <w:szCs w:val="20"/>
          <w:lang w:val="ru-RU"/>
        </w:rPr>
        <w:t>5</w:t>
      </w:r>
      <w:r w:rsidR="006F0A2E" w:rsidRPr="00A81322">
        <w:rPr>
          <w:sz w:val="20"/>
          <w:szCs w:val="20"/>
          <w:lang w:val="ru-RU"/>
        </w:rPr>
        <w:t xml:space="preserve"> </w:t>
      </w:r>
      <w:r w:rsidRPr="00A81322">
        <w:rPr>
          <w:sz w:val="20"/>
          <w:szCs w:val="20"/>
          <w:lang w:val="ru-RU"/>
        </w:rPr>
        <w:t>года</w:t>
      </w:r>
      <w:r w:rsidR="0098150F" w:rsidRPr="00A81322">
        <w:rPr>
          <w:sz w:val="20"/>
          <w:szCs w:val="20"/>
          <w:lang w:val="ru-RU"/>
        </w:rPr>
        <w:t xml:space="preserve"> </w:t>
      </w:r>
      <w:r w:rsidR="00FD1173" w:rsidRPr="00A81322">
        <w:rPr>
          <w:sz w:val="20"/>
          <w:szCs w:val="20"/>
          <w:lang w:val="ru-RU"/>
        </w:rPr>
        <w:t xml:space="preserve">3.481.667.508 </w:t>
      </w:r>
      <w:r w:rsidR="007C4DBC" w:rsidRPr="00A81322">
        <w:rPr>
          <w:sz w:val="20"/>
          <w:szCs w:val="20"/>
          <w:lang w:val="ru-RU"/>
        </w:rPr>
        <w:t>акци</w:t>
      </w:r>
      <w:r w:rsidR="003F4EAB" w:rsidRPr="00A81322">
        <w:rPr>
          <w:sz w:val="20"/>
          <w:szCs w:val="20"/>
          <w:lang w:val="ru-RU"/>
        </w:rPr>
        <w:t>и Фонда</w:t>
      </w:r>
      <w:r w:rsidR="00710C51" w:rsidRPr="00A81322">
        <w:rPr>
          <w:sz w:val="20"/>
          <w:szCs w:val="20"/>
          <w:lang w:val="ru-RU"/>
        </w:rPr>
        <w:t xml:space="preserve"> </w:t>
      </w:r>
      <w:r w:rsidRPr="00A81322">
        <w:rPr>
          <w:sz w:val="20"/>
          <w:szCs w:val="20"/>
          <w:lang w:val="ru-RU"/>
        </w:rPr>
        <w:t>были</w:t>
      </w:r>
      <w:r w:rsidR="0098150F" w:rsidRPr="00A81322">
        <w:rPr>
          <w:sz w:val="20"/>
          <w:szCs w:val="20"/>
          <w:lang w:val="ru-RU"/>
        </w:rPr>
        <w:t xml:space="preserve"> </w:t>
      </w:r>
      <w:r w:rsidRPr="00A81322">
        <w:rPr>
          <w:sz w:val="20"/>
          <w:szCs w:val="20"/>
          <w:lang w:val="ru-RU"/>
        </w:rPr>
        <w:t>полностью</w:t>
      </w:r>
      <w:r w:rsidR="00710C51" w:rsidRPr="00A81322">
        <w:rPr>
          <w:sz w:val="20"/>
          <w:szCs w:val="20"/>
          <w:lang w:val="ru-RU"/>
        </w:rPr>
        <w:t xml:space="preserve"> </w:t>
      </w:r>
      <w:r w:rsidRPr="00A81322">
        <w:rPr>
          <w:sz w:val="20"/>
          <w:szCs w:val="20"/>
          <w:lang w:val="ru-RU"/>
        </w:rPr>
        <w:t>оплачены (</w:t>
      </w:r>
      <w:r w:rsidR="003768BA" w:rsidRPr="00A81322">
        <w:rPr>
          <w:sz w:val="20"/>
          <w:szCs w:val="20"/>
          <w:lang w:val="ru-RU"/>
        </w:rPr>
        <w:t>201</w:t>
      </w:r>
      <w:r w:rsidR="00534929" w:rsidRPr="00A81322">
        <w:rPr>
          <w:sz w:val="20"/>
          <w:szCs w:val="20"/>
          <w:lang w:val="ru-RU"/>
        </w:rPr>
        <w:t>4</w:t>
      </w:r>
      <w:r w:rsidR="00CD2DA2" w:rsidRPr="00A81322">
        <w:rPr>
          <w:sz w:val="20"/>
          <w:szCs w:val="20"/>
          <w:lang w:val="ru-RU"/>
        </w:rPr>
        <w:t xml:space="preserve"> год</w:t>
      </w:r>
      <w:r w:rsidRPr="00A81322">
        <w:rPr>
          <w:sz w:val="20"/>
          <w:szCs w:val="20"/>
          <w:lang w:val="ru-RU"/>
        </w:rPr>
        <w:t xml:space="preserve">: </w:t>
      </w:r>
      <w:r w:rsidR="00534929" w:rsidRPr="00A81322">
        <w:rPr>
          <w:sz w:val="20"/>
          <w:szCs w:val="20"/>
          <w:lang w:val="ru-RU"/>
        </w:rPr>
        <w:t xml:space="preserve">3.481.623.734 </w:t>
      </w:r>
      <w:r w:rsidR="007C4DBC" w:rsidRPr="00A81322">
        <w:rPr>
          <w:sz w:val="20"/>
          <w:szCs w:val="20"/>
          <w:lang w:val="ru-RU"/>
        </w:rPr>
        <w:t>акций</w:t>
      </w:r>
      <w:r w:rsidRPr="00A81322">
        <w:rPr>
          <w:sz w:val="20"/>
          <w:szCs w:val="20"/>
          <w:lang w:val="ru-RU"/>
        </w:rPr>
        <w:t>)</w:t>
      </w:r>
      <w:r w:rsidR="00536B79" w:rsidRPr="00A81322">
        <w:rPr>
          <w:sz w:val="20"/>
          <w:szCs w:val="20"/>
          <w:lang w:val="ru-RU"/>
        </w:rPr>
        <w:t>.</w:t>
      </w:r>
    </w:p>
    <w:p w:rsidR="00CD2DA2" w:rsidRPr="00A81322" w:rsidRDefault="00CD2DA2" w:rsidP="00804D23">
      <w:pPr>
        <w:widowControl w:val="0"/>
        <w:rPr>
          <w:sz w:val="20"/>
          <w:szCs w:val="20"/>
          <w:lang w:val="ru-RU"/>
        </w:rPr>
      </w:pPr>
      <w:r w:rsidRPr="00A81322">
        <w:rPr>
          <w:sz w:val="20"/>
          <w:szCs w:val="20"/>
          <w:lang w:val="ru-RU"/>
        </w:rPr>
        <w:br w:type="page"/>
      </w:r>
    </w:p>
    <w:p w:rsidR="00385276" w:rsidRPr="00A81322" w:rsidRDefault="00CD2DA2" w:rsidP="00804D23">
      <w:pPr>
        <w:pStyle w:val="continued"/>
      </w:pPr>
      <w:r w:rsidRPr="00A81322">
        <w:lastRenderedPageBreak/>
        <w:t>1</w:t>
      </w:r>
      <w:r w:rsidR="00542C05" w:rsidRPr="00A81322">
        <w:t>3</w:t>
      </w:r>
      <w:r w:rsidRPr="00A81322">
        <w:t>.</w:t>
      </w:r>
      <w:r w:rsidRPr="00A81322">
        <w:tab/>
      </w:r>
      <w:r w:rsidR="006B0255" w:rsidRPr="00A81322">
        <w:t>КАПИТАЛ</w:t>
      </w:r>
      <w:r w:rsidR="00CE2010" w:rsidRPr="00A81322">
        <w:t xml:space="preserve"> (</w:t>
      </w:r>
      <w:r w:rsidR="00545C54" w:rsidRPr="00A81322">
        <w:rPr>
          <w:caps w:val="0"/>
        </w:rPr>
        <w:t>продолжение</w:t>
      </w:r>
      <w:r w:rsidR="00CE2010" w:rsidRPr="00A81322">
        <w:t>)</w:t>
      </w:r>
    </w:p>
    <w:p w:rsidR="00D43D7A" w:rsidRPr="00A81322" w:rsidRDefault="007461EB" w:rsidP="00804D23">
      <w:pPr>
        <w:pStyle w:val="23"/>
      </w:pPr>
      <w:r w:rsidRPr="00A81322">
        <w:t>Выпуск акций</w:t>
      </w:r>
    </w:p>
    <w:p w:rsidR="00385276" w:rsidRPr="00A81322" w:rsidRDefault="00CE2010" w:rsidP="00804D23">
      <w:pPr>
        <w:pStyle w:val="31"/>
      </w:pPr>
      <w:r w:rsidRPr="00A81322">
        <w:rPr>
          <w:b/>
        </w:rPr>
        <w:t xml:space="preserve">2015 </w:t>
      </w:r>
    </w:p>
    <w:p w:rsidR="00893A6E" w:rsidRPr="00A81322" w:rsidRDefault="00B86CBF" w:rsidP="00804D23">
      <w:pPr>
        <w:pStyle w:val="31"/>
      </w:pPr>
      <w:r w:rsidRPr="00A81322">
        <w:t>Взносы денежными средствами</w:t>
      </w:r>
    </w:p>
    <w:p w:rsidR="00385276" w:rsidRPr="00A81322" w:rsidRDefault="00847469" w:rsidP="00804D23">
      <w:pPr>
        <w:widowControl w:val="0"/>
        <w:spacing w:before="120" w:after="120"/>
        <w:jc w:val="both"/>
        <w:rPr>
          <w:i/>
          <w:sz w:val="20"/>
          <w:szCs w:val="20"/>
          <w:lang w:val="ru-RU"/>
        </w:rPr>
      </w:pPr>
      <w:r w:rsidRPr="00A81322">
        <w:rPr>
          <w:sz w:val="20"/>
          <w:szCs w:val="20"/>
          <w:lang w:val="ru-RU"/>
        </w:rPr>
        <w:t>В</w:t>
      </w:r>
      <w:r w:rsidR="00766668" w:rsidRPr="00A81322">
        <w:rPr>
          <w:sz w:val="20"/>
          <w:szCs w:val="20"/>
          <w:lang w:val="ru-RU"/>
        </w:rPr>
        <w:t xml:space="preserve"> 201</w:t>
      </w:r>
      <w:r w:rsidR="00534929" w:rsidRPr="00A81322">
        <w:rPr>
          <w:sz w:val="20"/>
          <w:szCs w:val="20"/>
          <w:lang w:val="ru-RU"/>
        </w:rPr>
        <w:t>5</w:t>
      </w:r>
      <w:r w:rsidR="00766668" w:rsidRPr="00A81322">
        <w:rPr>
          <w:sz w:val="20"/>
          <w:szCs w:val="20"/>
          <w:lang w:val="ru-RU"/>
        </w:rPr>
        <w:t xml:space="preserve"> году Акционер осуществил взнос</w:t>
      </w:r>
      <w:r w:rsidR="00946EF6" w:rsidRPr="00A81322">
        <w:rPr>
          <w:sz w:val="20"/>
          <w:szCs w:val="20"/>
          <w:lang w:val="ru-RU"/>
        </w:rPr>
        <w:t>ы</w:t>
      </w:r>
      <w:r w:rsidR="00766668" w:rsidRPr="00A81322">
        <w:rPr>
          <w:sz w:val="20"/>
          <w:szCs w:val="20"/>
          <w:lang w:val="ru-RU"/>
        </w:rPr>
        <w:t xml:space="preserve"> в уставный капитал Фонда денежными средствами в размере </w:t>
      </w:r>
      <w:r w:rsidR="002C0928" w:rsidRPr="00A81322">
        <w:rPr>
          <w:sz w:val="20"/>
          <w:szCs w:val="20"/>
          <w:lang w:val="ru-RU"/>
        </w:rPr>
        <w:t>149.539</w:t>
      </w:r>
      <w:r w:rsidR="00B65352" w:rsidRPr="00A81322">
        <w:rPr>
          <w:sz w:val="20"/>
          <w:szCs w:val="20"/>
          <w:lang w:val="ru-RU"/>
        </w:rPr>
        <w:t> </w:t>
      </w:r>
      <w:r w:rsidR="00766668" w:rsidRPr="00A81322">
        <w:rPr>
          <w:sz w:val="20"/>
          <w:szCs w:val="20"/>
          <w:lang w:val="ru-RU"/>
        </w:rPr>
        <w:t>миллионов тенге</w:t>
      </w:r>
      <w:r w:rsidR="00946EF6" w:rsidRPr="00A81322">
        <w:rPr>
          <w:sz w:val="20"/>
          <w:szCs w:val="20"/>
          <w:lang w:val="ru-RU"/>
        </w:rPr>
        <w:t xml:space="preserve"> (2014</w:t>
      </w:r>
      <w:r w:rsidR="00CD2DA2" w:rsidRPr="00A81322">
        <w:rPr>
          <w:sz w:val="20"/>
          <w:szCs w:val="20"/>
          <w:lang w:val="ru-RU"/>
        </w:rPr>
        <w:t xml:space="preserve"> год</w:t>
      </w:r>
      <w:r w:rsidR="00946EF6" w:rsidRPr="00A81322">
        <w:rPr>
          <w:sz w:val="20"/>
          <w:szCs w:val="20"/>
          <w:lang w:val="ru-RU"/>
        </w:rPr>
        <w:t>: 103.918 миллионов тенге).</w:t>
      </w:r>
      <w:r w:rsidR="00766668" w:rsidRPr="00A81322">
        <w:rPr>
          <w:sz w:val="20"/>
          <w:szCs w:val="20"/>
          <w:lang w:val="ru-RU"/>
        </w:rPr>
        <w:t xml:space="preserve"> </w:t>
      </w:r>
      <w:r w:rsidR="00766668" w:rsidRPr="00A81322">
        <w:rPr>
          <w:rFonts w:hint="eastAsia"/>
          <w:sz w:val="20"/>
          <w:szCs w:val="20"/>
          <w:lang w:val="ru-RU" w:eastAsia="ru-RU"/>
        </w:rPr>
        <w:t>Данные</w:t>
      </w:r>
      <w:r w:rsidR="00766668" w:rsidRPr="00A81322">
        <w:rPr>
          <w:sz w:val="20"/>
          <w:szCs w:val="20"/>
          <w:lang w:val="ru-RU" w:eastAsia="ru-RU"/>
        </w:rPr>
        <w:t xml:space="preserve"> </w:t>
      </w:r>
      <w:r w:rsidR="00766668" w:rsidRPr="00A81322">
        <w:rPr>
          <w:rFonts w:hint="eastAsia"/>
          <w:sz w:val="20"/>
          <w:szCs w:val="20"/>
          <w:lang w:val="ru-RU" w:eastAsia="ru-RU"/>
        </w:rPr>
        <w:t>средства</w:t>
      </w:r>
      <w:r w:rsidR="00766668" w:rsidRPr="00A81322">
        <w:rPr>
          <w:sz w:val="20"/>
          <w:szCs w:val="20"/>
          <w:lang w:val="ru-RU" w:eastAsia="ru-RU"/>
        </w:rPr>
        <w:t xml:space="preserve"> </w:t>
      </w:r>
      <w:r w:rsidR="00766668" w:rsidRPr="00A81322">
        <w:rPr>
          <w:rFonts w:hint="eastAsia"/>
          <w:sz w:val="20"/>
          <w:szCs w:val="20"/>
          <w:lang w:val="ru-RU" w:eastAsia="ru-RU"/>
        </w:rPr>
        <w:t>предназначены</w:t>
      </w:r>
      <w:r w:rsidR="00766668" w:rsidRPr="00A81322">
        <w:rPr>
          <w:sz w:val="20"/>
          <w:szCs w:val="20"/>
          <w:lang w:val="ru-RU" w:eastAsia="ru-RU"/>
        </w:rPr>
        <w:t xml:space="preserve"> </w:t>
      </w:r>
      <w:r w:rsidR="00766668" w:rsidRPr="00A81322">
        <w:rPr>
          <w:rFonts w:hint="eastAsia"/>
          <w:sz w:val="20"/>
          <w:szCs w:val="20"/>
          <w:lang w:val="ru-RU" w:eastAsia="ru-RU"/>
        </w:rPr>
        <w:t>для</w:t>
      </w:r>
      <w:r w:rsidR="00766668" w:rsidRPr="00A81322">
        <w:rPr>
          <w:sz w:val="20"/>
          <w:szCs w:val="20"/>
          <w:lang w:val="ru-RU" w:eastAsia="ru-RU"/>
        </w:rPr>
        <w:t xml:space="preserve"> </w:t>
      </w:r>
      <w:r w:rsidR="00766668" w:rsidRPr="00A81322">
        <w:rPr>
          <w:rFonts w:hint="eastAsia"/>
          <w:sz w:val="20"/>
          <w:szCs w:val="20"/>
          <w:lang w:val="ru-RU" w:eastAsia="ru-RU"/>
        </w:rPr>
        <w:t>финансирования</w:t>
      </w:r>
      <w:r w:rsidR="00766668" w:rsidRPr="00A81322">
        <w:rPr>
          <w:sz w:val="20"/>
          <w:szCs w:val="20"/>
          <w:lang w:val="ru-RU" w:eastAsia="ru-RU"/>
        </w:rPr>
        <w:t xml:space="preserve"> </w:t>
      </w:r>
      <w:r w:rsidR="00766668" w:rsidRPr="00A81322">
        <w:rPr>
          <w:rFonts w:hint="eastAsia"/>
          <w:sz w:val="20"/>
          <w:szCs w:val="20"/>
          <w:lang w:val="ru-RU" w:eastAsia="ru-RU"/>
        </w:rPr>
        <w:t>проектов</w:t>
      </w:r>
      <w:r w:rsidR="00766668" w:rsidRPr="00A81322">
        <w:rPr>
          <w:sz w:val="20"/>
          <w:szCs w:val="20"/>
          <w:lang w:val="ru-RU" w:eastAsia="ru-RU"/>
        </w:rPr>
        <w:t xml:space="preserve">, </w:t>
      </w:r>
      <w:r w:rsidR="00766668" w:rsidRPr="00A81322">
        <w:rPr>
          <w:rFonts w:hint="eastAsia"/>
          <w:sz w:val="20"/>
          <w:szCs w:val="20"/>
          <w:lang w:val="ru-RU" w:eastAsia="ru-RU"/>
        </w:rPr>
        <w:t>осуществляемых</w:t>
      </w:r>
      <w:r w:rsidR="00766668" w:rsidRPr="00A81322">
        <w:rPr>
          <w:sz w:val="20"/>
          <w:szCs w:val="20"/>
          <w:lang w:val="ru-RU" w:eastAsia="ru-RU"/>
        </w:rPr>
        <w:t xml:space="preserve"> </w:t>
      </w:r>
      <w:r w:rsidR="00766668" w:rsidRPr="00A81322">
        <w:rPr>
          <w:rFonts w:hint="eastAsia"/>
          <w:sz w:val="20"/>
          <w:szCs w:val="20"/>
          <w:lang w:val="ru-RU" w:eastAsia="ru-RU"/>
        </w:rPr>
        <w:t>дочерними</w:t>
      </w:r>
      <w:r w:rsidR="00766668" w:rsidRPr="00A81322">
        <w:rPr>
          <w:sz w:val="20"/>
          <w:szCs w:val="20"/>
          <w:lang w:val="ru-RU" w:eastAsia="ru-RU"/>
        </w:rPr>
        <w:t xml:space="preserve"> </w:t>
      </w:r>
      <w:r w:rsidR="00766668" w:rsidRPr="00A81322">
        <w:rPr>
          <w:rFonts w:hint="eastAsia"/>
          <w:sz w:val="20"/>
          <w:szCs w:val="20"/>
          <w:lang w:val="ru-RU" w:eastAsia="ru-RU"/>
        </w:rPr>
        <w:t>организациями</w:t>
      </w:r>
      <w:r w:rsidR="00766668" w:rsidRPr="00A81322">
        <w:rPr>
          <w:sz w:val="20"/>
          <w:szCs w:val="20"/>
          <w:lang w:val="ru-RU" w:eastAsia="ru-RU"/>
        </w:rPr>
        <w:t xml:space="preserve"> Фонда</w:t>
      </w:r>
      <w:r w:rsidR="005262F5" w:rsidRPr="00A81322">
        <w:rPr>
          <w:i/>
          <w:sz w:val="20"/>
          <w:szCs w:val="20"/>
          <w:lang w:val="ru-RU"/>
        </w:rPr>
        <w:t>.</w:t>
      </w:r>
      <w:r w:rsidR="00766668" w:rsidRPr="00A81322">
        <w:rPr>
          <w:i/>
          <w:sz w:val="20"/>
          <w:szCs w:val="20"/>
          <w:lang w:val="ru-RU"/>
        </w:rPr>
        <w:t xml:space="preserve"> </w:t>
      </w:r>
    </w:p>
    <w:p w:rsidR="00385276" w:rsidRPr="00A81322" w:rsidRDefault="00B86CBF" w:rsidP="00804D23">
      <w:pPr>
        <w:pStyle w:val="31"/>
        <w:rPr>
          <w:i w:val="0"/>
        </w:rPr>
      </w:pPr>
      <w:r w:rsidRPr="00A81322">
        <w:t>Взносы имуществом</w:t>
      </w:r>
    </w:p>
    <w:p w:rsidR="00385276" w:rsidRPr="00A81322" w:rsidRDefault="00E74922" w:rsidP="00804D23">
      <w:pPr>
        <w:pStyle w:val="Style1"/>
        <w:widowControl w:val="0"/>
        <w:autoSpaceDE/>
        <w:autoSpaceDN/>
        <w:spacing w:after="120"/>
        <w:ind w:left="0"/>
        <w:rPr>
          <w:i/>
          <w:lang w:val="ru-RU"/>
        </w:rPr>
      </w:pPr>
      <w:r w:rsidRPr="00A81322">
        <w:rPr>
          <w:lang w:val="ru-RU"/>
        </w:rPr>
        <w:t>В 2015 год</w:t>
      </w:r>
      <w:r w:rsidR="006D618C" w:rsidRPr="00A81322">
        <w:rPr>
          <w:lang w:val="ru-RU"/>
        </w:rPr>
        <w:t>у</w:t>
      </w:r>
      <w:r w:rsidR="00761E5F" w:rsidRPr="00A81322">
        <w:rPr>
          <w:lang w:val="ru-RU"/>
        </w:rPr>
        <w:t xml:space="preserve"> Акционер</w:t>
      </w:r>
      <w:r w:rsidRPr="00A81322">
        <w:rPr>
          <w:lang w:val="ru-RU"/>
        </w:rPr>
        <w:t xml:space="preserve"> осуществил взнос в уставный капитал Фонда в форме имущественного вклада </w:t>
      </w:r>
      <w:r w:rsidR="001A28F6" w:rsidRPr="00A81322">
        <w:rPr>
          <w:lang w:val="ru-RU"/>
        </w:rPr>
        <w:t>путём</w:t>
      </w:r>
      <w:r w:rsidRPr="00A81322">
        <w:rPr>
          <w:lang w:val="ru-RU"/>
        </w:rPr>
        <w:t xml:space="preserve"> передачи </w:t>
      </w:r>
      <w:r w:rsidR="00697266" w:rsidRPr="00A81322">
        <w:rPr>
          <w:lang w:val="ru-RU"/>
        </w:rPr>
        <w:t xml:space="preserve">от Правительства Республики Казахстан </w:t>
      </w:r>
      <w:r w:rsidRPr="00A81322">
        <w:rPr>
          <w:lang w:val="ru-RU"/>
        </w:rPr>
        <w:t xml:space="preserve">права требования выплат по «Казахстанскому векселю» </w:t>
      </w:r>
      <w:r w:rsidR="005B1A1C" w:rsidRPr="00A81322">
        <w:rPr>
          <w:lang w:val="kk-KZ"/>
        </w:rPr>
        <w:t xml:space="preserve">от </w:t>
      </w:r>
      <w:r w:rsidR="00697266" w:rsidRPr="00A81322">
        <w:rPr>
          <w:lang w:val="ru-RU"/>
        </w:rPr>
        <w:t xml:space="preserve">АО </w:t>
      </w:r>
      <w:r w:rsidRPr="00A81322">
        <w:rPr>
          <w:lang w:val="ru-RU"/>
        </w:rPr>
        <w:t xml:space="preserve">«Каспийский трубопроводный Консорциум-К» в размере 126.591 миллион тенге </w:t>
      </w:r>
      <w:r w:rsidRPr="00A81322">
        <w:rPr>
          <w:i/>
          <w:lang w:val="ru-RU"/>
        </w:rPr>
        <w:t>(Примечание 5)</w:t>
      </w:r>
      <w:r w:rsidRPr="00A81322">
        <w:rPr>
          <w:lang w:val="ru-RU"/>
        </w:rPr>
        <w:t>.</w:t>
      </w:r>
    </w:p>
    <w:p w:rsidR="00385276" w:rsidRPr="00A81322" w:rsidRDefault="006D618C" w:rsidP="00804D23">
      <w:pPr>
        <w:pStyle w:val="Style1"/>
        <w:widowControl w:val="0"/>
        <w:autoSpaceDE/>
        <w:autoSpaceDN/>
        <w:spacing w:after="120"/>
        <w:ind w:left="0"/>
        <w:rPr>
          <w:i/>
          <w:lang w:val="ru-RU"/>
        </w:rPr>
      </w:pPr>
      <w:r w:rsidRPr="00A81322">
        <w:rPr>
          <w:lang w:val="ru-RU"/>
        </w:rPr>
        <w:t xml:space="preserve">В 2015 году </w:t>
      </w:r>
      <w:r w:rsidR="00761E5F" w:rsidRPr="00A81322">
        <w:rPr>
          <w:lang w:val="ru-RU"/>
        </w:rPr>
        <w:t>Акционер</w:t>
      </w:r>
      <w:r w:rsidRPr="00A81322">
        <w:rPr>
          <w:lang w:val="ru-RU"/>
        </w:rPr>
        <w:t xml:space="preserve"> осуществил взнос в уставный капитал Фонда имуществом в виде газопроводов в 6</w:t>
      </w:r>
      <w:r w:rsidR="00CD2DA2" w:rsidRPr="00A81322">
        <w:rPr>
          <w:lang w:val="ru-RU"/>
        </w:rPr>
        <w:t> </w:t>
      </w:r>
      <w:r w:rsidRPr="00A81322">
        <w:rPr>
          <w:lang w:val="ru-RU"/>
        </w:rPr>
        <w:t>областях</w:t>
      </w:r>
      <w:r w:rsidR="00697266" w:rsidRPr="00A81322">
        <w:rPr>
          <w:lang w:val="ru-RU"/>
        </w:rPr>
        <w:t xml:space="preserve"> Республики Казахстан</w:t>
      </w:r>
      <w:r w:rsidR="0040110D" w:rsidRPr="00A81322">
        <w:rPr>
          <w:lang w:val="ru-RU"/>
        </w:rPr>
        <w:t xml:space="preserve"> </w:t>
      </w:r>
      <w:r w:rsidRPr="00A81322">
        <w:rPr>
          <w:lang w:val="ru-RU"/>
        </w:rPr>
        <w:t xml:space="preserve">на общую сумму 13.456 миллионов тенге, железнодорожной станции Карабатан стоимостью 2.323 миллионов тенге и прочим имуществом на общую сумму 73 миллиона тенге </w:t>
      </w:r>
      <w:r w:rsidRPr="00A81322">
        <w:rPr>
          <w:i/>
          <w:lang w:val="ru-RU"/>
        </w:rPr>
        <w:t>(Примечание 5)</w:t>
      </w:r>
      <w:r w:rsidRPr="00A81322">
        <w:rPr>
          <w:lang w:val="ru-RU"/>
        </w:rPr>
        <w:t>.</w:t>
      </w:r>
    </w:p>
    <w:p w:rsidR="00385276" w:rsidRPr="00A81322" w:rsidRDefault="00D41D6F" w:rsidP="00804D23">
      <w:pPr>
        <w:pStyle w:val="31"/>
      </w:pPr>
      <w:r w:rsidRPr="00A81322">
        <w:t>Взносы государственными пакетами акций</w:t>
      </w:r>
    </w:p>
    <w:p w:rsidR="00385276" w:rsidRPr="00A81322" w:rsidRDefault="00D41D6F" w:rsidP="00804D23">
      <w:pPr>
        <w:widowControl w:val="0"/>
        <w:spacing w:before="120" w:after="120"/>
        <w:jc w:val="both"/>
        <w:rPr>
          <w:sz w:val="20"/>
          <w:szCs w:val="20"/>
          <w:lang w:val="ru-RU"/>
        </w:rPr>
      </w:pPr>
      <w:r w:rsidRPr="00A81322">
        <w:rPr>
          <w:sz w:val="20"/>
          <w:szCs w:val="20"/>
          <w:lang w:val="ru-RU"/>
        </w:rPr>
        <w:t>В 2015 году</w:t>
      </w:r>
      <w:r w:rsidR="0040110D" w:rsidRPr="00A81322">
        <w:rPr>
          <w:sz w:val="20"/>
          <w:szCs w:val="20"/>
          <w:lang w:val="ru-RU"/>
        </w:rPr>
        <w:t xml:space="preserve"> </w:t>
      </w:r>
      <w:r w:rsidRPr="00A81322">
        <w:rPr>
          <w:sz w:val="20"/>
          <w:szCs w:val="20"/>
          <w:lang w:val="ru-RU"/>
        </w:rPr>
        <w:t xml:space="preserve">Акционер передал Фонду </w:t>
      </w:r>
      <w:r w:rsidR="00697266" w:rsidRPr="00A81322">
        <w:rPr>
          <w:sz w:val="20"/>
          <w:szCs w:val="20"/>
          <w:lang w:val="ru-RU"/>
        </w:rPr>
        <w:t xml:space="preserve">35% </w:t>
      </w:r>
      <w:r w:rsidRPr="00A81322">
        <w:rPr>
          <w:sz w:val="20"/>
          <w:szCs w:val="20"/>
          <w:lang w:val="ru-RU"/>
        </w:rPr>
        <w:t>акций АО «Казахская академия транспорта и коммуникаций им.М.Тынышбаева», справедливая стоимость котор</w:t>
      </w:r>
      <w:r w:rsidR="00697266" w:rsidRPr="00A81322">
        <w:rPr>
          <w:sz w:val="20"/>
          <w:szCs w:val="20"/>
          <w:lang w:val="ru-RU"/>
        </w:rPr>
        <w:t>ых</w:t>
      </w:r>
      <w:r w:rsidRPr="00A81322">
        <w:rPr>
          <w:sz w:val="20"/>
          <w:szCs w:val="20"/>
          <w:lang w:val="ru-RU"/>
        </w:rPr>
        <w:t xml:space="preserve"> составила 3.725 миллионов тенге</w:t>
      </w:r>
      <w:r w:rsidR="00697266" w:rsidRPr="00A81322">
        <w:rPr>
          <w:sz w:val="20"/>
          <w:szCs w:val="20"/>
          <w:lang w:val="ru-RU"/>
        </w:rPr>
        <w:t xml:space="preserve"> для дальнейшей передачи в КТЖ</w:t>
      </w:r>
      <w:r w:rsidRPr="00A81322">
        <w:rPr>
          <w:sz w:val="20"/>
          <w:szCs w:val="20"/>
          <w:lang w:val="ru-RU"/>
        </w:rPr>
        <w:t xml:space="preserve"> </w:t>
      </w:r>
      <w:r w:rsidRPr="00A81322">
        <w:rPr>
          <w:i/>
          <w:sz w:val="20"/>
          <w:szCs w:val="20"/>
          <w:lang w:val="ru-RU"/>
        </w:rPr>
        <w:t>(Примечание 5)</w:t>
      </w:r>
      <w:r w:rsidRPr="00A81322">
        <w:rPr>
          <w:sz w:val="20"/>
          <w:szCs w:val="20"/>
          <w:lang w:val="ru-RU"/>
        </w:rPr>
        <w:t xml:space="preserve">. </w:t>
      </w:r>
    </w:p>
    <w:p w:rsidR="00385276" w:rsidRPr="00A81322" w:rsidRDefault="00CE2010" w:rsidP="00804D23">
      <w:pPr>
        <w:pStyle w:val="31"/>
      </w:pPr>
      <w:r w:rsidRPr="00A81322">
        <w:rPr>
          <w:b/>
        </w:rPr>
        <w:t>2014</w:t>
      </w:r>
    </w:p>
    <w:p w:rsidR="00385276" w:rsidRPr="00A81322" w:rsidRDefault="00D43D7A" w:rsidP="00804D23">
      <w:pPr>
        <w:pStyle w:val="31"/>
      </w:pPr>
      <w:r w:rsidRPr="00A81322">
        <w:t>Взносы денежными средствами</w:t>
      </w:r>
    </w:p>
    <w:p w:rsidR="00385276" w:rsidRPr="00A81322" w:rsidRDefault="00D43D7A" w:rsidP="00804D23">
      <w:pPr>
        <w:pStyle w:val="a6"/>
        <w:widowControl w:val="0"/>
        <w:spacing w:line="240" w:lineRule="auto"/>
        <w:rPr>
          <w:lang w:val="ru-RU"/>
        </w:rPr>
      </w:pPr>
      <w:r w:rsidRPr="00A81322">
        <w:rPr>
          <w:lang w:val="ru-RU"/>
        </w:rPr>
        <w:t>В 2014 году Акционер осуществил взнос в уставный капитал Фонда денежными средствами в размере 103.918</w:t>
      </w:r>
      <w:r w:rsidR="00CD2DA2" w:rsidRPr="00A81322">
        <w:rPr>
          <w:lang w:val="ru-RU"/>
        </w:rPr>
        <w:t> </w:t>
      </w:r>
      <w:r w:rsidRPr="00A81322">
        <w:rPr>
          <w:lang w:val="ru-RU"/>
        </w:rPr>
        <w:t xml:space="preserve">миллионов тенге. Данные средства предназначены для финансирования проектов, осуществляемых дочерними организациями Фонда. </w:t>
      </w:r>
    </w:p>
    <w:p w:rsidR="00385276" w:rsidRPr="00A81322" w:rsidRDefault="001521FF" w:rsidP="00804D23">
      <w:pPr>
        <w:pStyle w:val="31"/>
        <w:rPr>
          <w:i w:val="0"/>
        </w:rPr>
      </w:pPr>
      <w:r w:rsidRPr="00A81322">
        <w:t>Взносы имуществом</w:t>
      </w:r>
    </w:p>
    <w:p w:rsidR="001521FF" w:rsidRPr="00A81322" w:rsidRDefault="00CE2010" w:rsidP="00804D23">
      <w:pPr>
        <w:widowControl w:val="0"/>
        <w:spacing w:before="120"/>
        <w:jc w:val="both"/>
        <w:rPr>
          <w:sz w:val="20"/>
          <w:lang w:val="ru-RU"/>
        </w:rPr>
      </w:pPr>
      <w:r w:rsidRPr="00A81322">
        <w:rPr>
          <w:sz w:val="20"/>
          <w:lang w:val="ru-RU"/>
        </w:rPr>
        <w:t xml:space="preserve">В 2014 году Акционер государственного имущества и приватизации осуществил взнос в уставный капитал Фонда имуществом в виде газопроводов, находящихся в Костанайской области и Западно-Казахстанской области на общую сумму 10.615 миллионов тенге. </w:t>
      </w:r>
    </w:p>
    <w:p w:rsidR="00385276" w:rsidRPr="00A81322" w:rsidRDefault="001521FF" w:rsidP="00804D23">
      <w:pPr>
        <w:pStyle w:val="Style1"/>
        <w:widowControl w:val="0"/>
        <w:autoSpaceDE/>
        <w:autoSpaceDN/>
        <w:spacing w:after="120"/>
        <w:ind w:left="0"/>
        <w:rPr>
          <w:lang w:val="ru-RU"/>
        </w:rPr>
      </w:pPr>
      <w:r w:rsidRPr="00A81322">
        <w:rPr>
          <w:lang w:val="ru-RU"/>
        </w:rPr>
        <w:t xml:space="preserve">В 2014 году Акционер осуществил </w:t>
      </w:r>
      <w:r w:rsidRPr="00A81322">
        <w:rPr>
          <w:rFonts w:hint="eastAsia"/>
          <w:lang w:val="ru-RU"/>
        </w:rPr>
        <w:t>взнос</w:t>
      </w:r>
      <w:r w:rsidRPr="00A81322">
        <w:rPr>
          <w:lang w:val="ru-RU"/>
        </w:rPr>
        <w:t xml:space="preserve"> </w:t>
      </w:r>
      <w:r w:rsidRPr="00A81322">
        <w:rPr>
          <w:rFonts w:hint="eastAsia"/>
          <w:lang w:val="ru-RU"/>
        </w:rPr>
        <w:t>в</w:t>
      </w:r>
      <w:r w:rsidRPr="00A81322">
        <w:rPr>
          <w:lang w:val="ru-RU"/>
        </w:rPr>
        <w:t xml:space="preserve"> </w:t>
      </w:r>
      <w:r w:rsidRPr="00A81322">
        <w:rPr>
          <w:rFonts w:hint="eastAsia"/>
          <w:lang w:val="ru-RU"/>
        </w:rPr>
        <w:t>уставный</w:t>
      </w:r>
      <w:r w:rsidRPr="00A81322">
        <w:rPr>
          <w:lang w:val="ru-RU"/>
        </w:rPr>
        <w:t xml:space="preserve"> </w:t>
      </w:r>
      <w:r w:rsidRPr="00A81322">
        <w:rPr>
          <w:rFonts w:hint="eastAsia"/>
          <w:lang w:val="ru-RU"/>
        </w:rPr>
        <w:t>капитал</w:t>
      </w:r>
      <w:r w:rsidRPr="00A81322">
        <w:rPr>
          <w:lang w:val="ru-RU"/>
        </w:rPr>
        <w:t xml:space="preserve"> </w:t>
      </w:r>
      <w:r w:rsidRPr="00A81322">
        <w:rPr>
          <w:rFonts w:hint="eastAsia"/>
          <w:lang w:val="ru-RU"/>
        </w:rPr>
        <w:t>Фонда</w:t>
      </w:r>
      <w:r w:rsidRPr="00A81322">
        <w:rPr>
          <w:lang w:val="ru-RU"/>
        </w:rPr>
        <w:t xml:space="preserve"> </w:t>
      </w:r>
      <w:r w:rsidRPr="00A81322">
        <w:rPr>
          <w:rFonts w:hint="eastAsia"/>
          <w:lang w:val="ru-RU"/>
        </w:rPr>
        <w:t>имуществом</w:t>
      </w:r>
      <w:r w:rsidRPr="00A81322">
        <w:rPr>
          <w:lang w:val="ru-RU"/>
        </w:rPr>
        <w:t xml:space="preserve"> в виде имущественно-технических комплексов и земельных участков, находящихся в г. Актобе, жилой массив Акжар-2 </w:t>
      </w:r>
      <w:r w:rsidRPr="00A81322">
        <w:rPr>
          <w:rFonts w:hint="eastAsia"/>
          <w:lang w:val="ru-RU"/>
        </w:rPr>
        <w:t>на</w:t>
      </w:r>
      <w:r w:rsidRPr="00A81322">
        <w:rPr>
          <w:lang w:val="ru-RU"/>
        </w:rPr>
        <w:t xml:space="preserve"> </w:t>
      </w:r>
      <w:r w:rsidRPr="00A81322">
        <w:rPr>
          <w:rFonts w:hint="eastAsia"/>
          <w:lang w:val="ru-RU"/>
        </w:rPr>
        <w:t>общую</w:t>
      </w:r>
      <w:r w:rsidRPr="00A81322">
        <w:rPr>
          <w:lang w:val="ru-RU"/>
        </w:rPr>
        <w:t xml:space="preserve"> </w:t>
      </w:r>
      <w:r w:rsidRPr="00A81322">
        <w:rPr>
          <w:rFonts w:hint="eastAsia"/>
          <w:lang w:val="ru-RU"/>
        </w:rPr>
        <w:t>сумму</w:t>
      </w:r>
      <w:r w:rsidRPr="00A81322">
        <w:rPr>
          <w:lang w:val="ru-RU"/>
        </w:rPr>
        <w:t xml:space="preserve"> 7.458 </w:t>
      </w:r>
      <w:r w:rsidRPr="00A81322">
        <w:rPr>
          <w:rFonts w:hint="eastAsia"/>
          <w:lang w:val="ru-RU"/>
        </w:rPr>
        <w:t>миллионов</w:t>
      </w:r>
      <w:r w:rsidRPr="00A81322">
        <w:rPr>
          <w:lang w:val="ru-RU"/>
        </w:rPr>
        <w:t xml:space="preserve"> </w:t>
      </w:r>
      <w:r w:rsidRPr="00A81322">
        <w:rPr>
          <w:rFonts w:hint="eastAsia"/>
          <w:lang w:val="ru-RU"/>
        </w:rPr>
        <w:t>тенге</w:t>
      </w:r>
      <w:r w:rsidRPr="00A81322">
        <w:rPr>
          <w:lang w:val="ru-RU"/>
        </w:rPr>
        <w:t xml:space="preserve">. </w:t>
      </w:r>
    </w:p>
    <w:p w:rsidR="00385276" w:rsidRPr="00A81322" w:rsidRDefault="001521FF" w:rsidP="00804D23">
      <w:pPr>
        <w:pStyle w:val="31"/>
      </w:pPr>
      <w:r w:rsidRPr="00A81322">
        <w:t>Взносы государственными пакетами акций</w:t>
      </w:r>
    </w:p>
    <w:p w:rsidR="00385276" w:rsidRPr="00A81322" w:rsidRDefault="001521FF" w:rsidP="00804D23">
      <w:pPr>
        <w:pStyle w:val="a6"/>
        <w:widowControl w:val="0"/>
        <w:spacing w:line="240" w:lineRule="auto"/>
        <w:rPr>
          <w:lang w:val="ru-RU"/>
        </w:rPr>
      </w:pPr>
      <w:r w:rsidRPr="00A81322">
        <w:rPr>
          <w:lang w:val="ru-RU"/>
        </w:rPr>
        <w:t xml:space="preserve">28 ноября 2014 года Акционер передал Фонду 49% </w:t>
      </w:r>
      <w:r w:rsidR="00697266" w:rsidRPr="00A81322">
        <w:rPr>
          <w:lang w:val="ru-RU"/>
        </w:rPr>
        <w:t xml:space="preserve">акций </w:t>
      </w:r>
      <w:r w:rsidRPr="00A81322">
        <w:rPr>
          <w:lang w:val="ru-RU"/>
        </w:rPr>
        <w:t>АО «Управляющая компания специальной экономической зоны «Национальный индустриальный нефтехимический технопарк», справедливая стоимость котор</w:t>
      </w:r>
      <w:r w:rsidR="00697266" w:rsidRPr="00A81322">
        <w:rPr>
          <w:lang w:val="ru-RU"/>
        </w:rPr>
        <w:t>ых</w:t>
      </w:r>
      <w:r w:rsidRPr="00A81322">
        <w:rPr>
          <w:lang w:val="ru-RU"/>
        </w:rPr>
        <w:t xml:space="preserve"> на дату передачи составила 151 миллион тенге.</w:t>
      </w:r>
    </w:p>
    <w:p w:rsidR="00385276" w:rsidRPr="00A81322" w:rsidRDefault="001521FF" w:rsidP="00804D23">
      <w:pPr>
        <w:pStyle w:val="Style1"/>
        <w:widowControl w:val="0"/>
        <w:autoSpaceDE/>
        <w:autoSpaceDN/>
        <w:spacing w:after="120"/>
        <w:ind w:left="0"/>
        <w:rPr>
          <w:lang w:val="ru-RU"/>
        </w:rPr>
      </w:pPr>
      <w:r w:rsidRPr="00A81322">
        <w:rPr>
          <w:lang w:val="ru-RU"/>
        </w:rPr>
        <w:t xml:space="preserve">15 декабря 2014 года </w:t>
      </w:r>
      <w:r w:rsidR="004906F4" w:rsidRPr="00A81322">
        <w:rPr>
          <w:lang w:val="ru-RU"/>
        </w:rPr>
        <w:t xml:space="preserve">Акционер передал </w:t>
      </w:r>
      <w:r w:rsidRPr="00A81322">
        <w:rPr>
          <w:lang w:val="ru-RU"/>
        </w:rPr>
        <w:t xml:space="preserve">Фонду 43,65% </w:t>
      </w:r>
      <w:r w:rsidR="004906F4" w:rsidRPr="00A81322">
        <w:rPr>
          <w:lang w:val="ru-RU"/>
        </w:rPr>
        <w:t xml:space="preserve">акций </w:t>
      </w:r>
      <w:r w:rsidRPr="00A81322">
        <w:rPr>
          <w:lang w:val="ru-RU"/>
        </w:rPr>
        <w:t>в АО «Национальная компания «Казахстан Инжиниринг», справедливая стоимость котор</w:t>
      </w:r>
      <w:r w:rsidR="004906F4" w:rsidRPr="00A81322">
        <w:rPr>
          <w:lang w:val="ru-RU"/>
        </w:rPr>
        <w:t>ых</w:t>
      </w:r>
      <w:r w:rsidRPr="00A81322">
        <w:rPr>
          <w:lang w:val="ru-RU"/>
        </w:rPr>
        <w:t xml:space="preserve"> на дату передачи составила 13.745 миллионов тенге.</w:t>
      </w:r>
    </w:p>
    <w:p w:rsidR="003656AF" w:rsidRPr="00A81322" w:rsidRDefault="00CE2010" w:rsidP="00804D23">
      <w:pPr>
        <w:pStyle w:val="31"/>
        <w:rPr>
          <w:b/>
          <w:i w:val="0"/>
          <w:lang w:eastAsia="ru-RU"/>
        </w:rPr>
      </w:pPr>
      <w:r w:rsidRPr="00A81322">
        <w:rPr>
          <w:b/>
          <w:i w:val="0"/>
          <w:lang w:eastAsia="ru-RU"/>
        </w:rPr>
        <w:t xml:space="preserve">Дивиденды </w:t>
      </w:r>
    </w:p>
    <w:p w:rsidR="00CD2DA2" w:rsidRPr="00A81322" w:rsidRDefault="00CE2010" w:rsidP="00804D23">
      <w:pPr>
        <w:widowControl w:val="0"/>
        <w:spacing w:before="120"/>
        <w:jc w:val="both"/>
        <w:rPr>
          <w:sz w:val="20"/>
          <w:lang w:val="ru-RU"/>
        </w:rPr>
      </w:pPr>
      <w:r w:rsidRPr="00A81322">
        <w:rPr>
          <w:sz w:val="20"/>
          <w:lang w:val="ru-RU"/>
        </w:rPr>
        <w:t>29 октября 2015 года Фонд осуществил выплату дивидендов Акционеру в размере 34.713 миллионов тенге по итогам 201</w:t>
      </w:r>
      <w:r w:rsidR="00A8174F" w:rsidRPr="00A81322">
        <w:rPr>
          <w:sz w:val="20"/>
          <w:lang w:val="ru-RU"/>
        </w:rPr>
        <w:t>4</w:t>
      </w:r>
      <w:r w:rsidRPr="00A81322">
        <w:rPr>
          <w:sz w:val="20"/>
          <w:lang w:val="ru-RU"/>
        </w:rPr>
        <w:t xml:space="preserve"> года в соответствии с постановлением Правительства от 21 октября 2015 года (в 2014 году: 9.077</w:t>
      </w:r>
      <w:r w:rsidRPr="00A81322">
        <w:rPr>
          <w:sz w:val="20"/>
        </w:rPr>
        <w:t> </w:t>
      </w:r>
      <w:r w:rsidRPr="00A81322">
        <w:rPr>
          <w:sz w:val="20"/>
          <w:lang w:val="ru-RU"/>
        </w:rPr>
        <w:t>миллионов тенге).</w:t>
      </w:r>
    </w:p>
    <w:p w:rsidR="00CD2DA2" w:rsidRPr="00A81322" w:rsidRDefault="00CE2010" w:rsidP="00804D23">
      <w:pPr>
        <w:widowControl w:val="0"/>
        <w:rPr>
          <w:sz w:val="20"/>
          <w:lang w:val="ru-RU"/>
        </w:rPr>
      </w:pPr>
      <w:r w:rsidRPr="00A81322">
        <w:rPr>
          <w:sz w:val="20"/>
          <w:lang w:val="ru-RU"/>
        </w:rPr>
        <w:br w:type="page"/>
      </w:r>
    </w:p>
    <w:p w:rsidR="00385276" w:rsidRPr="00A81322" w:rsidRDefault="00CD2DA2" w:rsidP="00804D23">
      <w:pPr>
        <w:pStyle w:val="continued"/>
      </w:pPr>
      <w:r w:rsidRPr="00A81322">
        <w:lastRenderedPageBreak/>
        <w:t>1</w:t>
      </w:r>
      <w:r w:rsidR="00542C05" w:rsidRPr="00A81322">
        <w:t>3</w:t>
      </w:r>
      <w:r w:rsidRPr="00A81322">
        <w:t>.</w:t>
      </w:r>
      <w:r w:rsidRPr="00A81322">
        <w:tab/>
      </w:r>
      <w:r w:rsidR="00CE2010" w:rsidRPr="00A81322">
        <w:rPr>
          <w:rFonts w:hint="eastAsia"/>
        </w:rPr>
        <w:t>КАПИТАЛ</w:t>
      </w:r>
      <w:r w:rsidR="00CE2010" w:rsidRPr="00A81322">
        <w:t xml:space="preserve"> (</w:t>
      </w:r>
      <w:r w:rsidR="00545C54" w:rsidRPr="00A81322">
        <w:rPr>
          <w:caps w:val="0"/>
        </w:rPr>
        <w:t>продолжение</w:t>
      </w:r>
      <w:r w:rsidR="00CE2010" w:rsidRPr="00A81322">
        <w:t>)</w:t>
      </w:r>
    </w:p>
    <w:p w:rsidR="00385276" w:rsidRPr="00A81322" w:rsidRDefault="00E74922" w:rsidP="00804D23">
      <w:pPr>
        <w:pStyle w:val="23"/>
      </w:pPr>
      <w:r w:rsidRPr="00A81322">
        <w:t>Прочие распределения Акционеру</w:t>
      </w:r>
    </w:p>
    <w:p w:rsidR="00385276" w:rsidRPr="00A81322" w:rsidRDefault="00E74922" w:rsidP="00804D23">
      <w:pPr>
        <w:pStyle w:val="Style1"/>
        <w:widowControl w:val="0"/>
        <w:autoSpaceDE/>
        <w:autoSpaceDN/>
        <w:spacing w:after="120"/>
        <w:ind w:left="0"/>
        <w:rPr>
          <w:iCs w:val="0"/>
          <w:lang w:val="ru-RU"/>
        </w:rPr>
      </w:pPr>
      <w:r w:rsidRPr="00A81322">
        <w:rPr>
          <w:iCs w:val="0"/>
          <w:lang w:val="ru-RU"/>
        </w:rPr>
        <w:t xml:space="preserve">В 2015 году в соответствии с распоряжениями Акционера, Фонд осуществил финансирование различных социальных проектов на общую сумму </w:t>
      </w:r>
      <w:r w:rsidR="00FD1173" w:rsidRPr="00A81322">
        <w:rPr>
          <w:iCs w:val="0"/>
          <w:lang w:val="ru-RU"/>
        </w:rPr>
        <w:t>22.600</w:t>
      </w:r>
      <w:r w:rsidRPr="00A81322">
        <w:rPr>
          <w:iCs w:val="0"/>
          <w:lang w:val="ru-RU"/>
        </w:rPr>
        <w:t xml:space="preserve"> миллионов тенге</w:t>
      </w:r>
      <w:r w:rsidR="00D43D7A" w:rsidRPr="00A81322">
        <w:rPr>
          <w:iCs w:val="0"/>
          <w:lang w:val="ru-RU"/>
        </w:rPr>
        <w:t xml:space="preserve"> </w:t>
      </w:r>
      <w:r w:rsidRPr="00A81322">
        <w:rPr>
          <w:iCs w:val="0"/>
          <w:lang w:val="ru-RU"/>
        </w:rPr>
        <w:t>(2014</w:t>
      </w:r>
      <w:r w:rsidR="00CD2DA2" w:rsidRPr="00A81322">
        <w:rPr>
          <w:iCs w:val="0"/>
          <w:lang w:val="ru-RU"/>
        </w:rPr>
        <w:t xml:space="preserve"> год</w:t>
      </w:r>
      <w:r w:rsidRPr="00A81322">
        <w:rPr>
          <w:iCs w:val="0"/>
          <w:lang w:val="ru-RU"/>
        </w:rPr>
        <w:t xml:space="preserve">: </w:t>
      </w:r>
      <w:r w:rsidR="006B0255" w:rsidRPr="00A81322">
        <w:rPr>
          <w:iCs w:val="0"/>
          <w:lang w:val="ru-RU"/>
        </w:rPr>
        <w:t>39</w:t>
      </w:r>
      <w:r w:rsidRPr="00A81322">
        <w:rPr>
          <w:iCs w:val="0"/>
          <w:lang w:val="ru-RU"/>
        </w:rPr>
        <w:t>.</w:t>
      </w:r>
      <w:r w:rsidR="006B0255" w:rsidRPr="00A81322">
        <w:rPr>
          <w:iCs w:val="0"/>
          <w:lang w:val="ru-RU"/>
        </w:rPr>
        <w:t>119</w:t>
      </w:r>
      <w:r w:rsidRPr="00A81322">
        <w:rPr>
          <w:iCs w:val="0"/>
          <w:lang w:val="ru-RU"/>
        </w:rPr>
        <w:t xml:space="preserve"> миллион</w:t>
      </w:r>
      <w:r w:rsidR="006B0255" w:rsidRPr="00A81322">
        <w:rPr>
          <w:iCs w:val="0"/>
          <w:lang w:val="ru-RU"/>
        </w:rPr>
        <w:t>ов</w:t>
      </w:r>
      <w:r w:rsidRPr="00A81322">
        <w:rPr>
          <w:iCs w:val="0"/>
          <w:lang w:val="ru-RU"/>
        </w:rPr>
        <w:t xml:space="preserve"> тенге). </w:t>
      </w:r>
      <w:r w:rsidR="006B0255" w:rsidRPr="00A81322">
        <w:rPr>
          <w:iCs w:val="0"/>
          <w:lang w:val="ru-RU"/>
        </w:rPr>
        <w:t xml:space="preserve">Кроме того прочие распределения Акционеру в неденежной форме составили </w:t>
      </w:r>
      <w:r w:rsidR="00D43D7A" w:rsidRPr="00A81322">
        <w:rPr>
          <w:iCs w:val="0"/>
          <w:lang w:val="ru-RU"/>
        </w:rPr>
        <w:t>52 миллиона тенге (2014</w:t>
      </w:r>
      <w:r w:rsidR="00CD2DA2" w:rsidRPr="00A81322">
        <w:rPr>
          <w:iCs w:val="0"/>
          <w:lang w:val="ru-RU"/>
        </w:rPr>
        <w:t xml:space="preserve"> год</w:t>
      </w:r>
      <w:r w:rsidR="00D43D7A" w:rsidRPr="00A81322">
        <w:rPr>
          <w:iCs w:val="0"/>
          <w:lang w:val="ru-RU"/>
        </w:rPr>
        <w:t xml:space="preserve">: </w:t>
      </w:r>
      <w:r w:rsidR="006B0255" w:rsidRPr="00A81322">
        <w:rPr>
          <w:iCs w:val="0"/>
          <w:lang w:val="ru-RU"/>
        </w:rPr>
        <w:t>7.671</w:t>
      </w:r>
      <w:r w:rsidR="00CD2DA2" w:rsidRPr="00A81322">
        <w:rPr>
          <w:iCs w:val="0"/>
          <w:lang w:val="ru-RU"/>
        </w:rPr>
        <w:t> </w:t>
      </w:r>
      <w:r w:rsidR="00D43D7A" w:rsidRPr="00A81322">
        <w:rPr>
          <w:iCs w:val="0"/>
          <w:lang w:val="ru-RU"/>
        </w:rPr>
        <w:t>миллион</w:t>
      </w:r>
      <w:r w:rsidR="00CD2DA2" w:rsidRPr="00A81322">
        <w:rPr>
          <w:iCs w:val="0"/>
          <w:lang w:val="ru-RU"/>
        </w:rPr>
        <w:t> </w:t>
      </w:r>
      <w:r w:rsidR="00D43D7A" w:rsidRPr="00A81322">
        <w:rPr>
          <w:iCs w:val="0"/>
          <w:lang w:val="ru-RU"/>
        </w:rPr>
        <w:t xml:space="preserve">тенге). </w:t>
      </w:r>
      <w:r w:rsidRPr="00A81322">
        <w:rPr>
          <w:iCs w:val="0"/>
          <w:lang w:val="ru-RU"/>
        </w:rPr>
        <w:t>Данное финансирование было признано, как прочие распределения Акционеру, в отдельном отчёте об изменениях в капитале.</w:t>
      </w:r>
    </w:p>
    <w:p w:rsidR="003D7A17" w:rsidRPr="00A81322" w:rsidRDefault="0046151D" w:rsidP="00804D23">
      <w:pPr>
        <w:pStyle w:val="31"/>
        <w:rPr>
          <w:lang w:eastAsia="ru-RU"/>
        </w:rPr>
      </w:pPr>
      <w:r w:rsidRPr="00A81322">
        <w:rPr>
          <w:lang w:eastAsia="ru-RU"/>
        </w:rPr>
        <w:t>Прочие операции с Акционером</w:t>
      </w:r>
    </w:p>
    <w:p w:rsidR="003D7A17" w:rsidRPr="00A81322" w:rsidRDefault="00CE2010" w:rsidP="00804D23">
      <w:pPr>
        <w:widowControl w:val="0"/>
        <w:spacing w:before="120"/>
        <w:jc w:val="both"/>
        <w:rPr>
          <w:sz w:val="20"/>
          <w:lang w:val="ru-RU"/>
        </w:rPr>
      </w:pPr>
      <w:r w:rsidRPr="00A81322">
        <w:rPr>
          <w:sz w:val="20"/>
          <w:lang w:val="ru-RU"/>
        </w:rPr>
        <w:t>В соответствии с договорами мены, заключенными между Акционером и Фондом в 2011 и 2013 годах, в 2014</w:t>
      </w:r>
      <w:r w:rsidR="00CD2DA2" w:rsidRPr="00A81322">
        <w:rPr>
          <w:sz w:val="20"/>
          <w:lang w:val="ru-RU"/>
        </w:rPr>
        <w:t> </w:t>
      </w:r>
      <w:r w:rsidRPr="00A81322">
        <w:rPr>
          <w:sz w:val="20"/>
          <w:lang w:val="ru-RU"/>
        </w:rPr>
        <w:t>году Акционер передал Фонду имущество в форме активов газотранспортной системы со справедливой стоимостью 207.115 миллионов тенге. Впоследствии данное имущество было передано в АО «Интергаз Центральная Азия», дочерней организации КМГ. Акционер также передал Фонду имущество в виде железодорожных платформ на сумму 85 миллионов тенге. Впоследствии данное имущество было передано в КТЖ.</w:t>
      </w:r>
    </w:p>
    <w:p w:rsidR="00385276" w:rsidRPr="00A81322" w:rsidRDefault="00CE2010" w:rsidP="00804D23">
      <w:pPr>
        <w:pStyle w:val="31"/>
        <w:rPr>
          <w:lang w:eastAsia="ru-RU"/>
        </w:rPr>
      </w:pPr>
      <w:r w:rsidRPr="00A81322">
        <w:rPr>
          <w:lang w:eastAsia="ru-RU"/>
        </w:rPr>
        <w:t>Балансовая стоимость акций</w:t>
      </w:r>
    </w:p>
    <w:p w:rsidR="00385276" w:rsidRPr="00A81322" w:rsidRDefault="006C4B57" w:rsidP="00804D23">
      <w:pPr>
        <w:pStyle w:val="2normal"/>
        <w:widowControl w:val="0"/>
        <w:spacing w:after="120"/>
      </w:pPr>
      <w:r w:rsidRPr="00A81322">
        <w:rPr>
          <w:rFonts w:hint="eastAsia"/>
        </w:rPr>
        <w:t>В</w:t>
      </w:r>
      <w:r w:rsidR="00347C8E" w:rsidRPr="00A81322">
        <w:t xml:space="preserve"> </w:t>
      </w:r>
      <w:r w:rsidRPr="00A81322">
        <w:rPr>
          <w:rFonts w:hint="eastAsia"/>
        </w:rPr>
        <w:t>соответствии</w:t>
      </w:r>
      <w:r w:rsidR="00347C8E" w:rsidRPr="00A81322">
        <w:t xml:space="preserve"> </w:t>
      </w:r>
      <w:r w:rsidRPr="00A81322">
        <w:rPr>
          <w:rFonts w:hint="eastAsia"/>
        </w:rPr>
        <w:t>с</w:t>
      </w:r>
      <w:r w:rsidR="00347C8E" w:rsidRPr="00A81322">
        <w:t xml:space="preserve"> </w:t>
      </w:r>
      <w:r w:rsidRPr="00A81322">
        <w:rPr>
          <w:rFonts w:hint="eastAsia"/>
        </w:rPr>
        <w:t>решением</w:t>
      </w:r>
      <w:r w:rsidR="00347C8E" w:rsidRPr="00A81322">
        <w:t xml:space="preserve"> </w:t>
      </w:r>
      <w:r w:rsidRPr="00A81322">
        <w:rPr>
          <w:rFonts w:hint="eastAsia"/>
        </w:rPr>
        <w:t>Биржевого</w:t>
      </w:r>
      <w:r w:rsidR="00347C8E" w:rsidRPr="00A81322">
        <w:t xml:space="preserve"> </w:t>
      </w:r>
      <w:r w:rsidRPr="00A81322">
        <w:rPr>
          <w:rFonts w:hint="eastAsia"/>
        </w:rPr>
        <w:t>совета</w:t>
      </w:r>
      <w:r w:rsidR="00347C8E" w:rsidRPr="00A81322">
        <w:t xml:space="preserve"> </w:t>
      </w:r>
      <w:r w:rsidR="0020210A" w:rsidRPr="00A81322">
        <w:t>КФБ</w:t>
      </w:r>
      <w:r w:rsidRPr="00A81322">
        <w:t xml:space="preserve"> от 4 </w:t>
      </w:r>
      <w:r w:rsidRPr="00A81322">
        <w:rPr>
          <w:rFonts w:hint="eastAsia"/>
        </w:rPr>
        <w:t>октября</w:t>
      </w:r>
      <w:r w:rsidR="00F55347" w:rsidRPr="00A81322">
        <w:t xml:space="preserve"> </w:t>
      </w:r>
      <w:r w:rsidRPr="00A81322">
        <w:t xml:space="preserve">2010 </w:t>
      </w:r>
      <w:r w:rsidRPr="00A81322">
        <w:rPr>
          <w:rFonts w:hint="eastAsia"/>
        </w:rPr>
        <w:t>года</w:t>
      </w:r>
      <w:r w:rsidRPr="00A81322">
        <w:t xml:space="preserve">, </w:t>
      </w:r>
      <w:r w:rsidRPr="00A81322">
        <w:rPr>
          <w:rFonts w:hint="eastAsia"/>
        </w:rPr>
        <w:t>финансовая</w:t>
      </w:r>
      <w:r w:rsidR="00347C8E" w:rsidRPr="00A81322">
        <w:t xml:space="preserve"> </w:t>
      </w:r>
      <w:r w:rsidRPr="00A81322">
        <w:rPr>
          <w:rFonts w:hint="eastAsia"/>
        </w:rPr>
        <w:t>отчётность</w:t>
      </w:r>
      <w:r w:rsidR="00347C8E" w:rsidRPr="00A81322">
        <w:t xml:space="preserve"> </w:t>
      </w:r>
      <w:r w:rsidRPr="00A81322">
        <w:rPr>
          <w:rFonts w:hint="eastAsia"/>
        </w:rPr>
        <w:t>должна</w:t>
      </w:r>
      <w:r w:rsidR="00347C8E" w:rsidRPr="00A81322">
        <w:t xml:space="preserve"> </w:t>
      </w:r>
      <w:r w:rsidRPr="00A81322">
        <w:rPr>
          <w:rFonts w:hint="eastAsia"/>
        </w:rPr>
        <w:t>содержать</w:t>
      </w:r>
      <w:r w:rsidR="00347C8E" w:rsidRPr="00A81322">
        <w:t xml:space="preserve"> </w:t>
      </w:r>
      <w:r w:rsidRPr="00A81322">
        <w:rPr>
          <w:rFonts w:hint="eastAsia"/>
        </w:rPr>
        <w:t>данные</w:t>
      </w:r>
      <w:r w:rsidR="00347C8E" w:rsidRPr="00A81322">
        <w:t xml:space="preserve"> </w:t>
      </w:r>
      <w:r w:rsidRPr="00A81322">
        <w:rPr>
          <w:rFonts w:hint="eastAsia"/>
        </w:rPr>
        <w:t>о</w:t>
      </w:r>
      <w:r w:rsidR="00347C8E" w:rsidRPr="00A81322">
        <w:t xml:space="preserve"> </w:t>
      </w:r>
      <w:r w:rsidRPr="00A81322">
        <w:rPr>
          <w:rFonts w:hint="eastAsia"/>
        </w:rPr>
        <w:t>балансовой</w:t>
      </w:r>
      <w:r w:rsidR="00347C8E" w:rsidRPr="00A81322">
        <w:t xml:space="preserve"> </w:t>
      </w:r>
      <w:r w:rsidRPr="00A81322">
        <w:rPr>
          <w:rFonts w:hint="eastAsia"/>
        </w:rPr>
        <w:t>стоимости</w:t>
      </w:r>
      <w:r w:rsidR="00347C8E" w:rsidRPr="00A81322">
        <w:t xml:space="preserve"> </w:t>
      </w:r>
      <w:r w:rsidRPr="00A81322">
        <w:rPr>
          <w:rFonts w:hint="eastAsia"/>
        </w:rPr>
        <w:t>одной</w:t>
      </w:r>
      <w:r w:rsidR="00347C8E" w:rsidRPr="00A81322">
        <w:t xml:space="preserve"> </w:t>
      </w:r>
      <w:r w:rsidRPr="00A81322">
        <w:rPr>
          <w:rFonts w:hint="eastAsia"/>
        </w:rPr>
        <w:t>акции</w:t>
      </w:r>
      <w:r w:rsidRPr="00A81322">
        <w:t xml:space="preserve"> (</w:t>
      </w:r>
      <w:r w:rsidRPr="00A81322">
        <w:rPr>
          <w:rFonts w:hint="eastAsia"/>
        </w:rPr>
        <w:t>простой</w:t>
      </w:r>
      <w:r w:rsidR="00347C8E" w:rsidRPr="00A81322">
        <w:t xml:space="preserve"> </w:t>
      </w:r>
      <w:r w:rsidRPr="00A81322">
        <w:rPr>
          <w:rFonts w:hint="eastAsia"/>
        </w:rPr>
        <w:t>и</w:t>
      </w:r>
      <w:r w:rsidR="00347C8E" w:rsidRPr="00A81322">
        <w:t xml:space="preserve"> </w:t>
      </w:r>
      <w:r w:rsidRPr="00A81322">
        <w:rPr>
          <w:rFonts w:hint="eastAsia"/>
        </w:rPr>
        <w:t>привилегированной</w:t>
      </w:r>
      <w:r w:rsidRPr="00A81322">
        <w:t xml:space="preserve">) </w:t>
      </w:r>
      <w:r w:rsidRPr="00A81322">
        <w:rPr>
          <w:rFonts w:hint="eastAsia"/>
        </w:rPr>
        <w:t>на</w:t>
      </w:r>
      <w:r w:rsidR="00347C8E" w:rsidRPr="00A81322">
        <w:t xml:space="preserve"> </w:t>
      </w:r>
      <w:r w:rsidRPr="00A81322">
        <w:rPr>
          <w:rFonts w:hint="eastAsia"/>
        </w:rPr>
        <w:t>отчётную</w:t>
      </w:r>
      <w:r w:rsidR="00F45771" w:rsidRPr="00A81322">
        <w:t xml:space="preserve"> </w:t>
      </w:r>
      <w:r w:rsidRPr="00A81322">
        <w:rPr>
          <w:rFonts w:hint="eastAsia"/>
        </w:rPr>
        <w:t>дату</w:t>
      </w:r>
      <w:r w:rsidRPr="00A81322">
        <w:t xml:space="preserve">, </w:t>
      </w:r>
      <w:r w:rsidRPr="00A81322">
        <w:rPr>
          <w:rFonts w:hint="eastAsia"/>
        </w:rPr>
        <w:t>рассчитанной</w:t>
      </w:r>
      <w:r w:rsidR="00347C8E" w:rsidRPr="00A81322">
        <w:t xml:space="preserve"> </w:t>
      </w:r>
      <w:r w:rsidRPr="00A81322">
        <w:rPr>
          <w:rFonts w:hint="eastAsia"/>
        </w:rPr>
        <w:t>в</w:t>
      </w:r>
      <w:r w:rsidR="00347C8E" w:rsidRPr="00A81322">
        <w:t xml:space="preserve"> </w:t>
      </w:r>
      <w:r w:rsidRPr="00A81322">
        <w:rPr>
          <w:rFonts w:hint="eastAsia"/>
        </w:rPr>
        <w:t>соответствии</w:t>
      </w:r>
      <w:r w:rsidR="00347C8E" w:rsidRPr="00A81322">
        <w:t xml:space="preserve"> </w:t>
      </w:r>
      <w:r w:rsidRPr="00A81322">
        <w:rPr>
          <w:rFonts w:hint="eastAsia"/>
        </w:rPr>
        <w:t>с</w:t>
      </w:r>
      <w:r w:rsidR="00347C8E" w:rsidRPr="00A81322">
        <w:t xml:space="preserve"> </w:t>
      </w:r>
      <w:r w:rsidRPr="00A81322">
        <w:rPr>
          <w:rFonts w:hint="eastAsia"/>
        </w:rPr>
        <w:t>утвержденными</w:t>
      </w:r>
      <w:r w:rsidR="00347C8E" w:rsidRPr="00A81322">
        <w:t xml:space="preserve"> </w:t>
      </w:r>
      <w:r w:rsidRPr="00A81322">
        <w:rPr>
          <w:rFonts w:hint="eastAsia"/>
        </w:rPr>
        <w:t>правилами</w:t>
      </w:r>
      <w:r w:rsidR="0020210A" w:rsidRPr="00A81322">
        <w:t xml:space="preserve"> </w:t>
      </w:r>
      <w:r w:rsidR="0020210A" w:rsidRPr="00A81322">
        <w:rPr>
          <w:rFonts w:hint="eastAsia"/>
        </w:rPr>
        <w:t>КФБ</w:t>
      </w:r>
      <w:r w:rsidRPr="00A81322">
        <w:t>.</w:t>
      </w:r>
    </w:p>
    <w:p w:rsidR="001E20B5" w:rsidRPr="00A81322" w:rsidRDefault="001E20B5" w:rsidP="00804D23">
      <w:pPr>
        <w:pStyle w:val="2normal"/>
        <w:widowControl w:val="0"/>
        <w:spacing w:after="120"/>
      </w:pPr>
    </w:p>
    <w:tbl>
      <w:tblPr>
        <w:tblW w:w="9639" w:type="dxa"/>
        <w:tblInd w:w="108" w:type="dxa"/>
        <w:tblLayout w:type="fixed"/>
        <w:tblLook w:val="04A0" w:firstRow="1" w:lastRow="0" w:firstColumn="1" w:lastColumn="0" w:noHBand="0" w:noVBand="1"/>
      </w:tblPr>
      <w:tblGrid>
        <w:gridCol w:w="6237"/>
        <w:gridCol w:w="1701"/>
        <w:gridCol w:w="1701"/>
      </w:tblGrid>
      <w:tr w:rsidR="00DD5FD3" w:rsidRPr="00A81322" w:rsidTr="00CD2DA2">
        <w:trPr>
          <w:trHeight w:val="227"/>
        </w:trPr>
        <w:tc>
          <w:tcPr>
            <w:tcW w:w="6236" w:type="dxa"/>
            <w:tcBorders>
              <w:left w:val="nil"/>
              <w:bottom w:val="single" w:sz="4" w:space="0" w:color="auto"/>
              <w:right w:val="nil"/>
            </w:tcBorders>
            <w:shd w:val="clear" w:color="auto" w:fill="auto"/>
            <w:vAlign w:val="bottom"/>
          </w:tcPr>
          <w:p w:rsidR="00385276" w:rsidRPr="00A81322" w:rsidRDefault="006C4B57"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701" w:type="dxa"/>
            <w:tcBorders>
              <w:left w:val="nil"/>
              <w:bottom w:val="single" w:sz="4" w:space="0" w:color="auto"/>
              <w:right w:val="nil"/>
            </w:tcBorders>
            <w:shd w:val="clear" w:color="auto" w:fill="auto"/>
            <w:vAlign w:val="bottom"/>
          </w:tcPr>
          <w:p w:rsidR="00385276" w:rsidRPr="00A81322" w:rsidRDefault="006C4B57"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 xml:space="preserve">31 декабря </w:t>
            </w:r>
            <w:r w:rsidR="00DD5FD3" w:rsidRPr="00A81322">
              <w:rPr>
                <w:rFonts w:ascii="Arial" w:hAnsi="Arial" w:cs="Arial"/>
                <w:b/>
                <w:bCs/>
                <w:sz w:val="18"/>
                <w:szCs w:val="18"/>
                <w:lang w:val="ru-RU"/>
              </w:rPr>
              <w:br/>
            </w:r>
            <w:r w:rsidR="00A338FD" w:rsidRPr="00A81322">
              <w:rPr>
                <w:rFonts w:ascii="Arial" w:hAnsi="Arial" w:cs="Arial"/>
                <w:b/>
                <w:bCs/>
                <w:sz w:val="18"/>
                <w:szCs w:val="18"/>
                <w:lang w:val="ru-RU"/>
              </w:rPr>
              <w:t>201</w:t>
            </w:r>
            <w:r w:rsidR="00534929"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701" w:type="dxa"/>
            <w:tcBorders>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A338FD"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534929" w:rsidRPr="00A81322">
              <w:rPr>
                <w:rFonts w:ascii="Arial" w:hAnsi="Arial" w:cs="Arial"/>
                <w:bCs/>
                <w:sz w:val="18"/>
                <w:szCs w:val="18"/>
                <w:lang w:val="ru-RU"/>
              </w:rPr>
              <w:t>4</w:t>
            </w:r>
            <w:r w:rsidR="006C4B57" w:rsidRPr="00A81322">
              <w:rPr>
                <w:rFonts w:ascii="Arial" w:hAnsi="Arial" w:cs="Arial"/>
                <w:bCs/>
                <w:sz w:val="18"/>
                <w:szCs w:val="18"/>
                <w:lang w:val="ru-RU"/>
              </w:rPr>
              <w:t xml:space="preserve"> года</w:t>
            </w:r>
          </w:p>
        </w:tc>
      </w:tr>
      <w:tr w:rsidR="00DD5FD3" w:rsidRPr="00A81322" w:rsidTr="00A6523C">
        <w:trPr>
          <w:trHeight w:val="227"/>
        </w:trPr>
        <w:tc>
          <w:tcPr>
            <w:tcW w:w="6236" w:type="dxa"/>
            <w:tcBorders>
              <w:top w:val="single" w:sz="4" w:space="0" w:color="auto"/>
              <w:left w:val="nil"/>
              <w:right w:val="nil"/>
            </w:tcBorders>
            <w:shd w:val="clear" w:color="auto" w:fill="auto"/>
            <w:vAlign w:val="bottom"/>
          </w:tcPr>
          <w:p w:rsidR="00385276" w:rsidRPr="00A81322" w:rsidRDefault="00CE2010" w:rsidP="00804D23">
            <w:pPr>
              <w:widowControl w:val="0"/>
              <w:ind w:left="5" w:hanging="113"/>
              <w:rPr>
                <w:rFonts w:ascii="Arial" w:hAnsi="Arial" w:cs="Arial"/>
                <w:i/>
                <w:sz w:val="18"/>
                <w:szCs w:val="18"/>
                <w:lang w:val="ru-RU"/>
              </w:rPr>
            </w:pPr>
            <w:r w:rsidRPr="00A81322">
              <w:rPr>
                <w:rFonts w:ascii="Arial" w:hAnsi="Arial" w:cs="Arial"/>
                <w:i/>
                <w:sz w:val="18"/>
                <w:szCs w:val="18"/>
                <w:lang w:val="ru-RU"/>
              </w:rPr>
              <w:t xml:space="preserve"> </w:t>
            </w:r>
          </w:p>
        </w:tc>
        <w:tc>
          <w:tcPr>
            <w:tcW w:w="1701" w:type="dxa"/>
            <w:tcBorders>
              <w:top w:val="single" w:sz="4"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534929" w:rsidRPr="00A81322" w:rsidTr="00A6523C">
        <w:trPr>
          <w:trHeight w:val="227"/>
        </w:trPr>
        <w:tc>
          <w:tcPr>
            <w:tcW w:w="6236" w:type="dxa"/>
            <w:tcBorders>
              <w:left w:val="nil"/>
              <w:right w:val="nil"/>
            </w:tcBorders>
            <w:shd w:val="clear" w:color="auto" w:fill="auto"/>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Итого активы</w:t>
            </w:r>
          </w:p>
        </w:tc>
        <w:tc>
          <w:tcPr>
            <w:tcW w:w="1701" w:type="dxa"/>
            <w:tcBorders>
              <w:left w:val="nil"/>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6.929.328</w:t>
            </w:r>
          </w:p>
        </w:tc>
        <w:tc>
          <w:tcPr>
            <w:tcW w:w="1701" w:type="dxa"/>
            <w:tcBorders>
              <w:left w:val="nil"/>
              <w:right w:val="nil"/>
            </w:tcBorders>
            <w:vAlign w:val="bottom"/>
          </w:tcPr>
          <w:p w:rsidR="00385276" w:rsidRPr="00A81322" w:rsidRDefault="00534929"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5.693.156</w:t>
            </w:r>
          </w:p>
        </w:tc>
      </w:tr>
      <w:tr w:rsidR="00534929" w:rsidRPr="00A81322" w:rsidTr="00A6523C">
        <w:trPr>
          <w:trHeight w:val="227"/>
        </w:trPr>
        <w:tc>
          <w:tcPr>
            <w:tcW w:w="6236" w:type="dxa"/>
            <w:tcBorders>
              <w:left w:val="nil"/>
              <w:bottom w:val="nil"/>
              <w:right w:val="nil"/>
            </w:tcBorders>
            <w:shd w:val="clear" w:color="auto" w:fill="auto"/>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Нематериальные активы</w:t>
            </w:r>
          </w:p>
        </w:tc>
        <w:tc>
          <w:tcPr>
            <w:tcW w:w="1701" w:type="dxa"/>
            <w:tcBorders>
              <w:left w:val="nil"/>
              <w:bottom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(567)</w:t>
            </w:r>
          </w:p>
        </w:tc>
        <w:tc>
          <w:tcPr>
            <w:tcW w:w="1701" w:type="dxa"/>
            <w:tcBorders>
              <w:left w:val="nil"/>
              <w:bottom w:val="nil"/>
              <w:right w:val="nil"/>
            </w:tcBorders>
            <w:vAlign w:val="bottom"/>
          </w:tcPr>
          <w:p w:rsidR="00385276" w:rsidRPr="00A81322" w:rsidRDefault="00534929"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(420)</w:t>
            </w:r>
          </w:p>
        </w:tc>
      </w:tr>
      <w:tr w:rsidR="00534929" w:rsidRPr="00A81322" w:rsidTr="001A28F6">
        <w:trPr>
          <w:trHeight w:val="227"/>
        </w:trPr>
        <w:tc>
          <w:tcPr>
            <w:tcW w:w="6236" w:type="dxa"/>
            <w:tcBorders>
              <w:top w:val="nil"/>
              <w:left w:val="nil"/>
              <w:bottom w:val="single" w:sz="4" w:space="0" w:color="auto"/>
              <w:right w:val="nil"/>
            </w:tcBorders>
            <w:shd w:val="clear" w:color="auto" w:fill="auto"/>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Итого обязательства</w:t>
            </w:r>
          </w:p>
        </w:tc>
        <w:tc>
          <w:tcPr>
            <w:tcW w:w="1701" w:type="dxa"/>
            <w:tcBorders>
              <w:top w:val="nil"/>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(1.843.255)</w:t>
            </w:r>
          </w:p>
        </w:tc>
        <w:tc>
          <w:tcPr>
            <w:tcW w:w="1701" w:type="dxa"/>
            <w:tcBorders>
              <w:top w:val="nil"/>
              <w:left w:val="nil"/>
              <w:bottom w:val="single" w:sz="4" w:space="0" w:color="auto"/>
              <w:right w:val="nil"/>
            </w:tcBorders>
            <w:vAlign w:val="bottom"/>
          </w:tcPr>
          <w:p w:rsidR="00385276" w:rsidRPr="00A81322" w:rsidRDefault="00534929"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(1.810.012)</w:t>
            </w:r>
          </w:p>
        </w:tc>
      </w:tr>
      <w:tr w:rsidR="00534929" w:rsidRPr="00A81322" w:rsidTr="001A28F6">
        <w:trPr>
          <w:trHeight w:val="227"/>
        </w:trPr>
        <w:tc>
          <w:tcPr>
            <w:tcW w:w="6236" w:type="dxa"/>
            <w:tcBorders>
              <w:top w:val="single" w:sz="4" w:space="0" w:color="auto"/>
              <w:left w:val="nil"/>
              <w:bottom w:val="single" w:sz="12" w:space="0" w:color="auto"/>
              <w:right w:val="nil"/>
            </w:tcBorders>
            <w:shd w:val="clear" w:color="auto" w:fill="auto"/>
            <w:vAlign w:val="bottom"/>
          </w:tcPr>
          <w:p w:rsidR="00385276" w:rsidRPr="00A81322" w:rsidRDefault="00193AD8" w:rsidP="00804D23">
            <w:pPr>
              <w:widowControl w:val="0"/>
              <w:ind w:left="5" w:hanging="113"/>
              <w:rPr>
                <w:rFonts w:ascii="Arial" w:hAnsi="Arial" w:cs="Arial"/>
                <w:b/>
                <w:sz w:val="18"/>
                <w:szCs w:val="18"/>
                <w:lang w:val="ru-RU"/>
              </w:rPr>
            </w:pPr>
            <w:r w:rsidRPr="00A81322">
              <w:rPr>
                <w:rFonts w:ascii="Arial" w:hAnsi="Arial" w:cs="Arial"/>
                <w:b/>
                <w:sz w:val="18"/>
                <w:szCs w:val="18"/>
                <w:lang w:val="ru-RU"/>
              </w:rPr>
              <w:t>Чистые активы для простых акций</w:t>
            </w:r>
          </w:p>
        </w:tc>
        <w:tc>
          <w:tcPr>
            <w:tcW w:w="1701" w:type="dxa"/>
            <w:tcBorders>
              <w:top w:val="single" w:sz="4" w:space="0" w:color="auto"/>
              <w:left w:val="nil"/>
              <w:bottom w:val="single" w:sz="12" w:space="0" w:color="auto"/>
              <w:right w:val="nil"/>
            </w:tcBorders>
            <w:shd w:val="clear" w:color="auto" w:fill="auto"/>
            <w:vAlign w:val="bottom"/>
          </w:tcPr>
          <w:p w:rsidR="00C64D65" w:rsidRPr="00A81322" w:rsidRDefault="00193AD8" w:rsidP="00804D23">
            <w:pPr>
              <w:widowControl w:val="0"/>
              <w:tabs>
                <w:tab w:val="decimal" w:pos="1418"/>
              </w:tabs>
              <w:overflowPunct w:val="0"/>
              <w:autoSpaceDE w:val="0"/>
              <w:autoSpaceDN w:val="0"/>
              <w:rPr>
                <w:rFonts w:ascii="Arial" w:hAnsi="Arial" w:cs="Arial"/>
                <w:b/>
                <w:sz w:val="18"/>
                <w:szCs w:val="18"/>
                <w:lang w:val="ru-RU"/>
              </w:rPr>
            </w:pPr>
            <w:r w:rsidRPr="00A81322">
              <w:rPr>
                <w:rFonts w:ascii="Arial" w:hAnsi="Arial" w:cs="Arial"/>
                <w:b/>
                <w:sz w:val="18"/>
                <w:szCs w:val="18"/>
                <w:lang w:val="ru-RU"/>
              </w:rPr>
              <w:t>5.085.506</w:t>
            </w:r>
          </w:p>
        </w:tc>
        <w:tc>
          <w:tcPr>
            <w:tcW w:w="1701" w:type="dxa"/>
            <w:tcBorders>
              <w:top w:val="single" w:sz="4" w:space="0" w:color="auto"/>
              <w:left w:val="nil"/>
              <w:bottom w:val="single" w:sz="12" w:space="0" w:color="auto"/>
              <w:right w:val="nil"/>
            </w:tcBorders>
            <w:vAlign w:val="bottom"/>
          </w:tcPr>
          <w:p w:rsidR="00385276" w:rsidRPr="00A81322" w:rsidRDefault="00534929" w:rsidP="00804D23">
            <w:pPr>
              <w:widowControl w:val="0"/>
              <w:tabs>
                <w:tab w:val="decimal" w:pos="1418"/>
              </w:tabs>
              <w:overflowPunct w:val="0"/>
              <w:autoSpaceDE w:val="0"/>
              <w:autoSpaceDN w:val="0"/>
              <w:rPr>
                <w:rFonts w:ascii="Arial" w:hAnsi="Arial" w:cs="Arial"/>
                <w:sz w:val="18"/>
                <w:szCs w:val="18"/>
                <w:lang w:val="ru-RU"/>
              </w:rPr>
            </w:pPr>
            <w:r w:rsidRPr="00A81322">
              <w:rPr>
                <w:rFonts w:ascii="Arial" w:hAnsi="Arial" w:cs="Arial"/>
                <w:sz w:val="18"/>
                <w:szCs w:val="18"/>
                <w:lang w:val="ru-RU"/>
              </w:rPr>
              <w:t>3.882.724</w:t>
            </w:r>
          </w:p>
        </w:tc>
      </w:tr>
      <w:tr w:rsidR="00534929" w:rsidRPr="00A81322" w:rsidTr="001A28F6">
        <w:trPr>
          <w:trHeight w:val="227"/>
        </w:trPr>
        <w:tc>
          <w:tcPr>
            <w:tcW w:w="6236" w:type="dxa"/>
            <w:tcBorders>
              <w:top w:val="single" w:sz="12" w:space="0" w:color="auto"/>
              <w:left w:val="nil"/>
              <w:right w:val="nil"/>
            </w:tcBorders>
            <w:shd w:val="clear" w:color="auto" w:fill="auto"/>
            <w:vAlign w:val="bottom"/>
          </w:tcPr>
          <w:p w:rsidR="00385276" w:rsidRPr="00A81322" w:rsidRDefault="00193AD8"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tcBorders>
              <w:top w:val="single" w:sz="12" w:space="0" w:color="auto"/>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12" w:space="0" w:color="auto"/>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534929" w:rsidRPr="00A81322" w:rsidTr="00A6523C">
        <w:trPr>
          <w:trHeight w:val="227"/>
        </w:trPr>
        <w:tc>
          <w:tcPr>
            <w:tcW w:w="6236" w:type="dxa"/>
            <w:tcBorders>
              <w:left w:val="nil"/>
              <w:right w:val="nil"/>
            </w:tcBorders>
            <w:shd w:val="clear" w:color="auto" w:fill="auto"/>
            <w:vAlign w:val="bottom"/>
          </w:tcPr>
          <w:p w:rsidR="00385276" w:rsidRPr="00A81322" w:rsidRDefault="00193AD8" w:rsidP="00804D23">
            <w:pPr>
              <w:widowControl w:val="0"/>
              <w:ind w:left="5" w:hanging="113"/>
              <w:rPr>
                <w:rFonts w:ascii="Arial" w:hAnsi="Arial" w:cs="Arial"/>
                <w:b/>
                <w:bCs/>
                <w:sz w:val="18"/>
                <w:szCs w:val="18"/>
                <w:lang w:val="ru-RU"/>
              </w:rPr>
            </w:pPr>
            <w:r w:rsidRPr="00A81322">
              <w:rPr>
                <w:rFonts w:ascii="Arial" w:hAnsi="Arial" w:cs="Arial"/>
                <w:b/>
                <w:sz w:val="18"/>
                <w:szCs w:val="18"/>
                <w:lang w:val="ru-RU"/>
              </w:rPr>
              <w:t>Количество</w:t>
            </w:r>
            <w:r w:rsidRPr="00A81322">
              <w:rPr>
                <w:rFonts w:ascii="Arial" w:hAnsi="Arial" w:cs="Arial"/>
                <w:b/>
                <w:bCs/>
                <w:sz w:val="18"/>
                <w:szCs w:val="18"/>
                <w:lang w:val="ru-RU"/>
              </w:rPr>
              <w:t xml:space="preserve"> простых акций на 31 декабря</w:t>
            </w:r>
          </w:p>
        </w:tc>
        <w:tc>
          <w:tcPr>
            <w:tcW w:w="1701" w:type="dxa"/>
            <w:tcBorders>
              <w:left w:val="nil"/>
              <w:right w:val="nil"/>
            </w:tcBorders>
            <w:shd w:val="clear" w:color="auto" w:fill="auto"/>
            <w:vAlign w:val="bottom"/>
          </w:tcPr>
          <w:p w:rsidR="00385276"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3.481.667.508</w:t>
            </w:r>
          </w:p>
        </w:tc>
        <w:tc>
          <w:tcPr>
            <w:tcW w:w="1701" w:type="dxa"/>
            <w:tcBorders>
              <w:left w:val="nil"/>
              <w:right w:val="nil"/>
            </w:tcBorders>
            <w:vAlign w:val="bottom"/>
          </w:tcPr>
          <w:p w:rsidR="00385276" w:rsidRPr="00A81322" w:rsidRDefault="00534929"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3.481.623.734</w:t>
            </w:r>
          </w:p>
        </w:tc>
      </w:tr>
      <w:tr w:rsidR="00534929" w:rsidRPr="00A81322" w:rsidTr="00A6523C">
        <w:trPr>
          <w:trHeight w:val="227"/>
        </w:trPr>
        <w:tc>
          <w:tcPr>
            <w:tcW w:w="6236" w:type="dxa"/>
            <w:tcBorders>
              <w:left w:val="nil"/>
              <w:bottom w:val="single" w:sz="12" w:space="0" w:color="auto"/>
              <w:right w:val="nil"/>
            </w:tcBorders>
            <w:shd w:val="clear" w:color="auto" w:fill="auto"/>
            <w:vAlign w:val="bottom"/>
          </w:tcPr>
          <w:p w:rsidR="00385276" w:rsidRPr="00A81322" w:rsidRDefault="00193AD8" w:rsidP="00804D23">
            <w:pPr>
              <w:widowControl w:val="0"/>
              <w:ind w:left="5" w:hanging="113"/>
              <w:rPr>
                <w:rFonts w:ascii="Arial" w:hAnsi="Arial" w:cs="Arial"/>
                <w:b/>
                <w:sz w:val="18"/>
                <w:szCs w:val="18"/>
                <w:lang w:val="ru-RU"/>
              </w:rPr>
            </w:pPr>
            <w:r w:rsidRPr="00A81322">
              <w:rPr>
                <w:rFonts w:ascii="Arial" w:hAnsi="Arial" w:cs="Arial"/>
                <w:b/>
                <w:sz w:val="18"/>
                <w:szCs w:val="18"/>
                <w:lang w:val="ru-RU"/>
              </w:rPr>
              <w:t>Балансовая стоимость одной простой акции, тенге</w:t>
            </w:r>
          </w:p>
        </w:tc>
        <w:tc>
          <w:tcPr>
            <w:tcW w:w="1701" w:type="dxa"/>
            <w:tcBorders>
              <w:left w:val="nil"/>
              <w:bottom w:val="single" w:sz="12"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1.461</w:t>
            </w:r>
          </w:p>
        </w:tc>
        <w:tc>
          <w:tcPr>
            <w:tcW w:w="1701" w:type="dxa"/>
            <w:tcBorders>
              <w:left w:val="nil"/>
              <w:bottom w:val="single" w:sz="12" w:space="0" w:color="auto"/>
              <w:right w:val="nil"/>
            </w:tcBorders>
            <w:vAlign w:val="bottom"/>
          </w:tcPr>
          <w:p w:rsidR="00385276" w:rsidRPr="00A81322" w:rsidRDefault="00534929"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1.115</w:t>
            </w:r>
          </w:p>
        </w:tc>
      </w:tr>
    </w:tbl>
    <w:p w:rsidR="00385276" w:rsidRPr="00A81322" w:rsidRDefault="006C4B57" w:rsidP="00804D23">
      <w:pPr>
        <w:pStyle w:val="11"/>
      </w:pPr>
      <w:r w:rsidRPr="00A81322">
        <w:t>займы</w:t>
      </w:r>
      <w:bookmarkStart w:id="30" w:name="_Ref216004381"/>
    </w:p>
    <w:p w:rsidR="00385276" w:rsidRPr="00A81322" w:rsidRDefault="006C4B57" w:rsidP="00804D23">
      <w:pPr>
        <w:pStyle w:val="2normal"/>
        <w:widowControl w:val="0"/>
        <w:spacing w:after="120"/>
      </w:pPr>
      <w:r w:rsidRPr="00A81322">
        <w:rPr>
          <w:rFonts w:hint="eastAsia"/>
        </w:rPr>
        <w:t>На</w:t>
      </w:r>
      <w:r w:rsidRPr="00A81322">
        <w:t xml:space="preserve"> 31 </w:t>
      </w:r>
      <w:r w:rsidRPr="00A81322">
        <w:rPr>
          <w:rFonts w:hint="eastAsia"/>
        </w:rPr>
        <w:t>декабря</w:t>
      </w:r>
      <w:r w:rsidR="00090BBA" w:rsidRPr="00A81322">
        <w:t xml:space="preserve"> </w:t>
      </w:r>
      <w:r w:rsidRPr="00A81322">
        <w:rPr>
          <w:rFonts w:hint="eastAsia"/>
        </w:rPr>
        <w:t>займы</w:t>
      </w:r>
      <w:r w:rsidRPr="00A81322">
        <w:t xml:space="preserve">, </w:t>
      </w:r>
      <w:r w:rsidRPr="00A81322">
        <w:rPr>
          <w:rFonts w:hint="eastAsia"/>
        </w:rPr>
        <w:t>в</w:t>
      </w:r>
      <w:r w:rsidR="00090BBA" w:rsidRPr="00A81322">
        <w:t xml:space="preserve"> </w:t>
      </w:r>
      <w:r w:rsidRPr="00A81322">
        <w:rPr>
          <w:rFonts w:hint="eastAsia"/>
        </w:rPr>
        <w:t>том</w:t>
      </w:r>
      <w:r w:rsidR="00090BBA" w:rsidRPr="00A81322">
        <w:t xml:space="preserve"> </w:t>
      </w:r>
      <w:r w:rsidRPr="00A81322">
        <w:rPr>
          <w:rFonts w:hint="eastAsia"/>
        </w:rPr>
        <w:t>числе</w:t>
      </w:r>
      <w:r w:rsidR="00090BBA" w:rsidRPr="00A81322">
        <w:t xml:space="preserve"> </w:t>
      </w:r>
      <w:r w:rsidRPr="00A81322">
        <w:rPr>
          <w:rFonts w:hint="eastAsia"/>
        </w:rPr>
        <w:t>начисленное</w:t>
      </w:r>
      <w:r w:rsidR="00090BBA" w:rsidRPr="00A81322">
        <w:t xml:space="preserve"> </w:t>
      </w:r>
      <w:r w:rsidRPr="00A81322">
        <w:rPr>
          <w:rFonts w:hint="eastAsia"/>
        </w:rPr>
        <w:t>вознаграждение</w:t>
      </w:r>
      <w:r w:rsidRPr="00A81322">
        <w:t xml:space="preserve">, </w:t>
      </w:r>
      <w:r w:rsidRPr="00A81322">
        <w:rPr>
          <w:rFonts w:hint="eastAsia"/>
        </w:rPr>
        <w:t>включали</w:t>
      </w:r>
      <w:r w:rsidRPr="00A81322">
        <w:t>:</w:t>
      </w:r>
    </w:p>
    <w:tbl>
      <w:tblPr>
        <w:tblW w:w="9639" w:type="dxa"/>
        <w:tblInd w:w="108" w:type="dxa"/>
        <w:tblBorders>
          <w:bottom w:val="single" w:sz="12" w:space="0" w:color="auto"/>
        </w:tblBorders>
        <w:tblLayout w:type="fixed"/>
        <w:tblLook w:val="0000" w:firstRow="0" w:lastRow="0" w:firstColumn="0" w:lastColumn="0" w:noHBand="0" w:noVBand="0"/>
      </w:tblPr>
      <w:tblGrid>
        <w:gridCol w:w="6237"/>
        <w:gridCol w:w="1701"/>
        <w:gridCol w:w="1701"/>
      </w:tblGrid>
      <w:tr w:rsidR="00494386" w:rsidRPr="00A81322" w:rsidTr="00A6523C">
        <w:trPr>
          <w:trHeight w:val="227"/>
        </w:trPr>
        <w:tc>
          <w:tcPr>
            <w:tcW w:w="6236" w:type="dxa"/>
            <w:tcBorders>
              <w:bottom w:val="single" w:sz="4" w:space="0" w:color="auto"/>
            </w:tcBorders>
            <w:vAlign w:val="bottom"/>
          </w:tcPr>
          <w:p w:rsidR="00385276" w:rsidRPr="00A81322" w:rsidRDefault="00536B79" w:rsidP="00804D23">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w:t>
            </w:r>
            <w:r w:rsidR="00F45771" w:rsidRPr="00A81322">
              <w:rPr>
                <w:rFonts w:ascii="Arial" w:hAnsi="Arial" w:cs="Arial"/>
                <w:i/>
                <w:iCs/>
                <w:sz w:val="16"/>
                <w:szCs w:val="16"/>
                <w:lang w:val="ru-RU"/>
              </w:rPr>
              <w:t xml:space="preserve"> </w:t>
            </w:r>
            <w:r w:rsidRPr="00A81322">
              <w:rPr>
                <w:rFonts w:ascii="Arial" w:hAnsi="Arial" w:cs="Arial"/>
                <w:i/>
                <w:iCs/>
                <w:sz w:val="16"/>
                <w:szCs w:val="16"/>
                <w:lang w:val="ru-RU"/>
              </w:rPr>
              <w:t>тенге</w:t>
            </w:r>
          </w:p>
        </w:tc>
        <w:tc>
          <w:tcPr>
            <w:tcW w:w="1701" w:type="dxa"/>
            <w:tcBorders>
              <w:bottom w:val="single" w:sz="4" w:space="0" w:color="auto"/>
            </w:tcBorders>
            <w:vAlign w:val="bottom"/>
          </w:tcPr>
          <w:p w:rsidR="00385276" w:rsidRPr="00A81322" w:rsidRDefault="009B4F5F"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 xml:space="preserve">31 декабря </w:t>
            </w:r>
            <w:r w:rsidR="006C4B57" w:rsidRPr="00A81322">
              <w:rPr>
                <w:rFonts w:ascii="Arial" w:hAnsi="Arial" w:cs="Arial"/>
                <w:b/>
                <w:bCs/>
                <w:sz w:val="18"/>
                <w:szCs w:val="18"/>
                <w:lang w:val="ru-RU"/>
              </w:rPr>
              <w:br/>
            </w:r>
            <w:r w:rsidRPr="00A81322">
              <w:rPr>
                <w:rFonts w:ascii="Arial" w:hAnsi="Arial" w:cs="Arial"/>
                <w:b/>
                <w:bCs/>
                <w:sz w:val="18"/>
                <w:szCs w:val="18"/>
                <w:lang w:val="ru-RU"/>
              </w:rPr>
              <w:t>201</w:t>
            </w:r>
            <w:r w:rsidR="00534929"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701" w:type="dxa"/>
            <w:tcBorders>
              <w:bottom w:val="single" w:sz="4" w:space="0" w:color="auto"/>
            </w:tcBorders>
            <w:vAlign w:val="bottom"/>
          </w:tcPr>
          <w:p w:rsidR="00385276" w:rsidRPr="00A81322" w:rsidRDefault="009B4F5F"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 xml:space="preserve">31 декабря </w:t>
            </w:r>
          </w:p>
          <w:p w:rsidR="00385276" w:rsidRPr="00A81322" w:rsidRDefault="00F62F42"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534929" w:rsidRPr="00A81322">
              <w:rPr>
                <w:rFonts w:ascii="Arial" w:hAnsi="Arial" w:cs="Arial"/>
                <w:bCs/>
                <w:sz w:val="18"/>
                <w:szCs w:val="18"/>
                <w:lang w:val="ru-RU"/>
              </w:rPr>
              <w:t>4</w:t>
            </w:r>
            <w:r w:rsidR="00E847C7" w:rsidRPr="00A81322">
              <w:rPr>
                <w:rFonts w:ascii="Arial" w:hAnsi="Arial" w:cs="Arial"/>
                <w:bCs/>
                <w:sz w:val="18"/>
                <w:szCs w:val="18"/>
                <w:lang w:val="ru-RU"/>
              </w:rPr>
              <w:t xml:space="preserve"> </w:t>
            </w:r>
            <w:r w:rsidR="009B4F5F" w:rsidRPr="00A81322">
              <w:rPr>
                <w:rFonts w:ascii="Arial" w:hAnsi="Arial" w:cs="Arial"/>
                <w:bCs/>
                <w:sz w:val="18"/>
                <w:szCs w:val="18"/>
                <w:lang w:val="ru-RU"/>
              </w:rPr>
              <w:t>года</w:t>
            </w:r>
          </w:p>
        </w:tc>
      </w:tr>
      <w:tr w:rsidR="00494386" w:rsidRPr="00A81322" w:rsidTr="00E465FD">
        <w:trPr>
          <w:trHeight w:val="227"/>
        </w:trPr>
        <w:tc>
          <w:tcPr>
            <w:tcW w:w="6236" w:type="dxa"/>
            <w:tcBorders>
              <w:top w:val="single" w:sz="4" w:space="0" w:color="auto"/>
              <w:bottom w:val="nil"/>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bottom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F1195F" w:rsidRPr="00BC5C8A" w:rsidTr="00E465FD">
        <w:trPr>
          <w:trHeight w:val="227"/>
        </w:trPr>
        <w:tc>
          <w:tcPr>
            <w:tcW w:w="6236" w:type="dxa"/>
            <w:tcBorders>
              <w:bottom w:val="nil"/>
            </w:tcBorders>
            <w:vAlign w:val="bottom"/>
          </w:tcPr>
          <w:p w:rsidR="00385276" w:rsidRPr="00A81322" w:rsidRDefault="00CE2010" w:rsidP="00804D23">
            <w:pPr>
              <w:widowControl w:val="0"/>
              <w:ind w:left="5" w:right="-114" w:hanging="113"/>
              <w:rPr>
                <w:rFonts w:ascii="Arial" w:hAnsi="Arial" w:cs="Arial"/>
                <w:b/>
                <w:sz w:val="18"/>
                <w:szCs w:val="18"/>
                <w:lang w:val="ru-RU"/>
              </w:rPr>
            </w:pPr>
            <w:bookmarkStart w:id="31" w:name="OLE_LINK41"/>
            <w:r w:rsidRPr="00A81322">
              <w:rPr>
                <w:rFonts w:ascii="Arial" w:hAnsi="Arial" w:cs="Arial"/>
                <w:b/>
                <w:sz w:val="18"/>
                <w:szCs w:val="18"/>
                <w:lang w:val="ru-RU"/>
              </w:rPr>
              <w:t>Облигации выпущенные, приобретённые дочерними организациями</w:t>
            </w:r>
            <w:bookmarkEnd w:id="31"/>
          </w:p>
        </w:tc>
        <w:tc>
          <w:tcPr>
            <w:tcW w:w="1701" w:type="dxa"/>
            <w:tcBorders>
              <w:bottom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534929" w:rsidRPr="00A81322" w:rsidTr="00E465FD">
        <w:trPr>
          <w:trHeight w:val="227"/>
        </w:trPr>
        <w:tc>
          <w:tcPr>
            <w:tcW w:w="6236" w:type="dxa"/>
            <w:tcBorders>
              <w:top w:val="nil"/>
              <w:right w:val="nil"/>
            </w:tcBorders>
            <w:vAlign w:val="bottom"/>
          </w:tcPr>
          <w:p w:rsidR="00385276" w:rsidRPr="00A81322" w:rsidRDefault="00534929" w:rsidP="00804D23">
            <w:pPr>
              <w:widowControl w:val="0"/>
              <w:ind w:left="5" w:hanging="113"/>
              <w:rPr>
                <w:rFonts w:ascii="Arial" w:hAnsi="Arial" w:cs="Arial"/>
                <w:sz w:val="18"/>
                <w:szCs w:val="18"/>
                <w:lang w:val="ru-RU"/>
              </w:rPr>
            </w:pPr>
            <w:r w:rsidRPr="00A81322">
              <w:rPr>
                <w:rFonts w:ascii="Arial" w:hAnsi="Arial" w:cs="Arial"/>
                <w:sz w:val="18"/>
                <w:szCs w:val="18"/>
                <w:lang w:val="ru-RU"/>
              </w:rPr>
              <w:t>- КМГ</w:t>
            </w:r>
          </w:p>
        </w:tc>
        <w:tc>
          <w:tcPr>
            <w:tcW w:w="1701" w:type="dxa"/>
            <w:tcBorders>
              <w:top w:val="nil"/>
              <w:left w:val="nil"/>
              <w:bottom w:val="nil"/>
              <w:right w:val="nil"/>
            </w:tcBorders>
            <w:vAlign w:val="bottom"/>
          </w:tcPr>
          <w:p w:rsidR="00385276" w:rsidRPr="00A81322" w:rsidRDefault="003661F4"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42.319</w:t>
            </w:r>
          </w:p>
        </w:tc>
        <w:tc>
          <w:tcPr>
            <w:tcW w:w="1701" w:type="dxa"/>
            <w:tcBorders>
              <w:left w:val="nil"/>
            </w:tcBorders>
            <w:vAlign w:val="bottom"/>
          </w:tcPr>
          <w:p w:rsidR="00385276" w:rsidRPr="00A81322" w:rsidRDefault="00534929"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42.050</w:t>
            </w:r>
          </w:p>
        </w:tc>
      </w:tr>
      <w:tr w:rsidR="00534929" w:rsidRPr="00A81322" w:rsidTr="00E465FD">
        <w:trPr>
          <w:trHeight w:val="227"/>
        </w:trPr>
        <w:tc>
          <w:tcPr>
            <w:tcW w:w="6236" w:type="dxa"/>
            <w:tcBorders>
              <w:right w:val="nil"/>
            </w:tcBorders>
            <w:vAlign w:val="bottom"/>
          </w:tcPr>
          <w:p w:rsidR="00385276" w:rsidRPr="00A81322" w:rsidRDefault="00534929" w:rsidP="00804D23">
            <w:pPr>
              <w:widowControl w:val="0"/>
              <w:ind w:left="5" w:hanging="113"/>
              <w:rPr>
                <w:rFonts w:ascii="Arial" w:hAnsi="Arial" w:cs="Arial"/>
                <w:sz w:val="18"/>
                <w:szCs w:val="18"/>
                <w:lang w:val="ru-RU"/>
              </w:rPr>
            </w:pPr>
            <w:r w:rsidRPr="00A81322">
              <w:rPr>
                <w:rFonts w:ascii="Arial" w:hAnsi="Arial" w:cs="Arial"/>
                <w:sz w:val="18"/>
                <w:szCs w:val="18"/>
                <w:lang w:val="ru-RU"/>
              </w:rPr>
              <w:t>- АО «Самрук-Энерго»</w:t>
            </w:r>
          </w:p>
        </w:tc>
        <w:tc>
          <w:tcPr>
            <w:tcW w:w="1701" w:type="dxa"/>
            <w:tcBorders>
              <w:top w:val="nil"/>
              <w:left w:val="nil"/>
              <w:bottom w:val="nil"/>
              <w:right w:val="nil"/>
            </w:tcBorders>
            <w:vAlign w:val="bottom"/>
          </w:tcPr>
          <w:p w:rsidR="00385276" w:rsidRPr="00A81322" w:rsidRDefault="003661F4"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223</w:t>
            </w:r>
          </w:p>
        </w:tc>
        <w:tc>
          <w:tcPr>
            <w:tcW w:w="1701" w:type="dxa"/>
            <w:tcBorders>
              <w:left w:val="nil"/>
            </w:tcBorders>
            <w:vAlign w:val="bottom"/>
          </w:tcPr>
          <w:p w:rsidR="00385276" w:rsidRPr="00A81322" w:rsidRDefault="00534929"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223</w:t>
            </w:r>
          </w:p>
        </w:tc>
      </w:tr>
      <w:tr w:rsidR="009B4A02" w:rsidRPr="00A81322" w:rsidTr="00E465FD">
        <w:trPr>
          <w:trHeight w:val="227"/>
        </w:trPr>
        <w:tc>
          <w:tcPr>
            <w:tcW w:w="6236" w:type="dxa"/>
            <w:tcBorders>
              <w:bottom w:val="nil"/>
              <w:right w:val="nil"/>
            </w:tcBorders>
            <w:vAlign w:val="bottom"/>
          </w:tcPr>
          <w:p w:rsidR="00385276" w:rsidRPr="00A81322" w:rsidRDefault="009B4A02"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полученные</w:t>
            </w:r>
          </w:p>
        </w:tc>
        <w:tc>
          <w:tcPr>
            <w:tcW w:w="1701" w:type="dxa"/>
            <w:tcBorders>
              <w:top w:val="nil"/>
              <w:left w:val="nil"/>
              <w:bottom w:val="nil"/>
              <w:right w:val="nil"/>
            </w:tcBorders>
            <w:vAlign w:val="bottom"/>
          </w:tcPr>
          <w:p w:rsidR="00385276" w:rsidRPr="00A81322" w:rsidRDefault="009B4A0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536.702</w:t>
            </w:r>
          </w:p>
        </w:tc>
        <w:tc>
          <w:tcPr>
            <w:tcW w:w="1701" w:type="dxa"/>
            <w:tcBorders>
              <w:left w:val="nil"/>
              <w:bottom w:val="nil"/>
            </w:tcBorders>
            <w:vAlign w:val="bottom"/>
          </w:tcPr>
          <w:p w:rsidR="00385276" w:rsidRPr="00A81322" w:rsidRDefault="009B4A02"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388.886</w:t>
            </w:r>
          </w:p>
        </w:tc>
      </w:tr>
      <w:tr w:rsidR="009B4A02" w:rsidRPr="00A81322" w:rsidTr="00E465FD">
        <w:trPr>
          <w:trHeight w:val="227"/>
        </w:trPr>
        <w:tc>
          <w:tcPr>
            <w:tcW w:w="6236" w:type="dxa"/>
            <w:tcBorders>
              <w:bottom w:val="nil"/>
              <w:right w:val="nil"/>
            </w:tcBorders>
            <w:vAlign w:val="bottom"/>
          </w:tcPr>
          <w:p w:rsidR="00385276" w:rsidRPr="00A81322" w:rsidRDefault="009B4A02" w:rsidP="00804D23">
            <w:pPr>
              <w:widowControl w:val="0"/>
              <w:ind w:left="5" w:hanging="113"/>
              <w:rPr>
                <w:rFonts w:ascii="Arial" w:hAnsi="Arial" w:cs="Arial"/>
                <w:sz w:val="18"/>
                <w:szCs w:val="18"/>
                <w:lang w:val="ru-RU"/>
              </w:rPr>
            </w:pPr>
            <w:r w:rsidRPr="00A81322">
              <w:rPr>
                <w:rFonts w:ascii="Arial" w:hAnsi="Arial" w:cs="Arial"/>
                <w:sz w:val="18"/>
                <w:szCs w:val="18"/>
                <w:lang w:val="ru-RU"/>
              </w:rPr>
              <w:t>Облигации выпущенные</w:t>
            </w:r>
            <w:r w:rsidR="00E91C17" w:rsidRPr="00A81322">
              <w:rPr>
                <w:rFonts w:ascii="Arial" w:hAnsi="Arial" w:cs="Arial"/>
                <w:sz w:val="18"/>
                <w:szCs w:val="18"/>
                <w:lang w:val="ru-RU"/>
              </w:rPr>
              <w:t>,</w:t>
            </w:r>
            <w:r w:rsidRPr="00A81322">
              <w:rPr>
                <w:rFonts w:ascii="Arial" w:hAnsi="Arial" w:cs="Arial"/>
                <w:sz w:val="18"/>
                <w:szCs w:val="18"/>
                <w:lang w:val="ru-RU"/>
              </w:rPr>
              <w:t xml:space="preserve"> приобретённые прочими организациями</w:t>
            </w:r>
          </w:p>
        </w:tc>
        <w:tc>
          <w:tcPr>
            <w:tcW w:w="1701" w:type="dxa"/>
            <w:tcBorders>
              <w:top w:val="nil"/>
              <w:left w:val="nil"/>
              <w:bottom w:val="nil"/>
              <w:right w:val="nil"/>
            </w:tcBorders>
            <w:vAlign w:val="bottom"/>
          </w:tcPr>
          <w:p w:rsidR="00385276" w:rsidRPr="00A81322" w:rsidRDefault="009B4A0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353.565</w:t>
            </w:r>
          </w:p>
        </w:tc>
        <w:tc>
          <w:tcPr>
            <w:tcW w:w="1701" w:type="dxa"/>
            <w:tcBorders>
              <w:left w:val="nil"/>
              <w:bottom w:val="nil"/>
            </w:tcBorders>
            <w:vAlign w:val="bottom"/>
          </w:tcPr>
          <w:p w:rsidR="00385276" w:rsidRPr="00A81322" w:rsidRDefault="009B4A02"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917.232</w:t>
            </w:r>
          </w:p>
        </w:tc>
      </w:tr>
      <w:tr w:rsidR="009B4A02" w:rsidRPr="00A81322" w:rsidTr="00CD2DA2">
        <w:trPr>
          <w:trHeight w:val="227"/>
        </w:trPr>
        <w:tc>
          <w:tcPr>
            <w:tcW w:w="6236" w:type="dxa"/>
            <w:tcBorders>
              <w:top w:val="single" w:sz="4" w:space="0" w:color="auto"/>
              <w:bottom w:val="nil"/>
            </w:tcBorders>
            <w:vAlign w:val="bottom"/>
          </w:tcPr>
          <w:p w:rsidR="00385276" w:rsidRPr="00A81322" w:rsidRDefault="009B4A02" w:rsidP="00804D23">
            <w:pPr>
              <w:widowControl w:val="0"/>
              <w:ind w:left="5" w:hanging="113"/>
              <w:rPr>
                <w:rFonts w:ascii="Arial" w:hAnsi="Arial" w:cs="Arial"/>
                <w:b/>
                <w:sz w:val="18"/>
                <w:szCs w:val="18"/>
                <w:lang w:val="ru-RU"/>
              </w:rPr>
            </w:pPr>
            <w:r w:rsidRPr="00A81322">
              <w:rPr>
                <w:rFonts w:ascii="Arial" w:hAnsi="Arial" w:cs="Arial"/>
                <w:b/>
                <w:sz w:val="18"/>
                <w:szCs w:val="18"/>
                <w:lang w:val="ru-RU"/>
              </w:rPr>
              <w:t>Общая сумма займов</w:t>
            </w:r>
          </w:p>
        </w:tc>
        <w:tc>
          <w:tcPr>
            <w:tcW w:w="1701" w:type="dxa"/>
            <w:tcBorders>
              <w:top w:val="single" w:sz="4" w:space="0" w:color="auto"/>
              <w:bottom w:val="nil"/>
            </w:tcBorders>
            <w:vAlign w:val="bottom"/>
          </w:tcPr>
          <w:p w:rsidR="00385276" w:rsidRPr="00A81322" w:rsidRDefault="009B4A0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932.809</w:t>
            </w:r>
          </w:p>
        </w:tc>
        <w:tc>
          <w:tcPr>
            <w:tcW w:w="1701" w:type="dxa"/>
            <w:tcBorders>
              <w:top w:val="single" w:sz="4" w:space="0" w:color="auto"/>
              <w:bottom w:val="nil"/>
            </w:tcBorders>
            <w:vAlign w:val="bottom"/>
          </w:tcPr>
          <w:p w:rsidR="00385276" w:rsidRPr="00A81322" w:rsidRDefault="009B4A0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1.348.391</w:t>
            </w:r>
          </w:p>
        </w:tc>
      </w:tr>
      <w:tr w:rsidR="00CD2DA2" w:rsidRPr="00A81322" w:rsidTr="00CD2DA2">
        <w:trPr>
          <w:trHeight w:val="227"/>
        </w:trPr>
        <w:tc>
          <w:tcPr>
            <w:tcW w:w="6236" w:type="dxa"/>
            <w:tcBorders>
              <w:top w:val="nil"/>
              <w:bottom w:val="nil"/>
            </w:tcBorders>
            <w:vAlign w:val="bottom"/>
          </w:tcPr>
          <w:p w:rsidR="00CD2DA2" w:rsidRPr="00A81322" w:rsidRDefault="00CD2DA2"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nil"/>
              <w:bottom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nil"/>
              <w:bottom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9B4A02" w:rsidRPr="00A81322" w:rsidTr="00E465FD">
        <w:trPr>
          <w:trHeight w:val="227"/>
        </w:trPr>
        <w:tc>
          <w:tcPr>
            <w:tcW w:w="6236" w:type="dxa"/>
            <w:tcBorders>
              <w:bottom w:val="single" w:sz="4" w:space="0" w:color="auto"/>
            </w:tcBorders>
            <w:vAlign w:val="bottom"/>
          </w:tcPr>
          <w:p w:rsidR="00385276" w:rsidRPr="00A81322" w:rsidRDefault="009B4A02" w:rsidP="00804D23">
            <w:pPr>
              <w:widowControl w:val="0"/>
              <w:ind w:left="5" w:hanging="113"/>
              <w:rPr>
                <w:rFonts w:ascii="Arial" w:hAnsi="Arial" w:cs="Arial"/>
                <w:sz w:val="18"/>
                <w:szCs w:val="18"/>
                <w:lang w:val="ru-RU"/>
              </w:rPr>
            </w:pPr>
            <w:r w:rsidRPr="00A81322">
              <w:rPr>
                <w:rFonts w:ascii="Arial" w:hAnsi="Arial" w:cs="Arial"/>
                <w:sz w:val="18"/>
                <w:szCs w:val="18"/>
                <w:lang w:val="ru-RU"/>
              </w:rPr>
              <w:t>За вычетом суммы, подлежащей погашению в течение 12 месяцев</w:t>
            </w:r>
          </w:p>
        </w:tc>
        <w:tc>
          <w:tcPr>
            <w:tcW w:w="1701" w:type="dxa"/>
            <w:tcBorders>
              <w:bottom w:val="single" w:sz="4" w:space="0" w:color="auto"/>
            </w:tcBorders>
            <w:vAlign w:val="bottom"/>
          </w:tcPr>
          <w:p w:rsidR="00385276" w:rsidRPr="00A81322" w:rsidRDefault="009B4A0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(44.482)</w:t>
            </w:r>
          </w:p>
        </w:tc>
        <w:tc>
          <w:tcPr>
            <w:tcW w:w="1701" w:type="dxa"/>
            <w:tcBorders>
              <w:bottom w:val="single" w:sz="4" w:space="0" w:color="auto"/>
            </w:tcBorders>
            <w:vAlign w:val="bottom"/>
          </w:tcPr>
          <w:p w:rsidR="00385276" w:rsidRPr="00A81322" w:rsidRDefault="009B4A0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(409.001)</w:t>
            </w:r>
          </w:p>
        </w:tc>
      </w:tr>
      <w:tr w:rsidR="009B4A02" w:rsidRPr="00A81322" w:rsidTr="00E465FD">
        <w:trPr>
          <w:trHeight w:val="227"/>
        </w:trPr>
        <w:tc>
          <w:tcPr>
            <w:tcW w:w="6236" w:type="dxa"/>
            <w:tcBorders>
              <w:top w:val="single" w:sz="4" w:space="0" w:color="auto"/>
              <w:bottom w:val="single" w:sz="12" w:space="0" w:color="auto"/>
            </w:tcBorders>
            <w:vAlign w:val="bottom"/>
          </w:tcPr>
          <w:p w:rsidR="00385276" w:rsidRPr="00A81322" w:rsidRDefault="00CE2010" w:rsidP="00804D23">
            <w:pPr>
              <w:widowControl w:val="0"/>
              <w:ind w:left="5" w:hanging="113"/>
              <w:rPr>
                <w:rFonts w:ascii="Arial" w:hAnsi="Arial" w:cs="Arial"/>
                <w:b/>
                <w:sz w:val="18"/>
                <w:szCs w:val="18"/>
                <w:lang w:val="ru-RU"/>
              </w:rPr>
            </w:pPr>
            <w:r w:rsidRPr="00A81322">
              <w:rPr>
                <w:rFonts w:ascii="Arial" w:hAnsi="Arial" w:cs="Arial"/>
                <w:b/>
                <w:sz w:val="18"/>
                <w:szCs w:val="18"/>
                <w:lang w:val="ru-RU"/>
              </w:rPr>
              <w:t>Суммы, подлежащие погашению после 12 месяцев</w:t>
            </w:r>
          </w:p>
        </w:tc>
        <w:tc>
          <w:tcPr>
            <w:tcW w:w="1701" w:type="dxa"/>
            <w:tcBorders>
              <w:top w:val="single" w:sz="4" w:space="0" w:color="auto"/>
              <w:bottom w:val="single" w:sz="12" w:space="0" w:color="auto"/>
            </w:tcBorders>
            <w:vAlign w:val="bottom"/>
          </w:tcPr>
          <w:p w:rsidR="00385276"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888.327</w:t>
            </w:r>
          </w:p>
        </w:tc>
        <w:tc>
          <w:tcPr>
            <w:tcW w:w="1701" w:type="dxa"/>
            <w:tcBorders>
              <w:top w:val="single" w:sz="4" w:space="0" w:color="auto"/>
              <w:bottom w:val="single" w:sz="12" w:space="0" w:color="auto"/>
            </w:tcBorders>
            <w:vAlign w:val="bottom"/>
          </w:tcPr>
          <w:p w:rsidR="00385276" w:rsidRPr="00A81322" w:rsidRDefault="00CE201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939.390</w:t>
            </w:r>
          </w:p>
        </w:tc>
      </w:tr>
    </w:tbl>
    <w:p w:rsidR="00385276" w:rsidRPr="00A81322" w:rsidRDefault="0005670B" w:rsidP="00804D23">
      <w:pPr>
        <w:pStyle w:val="2normal"/>
        <w:widowControl w:val="0"/>
        <w:spacing w:after="120"/>
      </w:pPr>
      <w:r w:rsidRPr="00A81322">
        <w:t xml:space="preserve">Займы </w:t>
      </w:r>
      <w:r w:rsidR="001D0C91" w:rsidRPr="00A81322">
        <w:rPr>
          <w:rFonts w:hint="eastAsia"/>
        </w:rPr>
        <w:t>были</w:t>
      </w:r>
      <w:r w:rsidR="00090BBA" w:rsidRPr="00A81322">
        <w:t xml:space="preserve"> </w:t>
      </w:r>
      <w:r w:rsidR="001D0C91" w:rsidRPr="00A81322">
        <w:rPr>
          <w:rFonts w:hint="eastAsia"/>
        </w:rPr>
        <w:t>выражены</w:t>
      </w:r>
      <w:r w:rsidR="00090BBA" w:rsidRPr="00A81322">
        <w:t xml:space="preserve"> </w:t>
      </w:r>
      <w:r w:rsidR="001D0C91" w:rsidRPr="00A81322">
        <w:rPr>
          <w:rFonts w:hint="eastAsia"/>
        </w:rPr>
        <w:t>в</w:t>
      </w:r>
      <w:r w:rsidR="00090BBA" w:rsidRPr="00A81322">
        <w:t xml:space="preserve"> </w:t>
      </w:r>
      <w:r w:rsidR="001D0C91" w:rsidRPr="00A81322">
        <w:rPr>
          <w:rFonts w:hint="eastAsia"/>
        </w:rPr>
        <w:t>следующих</w:t>
      </w:r>
      <w:r w:rsidR="00090BBA" w:rsidRPr="00A81322">
        <w:t xml:space="preserve"> </w:t>
      </w:r>
      <w:r w:rsidR="001D0C91" w:rsidRPr="00A81322">
        <w:rPr>
          <w:rFonts w:hint="eastAsia"/>
        </w:rPr>
        <w:t>валютах</w:t>
      </w:r>
      <w:r w:rsidR="001D0C91" w:rsidRPr="00A81322">
        <w:t>:</w:t>
      </w:r>
    </w:p>
    <w:tbl>
      <w:tblPr>
        <w:tblW w:w="9639" w:type="dxa"/>
        <w:tblInd w:w="108" w:type="dxa"/>
        <w:tblLayout w:type="fixed"/>
        <w:tblLook w:val="0000" w:firstRow="0" w:lastRow="0" w:firstColumn="0" w:lastColumn="0" w:noHBand="0" w:noVBand="0"/>
      </w:tblPr>
      <w:tblGrid>
        <w:gridCol w:w="6237"/>
        <w:gridCol w:w="1701"/>
        <w:gridCol w:w="1701"/>
      </w:tblGrid>
      <w:tr w:rsidR="00536B79" w:rsidRPr="00A81322" w:rsidTr="00A6523C">
        <w:trPr>
          <w:trHeight w:val="227"/>
        </w:trPr>
        <w:tc>
          <w:tcPr>
            <w:tcW w:w="6236" w:type="dxa"/>
            <w:tcBorders>
              <w:top w:val="nil"/>
              <w:left w:val="nil"/>
              <w:bottom w:val="single" w:sz="4" w:space="0" w:color="auto"/>
            </w:tcBorders>
            <w:vAlign w:val="bottom"/>
          </w:tcPr>
          <w:p w:rsidR="00385276" w:rsidRPr="00A81322" w:rsidRDefault="006C4B57" w:rsidP="00804D23">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 тенге</w:t>
            </w:r>
          </w:p>
        </w:tc>
        <w:tc>
          <w:tcPr>
            <w:tcW w:w="1701" w:type="dxa"/>
            <w:tcBorders>
              <w:bottom w:val="single" w:sz="4" w:space="0" w:color="auto"/>
            </w:tcBorders>
            <w:vAlign w:val="bottom"/>
          </w:tcPr>
          <w:p w:rsidR="00385276" w:rsidRPr="00A81322" w:rsidRDefault="00A338FD"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 xml:space="preserve">31 декабря </w:t>
            </w:r>
            <w:r w:rsidRPr="00A81322">
              <w:rPr>
                <w:rFonts w:ascii="Arial" w:hAnsi="Arial" w:cs="Arial"/>
                <w:b/>
                <w:bCs/>
                <w:sz w:val="18"/>
                <w:szCs w:val="18"/>
                <w:lang w:val="ru-RU"/>
              </w:rPr>
              <w:br/>
              <w:t>201</w:t>
            </w:r>
            <w:r w:rsidR="00534929" w:rsidRPr="00A81322">
              <w:rPr>
                <w:rFonts w:ascii="Arial" w:hAnsi="Arial" w:cs="Arial"/>
                <w:b/>
                <w:bCs/>
                <w:sz w:val="18"/>
                <w:szCs w:val="18"/>
                <w:lang w:val="ru-RU"/>
              </w:rPr>
              <w:t>5</w:t>
            </w:r>
            <w:r w:rsidR="006C4B57" w:rsidRPr="00A81322">
              <w:rPr>
                <w:rFonts w:ascii="Arial" w:hAnsi="Arial" w:cs="Arial"/>
                <w:b/>
                <w:bCs/>
                <w:sz w:val="18"/>
                <w:szCs w:val="18"/>
                <w:lang w:val="ru-RU"/>
              </w:rPr>
              <w:t xml:space="preserve"> года</w:t>
            </w:r>
          </w:p>
        </w:tc>
        <w:tc>
          <w:tcPr>
            <w:tcW w:w="1701"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w:t>
            </w:r>
          </w:p>
          <w:p w:rsidR="00385276" w:rsidRPr="00A81322" w:rsidRDefault="00A338FD"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201</w:t>
            </w:r>
            <w:r w:rsidR="00534929" w:rsidRPr="00A81322">
              <w:rPr>
                <w:rFonts w:ascii="Arial" w:hAnsi="Arial" w:cs="Arial"/>
                <w:bCs/>
                <w:sz w:val="18"/>
                <w:szCs w:val="18"/>
                <w:lang w:val="ru-RU"/>
              </w:rPr>
              <w:t>4</w:t>
            </w:r>
            <w:r w:rsidR="006C4B57" w:rsidRPr="00A81322">
              <w:rPr>
                <w:rFonts w:ascii="Arial" w:hAnsi="Arial" w:cs="Arial"/>
                <w:bCs/>
                <w:sz w:val="18"/>
                <w:szCs w:val="18"/>
                <w:lang w:val="ru-RU"/>
              </w:rPr>
              <w:t xml:space="preserve"> года</w:t>
            </w:r>
          </w:p>
        </w:tc>
      </w:tr>
      <w:tr w:rsidR="00536B79" w:rsidRPr="00A81322" w:rsidTr="00A6523C">
        <w:trPr>
          <w:trHeight w:val="227"/>
        </w:trPr>
        <w:tc>
          <w:tcPr>
            <w:tcW w:w="6236" w:type="dxa"/>
            <w:tcBorders>
              <w:top w:val="single" w:sz="4" w:space="0" w:color="auto"/>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6B0255" w:rsidRPr="00A81322" w:rsidTr="00A6523C">
        <w:trPr>
          <w:trHeight w:val="227"/>
        </w:trPr>
        <w:tc>
          <w:tcPr>
            <w:tcW w:w="6236" w:type="dxa"/>
            <w:vAlign w:val="bottom"/>
          </w:tcPr>
          <w:p w:rsidR="00385276" w:rsidRPr="00A81322" w:rsidRDefault="006B025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выраженные в долларах США</w:t>
            </w:r>
          </w:p>
        </w:tc>
        <w:tc>
          <w:tcPr>
            <w:tcW w:w="1701" w:type="dxa"/>
            <w:vAlign w:val="bottom"/>
          </w:tcPr>
          <w:p w:rsidR="00385276" w:rsidRPr="00A81322" w:rsidRDefault="006B025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504.475</w:t>
            </w:r>
          </w:p>
        </w:tc>
        <w:tc>
          <w:tcPr>
            <w:tcW w:w="1701" w:type="dxa"/>
            <w:vAlign w:val="bottom"/>
          </w:tcPr>
          <w:p w:rsidR="00385276" w:rsidRPr="00A81322" w:rsidRDefault="006B025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388.886</w:t>
            </w:r>
          </w:p>
        </w:tc>
      </w:tr>
      <w:tr w:rsidR="006B0255" w:rsidRPr="00A81322" w:rsidTr="00A6523C">
        <w:trPr>
          <w:trHeight w:val="227"/>
        </w:trPr>
        <w:tc>
          <w:tcPr>
            <w:tcW w:w="6236" w:type="dxa"/>
            <w:vAlign w:val="bottom"/>
          </w:tcPr>
          <w:p w:rsidR="00385276" w:rsidRPr="00A81322" w:rsidRDefault="006B025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выраженные в тенге</w:t>
            </w:r>
          </w:p>
        </w:tc>
        <w:tc>
          <w:tcPr>
            <w:tcW w:w="1701" w:type="dxa"/>
            <w:vAlign w:val="bottom"/>
          </w:tcPr>
          <w:p w:rsidR="00385276" w:rsidRPr="00A81322" w:rsidRDefault="006B025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428.334</w:t>
            </w:r>
          </w:p>
        </w:tc>
        <w:tc>
          <w:tcPr>
            <w:tcW w:w="1701" w:type="dxa"/>
            <w:vAlign w:val="bottom"/>
          </w:tcPr>
          <w:p w:rsidR="00385276" w:rsidRPr="00A81322" w:rsidRDefault="006B025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959.505</w:t>
            </w:r>
          </w:p>
        </w:tc>
      </w:tr>
      <w:tr w:rsidR="006B0255" w:rsidRPr="00A81322" w:rsidTr="00A6523C">
        <w:trPr>
          <w:trHeight w:val="227"/>
        </w:trPr>
        <w:tc>
          <w:tcPr>
            <w:tcW w:w="6236" w:type="dxa"/>
            <w:tcBorders>
              <w:top w:val="single" w:sz="4" w:space="0" w:color="auto"/>
              <w:left w:val="nil"/>
              <w:bottom w:val="single" w:sz="12" w:space="0" w:color="auto"/>
              <w:right w:val="nil"/>
            </w:tcBorders>
            <w:vAlign w:val="bottom"/>
          </w:tcPr>
          <w:p w:rsidR="00385276" w:rsidRPr="00A81322" w:rsidRDefault="00385276" w:rsidP="00804D23">
            <w:pPr>
              <w:widowControl w:val="0"/>
              <w:tabs>
                <w:tab w:val="decimal" w:pos="1418"/>
              </w:tabs>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385276" w:rsidRPr="00A81322" w:rsidRDefault="006B025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932.809</w:t>
            </w:r>
          </w:p>
        </w:tc>
        <w:tc>
          <w:tcPr>
            <w:tcW w:w="1701" w:type="dxa"/>
            <w:tcBorders>
              <w:top w:val="single" w:sz="4" w:space="0" w:color="auto"/>
              <w:left w:val="nil"/>
              <w:bottom w:val="single" w:sz="12" w:space="0" w:color="auto"/>
              <w:right w:val="nil"/>
            </w:tcBorders>
            <w:vAlign w:val="bottom"/>
          </w:tcPr>
          <w:p w:rsidR="00385276" w:rsidRPr="00A81322" w:rsidRDefault="006B0255"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1.348.391</w:t>
            </w:r>
          </w:p>
        </w:tc>
      </w:tr>
    </w:tbl>
    <w:p w:rsidR="00CD2DA2" w:rsidRPr="00A81322" w:rsidRDefault="00CD2DA2" w:rsidP="00804D23">
      <w:pPr>
        <w:widowControl w:val="0"/>
        <w:rPr>
          <w:rFonts w:ascii="Times New Roman Bold" w:hAnsi="Times New Roman Bold"/>
          <w:b/>
          <w:bCs/>
          <w:i/>
          <w:caps/>
          <w:sz w:val="20"/>
          <w:szCs w:val="20"/>
        </w:rPr>
      </w:pPr>
      <w:r w:rsidRPr="00A81322">
        <w:rPr>
          <w:i/>
        </w:rPr>
        <w:br w:type="page"/>
      </w:r>
    </w:p>
    <w:p w:rsidR="00385276" w:rsidRPr="00A81322" w:rsidRDefault="00CD2DA2" w:rsidP="00804D23">
      <w:pPr>
        <w:pStyle w:val="continued"/>
      </w:pPr>
      <w:r w:rsidRPr="00A81322">
        <w:lastRenderedPageBreak/>
        <w:t>1</w:t>
      </w:r>
      <w:r w:rsidR="00542C05" w:rsidRPr="00A81322">
        <w:t>4</w:t>
      </w:r>
      <w:r w:rsidRPr="00A81322">
        <w:t>.</w:t>
      </w:r>
      <w:r w:rsidRPr="00A81322">
        <w:tab/>
      </w:r>
      <w:r w:rsidR="006B0255" w:rsidRPr="00A81322">
        <w:t>займы</w:t>
      </w:r>
      <w:r w:rsidR="00CE2010" w:rsidRPr="00A81322">
        <w:t xml:space="preserve"> (</w:t>
      </w:r>
      <w:r w:rsidR="00545C54" w:rsidRPr="00A81322">
        <w:rPr>
          <w:caps w:val="0"/>
        </w:rPr>
        <w:t>продолжение</w:t>
      </w:r>
      <w:r w:rsidR="00CE2010" w:rsidRPr="00A81322">
        <w:t>)</w:t>
      </w:r>
    </w:p>
    <w:p w:rsidR="00385276" w:rsidRPr="00A81322" w:rsidRDefault="004D5D9D" w:rsidP="00804D23">
      <w:pPr>
        <w:pStyle w:val="23"/>
      </w:pPr>
      <w:r w:rsidRPr="00A81322">
        <w:t>Облигации выпущенные, приобретённые дочерними организациями</w:t>
      </w:r>
    </w:p>
    <w:p w:rsidR="00385276" w:rsidRPr="00A81322" w:rsidRDefault="00CE2010" w:rsidP="00804D23">
      <w:pPr>
        <w:pStyle w:val="afe"/>
        <w:widowControl w:val="0"/>
        <w:spacing w:before="120" w:after="120"/>
        <w:jc w:val="both"/>
        <w:rPr>
          <w:sz w:val="20"/>
          <w:szCs w:val="20"/>
        </w:rPr>
      </w:pPr>
      <w:r w:rsidRPr="00A81322">
        <w:rPr>
          <w:iCs/>
          <w:sz w:val="20"/>
          <w:szCs w:val="20"/>
        </w:rPr>
        <w:t>В 2009 году КМГ приобрел облигации Фонда на общую сумму 111 миллиардов тенге. Облигации имеют срок погашения 35 лет и ставку купона 4% годовых. Данные облигации были продисконтированы по ставке 12,5%, которая была приблизительно равна рыночной процентной ставке, применимой для КМГ на дату сделки.</w:t>
      </w:r>
    </w:p>
    <w:p w:rsidR="00385276" w:rsidRPr="00A81322" w:rsidRDefault="009B4A02" w:rsidP="00804D23">
      <w:pPr>
        <w:pStyle w:val="23"/>
      </w:pPr>
      <w:r w:rsidRPr="00A81322">
        <w:t>Займы полученные</w:t>
      </w:r>
    </w:p>
    <w:p w:rsidR="00385276" w:rsidRPr="00A81322" w:rsidRDefault="009B4A02" w:rsidP="00804D23">
      <w:pPr>
        <w:pStyle w:val="31"/>
      </w:pPr>
      <w:r w:rsidRPr="00A81322">
        <w:t>Кредитная линия Государственного Банка Развития Китая</w:t>
      </w:r>
    </w:p>
    <w:p w:rsidR="00385276" w:rsidRPr="00A81322" w:rsidRDefault="009B4A02" w:rsidP="00804D23">
      <w:pPr>
        <w:pStyle w:val="2normal"/>
        <w:widowControl w:val="0"/>
        <w:spacing w:after="120"/>
      </w:pPr>
      <w:r w:rsidRPr="00A81322">
        <w:t xml:space="preserve">22 июня 2009 </w:t>
      </w:r>
      <w:r w:rsidRPr="00A81322">
        <w:rPr>
          <w:rFonts w:hint="eastAsia"/>
        </w:rPr>
        <w:t>года</w:t>
      </w:r>
      <w:r w:rsidRPr="00A81322">
        <w:t xml:space="preserve"> </w:t>
      </w:r>
      <w:r w:rsidRPr="00A81322">
        <w:rPr>
          <w:rFonts w:hint="eastAsia"/>
        </w:rPr>
        <w:t>между</w:t>
      </w:r>
      <w:r w:rsidRPr="00A81322">
        <w:t xml:space="preserve"> </w:t>
      </w:r>
      <w:r w:rsidRPr="00A81322">
        <w:rPr>
          <w:rFonts w:hint="eastAsia"/>
        </w:rPr>
        <w:t>Фондом</w:t>
      </w:r>
      <w:r w:rsidRPr="00A81322">
        <w:t xml:space="preserve">, </w:t>
      </w:r>
      <w:r w:rsidRPr="00A81322">
        <w:rPr>
          <w:rFonts w:hint="eastAsia"/>
        </w:rPr>
        <w:t>Государственным</w:t>
      </w:r>
      <w:r w:rsidRPr="00A81322">
        <w:t xml:space="preserve"> </w:t>
      </w:r>
      <w:r w:rsidRPr="00A81322">
        <w:rPr>
          <w:rFonts w:hint="eastAsia"/>
        </w:rPr>
        <w:t>Банком</w:t>
      </w:r>
      <w:r w:rsidRPr="00A81322">
        <w:t xml:space="preserve"> </w:t>
      </w:r>
      <w:r w:rsidRPr="00A81322">
        <w:rPr>
          <w:rFonts w:hint="eastAsia"/>
        </w:rPr>
        <w:t>Развития</w:t>
      </w:r>
      <w:r w:rsidRPr="00A81322">
        <w:t xml:space="preserve"> </w:t>
      </w:r>
      <w:r w:rsidRPr="00A81322">
        <w:rPr>
          <w:rFonts w:hint="eastAsia"/>
        </w:rPr>
        <w:t>Китая</w:t>
      </w:r>
      <w:r w:rsidRPr="00A81322">
        <w:t xml:space="preserve"> </w:t>
      </w:r>
      <w:r w:rsidRPr="00A81322">
        <w:rPr>
          <w:rFonts w:hint="eastAsia"/>
        </w:rPr>
        <w:t>и</w:t>
      </w:r>
      <w:r w:rsidRPr="00A81322">
        <w:t xml:space="preserve"> АО «</w:t>
      </w:r>
      <w:r w:rsidRPr="00A81322">
        <w:rPr>
          <w:rFonts w:hint="eastAsia"/>
        </w:rPr>
        <w:t>Банк</w:t>
      </w:r>
      <w:r w:rsidRPr="00A81322">
        <w:t xml:space="preserve"> </w:t>
      </w:r>
      <w:r w:rsidRPr="00A81322">
        <w:rPr>
          <w:rFonts w:hint="eastAsia"/>
        </w:rPr>
        <w:t>Развития</w:t>
      </w:r>
      <w:r w:rsidRPr="00A81322">
        <w:t xml:space="preserve"> </w:t>
      </w:r>
      <w:r w:rsidRPr="00A81322">
        <w:rPr>
          <w:rFonts w:hint="eastAsia"/>
        </w:rPr>
        <w:t>Казахстана</w:t>
      </w:r>
      <w:r w:rsidRPr="00A81322">
        <w:t xml:space="preserve">», </w:t>
      </w:r>
      <w:r w:rsidRPr="00A81322">
        <w:rPr>
          <w:rFonts w:hint="eastAsia"/>
        </w:rPr>
        <w:t>выступающим</w:t>
      </w:r>
      <w:r w:rsidRPr="00A81322">
        <w:t xml:space="preserve"> </w:t>
      </w:r>
      <w:r w:rsidRPr="00A81322">
        <w:rPr>
          <w:rFonts w:hint="eastAsia"/>
        </w:rPr>
        <w:t>в</w:t>
      </w:r>
      <w:r w:rsidRPr="00A81322">
        <w:t xml:space="preserve"> </w:t>
      </w:r>
      <w:r w:rsidRPr="00A81322">
        <w:rPr>
          <w:rFonts w:hint="eastAsia"/>
        </w:rPr>
        <w:t>качестве</w:t>
      </w:r>
      <w:r w:rsidRPr="00A81322">
        <w:t xml:space="preserve"> </w:t>
      </w:r>
      <w:r w:rsidRPr="00A81322">
        <w:rPr>
          <w:rFonts w:hint="eastAsia"/>
        </w:rPr>
        <w:t>оператора</w:t>
      </w:r>
      <w:r w:rsidRPr="00A81322">
        <w:t xml:space="preserve">, </w:t>
      </w:r>
      <w:r w:rsidRPr="00A81322">
        <w:rPr>
          <w:rFonts w:hint="eastAsia"/>
        </w:rPr>
        <w:t>было</w:t>
      </w:r>
      <w:r w:rsidRPr="00A81322">
        <w:t xml:space="preserve"> </w:t>
      </w:r>
      <w:r w:rsidRPr="00A81322">
        <w:rPr>
          <w:rFonts w:hint="eastAsia"/>
        </w:rPr>
        <w:t>подписано</w:t>
      </w:r>
      <w:r w:rsidRPr="00A81322">
        <w:t xml:space="preserve"> </w:t>
      </w:r>
      <w:r w:rsidRPr="00A81322">
        <w:rPr>
          <w:rFonts w:hint="eastAsia"/>
        </w:rPr>
        <w:t>Рамочное</w:t>
      </w:r>
      <w:r w:rsidRPr="00A81322">
        <w:t xml:space="preserve"> </w:t>
      </w:r>
      <w:r w:rsidRPr="00A81322">
        <w:rPr>
          <w:rFonts w:hint="eastAsia"/>
        </w:rPr>
        <w:t>финансовое</w:t>
      </w:r>
      <w:r w:rsidRPr="00A81322">
        <w:t xml:space="preserve"> </w:t>
      </w:r>
      <w:r w:rsidRPr="00A81322">
        <w:rPr>
          <w:rFonts w:hint="eastAsia"/>
        </w:rPr>
        <w:t>соглашение</w:t>
      </w:r>
      <w:r w:rsidRPr="00A81322">
        <w:t xml:space="preserve"> </w:t>
      </w:r>
      <w:r w:rsidRPr="00A81322">
        <w:rPr>
          <w:rFonts w:hint="eastAsia"/>
        </w:rPr>
        <w:t>на</w:t>
      </w:r>
      <w:r w:rsidRPr="00A81322">
        <w:t xml:space="preserve"> </w:t>
      </w:r>
      <w:r w:rsidRPr="00A81322">
        <w:rPr>
          <w:rFonts w:hint="eastAsia"/>
        </w:rPr>
        <w:t>открытие</w:t>
      </w:r>
      <w:r w:rsidRPr="00A81322">
        <w:t xml:space="preserve"> </w:t>
      </w:r>
      <w:r w:rsidRPr="00A81322">
        <w:rPr>
          <w:rFonts w:hint="eastAsia"/>
        </w:rPr>
        <w:t>кредитной</w:t>
      </w:r>
      <w:r w:rsidRPr="00A81322">
        <w:t xml:space="preserve"> </w:t>
      </w:r>
      <w:r w:rsidRPr="00A81322">
        <w:rPr>
          <w:rFonts w:hint="eastAsia"/>
        </w:rPr>
        <w:t>линии</w:t>
      </w:r>
      <w:r w:rsidRPr="00A81322">
        <w:t xml:space="preserve"> </w:t>
      </w:r>
      <w:r w:rsidRPr="00A81322">
        <w:rPr>
          <w:rFonts w:hint="eastAsia"/>
        </w:rPr>
        <w:t>на</w:t>
      </w:r>
      <w:r w:rsidRPr="00A81322">
        <w:t xml:space="preserve"> </w:t>
      </w:r>
      <w:r w:rsidRPr="00A81322">
        <w:rPr>
          <w:rFonts w:hint="eastAsia"/>
        </w:rPr>
        <w:t>сумму</w:t>
      </w:r>
      <w:r w:rsidRPr="00A81322">
        <w:t xml:space="preserve"> 3 </w:t>
      </w:r>
      <w:r w:rsidRPr="00A81322">
        <w:rPr>
          <w:rFonts w:hint="eastAsia"/>
        </w:rPr>
        <w:t>миллиарда</w:t>
      </w:r>
      <w:r w:rsidRPr="00A81322">
        <w:t xml:space="preserve"> </w:t>
      </w:r>
      <w:r w:rsidRPr="00A81322">
        <w:rPr>
          <w:rFonts w:hint="eastAsia"/>
        </w:rPr>
        <w:t>долларов</w:t>
      </w:r>
      <w:r w:rsidRPr="00A81322">
        <w:t xml:space="preserve"> </w:t>
      </w:r>
      <w:r w:rsidRPr="00A81322">
        <w:rPr>
          <w:rFonts w:hint="eastAsia"/>
        </w:rPr>
        <w:t>США</w:t>
      </w:r>
      <w:r w:rsidRPr="00A81322">
        <w:t xml:space="preserve">. </w:t>
      </w:r>
      <w:r w:rsidRPr="00A81322">
        <w:rPr>
          <w:rFonts w:hint="eastAsia"/>
        </w:rPr>
        <w:t>В</w:t>
      </w:r>
      <w:r w:rsidRPr="00A81322">
        <w:t xml:space="preserve"> </w:t>
      </w:r>
      <w:r w:rsidRPr="00A81322">
        <w:rPr>
          <w:rFonts w:hint="eastAsia"/>
        </w:rPr>
        <w:t>соответствии</w:t>
      </w:r>
      <w:r w:rsidRPr="00A81322">
        <w:t xml:space="preserve"> </w:t>
      </w:r>
      <w:r w:rsidRPr="00A81322">
        <w:rPr>
          <w:rFonts w:hint="eastAsia"/>
        </w:rPr>
        <w:t>с</w:t>
      </w:r>
      <w:r w:rsidRPr="00A81322">
        <w:t xml:space="preserve"> </w:t>
      </w:r>
      <w:r w:rsidRPr="00A81322">
        <w:rPr>
          <w:rFonts w:hint="eastAsia"/>
        </w:rPr>
        <w:t>данным</w:t>
      </w:r>
      <w:r w:rsidRPr="00A81322">
        <w:t xml:space="preserve"> </w:t>
      </w:r>
      <w:r w:rsidRPr="00A81322">
        <w:rPr>
          <w:rFonts w:hint="eastAsia"/>
        </w:rPr>
        <w:t>соглашением</w:t>
      </w:r>
      <w:r w:rsidRPr="00A81322">
        <w:t xml:space="preserve"> Государственный </w:t>
      </w:r>
      <w:r w:rsidRPr="00A81322">
        <w:rPr>
          <w:rFonts w:hint="eastAsia"/>
        </w:rPr>
        <w:t>Банк</w:t>
      </w:r>
      <w:r w:rsidRPr="00A81322">
        <w:t xml:space="preserve"> </w:t>
      </w:r>
      <w:r w:rsidRPr="00A81322">
        <w:rPr>
          <w:rFonts w:hint="eastAsia"/>
        </w:rPr>
        <w:t>Развития</w:t>
      </w:r>
      <w:r w:rsidRPr="00A81322">
        <w:t xml:space="preserve"> </w:t>
      </w:r>
      <w:r w:rsidRPr="00A81322">
        <w:rPr>
          <w:rFonts w:hint="eastAsia"/>
        </w:rPr>
        <w:t>Китая</w:t>
      </w:r>
      <w:r w:rsidRPr="00A81322">
        <w:t xml:space="preserve"> </w:t>
      </w:r>
      <w:r w:rsidRPr="00A81322">
        <w:rPr>
          <w:rFonts w:hint="eastAsia"/>
        </w:rPr>
        <w:t>предоставл</w:t>
      </w:r>
      <w:r w:rsidRPr="00A81322">
        <w:t xml:space="preserve">ял </w:t>
      </w:r>
      <w:r w:rsidRPr="00A81322">
        <w:rPr>
          <w:rFonts w:hint="eastAsia"/>
        </w:rPr>
        <w:t>Фонду</w:t>
      </w:r>
      <w:r w:rsidRPr="00A81322">
        <w:t xml:space="preserve"> </w:t>
      </w:r>
      <w:r w:rsidRPr="00A81322">
        <w:rPr>
          <w:rFonts w:hint="eastAsia"/>
        </w:rPr>
        <w:t>долгосрочные</w:t>
      </w:r>
      <w:r w:rsidRPr="00A81322">
        <w:t xml:space="preserve"> </w:t>
      </w:r>
      <w:r w:rsidRPr="00A81322">
        <w:rPr>
          <w:rFonts w:hint="eastAsia"/>
        </w:rPr>
        <w:t>займы</w:t>
      </w:r>
      <w:r w:rsidRPr="00A81322">
        <w:t xml:space="preserve">, выраженные </w:t>
      </w:r>
      <w:r w:rsidRPr="00A81322">
        <w:rPr>
          <w:rFonts w:hint="eastAsia"/>
        </w:rPr>
        <w:t>в</w:t>
      </w:r>
      <w:r w:rsidRPr="00A81322">
        <w:t xml:space="preserve"> </w:t>
      </w:r>
      <w:r w:rsidRPr="00A81322">
        <w:rPr>
          <w:rFonts w:hint="eastAsia"/>
        </w:rPr>
        <w:t>долларах</w:t>
      </w:r>
      <w:r w:rsidRPr="00A81322">
        <w:t xml:space="preserve"> </w:t>
      </w:r>
      <w:r w:rsidRPr="00A81322">
        <w:rPr>
          <w:rFonts w:hint="eastAsia"/>
        </w:rPr>
        <w:t>США</w:t>
      </w:r>
      <w:r w:rsidRPr="00A81322">
        <w:t xml:space="preserve">, </w:t>
      </w:r>
      <w:r w:rsidRPr="00A81322">
        <w:rPr>
          <w:rFonts w:hint="eastAsia"/>
        </w:rPr>
        <w:t>на</w:t>
      </w:r>
      <w:r w:rsidRPr="00A81322">
        <w:t xml:space="preserve"> </w:t>
      </w:r>
      <w:r w:rsidRPr="00A81322">
        <w:rPr>
          <w:rFonts w:hint="eastAsia"/>
        </w:rPr>
        <w:t>общую</w:t>
      </w:r>
      <w:r w:rsidRPr="00A81322">
        <w:t xml:space="preserve"> </w:t>
      </w:r>
      <w:r w:rsidRPr="00A81322">
        <w:rPr>
          <w:rFonts w:hint="eastAsia"/>
        </w:rPr>
        <w:t>сумму</w:t>
      </w:r>
      <w:r w:rsidRPr="00A81322">
        <w:t xml:space="preserve"> </w:t>
      </w:r>
      <w:r w:rsidRPr="00A81322">
        <w:rPr>
          <w:rFonts w:hint="eastAsia"/>
        </w:rPr>
        <w:t>до</w:t>
      </w:r>
      <w:r w:rsidRPr="00A81322">
        <w:t xml:space="preserve"> 3</w:t>
      </w:r>
      <w:r w:rsidR="00CD2DA2" w:rsidRPr="00A81322">
        <w:t> </w:t>
      </w:r>
      <w:r w:rsidRPr="00A81322">
        <w:rPr>
          <w:rFonts w:hint="eastAsia"/>
        </w:rPr>
        <w:t>миллиардов</w:t>
      </w:r>
      <w:r w:rsidRPr="00A81322">
        <w:t xml:space="preserve"> </w:t>
      </w:r>
      <w:r w:rsidRPr="00A81322">
        <w:rPr>
          <w:rFonts w:hint="eastAsia"/>
        </w:rPr>
        <w:t>долларов</w:t>
      </w:r>
      <w:r w:rsidRPr="00A81322">
        <w:t xml:space="preserve"> </w:t>
      </w:r>
      <w:r w:rsidRPr="00A81322">
        <w:rPr>
          <w:rFonts w:hint="eastAsia"/>
        </w:rPr>
        <w:t>США</w:t>
      </w:r>
      <w:r w:rsidRPr="00A81322">
        <w:t xml:space="preserve"> </w:t>
      </w:r>
      <w:r w:rsidRPr="00A81322">
        <w:rPr>
          <w:rFonts w:hint="eastAsia"/>
        </w:rPr>
        <w:t>с</w:t>
      </w:r>
      <w:r w:rsidRPr="00A81322">
        <w:t xml:space="preserve"> </w:t>
      </w:r>
      <w:r w:rsidRPr="00A81322">
        <w:rPr>
          <w:rFonts w:hint="eastAsia"/>
        </w:rPr>
        <w:t>процентной</w:t>
      </w:r>
      <w:r w:rsidRPr="00A81322">
        <w:t xml:space="preserve"> </w:t>
      </w:r>
      <w:r w:rsidRPr="00A81322">
        <w:rPr>
          <w:rFonts w:hint="eastAsia"/>
        </w:rPr>
        <w:t>ставкой</w:t>
      </w:r>
      <w:r w:rsidRPr="00A81322">
        <w:t xml:space="preserve">, </w:t>
      </w:r>
      <w:r w:rsidRPr="00A81322">
        <w:rPr>
          <w:rFonts w:hint="eastAsia"/>
        </w:rPr>
        <w:t>равной</w:t>
      </w:r>
      <w:r w:rsidRPr="00A81322">
        <w:t xml:space="preserve"> шести</w:t>
      </w:r>
      <w:r w:rsidRPr="00A81322">
        <w:rPr>
          <w:rFonts w:hint="eastAsia"/>
        </w:rPr>
        <w:t>месячному</w:t>
      </w:r>
      <w:r w:rsidRPr="00A81322">
        <w:t xml:space="preserve"> </w:t>
      </w:r>
      <w:r w:rsidRPr="00A81322">
        <w:rPr>
          <w:lang w:val="en-US"/>
        </w:rPr>
        <w:t>LIBOR</w:t>
      </w:r>
      <w:r w:rsidRPr="00A81322">
        <w:t xml:space="preserve"> плюс 4,3%. </w:t>
      </w:r>
      <w:r w:rsidRPr="00A81322">
        <w:rPr>
          <w:rFonts w:hint="eastAsia"/>
        </w:rPr>
        <w:t>Займы</w:t>
      </w:r>
      <w:r w:rsidRPr="00A81322">
        <w:t xml:space="preserve"> </w:t>
      </w:r>
      <w:r w:rsidRPr="00A81322">
        <w:rPr>
          <w:rFonts w:hint="eastAsia"/>
        </w:rPr>
        <w:t>направля</w:t>
      </w:r>
      <w:r w:rsidRPr="00A81322">
        <w:t xml:space="preserve">лись </w:t>
      </w:r>
      <w:r w:rsidRPr="00A81322">
        <w:rPr>
          <w:rFonts w:hint="eastAsia"/>
        </w:rPr>
        <w:t>на</w:t>
      </w:r>
      <w:r w:rsidRPr="00A81322">
        <w:t xml:space="preserve"> </w:t>
      </w:r>
      <w:r w:rsidRPr="00A81322">
        <w:rPr>
          <w:rFonts w:hint="eastAsia"/>
        </w:rPr>
        <w:t>поддержку</w:t>
      </w:r>
      <w:r w:rsidRPr="00A81322">
        <w:t xml:space="preserve"> </w:t>
      </w:r>
      <w:r w:rsidRPr="00A81322">
        <w:rPr>
          <w:rFonts w:hint="eastAsia"/>
        </w:rPr>
        <w:t>и</w:t>
      </w:r>
      <w:r w:rsidRPr="00A81322">
        <w:t xml:space="preserve"> </w:t>
      </w:r>
      <w:r w:rsidRPr="00A81322">
        <w:rPr>
          <w:rFonts w:hint="eastAsia"/>
        </w:rPr>
        <w:t>развитие</w:t>
      </w:r>
      <w:r w:rsidRPr="00A81322">
        <w:t xml:space="preserve"> </w:t>
      </w:r>
      <w:r w:rsidRPr="00A81322">
        <w:rPr>
          <w:rFonts w:hint="eastAsia"/>
        </w:rPr>
        <w:t>промышленного</w:t>
      </w:r>
      <w:r w:rsidRPr="00A81322">
        <w:t xml:space="preserve"> </w:t>
      </w:r>
      <w:r w:rsidRPr="00A81322">
        <w:rPr>
          <w:rFonts w:hint="eastAsia"/>
        </w:rPr>
        <w:t>производства</w:t>
      </w:r>
      <w:r w:rsidRPr="00A81322">
        <w:t xml:space="preserve"> </w:t>
      </w:r>
      <w:r w:rsidRPr="00A81322">
        <w:rPr>
          <w:rFonts w:hint="eastAsia"/>
        </w:rPr>
        <w:t>и</w:t>
      </w:r>
      <w:r w:rsidRPr="00A81322">
        <w:t xml:space="preserve"> </w:t>
      </w:r>
      <w:r w:rsidRPr="00A81322">
        <w:rPr>
          <w:rFonts w:hint="eastAsia"/>
        </w:rPr>
        <w:t>прочих</w:t>
      </w:r>
      <w:r w:rsidRPr="00A81322">
        <w:t xml:space="preserve"> </w:t>
      </w:r>
      <w:r w:rsidRPr="00A81322">
        <w:rPr>
          <w:rFonts w:hint="eastAsia"/>
        </w:rPr>
        <w:t>отраслей</w:t>
      </w:r>
      <w:r w:rsidRPr="00A81322">
        <w:t xml:space="preserve"> </w:t>
      </w:r>
      <w:r w:rsidRPr="00A81322">
        <w:rPr>
          <w:rFonts w:hint="eastAsia"/>
        </w:rPr>
        <w:t>экономики</w:t>
      </w:r>
      <w:r w:rsidRPr="00A81322">
        <w:t xml:space="preserve"> </w:t>
      </w:r>
      <w:r w:rsidRPr="00A81322">
        <w:rPr>
          <w:rFonts w:hint="eastAsia"/>
        </w:rPr>
        <w:t>между</w:t>
      </w:r>
      <w:r w:rsidRPr="00A81322">
        <w:t xml:space="preserve"> </w:t>
      </w:r>
      <w:r w:rsidRPr="00A81322">
        <w:rPr>
          <w:rFonts w:hint="eastAsia"/>
        </w:rPr>
        <w:t>Китаем</w:t>
      </w:r>
      <w:r w:rsidRPr="00A81322">
        <w:t xml:space="preserve"> </w:t>
      </w:r>
      <w:r w:rsidRPr="00A81322">
        <w:rPr>
          <w:rFonts w:hint="eastAsia"/>
        </w:rPr>
        <w:t>и</w:t>
      </w:r>
      <w:r w:rsidRPr="00A81322">
        <w:t xml:space="preserve"> </w:t>
      </w:r>
      <w:r w:rsidRPr="00A81322">
        <w:rPr>
          <w:rFonts w:hint="eastAsia"/>
        </w:rPr>
        <w:t>Казахстаном</w:t>
      </w:r>
      <w:r w:rsidRPr="00A81322">
        <w:t xml:space="preserve">. </w:t>
      </w:r>
    </w:p>
    <w:p w:rsidR="00385276" w:rsidRPr="00A81322" w:rsidRDefault="009B4A02" w:rsidP="00804D23">
      <w:pPr>
        <w:pStyle w:val="2normal"/>
        <w:widowControl w:val="0"/>
        <w:spacing w:after="120"/>
        <w:rPr>
          <w:iCs/>
        </w:rPr>
      </w:pPr>
      <w:r w:rsidRPr="00A81322">
        <w:rPr>
          <w:iCs/>
        </w:rPr>
        <w:t>В первом квартале 2015 года Фонд осуществил досрочное погашение займов перед Государственным банком развития Китая в размере 1.993 миллиона долларов США (эквивалент 368.621 миллион тенге по курсу на дату оплаты) по проектам разработки медных месторождений Бозшаколь, Бозымчак, Абыз и Нурказган. Данные займы были погашены за с</w:t>
      </w:r>
      <w:r w:rsidR="001A28F6" w:rsidRPr="00A81322">
        <w:rPr>
          <w:iCs/>
        </w:rPr>
        <w:t>чёт</w:t>
      </w:r>
      <w:r w:rsidRPr="00A81322">
        <w:rPr>
          <w:iCs/>
        </w:rPr>
        <w:t xml:space="preserve"> досрочного погашения займов KazMinerals Plc (ранее Kazakhmys Finance Plc) </w:t>
      </w:r>
      <w:r w:rsidR="00CE2010" w:rsidRPr="00A81322">
        <w:rPr>
          <w:i/>
          <w:iCs/>
        </w:rPr>
        <w:t>(</w:t>
      </w:r>
      <w:r w:rsidRPr="00A81322">
        <w:rPr>
          <w:i/>
          <w:iCs/>
        </w:rPr>
        <w:t>Примечание 7</w:t>
      </w:r>
      <w:r w:rsidR="00CE2010" w:rsidRPr="00A81322">
        <w:rPr>
          <w:i/>
          <w:iCs/>
        </w:rPr>
        <w:t>)</w:t>
      </w:r>
      <w:r w:rsidRPr="00A81322">
        <w:rPr>
          <w:iCs/>
        </w:rPr>
        <w:t xml:space="preserve">. </w:t>
      </w:r>
    </w:p>
    <w:p w:rsidR="00385276" w:rsidRPr="00A81322" w:rsidRDefault="009B4A02" w:rsidP="00804D23">
      <w:pPr>
        <w:pStyle w:val="31"/>
        <w:spacing w:before="200"/>
        <w:rPr>
          <w:i w:val="0"/>
        </w:rPr>
      </w:pPr>
      <w:r w:rsidRPr="00A81322">
        <w:t>Финансовая помощь КМГ</w:t>
      </w:r>
      <w:r w:rsidR="0007264B" w:rsidRPr="00A81322">
        <w:t xml:space="preserve"> </w:t>
      </w:r>
    </w:p>
    <w:p w:rsidR="00385276" w:rsidRPr="00A81322" w:rsidRDefault="009B4A02" w:rsidP="00804D23">
      <w:pPr>
        <w:pStyle w:val="2normal"/>
        <w:widowControl w:val="0"/>
        <w:spacing w:after="120"/>
        <w:rPr>
          <w:iCs/>
        </w:rPr>
      </w:pPr>
      <w:r w:rsidRPr="00A81322">
        <w:rPr>
          <w:iCs/>
        </w:rPr>
        <w:t xml:space="preserve">В </w:t>
      </w:r>
      <w:r w:rsidR="009E3E04" w:rsidRPr="00A81322">
        <w:rPr>
          <w:iCs/>
        </w:rPr>
        <w:t>целях</w:t>
      </w:r>
      <w:r w:rsidRPr="00A81322">
        <w:rPr>
          <w:iCs/>
        </w:rPr>
        <w:t xml:space="preserve"> финансирования</w:t>
      </w:r>
      <w:r w:rsidR="0040110D" w:rsidRPr="00A81322">
        <w:rPr>
          <w:iCs/>
        </w:rPr>
        <w:t xml:space="preserve"> </w:t>
      </w:r>
      <w:r w:rsidRPr="00A81322">
        <w:rPr>
          <w:iCs/>
        </w:rPr>
        <w:t>обязательств Фонда по увеличению уставного капитала ЧКОО «KMG Kashagan B.V.» и</w:t>
      </w:r>
      <w:r w:rsidR="0040110D" w:rsidRPr="00A81322">
        <w:rPr>
          <w:iCs/>
        </w:rPr>
        <w:t xml:space="preserve"> </w:t>
      </w:r>
      <w:r w:rsidRPr="00A81322">
        <w:rPr>
          <w:iCs/>
        </w:rPr>
        <w:t xml:space="preserve">возмещения расходов Фонда по уплате вознаграждения, комиссий и иных платежей по договорам займа либо иным документам в рамках </w:t>
      </w:r>
      <w:r w:rsidR="001A28F6" w:rsidRPr="00A81322">
        <w:rPr>
          <w:iCs/>
        </w:rPr>
        <w:t>заём</w:t>
      </w:r>
      <w:r w:rsidRPr="00A81322">
        <w:rPr>
          <w:iCs/>
        </w:rPr>
        <w:t xml:space="preserve">ного финансирования, привлеченного Фондом для покупки акций </w:t>
      </w:r>
      <w:r w:rsidR="00F90B65" w:rsidRPr="00A81322">
        <w:rPr>
          <w:iCs/>
        </w:rPr>
        <w:t>ЧКОО</w:t>
      </w:r>
      <w:r w:rsidR="001828AA" w:rsidRPr="00A81322">
        <w:rPr>
          <w:iCs/>
        </w:rPr>
        <w:t> </w:t>
      </w:r>
      <w:r w:rsidR="00F90B65" w:rsidRPr="00A81322">
        <w:rPr>
          <w:iCs/>
        </w:rPr>
        <w:t>«KMG Kashagan B.V.»</w:t>
      </w:r>
      <w:r w:rsidR="001E13B6" w:rsidRPr="00A81322">
        <w:rPr>
          <w:iCs/>
        </w:rPr>
        <w:t xml:space="preserve"> </w:t>
      </w:r>
      <w:r w:rsidRPr="00A81322">
        <w:rPr>
          <w:iCs/>
        </w:rPr>
        <w:t>Фонд заключил договор финансовой помощи</w:t>
      </w:r>
      <w:r w:rsidR="006B0255" w:rsidRPr="00A81322">
        <w:rPr>
          <w:iCs/>
        </w:rPr>
        <w:t xml:space="preserve"> с КМГ</w:t>
      </w:r>
      <w:r w:rsidRPr="00A81322">
        <w:rPr>
          <w:iCs/>
        </w:rPr>
        <w:t>, согласно которому 25</w:t>
      </w:r>
      <w:r w:rsidR="001828AA" w:rsidRPr="00A81322">
        <w:rPr>
          <w:iCs/>
        </w:rPr>
        <w:t> </w:t>
      </w:r>
      <w:r w:rsidRPr="00A81322">
        <w:rPr>
          <w:iCs/>
        </w:rPr>
        <w:t>декабря 2015</w:t>
      </w:r>
      <w:r w:rsidR="00CD2DA2" w:rsidRPr="00A81322">
        <w:rPr>
          <w:iCs/>
        </w:rPr>
        <w:t> </w:t>
      </w:r>
      <w:r w:rsidRPr="00A81322">
        <w:rPr>
          <w:iCs/>
        </w:rPr>
        <w:t>года Фонд получил первый транш в размере 36.950</w:t>
      </w:r>
      <w:r w:rsidR="0040110D" w:rsidRPr="00A81322">
        <w:rPr>
          <w:iCs/>
        </w:rPr>
        <w:t xml:space="preserve"> </w:t>
      </w:r>
      <w:r w:rsidRPr="00A81322">
        <w:rPr>
          <w:iCs/>
        </w:rPr>
        <w:t>миллионов тенге. Срок возврата финансовой помощи 1</w:t>
      </w:r>
      <w:r w:rsidR="00CD2DA2" w:rsidRPr="00A81322">
        <w:rPr>
          <w:iCs/>
        </w:rPr>
        <w:t> </w:t>
      </w:r>
      <w:r w:rsidRPr="00A81322">
        <w:rPr>
          <w:iCs/>
        </w:rPr>
        <w:t xml:space="preserve">год со дня получения первого транша с возможностью продления срока возврата и нулевой ставкой вознаграждения. Погашение финансовой помощи может быть осуществлено Фондом, помимо прочего </w:t>
      </w:r>
      <w:r w:rsidR="001A28F6" w:rsidRPr="00A81322">
        <w:rPr>
          <w:iCs/>
        </w:rPr>
        <w:t>путём</w:t>
      </w:r>
      <w:r w:rsidRPr="00A81322">
        <w:rPr>
          <w:iCs/>
        </w:rPr>
        <w:t xml:space="preserve"> за</w:t>
      </w:r>
      <w:r w:rsidR="001A28F6" w:rsidRPr="00A81322">
        <w:rPr>
          <w:iCs/>
        </w:rPr>
        <w:t>чёт</w:t>
      </w:r>
      <w:r w:rsidRPr="00A81322">
        <w:rPr>
          <w:iCs/>
        </w:rPr>
        <w:t xml:space="preserve">а встречных требований к КМГ или </w:t>
      </w:r>
      <w:r w:rsidR="000E5BD3" w:rsidRPr="00A81322">
        <w:rPr>
          <w:iCs/>
        </w:rPr>
        <w:t>Cooperative</w:t>
      </w:r>
      <w:r w:rsidRPr="00A81322">
        <w:rPr>
          <w:iCs/>
        </w:rPr>
        <w:t xml:space="preserve"> KazMunaiGaz U.A. при обратном выкупе у Фонда акций </w:t>
      </w:r>
      <w:r w:rsidR="00F90B65" w:rsidRPr="00A81322">
        <w:rPr>
          <w:iCs/>
        </w:rPr>
        <w:t>ЧКОО «KMG Kashagan B.V.»</w:t>
      </w:r>
      <w:r w:rsidR="00A81D48" w:rsidRPr="00A81322">
        <w:rPr>
          <w:iCs/>
        </w:rPr>
        <w:t xml:space="preserve"> </w:t>
      </w:r>
      <w:r w:rsidRPr="00A81322">
        <w:rPr>
          <w:iCs/>
        </w:rPr>
        <w:t>после 1 января 2018 года.</w:t>
      </w:r>
    </w:p>
    <w:p w:rsidR="00385276" w:rsidRPr="00A81322" w:rsidRDefault="004E6819" w:rsidP="00804D23">
      <w:pPr>
        <w:pStyle w:val="2normal"/>
        <w:widowControl w:val="0"/>
        <w:spacing w:after="120"/>
        <w:rPr>
          <w:i/>
          <w:iCs/>
        </w:rPr>
      </w:pPr>
      <w:r w:rsidRPr="00A81322">
        <w:rPr>
          <w:iCs/>
        </w:rPr>
        <w:t>Заём</w:t>
      </w:r>
      <w:r w:rsidR="009B4A02" w:rsidRPr="00A81322">
        <w:rPr>
          <w:iCs/>
        </w:rPr>
        <w:t xml:space="preserve"> был </w:t>
      </w:r>
      <w:r w:rsidR="004906F4" w:rsidRPr="00A81322">
        <w:rPr>
          <w:iCs/>
        </w:rPr>
        <w:t xml:space="preserve">признан </w:t>
      </w:r>
      <w:r w:rsidR="009B4A02" w:rsidRPr="00A81322">
        <w:rPr>
          <w:iCs/>
        </w:rPr>
        <w:t>по справедливой стоимости</w:t>
      </w:r>
      <w:r w:rsidR="004906F4" w:rsidRPr="00A81322">
        <w:rPr>
          <w:iCs/>
        </w:rPr>
        <w:t xml:space="preserve"> на дату получения</w:t>
      </w:r>
      <w:r w:rsidR="009B4A02" w:rsidRPr="00A81322">
        <w:rPr>
          <w:iCs/>
        </w:rPr>
        <w:t>, составляющей 32.190 миллионов тенге. Разница между номинальной стоимостью и справедливой стоимостью займ</w:t>
      </w:r>
      <w:r w:rsidR="004906F4" w:rsidRPr="00A81322">
        <w:rPr>
          <w:iCs/>
        </w:rPr>
        <w:t>а</w:t>
      </w:r>
      <w:r w:rsidR="009B4A02" w:rsidRPr="00A81322">
        <w:rPr>
          <w:iCs/>
        </w:rPr>
        <w:t xml:space="preserve"> на дату признания в размере 4.760</w:t>
      </w:r>
      <w:r w:rsidR="00CD2DA2" w:rsidRPr="00A81322">
        <w:rPr>
          <w:iCs/>
        </w:rPr>
        <w:t> </w:t>
      </w:r>
      <w:r w:rsidR="009B4A02" w:rsidRPr="00A81322">
        <w:rPr>
          <w:iCs/>
        </w:rPr>
        <w:t xml:space="preserve">миллионов тенге была признана в </w:t>
      </w:r>
      <w:r w:rsidR="004906F4" w:rsidRPr="00A81322">
        <w:rPr>
          <w:iCs/>
        </w:rPr>
        <w:t xml:space="preserve">качестве </w:t>
      </w:r>
      <w:r w:rsidR="005D31C3" w:rsidRPr="00A81322">
        <w:rPr>
          <w:iCs/>
        </w:rPr>
        <w:t>финансового дохода в отдельном от</w:t>
      </w:r>
      <w:r w:rsidR="001A28F6" w:rsidRPr="00A81322">
        <w:rPr>
          <w:iCs/>
        </w:rPr>
        <w:t>чёт</w:t>
      </w:r>
      <w:r w:rsidR="005D31C3" w:rsidRPr="00A81322">
        <w:rPr>
          <w:iCs/>
        </w:rPr>
        <w:t>е о совокупном доходе</w:t>
      </w:r>
      <w:r w:rsidR="009B4A02" w:rsidRPr="00A81322">
        <w:rPr>
          <w:i/>
          <w:iCs/>
        </w:rPr>
        <w:t>.</w:t>
      </w:r>
    </w:p>
    <w:p w:rsidR="00385276" w:rsidRPr="00A81322" w:rsidRDefault="004E6819" w:rsidP="00804D23">
      <w:pPr>
        <w:pStyle w:val="31"/>
        <w:spacing w:before="200"/>
        <w:rPr>
          <w:iCs/>
        </w:rPr>
      </w:pPr>
      <w:r w:rsidRPr="00A81322">
        <w:rPr>
          <w:iCs/>
        </w:rPr>
        <w:t>Заём</w:t>
      </w:r>
      <w:r w:rsidR="009B4A02" w:rsidRPr="00A81322">
        <w:rPr>
          <w:iCs/>
        </w:rPr>
        <w:t xml:space="preserve"> Банка «</w:t>
      </w:r>
      <w:r w:rsidR="009B4A02" w:rsidRPr="00A81322">
        <w:rPr>
          <w:iCs/>
          <w:lang w:val="en-US"/>
        </w:rPr>
        <w:t>Tokyo</w:t>
      </w:r>
      <w:r w:rsidR="009B4A02" w:rsidRPr="00A81322">
        <w:rPr>
          <w:iCs/>
        </w:rPr>
        <w:t>-</w:t>
      </w:r>
      <w:r w:rsidR="009B4A02" w:rsidRPr="00A81322">
        <w:rPr>
          <w:iCs/>
          <w:lang w:val="en-US"/>
        </w:rPr>
        <w:t>Mitshubishi</w:t>
      </w:r>
      <w:r w:rsidR="009B4A02" w:rsidRPr="00A81322">
        <w:rPr>
          <w:iCs/>
        </w:rPr>
        <w:t xml:space="preserve"> </w:t>
      </w:r>
      <w:r w:rsidR="009B4A02" w:rsidRPr="00A81322">
        <w:rPr>
          <w:iCs/>
          <w:lang w:val="en-US"/>
        </w:rPr>
        <w:t>UFJ</w:t>
      </w:r>
      <w:r w:rsidR="009B4A02" w:rsidRPr="00A81322">
        <w:rPr>
          <w:iCs/>
        </w:rPr>
        <w:t xml:space="preserve">, </w:t>
      </w:r>
      <w:r w:rsidR="009B4A02" w:rsidRPr="00A81322">
        <w:rPr>
          <w:iCs/>
          <w:lang w:val="en-US"/>
        </w:rPr>
        <w:t>LTD</w:t>
      </w:r>
      <w:r w:rsidR="009B4A02" w:rsidRPr="00A81322">
        <w:rPr>
          <w:iCs/>
        </w:rPr>
        <w:t>»</w:t>
      </w:r>
    </w:p>
    <w:p w:rsidR="009B4A02" w:rsidRPr="00A81322" w:rsidRDefault="00CE2010" w:rsidP="00804D23">
      <w:pPr>
        <w:widowControl w:val="0"/>
        <w:spacing w:before="120"/>
        <w:jc w:val="both"/>
        <w:rPr>
          <w:sz w:val="20"/>
          <w:lang w:val="ru-RU"/>
        </w:rPr>
      </w:pPr>
      <w:r w:rsidRPr="00A81322">
        <w:rPr>
          <w:sz w:val="20"/>
          <w:lang w:val="ru-RU"/>
        </w:rPr>
        <w:t>30 октября 2015 года Фонд заключил соглашение займа с Банком «</w:t>
      </w:r>
      <w:r w:rsidRPr="00A81322">
        <w:rPr>
          <w:sz w:val="20"/>
        </w:rPr>
        <w:t>Tokyo</w:t>
      </w:r>
      <w:r w:rsidRPr="00A81322">
        <w:rPr>
          <w:sz w:val="20"/>
          <w:lang w:val="ru-RU"/>
        </w:rPr>
        <w:t>-</w:t>
      </w:r>
      <w:r w:rsidRPr="00A81322">
        <w:rPr>
          <w:sz w:val="20"/>
        </w:rPr>
        <w:t>Mitshubishi</w:t>
      </w:r>
      <w:r w:rsidRPr="00A81322">
        <w:rPr>
          <w:sz w:val="20"/>
          <w:lang w:val="ru-RU"/>
        </w:rPr>
        <w:t xml:space="preserve"> </w:t>
      </w:r>
      <w:r w:rsidRPr="00A81322">
        <w:rPr>
          <w:sz w:val="20"/>
        </w:rPr>
        <w:t>UFJ</w:t>
      </w:r>
      <w:r w:rsidRPr="00A81322">
        <w:rPr>
          <w:sz w:val="20"/>
          <w:lang w:val="ru-RU"/>
        </w:rPr>
        <w:t xml:space="preserve">, </w:t>
      </w:r>
      <w:r w:rsidRPr="00A81322">
        <w:rPr>
          <w:sz w:val="20"/>
        </w:rPr>
        <w:t>LTD</w:t>
      </w:r>
      <w:r w:rsidRPr="00A81322">
        <w:rPr>
          <w:sz w:val="20"/>
          <w:lang w:val="ru-RU"/>
        </w:rPr>
        <w:t>» на сумму 1.500</w:t>
      </w:r>
      <w:r w:rsidR="00CD2DA2" w:rsidRPr="00A81322">
        <w:rPr>
          <w:sz w:val="20"/>
          <w:lang w:val="ru-RU"/>
        </w:rPr>
        <w:t> </w:t>
      </w:r>
      <w:r w:rsidRPr="00A81322">
        <w:rPr>
          <w:sz w:val="20"/>
          <w:lang w:val="ru-RU"/>
        </w:rPr>
        <w:t>миллионов долларов США (эквивалент 466.350 миллионов тенге по курсу на дату оплаты) для приобретения 50% акций ЧКОО «</w:t>
      </w:r>
      <w:r w:rsidRPr="00A81322">
        <w:rPr>
          <w:sz w:val="20"/>
        </w:rPr>
        <w:t>KMG</w:t>
      </w:r>
      <w:r w:rsidRPr="00A81322">
        <w:rPr>
          <w:sz w:val="20"/>
          <w:lang w:val="ru-RU"/>
        </w:rPr>
        <w:t xml:space="preserve"> </w:t>
      </w:r>
      <w:r w:rsidRPr="00A81322">
        <w:rPr>
          <w:sz w:val="20"/>
        </w:rPr>
        <w:t>Kashagan</w:t>
      </w:r>
      <w:r w:rsidRPr="00A81322">
        <w:rPr>
          <w:sz w:val="20"/>
          <w:lang w:val="ru-RU"/>
        </w:rPr>
        <w:t xml:space="preserve"> </w:t>
      </w:r>
      <w:r w:rsidRPr="00A81322">
        <w:rPr>
          <w:sz w:val="20"/>
        </w:rPr>
        <w:t>B</w:t>
      </w:r>
      <w:r w:rsidRPr="00A81322">
        <w:rPr>
          <w:sz w:val="20"/>
          <w:lang w:val="ru-RU"/>
        </w:rPr>
        <w:t>.</w:t>
      </w:r>
      <w:r w:rsidRPr="00A81322">
        <w:rPr>
          <w:sz w:val="20"/>
        </w:rPr>
        <w:t>V</w:t>
      </w:r>
      <w:r w:rsidRPr="00A81322">
        <w:rPr>
          <w:sz w:val="20"/>
          <w:lang w:val="ru-RU"/>
        </w:rPr>
        <w:t xml:space="preserve">.». </w:t>
      </w:r>
      <w:r w:rsidR="004E6819" w:rsidRPr="00A81322">
        <w:rPr>
          <w:sz w:val="20"/>
          <w:lang w:val="ru-RU"/>
        </w:rPr>
        <w:t>Заём</w:t>
      </w:r>
      <w:r w:rsidRPr="00A81322">
        <w:rPr>
          <w:sz w:val="20"/>
          <w:lang w:val="ru-RU"/>
        </w:rPr>
        <w:t xml:space="preserve"> выдан сроком на 5</w:t>
      </w:r>
      <w:r w:rsidR="009630F3" w:rsidRPr="00A81322">
        <w:rPr>
          <w:sz w:val="20"/>
          <w:lang w:val="ru-RU"/>
        </w:rPr>
        <w:t xml:space="preserve"> (пять)</w:t>
      </w:r>
      <w:r w:rsidRPr="00A81322">
        <w:rPr>
          <w:sz w:val="20"/>
          <w:lang w:val="ru-RU"/>
        </w:rPr>
        <w:t xml:space="preserve"> лет с льготным периодом 3,5</w:t>
      </w:r>
      <w:r w:rsidR="00CD2DA2" w:rsidRPr="00A81322">
        <w:rPr>
          <w:sz w:val="20"/>
          <w:lang w:val="ru-RU"/>
        </w:rPr>
        <w:t> </w:t>
      </w:r>
      <w:r w:rsidRPr="00A81322">
        <w:rPr>
          <w:sz w:val="20"/>
          <w:lang w:val="ru-RU"/>
        </w:rPr>
        <w:t xml:space="preserve">года под годовую ставку 1,8% + 6 месячный </w:t>
      </w:r>
      <w:r w:rsidRPr="00A81322">
        <w:rPr>
          <w:sz w:val="20"/>
        </w:rPr>
        <w:t>Libor</w:t>
      </w:r>
      <w:r w:rsidRPr="00A81322">
        <w:rPr>
          <w:sz w:val="20"/>
          <w:lang w:val="ru-RU"/>
        </w:rPr>
        <w:t xml:space="preserve">. </w:t>
      </w:r>
      <w:r w:rsidR="004E6819" w:rsidRPr="00A81322">
        <w:rPr>
          <w:sz w:val="20"/>
          <w:lang w:val="ru-RU"/>
        </w:rPr>
        <w:t>Заём</w:t>
      </w:r>
      <w:r w:rsidRPr="00A81322">
        <w:rPr>
          <w:sz w:val="20"/>
          <w:lang w:val="ru-RU"/>
        </w:rPr>
        <w:t xml:space="preserve"> в</w:t>
      </w:r>
      <w:r w:rsidR="00AE70F5" w:rsidRPr="00A81322">
        <w:rPr>
          <w:sz w:val="20"/>
          <w:lang w:val="ru-RU"/>
        </w:rPr>
        <w:t>ыдан денежными средствами двумя </w:t>
      </w:r>
      <w:r w:rsidRPr="00A81322">
        <w:rPr>
          <w:sz w:val="20"/>
          <w:lang w:val="ru-RU"/>
        </w:rPr>
        <w:t xml:space="preserve">траншами. </w:t>
      </w:r>
    </w:p>
    <w:p w:rsidR="00385276" w:rsidRPr="00A81322" w:rsidRDefault="00CE2010" w:rsidP="00804D23">
      <w:pPr>
        <w:pStyle w:val="31"/>
        <w:spacing w:before="200"/>
        <w:rPr>
          <w:b/>
          <w:i w:val="0"/>
        </w:rPr>
      </w:pPr>
      <w:r w:rsidRPr="00A81322">
        <w:rPr>
          <w:b/>
          <w:i w:val="0"/>
        </w:rPr>
        <w:t>Облигации выпущенные, приобретённые прочими организациями</w:t>
      </w:r>
    </w:p>
    <w:p w:rsidR="00385276" w:rsidRPr="00A81322" w:rsidRDefault="00CE2010" w:rsidP="00804D23">
      <w:pPr>
        <w:widowControl w:val="0"/>
        <w:spacing w:before="120" w:after="120"/>
        <w:jc w:val="both"/>
        <w:rPr>
          <w:sz w:val="20"/>
          <w:szCs w:val="20"/>
          <w:lang w:val="ru-RU"/>
        </w:rPr>
      </w:pPr>
      <w:r w:rsidRPr="00A81322">
        <w:rPr>
          <w:iCs/>
          <w:sz w:val="20"/>
          <w:szCs w:val="20"/>
          <w:lang w:val="ru-RU"/>
        </w:rPr>
        <w:t xml:space="preserve">В 2009 году Фонд выпустил 750.000.000 купонных облигаций на общую сумму 750 миллиардов тенге со сроком обращения 15 лет и с купонным вознаграждением в размере 6%, которые были </w:t>
      </w:r>
      <w:r w:rsidR="00785254" w:rsidRPr="00A81322">
        <w:rPr>
          <w:sz w:val="20"/>
          <w:szCs w:val="20"/>
          <w:lang w:val="ru-RU"/>
        </w:rPr>
        <w:t xml:space="preserve">первоначально </w:t>
      </w:r>
      <w:r w:rsidRPr="00A81322">
        <w:rPr>
          <w:iCs/>
          <w:sz w:val="20"/>
          <w:szCs w:val="20"/>
          <w:lang w:val="ru-RU"/>
        </w:rPr>
        <w:t>приобретены БТА Банком на общую сумму 645 миллиардов тенге и Альянс Банком</w:t>
      </w:r>
      <w:r w:rsidR="003656AF" w:rsidRPr="00A81322">
        <w:rPr>
          <w:sz w:val="20"/>
          <w:szCs w:val="20"/>
          <w:lang w:val="ru-RU"/>
        </w:rPr>
        <w:t xml:space="preserve"> </w:t>
      </w:r>
      <w:r w:rsidRPr="00A81322">
        <w:rPr>
          <w:iCs/>
          <w:sz w:val="20"/>
          <w:szCs w:val="20"/>
          <w:lang w:val="ru-RU"/>
        </w:rPr>
        <w:t>на общую сумму 105 миллиардов</w:t>
      </w:r>
      <w:r w:rsidR="006E0D2B" w:rsidRPr="00A81322">
        <w:rPr>
          <w:sz w:val="20"/>
          <w:szCs w:val="20"/>
          <w:lang w:val="ru-RU"/>
        </w:rPr>
        <w:t xml:space="preserve">. </w:t>
      </w:r>
      <w:r w:rsidR="00785254" w:rsidRPr="00A81322">
        <w:rPr>
          <w:sz w:val="20"/>
          <w:szCs w:val="20"/>
          <w:lang w:val="ru-RU"/>
        </w:rPr>
        <w:t>В</w:t>
      </w:r>
      <w:r w:rsidR="001828AA" w:rsidRPr="00A81322">
        <w:rPr>
          <w:sz w:val="20"/>
          <w:szCs w:val="20"/>
          <w:lang w:val="ru-RU"/>
        </w:rPr>
        <w:t> </w:t>
      </w:r>
      <w:r w:rsidR="00785254" w:rsidRPr="00A81322">
        <w:rPr>
          <w:sz w:val="20"/>
          <w:szCs w:val="20"/>
          <w:lang w:val="ru-RU"/>
        </w:rPr>
        <w:t>2015</w:t>
      </w:r>
      <w:r w:rsidR="001828AA" w:rsidRPr="00A81322">
        <w:rPr>
          <w:sz w:val="20"/>
          <w:szCs w:val="20"/>
          <w:lang w:val="ru-RU"/>
        </w:rPr>
        <w:t> </w:t>
      </w:r>
      <w:r w:rsidR="00785254" w:rsidRPr="00A81322">
        <w:rPr>
          <w:sz w:val="20"/>
          <w:szCs w:val="20"/>
          <w:lang w:val="ru-RU"/>
        </w:rPr>
        <w:t>году данные облигации были реализованы указанными банками в пользу Нацбанка.</w:t>
      </w:r>
      <w:r w:rsidR="00A81D48" w:rsidRPr="00A81322">
        <w:rPr>
          <w:sz w:val="20"/>
          <w:szCs w:val="20"/>
          <w:lang w:val="ru-RU"/>
        </w:rPr>
        <w:t xml:space="preserve"> </w:t>
      </w:r>
    </w:p>
    <w:p w:rsidR="00385276" w:rsidRPr="00A81322" w:rsidRDefault="00354224" w:rsidP="00804D23">
      <w:pPr>
        <w:widowControl w:val="0"/>
        <w:spacing w:before="120" w:after="120"/>
        <w:jc w:val="both"/>
        <w:rPr>
          <w:iCs/>
          <w:sz w:val="20"/>
          <w:szCs w:val="20"/>
          <w:lang w:val="ru-RU"/>
        </w:rPr>
      </w:pPr>
      <w:r w:rsidRPr="00A81322">
        <w:rPr>
          <w:iCs/>
          <w:sz w:val="20"/>
          <w:szCs w:val="20"/>
          <w:lang w:val="ru-RU"/>
        </w:rPr>
        <w:t>В</w:t>
      </w:r>
      <w:r w:rsidR="0040110D" w:rsidRPr="00A81322">
        <w:rPr>
          <w:iCs/>
          <w:sz w:val="20"/>
          <w:szCs w:val="20"/>
          <w:lang w:val="ru-RU"/>
        </w:rPr>
        <w:t xml:space="preserve"> </w:t>
      </w:r>
      <w:r w:rsidRPr="00A81322">
        <w:rPr>
          <w:iCs/>
          <w:sz w:val="20"/>
          <w:szCs w:val="20"/>
          <w:lang w:val="ru-RU"/>
        </w:rPr>
        <w:t>2015 году Фонд осуществил выкуп облигаций</w:t>
      </w:r>
      <w:r w:rsidR="006E0D2B" w:rsidRPr="00A81322">
        <w:rPr>
          <w:iCs/>
          <w:sz w:val="20"/>
          <w:szCs w:val="20"/>
          <w:lang w:val="ru-RU"/>
        </w:rPr>
        <w:t xml:space="preserve"> </w:t>
      </w:r>
      <w:r w:rsidR="006E0D2B" w:rsidRPr="00A81322">
        <w:rPr>
          <w:sz w:val="20"/>
          <w:szCs w:val="20"/>
          <w:lang w:val="ru-RU"/>
        </w:rPr>
        <w:t xml:space="preserve">у Нацбанка </w:t>
      </w:r>
      <w:r w:rsidRPr="00A81322">
        <w:rPr>
          <w:iCs/>
          <w:sz w:val="20"/>
          <w:szCs w:val="20"/>
          <w:lang w:val="ru-RU"/>
        </w:rPr>
        <w:t>на общую сумму 750.000 миллионов тенге</w:t>
      </w:r>
      <w:r w:rsidR="00E95CAD" w:rsidRPr="00A81322">
        <w:rPr>
          <w:iCs/>
          <w:sz w:val="20"/>
          <w:szCs w:val="20"/>
          <w:lang w:val="ru-RU"/>
        </w:rPr>
        <w:t>.</w:t>
      </w:r>
    </w:p>
    <w:p w:rsidR="00385276" w:rsidRPr="00A81322" w:rsidRDefault="00CE2010" w:rsidP="00804D23">
      <w:pPr>
        <w:widowControl w:val="0"/>
        <w:spacing w:before="120"/>
        <w:jc w:val="both"/>
        <w:rPr>
          <w:sz w:val="20"/>
          <w:lang w:val="ru-RU"/>
        </w:rPr>
      </w:pPr>
      <w:r w:rsidRPr="00A81322">
        <w:rPr>
          <w:sz w:val="20"/>
          <w:lang w:val="ru-RU"/>
        </w:rPr>
        <w:t>В 2015 году часть выкупленных облигаций, номинальной стоимостью 210 миллиардов тенге и купонным вознаграждением 6% (1.000 тенге за штуку), была повторно размещена на АО «Казахстанская фондовая биржа» с доходностью к погашению в размере 8% годовых, при этом фактически привлечено 197 миллиардов тенге методом проведения специализированных торгов, открытых для всех участников рынка. Ежегодный купон составляет 6% годовых.</w:t>
      </w:r>
      <w:r w:rsidR="00A81D48" w:rsidRPr="00A81322">
        <w:rPr>
          <w:sz w:val="20"/>
          <w:lang w:val="ru-RU"/>
        </w:rPr>
        <w:t xml:space="preserve"> </w:t>
      </w:r>
      <w:r w:rsidRPr="00A81322">
        <w:rPr>
          <w:sz w:val="20"/>
          <w:lang w:val="ru-RU"/>
        </w:rPr>
        <w:t>Данные средства частично были направлены на финансирование приобретения акций ЧКОО</w:t>
      </w:r>
      <w:r w:rsidR="00CD2DA2" w:rsidRPr="00A81322">
        <w:rPr>
          <w:sz w:val="20"/>
          <w:lang w:val="ru-RU"/>
        </w:rPr>
        <w:t> </w:t>
      </w:r>
      <w:r w:rsidRPr="00A81322">
        <w:rPr>
          <w:sz w:val="20"/>
          <w:lang w:val="ru-RU"/>
        </w:rPr>
        <w:t>«</w:t>
      </w:r>
      <w:r w:rsidRPr="00A81322">
        <w:rPr>
          <w:sz w:val="20"/>
        </w:rPr>
        <w:t>KMG</w:t>
      </w:r>
      <w:r w:rsidR="00CD2DA2" w:rsidRPr="00A81322">
        <w:rPr>
          <w:sz w:val="20"/>
          <w:lang w:val="ru-RU"/>
        </w:rPr>
        <w:t> </w:t>
      </w:r>
      <w:r w:rsidRPr="00A81322">
        <w:rPr>
          <w:sz w:val="20"/>
        </w:rPr>
        <w:t>Kashagan</w:t>
      </w:r>
      <w:r w:rsidR="00CD2DA2" w:rsidRPr="00A81322">
        <w:rPr>
          <w:sz w:val="20"/>
          <w:lang w:val="ru-RU"/>
        </w:rPr>
        <w:t> </w:t>
      </w:r>
      <w:r w:rsidRPr="00A81322">
        <w:rPr>
          <w:sz w:val="20"/>
        </w:rPr>
        <w:t>B</w:t>
      </w:r>
      <w:r w:rsidRPr="00A81322">
        <w:rPr>
          <w:sz w:val="20"/>
          <w:lang w:val="ru-RU"/>
        </w:rPr>
        <w:t>.</w:t>
      </w:r>
      <w:r w:rsidRPr="00A81322">
        <w:rPr>
          <w:sz w:val="20"/>
        </w:rPr>
        <w:t>V</w:t>
      </w:r>
      <w:r w:rsidRPr="00A81322">
        <w:rPr>
          <w:sz w:val="20"/>
          <w:lang w:val="ru-RU"/>
        </w:rPr>
        <w:t xml:space="preserve">.» </w:t>
      </w:r>
      <w:r w:rsidRPr="00A81322">
        <w:rPr>
          <w:i/>
          <w:sz w:val="20"/>
          <w:lang w:val="ru-RU"/>
        </w:rPr>
        <w:t>(Примечание 6)</w:t>
      </w:r>
      <w:r w:rsidRPr="00A81322">
        <w:rPr>
          <w:sz w:val="20"/>
          <w:lang w:val="ru-RU"/>
        </w:rPr>
        <w:t>.</w:t>
      </w:r>
      <w:r w:rsidR="00CD2DA2" w:rsidRPr="00A81322">
        <w:rPr>
          <w:sz w:val="20"/>
          <w:lang w:val="ru-RU"/>
        </w:rPr>
        <w:br w:type="page"/>
      </w:r>
    </w:p>
    <w:p w:rsidR="00385276" w:rsidRPr="00A81322" w:rsidRDefault="00CD2DA2" w:rsidP="00804D23">
      <w:pPr>
        <w:pStyle w:val="continued"/>
      </w:pPr>
      <w:r w:rsidRPr="00A81322">
        <w:lastRenderedPageBreak/>
        <w:t>1</w:t>
      </w:r>
      <w:r w:rsidR="00542C05" w:rsidRPr="00A81322">
        <w:t>4</w:t>
      </w:r>
      <w:r w:rsidRPr="00A81322">
        <w:t>.</w:t>
      </w:r>
      <w:r w:rsidRPr="00A81322">
        <w:tab/>
      </w:r>
      <w:r w:rsidR="006B0255" w:rsidRPr="00A81322">
        <w:rPr>
          <w:rFonts w:hint="eastAsia"/>
        </w:rPr>
        <w:t>займы</w:t>
      </w:r>
      <w:r w:rsidR="00CE2010" w:rsidRPr="00A81322">
        <w:t xml:space="preserve"> (</w:t>
      </w:r>
      <w:r w:rsidR="00CE2010" w:rsidRPr="00A81322">
        <w:rPr>
          <w:rFonts w:hint="eastAsia"/>
          <w:caps w:val="0"/>
        </w:rPr>
        <w:t>продолжение</w:t>
      </w:r>
      <w:r w:rsidR="00CE2010" w:rsidRPr="00A81322">
        <w:t>)</w:t>
      </w:r>
    </w:p>
    <w:p w:rsidR="006B0255" w:rsidRPr="00A81322" w:rsidRDefault="00CE2010" w:rsidP="00804D23">
      <w:pPr>
        <w:pStyle w:val="31"/>
        <w:rPr>
          <w:b/>
          <w:i w:val="0"/>
        </w:rPr>
      </w:pPr>
      <w:r w:rsidRPr="00A81322">
        <w:rPr>
          <w:b/>
          <w:i w:val="0"/>
        </w:rPr>
        <w:t>Облигации выпущенные, приобретённые прочими организациями (продолжение)</w:t>
      </w:r>
    </w:p>
    <w:p w:rsidR="00385276" w:rsidRPr="00A81322" w:rsidRDefault="00CE2010" w:rsidP="00804D23">
      <w:pPr>
        <w:widowControl w:val="0"/>
        <w:spacing w:before="120" w:after="120"/>
        <w:jc w:val="both"/>
        <w:rPr>
          <w:sz w:val="20"/>
          <w:szCs w:val="20"/>
          <w:lang w:val="ru-RU"/>
        </w:rPr>
      </w:pPr>
      <w:r w:rsidRPr="00A81322">
        <w:rPr>
          <w:sz w:val="20"/>
          <w:szCs w:val="20"/>
          <w:lang w:val="ru-RU"/>
        </w:rPr>
        <w:t xml:space="preserve">В рамках второго выпуска второй облигационной программы в 2010 году Фонд разместил на свободном рынке облигации на общую сумму 75.000 миллионов тенге. Облигации имеют срок погашения 10 лет со ставкой купона 6,5% годовых. По состоянию на 31 декабря 2015 года, балансовая стоимость данных облигаций и начисленного вознаграждения составила 76.332 миллиона тенге. </w:t>
      </w:r>
    </w:p>
    <w:p w:rsidR="00385276" w:rsidRPr="00A81322" w:rsidRDefault="00CE2010" w:rsidP="00804D23">
      <w:pPr>
        <w:widowControl w:val="0"/>
        <w:spacing w:before="120" w:after="120"/>
        <w:jc w:val="both"/>
        <w:rPr>
          <w:sz w:val="20"/>
          <w:szCs w:val="20"/>
          <w:lang w:val="ru-RU"/>
        </w:rPr>
      </w:pPr>
      <w:r w:rsidRPr="00A81322">
        <w:rPr>
          <w:sz w:val="20"/>
          <w:szCs w:val="20"/>
          <w:lang w:val="ru-RU"/>
        </w:rPr>
        <w:t>В рамках первого выпуска второй облигационной программы в 2011 году Фонд разместил на свободном рынке облигации на общую сумму 75.000 миллионов тенге. Облигации имеют срок погашения 7 лет со ставкой купона 5,9% годовых. По состоянию на 31 декабря 2015 года, сумма облигаций и начисленного вознаграждения составила 76.185 миллионов тенге. </w:t>
      </w:r>
    </w:p>
    <w:p w:rsidR="00385276" w:rsidRPr="00A81322" w:rsidRDefault="00CC578B" w:rsidP="00804D23">
      <w:pPr>
        <w:pStyle w:val="11"/>
      </w:pPr>
      <w:r w:rsidRPr="00A81322">
        <w:t>Займы Правительства Республики Казахстан</w:t>
      </w:r>
    </w:p>
    <w:bookmarkEnd w:id="30"/>
    <w:p w:rsidR="00385276" w:rsidRPr="00A81322" w:rsidRDefault="00CC578B" w:rsidP="00804D23">
      <w:pPr>
        <w:pStyle w:val="2normal"/>
        <w:widowControl w:val="0"/>
        <w:spacing w:after="120"/>
      </w:pPr>
      <w:r w:rsidRPr="00A81322">
        <w:t xml:space="preserve">Займы Правительства Республики Казахстан </w:t>
      </w:r>
      <w:r w:rsidR="001D0C91" w:rsidRPr="00A81322">
        <w:rPr>
          <w:rFonts w:hint="eastAsia"/>
        </w:rPr>
        <w:t>включали</w:t>
      </w:r>
      <w:r w:rsidR="007E0BF1" w:rsidRPr="00A81322">
        <w:t xml:space="preserve"> следующее</w:t>
      </w:r>
      <w:r w:rsidR="001D0C91" w:rsidRPr="00A81322">
        <w:t>:</w:t>
      </w:r>
    </w:p>
    <w:tbl>
      <w:tblPr>
        <w:tblW w:w="9639" w:type="dxa"/>
        <w:tblInd w:w="108" w:type="dxa"/>
        <w:tblLayout w:type="fixed"/>
        <w:tblLook w:val="0000" w:firstRow="0" w:lastRow="0" w:firstColumn="0" w:lastColumn="0" w:noHBand="0" w:noVBand="0"/>
      </w:tblPr>
      <w:tblGrid>
        <w:gridCol w:w="6237"/>
        <w:gridCol w:w="1701"/>
        <w:gridCol w:w="1701"/>
      </w:tblGrid>
      <w:tr w:rsidR="00036BED" w:rsidRPr="00A81322" w:rsidTr="00A6523C">
        <w:trPr>
          <w:trHeight w:val="227"/>
        </w:trPr>
        <w:tc>
          <w:tcPr>
            <w:tcW w:w="6236" w:type="dxa"/>
            <w:tcBorders>
              <w:left w:val="nil"/>
              <w:bottom w:val="single" w:sz="4" w:space="0" w:color="auto"/>
              <w:right w:val="nil"/>
            </w:tcBorders>
            <w:vAlign w:val="bottom"/>
          </w:tcPr>
          <w:p w:rsidR="00385276" w:rsidRPr="00A81322" w:rsidRDefault="00536B79" w:rsidP="00804D23">
            <w:pPr>
              <w:widowControl w:val="0"/>
              <w:ind w:left="5" w:hanging="113"/>
              <w:rPr>
                <w:rFonts w:ascii="Arial" w:hAnsi="Arial" w:cs="Arial"/>
                <w:i/>
                <w:sz w:val="16"/>
                <w:szCs w:val="16"/>
                <w:lang w:val="ru-RU"/>
              </w:rPr>
            </w:pPr>
            <w:r w:rsidRPr="00A81322">
              <w:rPr>
                <w:rFonts w:ascii="Arial" w:hAnsi="Arial" w:cs="Arial"/>
                <w:i/>
                <w:iCs/>
                <w:sz w:val="16"/>
                <w:szCs w:val="16"/>
                <w:lang w:val="ru-RU"/>
              </w:rPr>
              <w:t>В миллионах тенге</w:t>
            </w:r>
          </w:p>
        </w:tc>
        <w:tc>
          <w:tcPr>
            <w:tcW w:w="1701" w:type="dxa"/>
            <w:tcBorders>
              <w:left w:val="nil"/>
              <w:bottom w:val="single" w:sz="4" w:space="0" w:color="auto"/>
              <w:right w:val="nil"/>
            </w:tcBorders>
            <w:vAlign w:val="bottom"/>
          </w:tcPr>
          <w:p w:rsidR="00385276" w:rsidRPr="00A81322" w:rsidRDefault="009B4F5F"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31 декабря 201</w:t>
            </w:r>
            <w:r w:rsidR="00700537" w:rsidRPr="00A81322">
              <w:rPr>
                <w:rFonts w:ascii="Arial" w:hAnsi="Arial" w:cs="Arial"/>
                <w:b/>
                <w:bCs/>
                <w:sz w:val="18"/>
                <w:szCs w:val="18"/>
                <w:lang w:val="ru-RU"/>
              </w:rPr>
              <w:t>5</w:t>
            </w:r>
            <w:r w:rsidRPr="00A81322">
              <w:rPr>
                <w:rFonts w:ascii="Arial" w:hAnsi="Arial" w:cs="Arial"/>
                <w:b/>
                <w:bCs/>
                <w:sz w:val="18"/>
                <w:szCs w:val="18"/>
                <w:lang w:val="ru-RU"/>
              </w:rPr>
              <w:t> года</w:t>
            </w:r>
          </w:p>
        </w:tc>
        <w:tc>
          <w:tcPr>
            <w:tcW w:w="1701" w:type="dxa"/>
            <w:tcBorders>
              <w:left w:val="nil"/>
              <w:bottom w:val="single" w:sz="4" w:space="0" w:color="auto"/>
              <w:right w:val="nil"/>
            </w:tcBorders>
            <w:vAlign w:val="bottom"/>
          </w:tcPr>
          <w:p w:rsidR="00385276" w:rsidRPr="00A81322" w:rsidRDefault="009B4F5F"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 201</w:t>
            </w:r>
            <w:r w:rsidR="00700537" w:rsidRPr="00A81322">
              <w:rPr>
                <w:rFonts w:ascii="Arial" w:hAnsi="Arial" w:cs="Arial"/>
                <w:bCs/>
                <w:sz w:val="18"/>
                <w:szCs w:val="18"/>
                <w:lang w:val="ru-RU"/>
              </w:rPr>
              <w:t>4</w:t>
            </w:r>
            <w:r w:rsidRPr="00A81322">
              <w:rPr>
                <w:rFonts w:ascii="Arial" w:hAnsi="Arial" w:cs="Arial"/>
                <w:bCs/>
                <w:sz w:val="18"/>
                <w:szCs w:val="18"/>
                <w:lang w:val="ru-RU"/>
              </w:rPr>
              <w:t> года</w:t>
            </w:r>
          </w:p>
        </w:tc>
      </w:tr>
      <w:tr w:rsidR="00036BED" w:rsidRPr="00A81322" w:rsidTr="00E465FD">
        <w:trPr>
          <w:trHeight w:val="227"/>
        </w:trPr>
        <w:tc>
          <w:tcPr>
            <w:tcW w:w="6236" w:type="dxa"/>
            <w:tcBorders>
              <w:top w:val="single" w:sz="4" w:space="0" w:color="auto"/>
              <w:left w:val="nil"/>
              <w:right w:val="nil"/>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700537" w:rsidRPr="00A81322" w:rsidTr="00E465FD">
        <w:trPr>
          <w:trHeight w:val="227"/>
        </w:trPr>
        <w:tc>
          <w:tcPr>
            <w:tcW w:w="6236" w:type="dxa"/>
            <w:tcBorders>
              <w:left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Облигации, выкупленные Национальным Банком Республики Казахстан за счёт средств Национального Фонда </w:t>
            </w:r>
          </w:p>
        </w:tc>
        <w:tc>
          <w:tcPr>
            <w:tcW w:w="1701" w:type="dxa"/>
            <w:tcBorders>
              <w:left w:val="nil"/>
              <w:right w:val="nil"/>
            </w:tcBorders>
            <w:shd w:val="clear" w:color="auto" w:fill="auto"/>
            <w:vAlign w:val="bottom"/>
          </w:tcPr>
          <w:p w:rsidR="00385276" w:rsidRPr="00A81322" w:rsidRDefault="008704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72</w:t>
            </w:r>
            <w:r w:rsidR="009A01CA" w:rsidRPr="00A81322">
              <w:rPr>
                <w:rFonts w:ascii="Arial" w:hAnsi="Arial" w:cs="Arial"/>
                <w:b/>
                <w:bCs/>
                <w:sz w:val="18"/>
                <w:szCs w:val="18"/>
                <w:lang w:val="ru-RU"/>
              </w:rPr>
              <w:t>7</w:t>
            </w:r>
            <w:r w:rsidRPr="00A81322">
              <w:rPr>
                <w:rFonts w:ascii="Arial" w:hAnsi="Arial" w:cs="Arial"/>
                <w:b/>
                <w:bCs/>
                <w:sz w:val="18"/>
                <w:szCs w:val="18"/>
                <w:lang w:val="ru-RU"/>
              </w:rPr>
              <w:t>.</w:t>
            </w:r>
            <w:r w:rsidR="009A01CA" w:rsidRPr="00A81322">
              <w:rPr>
                <w:rFonts w:ascii="Arial" w:hAnsi="Arial" w:cs="Arial"/>
                <w:b/>
                <w:bCs/>
                <w:sz w:val="18"/>
                <w:szCs w:val="18"/>
                <w:lang w:val="ru-RU"/>
              </w:rPr>
              <w:t>882</w:t>
            </w:r>
          </w:p>
        </w:tc>
        <w:tc>
          <w:tcPr>
            <w:tcW w:w="1701" w:type="dxa"/>
            <w:tcBorders>
              <w:left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279.141</w:t>
            </w:r>
          </w:p>
        </w:tc>
      </w:tr>
      <w:tr w:rsidR="00700537" w:rsidRPr="00A81322" w:rsidTr="00E465FD">
        <w:trPr>
          <w:trHeight w:val="227"/>
        </w:trPr>
        <w:tc>
          <w:tcPr>
            <w:tcW w:w="6236" w:type="dxa"/>
            <w:tcBorders>
              <w:left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Облигации, выкупленные Национальным Банком Республики Казахстан</w:t>
            </w:r>
          </w:p>
        </w:tc>
        <w:tc>
          <w:tcPr>
            <w:tcW w:w="1701" w:type="dxa"/>
            <w:tcBorders>
              <w:left w:val="nil"/>
              <w:right w:val="nil"/>
            </w:tcBorders>
            <w:shd w:val="clear" w:color="auto" w:fill="auto"/>
            <w:vAlign w:val="bottom"/>
          </w:tcPr>
          <w:p w:rsidR="00385276" w:rsidRPr="00A81322" w:rsidRDefault="008704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6</w:t>
            </w:r>
            <w:r w:rsidR="009F4138" w:rsidRPr="00A81322">
              <w:rPr>
                <w:rFonts w:ascii="Arial" w:hAnsi="Arial" w:cs="Arial"/>
                <w:b/>
                <w:bCs/>
                <w:sz w:val="18"/>
                <w:szCs w:val="18"/>
                <w:lang w:val="ru-RU"/>
              </w:rPr>
              <w:t>1</w:t>
            </w:r>
            <w:r w:rsidRPr="00A81322">
              <w:rPr>
                <w:rFonts w:ascii="Arial" w:hAnsi="Arial" w:cs="Arial"/>
                <w:b/>
                <w:bCs/>
                <w:sz w:val="18"/>
                <w:szCs w:val="18"/>
                <w:lang w:val="ru-RU"/>
              </w:rPr>
              <w:t>.</w:t>
            </w:r>
            <w:r w:rsidR="009F4138" w:rsidRPr="00A81322">
              <w:rPr>
                <w:rFonts w:ascii="Arial" w:hAnsi="Arial" w:cs="Arial"/>
                <w:b/>
                <w:bCs/>
                <w:sz w:val="18"/>
                <w:szCs w:val="18"/>
                <w:lang w:val="ru-RU"/>
              </w:rPr>
              <w:t>30</w:t>
            </w:r>
            <w:r w:rsidRPr="00A81322">
              <w:rPr>
                <w:rFonts w:ascii="Arial" w:hAnsi="Arial" w:cs="Arial"/>
                <w:b/>
                <w:bCs/>
                <w:sz w:val="18"/>
                <w:szCs w:val="18"/>
                <w:lang w:val="ru-RU"/>
              </w:rPr>
              <w:t>6</w:t>
            </w:r>
          </w:p>
        </w:tc>
        <w:tc>
          <w:tcPr>
            <w:tcW w:w="1701" w:type="dxa"/>
            <w:tcBorders>
              <w:left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60.566</w:t>
            </w:r>
          </w:p>
        </w:tc>
      </w:tr>
      <w:tr w:rsidR="00700537" w:rsidRPr="00A81322" w:rsidTr="00E465FD">
        <w:trPr>
          <w:trHeight w:val="227"/>
        </w:trPr>
        <w:tc>
          <w:tcPr>
            <w:tcW w:w="6236" w:type="dxa"/>
            <w:tcBorders>
              <w:left w:val="nil"/>
              <w:bottom w:val="single" w:sz="4" w:space="0" w:color="auto"/>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займы, полученные от Правительства</w:t>
            </w:r>
          </w:p>
        </w:tc>
        <w:tc>
          <w:tcPr>
            <w:tcW w:w="1701" w:type="dxa"/>
            <w:tcBorders>
              <w:left w:val="nil"/>
              <w:bottom w:val="single" w:sz="4" w:space="0" w:color="auto"/>
              <w:right w:val="nil"/>
            </w:tcBorders>
            <w:shd w:val="clear" w:color="auto" w:fill="auto"/>
            <w:vAlign w:val="bottom"/>
          </w:tcPr>
          <w:p w:rsidR="00385276" w:rsidRPr="00A81322" w:rsidRDefault="008704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7</w:t>
            </w:r>
            <w:r w:rsidR="009F4138" w:rsidRPr="00A81322">
              <w:rPr>
                <w:rFonts w:ascii="Arial" w:hAnsi="Arial" w:cs="Arial"/>
                <w:b/>
                <w:bCs/>
                <w:sz w:val="18"/>
                <w:szCs w:val="18"/>
                <w:lang w:val="ru-RU"/>
              </w:rPr>
              <w:t>7</w:t>
            </w:r>
            <w:r w:rsidRPr="00A81322">
              <w:rPr>
                <w:rFonts w:ascii="Arial" w:hAnsi="Arial" w:cs="Arial"/>
                <w:b/>
                <w:bCs/>
                <w:sz w:val="18"/>
                <w:szCs w:val="18"/>
                <w:lang w:val="ru-RU"/>
              </w:rPr>
              <w:t>.</w:t>
            </w:r>
            <w:r w:rsidR="009F4138" w:rsidRPr="00A81322">
              <w:rPr>
                <w:rFonts w:ascii="Arial" w:hAnsi="Arial" w:cs="Arial"/>
                <w:b/>
                <w:bCs/>
                <w:sz w:val="18"/>
                <w:szCs w:val="18"/>
                <w:lang w:val="ru-RU"/>
              </w:rPr>
              <w:t>249</w:t>
            </w:r>
          </w:p>
        </w:tc>
        <w:tc>
          <w:tcPr>
            <w:tcW w:w="1701" w:type="dxa"/>
            <w:tcBorders>
              <w:left w:val="nil"/>
              <w:bottom w:val="single" w:sz="4" w:space="0" w:color="auto"/>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74.037</w:t>
            </w:r>
          </w:p>
        </w:tc>
      </w:tr>
      <w:tr w:rsidR="00700537" w:rsidRPr="00A81322" w:rsidTr="00CD2DA2">
        <w:trPr>
          <w:trHeight w:val="227"/>
        </w:trPr>
        <w:tc>
          <w:tcPr>
            <w:tcW w:w="6236" w:type="dxa"/>
            <w:tcBorders>
              <w:top w:val="single" w:sz="4" w:space="0" w:color="auto"/>
              <w:left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b/>
                <w:bCs/>
                <w:sz w:val="18"/>
                <w:szCs w:val="18"/>
                <w:lang w:val="ru-RU"/>
              </w:rPr>
              <w:t xml:space="preserve">Общая сумма </w:t>
            </w:r>
            <w:r w:rsidR="00CC578B" w:rsidRPr="00A81322">
              <w:rPr>
                <w:rFonts w:ascii="Arial" w:hAnsi="Arial" w:cs="Arial"/>
                <w:b/>
                <w:bCs/>
                <w:sz w:val="18"/>
                <w:szCs w:val="18"/>
                <w:lang w:val="ru-RU"/>
              </w:rPr>
              <w:t xml:space="preserve">займов </w:t>
            </w:r>
            <w:r w:rsidRPr="00A81322">
              <w:rPr>
                <w:rFonts w:ascii="Arial" w:hAnsi="Arial" w:cs="Arial"/>
                <w:b/>
                <w:bCs/>
                <w:sz w:val="18"/>
                <w:szCs w:val="18"/>
                <w:lang w:val="ru-RU"/>
              </w:rPr>
              <w:t>Правительства</w:t>
            </w:r>
            <w:r w:rsidR="00CC578B" w:rsidRPr="00A81322">
              <w:rPr>
                <w:rFonts w:ascii="Arial" w:hAnsi="Arial" w:cs="Arial"/>
                <w:b/>
                <w:bCs/>
                <w:sz w:val="18"/>
                <w:szCs w:val="18"/>
                <w:lang w:val="ru-RU"/>
              </w:rPr>
              <w:t xml:space="preserve"> Республики Казахстан</w:t>
            </w:r>
          </w:p>
        </w:tc>
        <w:tc>
          <w:tcPr>
            <w:tcW w:w="1701" w:type="dxa"/>
            <w:tcBorders>
              <w:top w:val="single" w:sz="4" w:space="0" w:color="auto"/>
              <w:left w:val="nil"/>
              <w:right w:val="nil"/>
            </w:tcBorders>
            <w:shd w:val="clear" w:color="auto" w:fill="auto"/>
            <w:vAlign w:val="bottom"/>
          </w:tcPr>
          <w:p w:rsidR="00385276" w:rsidRPr="00A81322" w:rsidRDefault="008704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86</w:t>
            </w:r>
            <w:r w:rsidR="009A01CA" w:rsidRPr="00A81322">
              <w:rPr>
                <w:rFonts w:ascii="Arial" w:hAnsi="Arial" w:cs="Arial"/>
                <w:b/>
                <w:bCs/>
                <w:sz w:val="18"/>
                <w:szCs w:val="18"/>
                <w:lang w:val="ru-RU"/>
              </w:rPr>
              <w:t>6</w:t>
            </w:r>
            <w:r w:rsidRPr="00A81322">
              <w:rPr>
                <w:rFonts w:ascii="Arial" w:hAnsi="Arial" w:cs="Arial"/>
                <w:b/>
                <w:bCs/>
                <w:sz w:val="18"/>
                <w:szCs w:val="18"/>
                <w:lang w:val="ru-RU"/>
              </w:rPr>
              <w:t>.</w:t>
            </w:r>
            <w:r w:rsidR="009A01CA" w:rsidRPr="00A81322">
              <w:rPr>
                <w:rFonts w:ascii="Arial" w:hAnsi="Arial" w:cs="Arial"/>
                <w:b/>
                <w:bCs/>
                <w:sz w:val="18"/>
                <w:szCs w:val="18"/>
                <w:lang w:val="ru-RU"/>
              </w:rPr>
              <w:t>437</w:t>
            </w:r>
          </w:p>
        </w:tc>
        <w:tc>
          <w:tcPr>
            <w:tcW w:w="1701" w:type="dxa"/>
            <w:tcBorders>
              <w:top w:val="single" w:sz="4" w:space="0" w:color="auto"/>
              <w:left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413.744</w:t>
            </w:r>
          </w:p>
        </w:tc>
      </w:tr>
      <w:tr w:rsidR="00CD2DA2" w:rsidRPr="00A81322" w:rsidTr="00CD2DA2">
        <w:trPr>
          <w:trHeight w:val="227"/>
        </w:trPr>
        <w:tc>
          <w:tcPr>
            <w:tcW w:w="6236" w:type="dxa"/>
            <w:tcBorders>
              <w:left w:val="nil"/>
              <w:right w:val="nil"/>
            </w:tcBorders>
            <w:vAlign w:val="bottom"/>
          </w:tcPr>
          <w:p w:rsidR="00CD2DA2" w:rsidRPr="00A81322" w:rsidRDefault="00CD2DA2"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700537" w:rsidRPr="00A81322" w:rsidTr="00E465FD">
        <w:trPr>
          <w:trHeight w:val="227"/>
        </w:trPr>
        <w:tc>
          <w:tcPr>
            <w:tcW w:w="6236"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текущая часть</w:t>
            </w:r>
          </w:p>
        </w:tc>
        <w:tc>
          <w:tcPr>
            <w:tcW w:w="1701" w:type="dxa"/>
            <w:tcBorders>
              <w:left w:val="nil"/>
              <w:bottom w:val="single" w:sz="4" w:space="0" w:color="auto"/>
              <w:right w:val="nil"/>
            </w:tcBorders>
            <w:shd w:val="clear" w:color="auto" w:fill="auto"/>
            <w:vAlign w:val="bottom"/>
          </w:tcPr>
          <w:p w:rsidR="00385276" w:rsidRPr="00A81322" w:rsidRDefault="00870415"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w:t>
            </w:r>
            <w:r w:rsidR="009F4138" w:rsidRPr="00A81322">
              <w:rPr>
                <w:rFonts w:ascii="Arial" w:hAnsi="Arial" w:cs="Arial"/>
                <w:b/>
                <w:bCs/>
                <w:sz w:val="18"/>
                <w:szCs w:val="18"/>
                <w:lang w:val="ru-RU"/>
              </w:rPr>
              <w:t>6.722)</w:t>
            </w:r>
          </w:p>
        </w:tc>
        <w:tc>
          <w:tcPr>
            <w:tcW w:w="1701" w:type="dxa"/>
            <w:tcBorders>
              <w:left w:val="nil"/>
              <w:bottom w:val="single" w:sz="4" w:space="0" w:color="auto"/>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(1.111)</w:t>
            </w:r>
          </w:p>
        </w:tc>
      </w:tr>
      <w:tr w:rsidR="00700537" w:rsidRPr="00A81322" w:rsidTr="00E465FD">
        <w:trPr>
          <w:trHeight w:val="227"/>
        </w:trPr>
        <w:tc>
          <w:tcPr>
            <w:tcW w:w="6236" w:type="dxa"/>
            <w:tcBorders>
              <w:top w:val="single" w:sz="4" w:space="0" w:color="auto"/>
              <w:left w:val="nil"/>
              <w:bottom w:val="single" w:sz="12" w:space="0" w:color="auto"/>
              <w:right w:val="nil"/>
            </w:tcBorders>
            <w:vAlign w:val="bottom"/>
          </w:tcPr>
          <w:p w:rsidR="00385276" w:rsidRPr="00A81322" w:rsidRDefault="00700537" w:rsidP="00804D23">
            <w:pPr>
              <w:widowControl w:val="0"/>
              <w:ind w:left="5" w:hanging="113"/>
              <w:rPr>
                <w:rFonts w:ascii="Arial" w:hAnsi="Arial" w:cs="Arial"/>
                <w:b/>
                <w:sz w:val="18"/>
                <w:szCs w:val="18"/>
                <w:lang w:val="ru-RU"/>
              </w:rPr>
            </w:pPr>
            <w:r w:rsidRPr="00A81322">
              <w:rPr>
                <w:rFonts w:ascii="Arial" w:hAnsi="Arial" w:cs="Arial"/>
                <w:b/>
                <w:bCs/>
                <w:sz w:val="18"/>
                <w:szCs w:val="18"/>
                <w:lang w:val="ru-RU"/>
              </w:rPr>
              <w:t>Долгосрочная часть</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9F413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w:t>
            </w:r>
            <w:r w:rsidR="009A01CA" w:rsidRPr="00A81322">
              <w:rPr>
                <w:rFonts w:ascii="Arial" w:hAnsi="Arial" w:cs="Arial"/>
                <w:b/>
                <w:bCs/>
                <w:sz w:val="18"/>
                <w:szCs w:val="18"/>
                <w:lang w:val="ru-RU"/>
              </w:rPr>
              <w:t>59</w:t>
            </w:r>
            <w:r w:rsidRPr="00A81322">
              <w:rPr>
                <w:rFonts w:ascii="Arial" w:hAnsi="Arial" w:cs="Arial"/>
                <w:b/>
                <w:bCs/>
                <w:sz w:val="18"/>
                <w:szCs w:val="18"/>
                <w:lang w:val="ru-RU"/>
              </w:rPr>
              <w:t>.</w:t>
            </w:r>
            <w:r w:rsidR="009A01CA" w:rsidRPr="00A81322">
              <w:rPr>
                <w:rFonts w:ascii="Arial" w:hAnsi="Arial" w:cs="Arial"/>
                <w:b/>
                <w:bCs/>
                <w:sz w:val="18"/>
                <w:szCs w:val="18"/>
                <w:lang w:val="ru-RU"/>
              </w:rPr>
              <w:t>715</w:t>
            </w:r>
          </w:p>
        </w:tc>
        <w:tc>
          <w:tcPr>
            <w:tcW w:w="1701" w:type="dxa"/>
            <w:tcBorders>
              <w:top w:val="single" w:sz="4" w:space="0" w:color="auto"/>
              <w:left w:val="nil"/>
              <w:bottom w:val="single" w:sz="12" w:space="0" w:color="auto"/>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412.633</w:t>
            </w:r>
          </w:p>
        </w:tc>
      </w:tr>
    </w:tbl>
    <w:p w:rsidR="00385276" w:rsidRPr="00A81322" w:rsidRDefault="00700537" w:rsidP="00804D23">
      <w:pPr>
        <w:pStyle w:val="23"/>
      </w:pPr>
      <w:r w:rsidRPr="00A81322">
        <w:t>2015 год</w:t>
      </w:r>
    </w:p>
    <w:p w:rsidR="00385276" w:rsidRPr="00A81322" w:rsidRDefault="00337C2F" w:rsidP="00804D23">
      <w:pPr>
        <w:widowControl w:val="0"/>
        <w:spacing w:before="120" w:after="120"/>
        <w:jc w:val="both"/>
        <w:rPr>
          <w:i/>
          <w:sz w:val="20"/>
          <w:szCs w:val="20"/>
          <w:lang w:val="ru-RU"/>
        </w:rPr>
      </w:pPr>
      <w:r w:rsidRPr="00A81322">
        <w:rPr>
          <w:sz w:val="20"/>
          <w:szCs w:val="20"/>
          <w:lang w:val="ru-RU"/>
        </w:rPr>
        <w:t>15 октября 2015 года осуществлена регистрация выпуска облигаций Фонда на сумму 769</w:t>
      </w:r>
      <w:r w:rsidR="00EA5EBA" w:rsidRPr="00A81322">
        <w:rPr>
          <w:sz w:val="20"/>
          <w:szCs w:val="20"/>
          <w:lang w:val="ru-RU"/>
        </w:rPr>
        <w:t>.</w:t>
      </w:r>
      <w:r w:rsidRPr="00A81322">
        <w:rPr>
          <w:sz w:val="20"/>
          <w:szCs w:val="20"/>
          <w:lang w:val="ru-RU"/>
        </w:rPr>
        <w:t>5</w:t>
      </w:r>
      <w:r w:rsidR="00EA5EBA" w:rsidRPr="00A81322">
        <w:rPr>
          <w:sz w:val="20"/>
          <w:szCs w:val="20"/>
          <w:lang w:val="ru-RU"/>
        </w:rPr>
        <w:t>00</w:t>
      </w:r>
      <w:r w:rsidRPr="00A81322">
        <w:rPr>
          <w:sz w:val="20"/>
          <w:szCs w:val="20"/>
          <w:lang w:val="ru-RU"/>
        </w:rPr>
        <w:t xml:space="preserve"> </w:t>
      </w:r>
      <w:r w:rsidR="008450DF" w:rsidRPr="00A81322">
        <w:rPr>
          <w:sz w:val="20"/>
          <w:szCs w:val="20"/>
          <w:lang w:val="ru-RU"/>
        </w:rPr>
        <w:t>милли</w:t>
      </w:r>
      <w:r w:rsidR="00EA5EBA" w:rsidRPr="00A81322">
        <w:rPr>
          <w:sz w:val="20"/>
          <w:szCs w:val="20"/>
          <w:lang w:val="ru-RU"/>
        </w:rPr>
        <w:t>онов</w:t>
      </w:r>
      <w:r w:rsidRPr="00A81322">
        <w:rPr>
          <w:sz w:val="20"/>
          <w:szCs w:val="20"/>
          <w:lang w:val="ru-RU"/>
        </w:rPr>
        <w:t xml:space="preserve"> тенге, с ежегодным купоном в размере 3% годовых.</w:t>
      </w:r>
      <w:r w:rsidR="008450DF" w:rsidRPr="00A81322">
        <w:rPr>
          <w:sz w:val="20"/>
          <w:szCs w:val="20"/>
          <w:lang w:val="ru-RU"/>
        </w:rPr>
        <w:t xml:space="preserve"> Облигации были выкуплены Национальным Банком Республики Казахстан за счёт средств Национального Фонда.</w:t>
      </w:r>
      <w:r w:rsidR="0040110D" w:rsidRPr="00A81322">
        <w:rPr>
          <w:sz w:val="20"/>
          <w:szCs w:val="20"/>
          <w:lang w:val="ru-RU"/>
        </w:rPr>
        <w:t xml:space="preserve"> </w:t>
      </w:r>
      <w:r w:rsidRPr="00A81322">
        <w:rPr>
          <w:sz w:val="20"/>
          <w:szCs w:val="20"/>
          <w:lang w:val="ru-RU"/>
        </w:rPr>
        <w:t xml:space="preserve">В период с 20 по 29 октября </w:t>
      </w:r>
      <w:r w:rsidR="008450DF" w:rsidRPr="00A81322">
        <w:rPr>
          <w:sz w:val="20"/>
          <w:szCs w:val="20"/>
          <w:lang w:val="ru-RU"/>
        </w:rPr>
        <w:t>2015 года</w:t>
      </w:r>
      <w:r w:rsidR="0040110D" w:rsidRPr="00A81322">
        <w:rPr>
          <w:sz w:val="20"/>
          <w:szCs w:val="20"/>
          <w:lang w:val="ru-RU"/>
        </w:rPr>
        <w:t xml:space="preserve"> </w:t>
      </w:r>
      <w:r w:rsidRPr="00A81322">
        <w:rPr>
          <w:sz w:val="20"/>
          <w:szCs w:val="20"/>
          <w:lang w:val="ru-RU"/>
        </w:rPr>
        <w:t>осуществлено размещение облигаций Фонда на сумму 751</w:t>
      </w:r>
      <w:r w:rsidR="00EA5EBA" w:rsidRPr="00A81322">
        <w:rPr>
          <w:sz w:val="20"/>
          <w:szCs w:val="20"/>
          <w:lang w:val="ru-RU"/>
        </w:rPr>
        <w:t>.</w:t>
      </w:r>
      <w:r w:rsidRPr="00A81322">
        <w:rPr>
          <w:sz w:val="20"/>
          <w:szCs w:val="20"/>
          <w:lang w:val="ru-RU"/>
        </w:rPr>
        <w:t>6</w:t>
      </w:r>
      <w:r w:rsidR="00EA5EBA" w:rsidRPr="00A81322">
        <w:rPr>
          <w:sz w:val="20"/>
          <w:szCs w:val="20"/>
          <w:lang w:val="ru-RU"/>
        </w:rPr>
        <w:t>31</w:t>
      </w:r>
      <w:r w:rsidRPr="00A81322">
        <w:rPr>
          <w:sz w:val="20"/>
          <w:szCs w:val="20"/>
          <w:lang w:val="ru-RU"/>
        </w:rPr>
        <w:t xml:space="preserve"> </w:t>
      </w:r>
      <w:r w:rsidR="008450DF" w:rsidRPr="00A81322">
        <w:rPr>
          <w:sz w:val="20"/>
          <w:szCs w:val="20"/>
          <w:lang w:val="ru-RU"/>
        </w:rPr>
        <w:t>милли</w:t>
      </w:r>
      <w:r w:rsidR="00EA5EBA" w:rsidRPr="00A81322">
        <w:rPr>
          <w:sz w:val="20"/>
          <w:szCs w:val="20"/>
          <w:lang w:val="ru-RU"/>
        </w:rPr>
        <w:t>онов</w:t>
      </w:r>
      <w:r w:rsidR="008450DF" w:rsidRPr="00A81322">
        <w:rPr>
          <w:sz w:val="20"/>
          <w:szCs w:val="20"/>
          <w:lang w:val="ru-RU"/>
        </w:rPr>
        <w:t xml:space="preserve"> </w:t>
      </w:r>
      <w:r w:rsidRPr="00A81322">
        <w:rPr>
          <w:sz w:val="20"/>
          <w:szCs w:val="20"/>
          <w:lang w:val="ru-RU"/>
        </w:rPr>
        <w:t>тенге</w:t>
      </w:r>
      <w:r w:rsidR="008450DF" w:rsidRPr="00A81322">
        <w:rPr>
          <w:sz w:val="20"/>
          <w:szCs w:val="20"/>
          <w:lang w:val="ru-RU"/>
        </w:rPr>
        <w:t>. Средства, полученны</w:t>
      </w:r>
      <w:r w:rsidR="009E1693" w:rsidRPr="00A81322">
        <w:rPr>
          <w:sz w:val="20"/>
          <w:szCs w:val="20"/>
          <w:lang w:val="ru-RU"/>
        </w:rPr>
        <w:t>е</w:t>
      </w:r>
      <w:r w:rsidR="008450DF" w:rsidRPr="00A81322">
        <w:rPr>
          <w:sz w:val="20"/>
          <w:szCs w:val="20"/>
          <w:lang w:val="ru-RU"/>
        </w:rPr>
        <w:t xml:space="preserve"> от реализации данных облигаций были направлены на</w:t>
      </w:r>
      <w:r w:rsidR="0040110D" w:rsidRPr="00A81322">
        <w:rPr>
          <w:sz w:val="20"/>
          <w:szCs w:val="20"/>
          <w:lang w:val="ru-RU"/>
        </w:rPr>
        <w:t xml:space="preserve"> </w:t>
      </w:r>
      <w:r w:rsidRPr="00A81322">
        <w:rPr>
          <w:sz w:val="20"/>
          <w:szCs w:val="20"/>
          <w:lang w:val="ru-RU"/>
        </w:rPr>
        <w:t>финансировани</w:t>
      </w:r>
      <w:r w:rsidR="008450DF" w:rsidRPr="00A81322">
        <w:rPr>
          <w:sz w:val="20"/>
          <w:szCs w:val="20"/>
          <w:lang w:val="ru-RU"/>
        </w:rPr>
        <w:t>е</w:t>
      </w:r>
      <w:r w:rsidRPr="00A81322">
        <w:rPr>
          <w:sz w:val="20"/>
          <w:szCs w:val="20"/>
          <w:lang w:val="ru-RU"/>
        </w:rPr>
        <w:t xml:space="preserve"> приобретения акций </w:t>
      </w:r>
      <w:r w:rsidR="008450DF" w:rsidRPr="00A81322">
        <w:rPr>
          <w:sz w:val="20"/>
          <w:szCs w:val="20"/>
          <w:lang w:val="ru-RU"/>
        </w:rPr>
        <w:t>ЧКОО «</w:t>
      </w:r>
      <w:r w:rsidRPr="00A81322">
        <w:rPr>
          <w:sz w:val="20"/>
          <w:szCs w:val="20"/>
          <w:lang w:val="ru-RU"/>
        </w:rPr>
        <w:t>KMG Kashagan B.V.</w:t>
      </w:r>
      <w:r w:rsidR="008450DF" w:rsidRPr="00A81322">
        <w:rPr>
          <w:sz w:val="20"/>
          <w:szCs w:val="20"/>
          <w:lang w:val="ru-RU"/>
        </w:rPr>
        <w:t xml:space="preserve">» </w:t>
      </w:r>
      <w:r w:rsidR="008450DF" w:rsidRPr="00A81322">
        <w:rPr>
          <w:i/>
          <w:sz w:val="20"/>
          <w:szCs w:val="20"/>
          <w:lang w:val="ru-RU"/>
        </w:rPr>
        <w:t>(Примечание 6)</w:t>
      </w:r>
      <w:r w:rsidR="008450DF" w:rsidRPr="00A81322">
        <w:rPr>
          <w:sz w:val="20"/>
          <w:szCs w:val="20"/>
          <w:lang w:val="ru-RU"/>
        </w:rPr>
        <w:t>.</w:t>
      </w:r>
    </w:p>
    <w:p w:rsidR="00385276" w:rsidRPr="00A81322" w:rsidRDefault="009E1693" w:rsidP="00804D23">
      <w:pPr>
        <w:pStyle w:val="StyleHeading1Auto"/>
        <w:keepNext w:val="0"/>
        <w:widowControl w:val="0"/>
        <w:numPr>
          <w:ilvl w:val="0"/>
          <w:numId w:val="0"/>
        </w:numPr>
        <w:tabs>
          <w:tab w:val="clear" w:pos="567"/>
        </w:tabs>
        <w:spacing w:before="120" w:after="120"/>
        <w:jc w:val="both"/>
        <w:rPr>
          <w:rFonts w:ascii="Times New Roman" w:hAnsi="Times New Roman"/>
          <w:b w:val="0"/>
          <w:caps w:val="0"/>
          <w:color w:val="auto"/>
          <w:lang w:val="ru-RU"/>
        </w:rPr>
      </w:pPr>
      <w:r w:rsidRPr="00A81322">
        <w:rPr>
          <w:rFonts w:ascii="Times New Roman" w:hAnsi="Times New Roman" w:hint="eastAsia"/>
          <w:b w:val="0"/>
          <w:bCs w:val="0"/>
          <w:caps w:val="0"/>
          <w:color w:val="auto"/>
          <w:lang w:val="ru-RU"/>
        </w:rPr>
        <w:t>Справедливая</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полученн</w:t>
      </w:r>
      <w:r w:rsidRPr="00A81322">
        <w:rPr>
          <w:rFonts w:ascii="Times New Roman" w:hAnsi="Times New Roman"/>
          <w:b w:val="0"/>
          <w:bCs w:val="0"/>
          <w:caps w:val="0"/>
          <w:color w:val="auto"/>
          <w:lang w:val="ru-RU"/>
        </w:rPr>
        <w:t xml:space="preserve">ых средств </w:t>
      </w:r>
      <w:r w:rsidRPr="00A81322">
        <w:rPr>
          <w:rFonts w:ascii="Times New Roman" w:hAnsi="Times New Roman" w:hint="eastAsia"/>
          <w:b w:val="0"/>
          <w:bCs w:val="0"/>
          <w:caps w:val="0"/>
          <w:color w:val="auto"/>
          <w:lang w:val="ru-RU"/>
        </w:rPr>
        <w:t>состав</w:t>
      </w:r>
      <w:r w:rsidRPr="00A81322">
        <w:rPr>
          <w:rFonts w:ascii="Times New Roman" w:hAnsi="Times New Roman"/>
          <w:b w:val="0"/>
          <w:bCs w:val="0"/>
          <w:caps w:val="0"/>
          <w:color w:val="auto"/>
          <w:lang w:val="ru-RU"/>
        </w:rPr>
        <w:t xml:space="preserve">ила 432.967 </w:t>
      </w:r>
      <w:r w:rsidRPr="00A81322">
        <w:rPr>
          <w:rFonts w:ascii="Times New Roman" w:hAnsi="Times New Roman" w:hint="eastAsia"/>
          <w:b w:val="0"/>
          <w:bCs w:val="0"/>
          <w:caps w:val="0"/>
          <w:color w:val="auto"/>
          <w:lang w:val="ru-RU"/>
        </w:rPr>
        <w:t>миллионов</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тенге</w:t>
      </w:r>
      <w:r w:rsidRPr="00A81322">
        <w:rPr>
          <w:rFonts w:ascii="Times New Roman" w:hAnsi="Times New Roman"/>
          <w:b w:val="0"/>
          <w:bCs w:val="0"/>
          <w:caps w:val="0"/>
          <w:color w:val="auto"/>
          <w:lang w:val="ru-RU"/>
        </w:rPr>
        <w:t>. Р</w:t>
      </w:r>
      <w:r w:rsidRPr="00A81322">
        <w:rPr>
          <w:rFonts w:ascii="Times New Roman" w:hAnsi="Times New Roman" w:hint="eastAsia"/>
          <w:b w:val="0"/>
          <w:bCs w:val="0"/>
          <w:caps w:val="0"/>
          <w:color w:val="auto"/>
          <w:lang w:val="ru-RU"/>
        </w:rPr>
        <w:t>азница</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между</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номинальной</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стоимостью</w:t>
      </w:r>
      <w:r w:rsidR="00CE2010" w:rsidRPr="00A81322">
        <w:rPr>
          <w:rFonts w:ascii="Times New Roman" w:hAnsi="Times New Roman"/>
          <w:b w:val="0"/>
          <w:caps w:val="0"/>
          <w:color w:val="auto"/>
          <w:lang w:val="ru-RU"/>
        </w:rPr>
        <w:t xml:space="preserve"> и справедливой стоимостью в размере 318.664 миллиона тенге была признана как </w:t>
      </w:r>
      <w:r w:rsidR="000904C1" w:rsidRPr="00A81322">
        <w:rPr>
          <w:rFonts w:ascii="Times New Roman" w:hAnsi="Times New Roman"/>
          <w:b w:val="0"/>
          <w:caps w:val="0"/>
          <w:color w:val="auto"/>
          <w:lang w:val="ru-RU"/>
        </w:rPr>
        <w:t xml:space="preserve">Дисконт по займам от Правительства </w:t>
      </w:r>
      <w:r w:rsidR="00CE2010" w:rsidRPr="00A81322">
        <w:rPr>
          <w:rFonts w:ascii="Times New Roman" w:hAnsi="Times New Roman"/>
          <w:b w:val="0"/>
          <w:caps w:val="0"/>
          <w:color w:val="auto"/>
          <w:lang w:val="ru-RU"/>
        </w:rPr>
        <w:t>в отдельном отчёте об изменениях в капитале.</w:t>
      </w:r>
    </w:p>
    <w:p w:rsidR="00385276" w:rsidRPr="00A81322" w:rsidRDefault="008450DF" w:rsidP="00804D23">
      <w:pPr>
        <w:widowControl w:val="0"/>
        <w:spacing w:before="120" w:after="120"/>
        <w:jc w:val="both"/>
        <w:rPr>
          <w:i/>
          <w:sz w:val="20"/>
          <w:szCs w:val="20"/>
          <w:lang w:val="ru-RU"/>
        </w:rPr>
      </w:pPr>
      <w:r w:rsidRPr="00A81322">
        <w:rPr>
          <w:sz w:val="20"/>
          <w:szCs w:val="20"/>
          <w:lang w:val="ru-RU"/>
        </w:rPr>
        <w:t xml:space="preserve">В июле 2015 года Фонд получил </w:t>
      </w:r>
      <w:r w:rsidR="004E6819" w:rsidRPr="00A81322">
        <w:rPr>
          <w:sz w:val="20"/>
          <w:szCs w:val="20"/>
          <w:lang w:val="ru-RU"/>
        </w:rPr>
        <w:t>заём</w:t>
      </w:r>
      <w:r w:rsidRPr="00A81322">
        <w:rPr>
          <w:sz w:val="20"/>
          <w:szCs w:val="20"/>
          <w:lang w:val="ru-RU"/>
        </w:rPr>
        <w:t xml:space="preserve"> от Министерства финансов Республики Казахстан в размере 8.862</w:t>
      </w:r>
      <w:r w:rsidR="00CD2DA2" w:rsidRPr="00A81322">
        <w:rPr>
          <w:sz w:val="20"/>
          <w:szCs w:val="20"/>
          <w:lang w:val="ru-RU"/>
        </w:rPr>
        <w:t> </w:t>
      </w:r>
      <w:r w:rsidRPr="00A81322">
        <w:rPr>
          <w:sz w:val="20"/>
          <w:szCs w:val="20"/>
          <w:lang w:val="ru-RU"/>
        </w:rPr>
        <w:t xml:space="preserve">миллиона тенге с процентной ставкой 0,05%. </w:t>
      </w:r>
      <w:r w:rsidR="001A28F6" w:rsidRPr="00A81322">
        <w:rPr>
          <w:sz w:val="20"/>
          <w:szCs w:val="20"/>
          <w:lang w:val="ru-RU"/>
        </w:rPr>
        <w:t>Заём</w:t>
      </w:r>
      <w:r w:rsidRPr="00A81322">
        <w:rPr>
          <w:sz w:val="20"/>
          <w:szCs w:val="20"/>
          <w:lang w:val="ru-RU"/>
        </w:rPr>
        <w:t xml:space="preserve"> был получен на срок 30 лет с 10 летним льготным период</w:t>
      </w:r>
      <w:r w:rsidR="008D3CFD" w:rsidRPr="00A81322">
        <w:rPr>
          <w:sz w:val="20"/>
          <w:szCs w:val="20"/>
          <w:lang w:val="ru-RU"/>
        </w:rPr>
        <w:t>о</w:t>
      </w:r>
      <w:r w:rsidRPr="00A81322">
        <w:rPr>
          <w:sz w:val="20"/>
          <w:szCs w:val="20"/>
          <w:lang w:val="ru-RU"/>
        </w:rPr>
        <w:t>м по погашению основного долга и</w:t>
      </w:r>
      <w:r w:rsidR="0040110D" w:rsidRPr="00A81322">
        <w:rPr>
          <w:sz w:val="20"/>
          <w:szCs w:val="20"/>
          <w:lang w:val="ru-RU"/>
        </w:rPr>
        <w:t xml:space="preserve"> </w:t>
      </w:r>
      <w:r w:rsidRPr="00A81322">
        <w:rPr>
          <w:sz w:val="20"/>
          <w:szCs w:val="20"/>
          <w:lang w:val="ru-RU"/>
        </w:rPr>
        <w:t>имеет следующее целевое назначение: предоставление</w:t>
      </w:r>
      <w:r w:rsidR="00411FA9" w:rsidRPr="00A81322">
        <w:rPr>
          <w:sz w:val="20"/>
          <w:szCs w:val="20"/>
          <w:lang w:val="ru-RU"/>
        </w:rPr>
        <w:t xml:space="preserve"> </w:t>
      </w:r>
      <w:r w:rsidRPr="00A81322">
        <w:rPr>
          <w:sz w:val="20"/>
          <w:szCs w:val="20"/>
          <w:lang w:val="ru-RU"/>
        </w:rPr>
        <w:t xml:space="preserve">займа </w:t>
      </w:r>
      <w:r w:rsidR="00411FA9" w:rsidRPr="00A81322">
        <w:rPr>
          <w:sz w:val="20"/>
          <w:szCs w:val="20"/>
          <w:lang w:val="ru-RU"/>
        </w:rPr>
        <w:t xml:space="preserve">КТЖ </w:t>
      </w:r>
      <w:r w:rsidRPr="00A81322">
        <w:rPr>
          <w:sz w:val="20"/>
          <w:szCs w:val="20"/>
          <w:lang w:val="ru-RU"/>
        </w:rPr>
        <w:t xml:space="preserve">в размере </w:t>
      </w:r>
      <w:r w:rsidR="00411FA9" w:rsidRPr="00A81322">
        <w:rPr>
          <w:sz w:val="20"/>
          <w:szCs w:val="20"/>
          <w:lang w:val="ru-RU"/>
        </w:rPr>
        <w:t>8.862</w:t>
      </w:r>
      <w:r w:rsidRPr="00A81322">
        <w:rPr>
          <w:sz w:val="20"/>
          <w:szCs w:val="20"/>
          <w:lang w:val="ru-RU"/>
        </w:rPr>
        <w:t xml:space="preserve"> миллионов тенге. Ставка вознаграждения по данному займу не должна превышать 0,</w:t>
      </w:r>
      <w:r w:rsidR="00411FA9" w:rsidRPr="00A81322">
        <w:rPr>
          <w:sz w:val="20"/>
          <w:szCs w:val="20"/>
          <w:lang w:val="ru-RU"/>
        </w:rPr>
        <w:t>0</w:t>
      </w:r>
      <w:r w:rsidRPr="00A81322">
        <w:rPr>
          <w:sz w:val="20"/>
          <w:szCs w:val="20"/>
          <w:lang w:val="ru-RU"/>
        </w:rPr>
        <w:t xml:space="preserve">75% </w:t>
      </w:r>
      <w:r w:rsidR="00CE2010" w:rsidRPr="00A81322">
        <w:rPr>
          <w:i/>
          <w:sz w:val="20"/>
          <w:szCs w:val="20"/>
          <w:lang w:val="ru-RU"/>
        </w:rPr>
        <w:t>(</w:t>
      </w:r>
      <w:r w:rsidRPr="00A81322">
        <w:rPr>
          <w:i/>
          <w:sz w:val="20"/>
          <w:szCs w:val="20"/>
          <w:lang w:val="ru-RU"/>
        </w:rPr>
        <w:t>Примечание 7)</w:t>
      </w:r>
      <w:r w:rsidRPr="00A81322">
        <w:rPr>
          <w:sz w:val="20"/>
          <w:szCs w:val="20"/>
          <w:lang w:val="ru-RU"/>
        </w:rPr>
        <w:t>.</w:t>
      </w:r>
    </w:p>
    <w:p w:rsidR="00385276" w:rsidRPr="00A81322" w:rsidRDefault="009E1693" w:rsidP="00804D23">
      <w:pPr>
        <w:pStyle w:val="StyleHeading1Auto"/>
        <w:keepNext w:val="0"/>
        <w:widowControl w:val="0"/>
        <w:numPr>
          <w:ilvl w:val="0"/>
          <w:numId w:val="0"/>
        </w:numPr>
        <w:tabs>
          <w:tab w:val="clear" w:pos="567"/>
        </w:tabs>
        <w:spacing w:before="120" w:after="120"/>
        <w:jc w:val="both"/>
        <w:rPr>
          <w:rFonts w:ascii="Times New Roman" w:hAnsi="Times New Roman"/>
          <w:b w:val="0"/>
          <w:caps w:val="0"/>
          <w:color w:val="auto"/>
          <w:lang w:val="ru-RU"/>
        </w:rPr>
      </w:pPr>
      <w:r w:rsidRPr="00A81322">
        <w:rPr>
          <w:rFonts w:ascii="Times New Roman" w:hAnsi="Times New Roman" w:hint="eastAsia"/>
          <w:b w:val="0"/>
          <w:bCs w:val="0"/>
          <w:caps w:val="0"/>
          <w:color w:val="auto"/>
          <w:lang w:val="ru-RU"/>
        </w:rPr>
        <w:t>Справедливая</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полученн</w:t>
      </w:r>
      <w:r w:rsidRPr="00A81322">
        <w:rPr>
          <w:rFonts w:ascii="Times New Roman" w:hAnsi="Times New Roman"/>
          <w:b w:val="0"/>
          <w:bCs w:val="0"/>
          <w:caps w:val="0"/>
          <w:color w:val="auto"/>
          <w:lang w:val="ru-RU"/>
        </w:rPr>
        <w:t xml:space="preserve">ого </w:t>
      </w:r>
      <w:r w:rsidRPr="00A81322">
        <w:rPr>
          <w:rFonts w:ascii="Times New Roman" w:hAnsi="Times New Roman" w:hint="eastAsia"/>
          <w:b w:val="0"/>
          <w:bCs w:val="0"/>
          <w:caps w:val="0"/>
          <w:color w:val="auto"/>
          <w:lang w:val="ru-RU"/>
        </w:rPr>
        <w:t>займ</w:t>
      </w:r>
      <w:r w:rsidRPr="00A81322">
        <w:rPr>
          <w:rFonts w:ascii="Times New Roman" w:hAnsi="Times New Roman"/>
          <w:b w:val="0"/>
          <w:bCs w:val="0"/>
          <w:caps w:val="0"/>
          <w:color w:val="auto"/>
          <w:lang w:val="ru-RU"/>
        </w:rPr>
        <w:t xml:space="preserve">а </w:t>
      </w:r>
      <w:r w:rsidR="008D3CFD" w:rsidRPr="00A81322">
        <w:rPr>
          <w:rFonts w:ascii="Times New Roman" w:hAnsi="Times New Roman"/>
          <w:b w:val="0"/>
          <w:bCs w:val="0"/>
          <w:caps w:val="0"/>
          <w:color w:val="auto"/>
          <w:lang w:val="ru-RU"/>
        </w:rPr>
        <w:t xml:space="preserve">на дату получения </w:t>
      </w:r>
      <w:r w:rsidR="008D3CFD" w:rsidRPr="00A81322">
        <w:rPr>
          <w:rFonts w:ascii="Times New Roman" w:hAnsi="Times New Roman" w:hint="eastAsia"/>
          <w:b w:val="0"/>
          <w:bCs w:val="0"/>
          <w:caps w:val="0"/>
          <w:color w:val="auto"/>
          <w:lang w:val="ru-RU"/>
        </w:rPr>
        <w:t>составила</w:t>
      </w:r>
      <w:r w:rsidR="008D3CFD" w:rsidRPr="00A81322">
        <w:rPr>
          <w:rFonts w:ascii="Times New Roman" w:hAnsi="Times New Roman"/>
          <w:b w:val="0"/>
          <w:bCs w:val="0"/>
          <w:caps w:val="0"/>
          <w:color w:val="auto"/>
          <w:lang w:val="ru-RU"/>
        </w:rPr>
        <w:t xml:space="preserve"> </w:t>
      </w:r>
      <w:r w:rsidRPr="00A81322">
        <w:rPr>
          <w:rFonts w:ascii="Times New Roman" w:hAnsi="Times New Roman"/>
          <w:b w:val="0"/>
          <w:bCs w:val="0"/>
          <w:caps w:val="0"/>
          <w:color w:val="auto"/>
          <w:lang w:val="ru-RU"/>
        </w:rPr>
        <w:t xml:space="preserve">2.408 </w:t>
      </w:r>
      <w:r w:rsidRPr="00A81322">
        <w:rPr>
          <w:rFonts w:ascii="Times New Roman" w:hAnsi="Times New Roman" w:hint="eastAsia"/>
          <w:b w:val="0"/>
          <w:bCs w:val="0"/>
          <w:caps w:val="0"/>
          <w:color w:val="auto"/>
          <w:lang w:val="ru-RU"/>
        </w:rPr>
        <w:t>миллионов</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тенге</w:t>
      </w:r>
      <w:r w:rsidRPr="00A81322">
        <w:rPr>
          <w:rFonts w:ascii="Times New Roman" w:hAnsi="Times New Roman"/>
          <w:b w:val="0"/>
          <w:bCs w:val="0"/>
          <w:caps w:val="0"/>
          <w:color w:val="auto"/>
          <w:lang w:val="ru-RU"/>
        </w:rPr>
        <w:t>. Р</w:t>
      </w:r>
      <w:r w:rsidRPr="00A81322">
        <w:rPr>
          <w:rFonts w:ascii="Times New Roman" w:hAnsi="Times New Roman" w:hint="eastAsia"/>
          <w:b w:val="0"/>
          <w:bCs w:val="0"/>
          <w:caps w:val="0"/>
          <w:color w:val="auto"/>
          <w:lang w:val="ru-RU"/>
        </w:rPr>
        <w:t>азница</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между</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номинальной</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стоимостью</w:t>
      </w:r>
      <w:r w:rsidR="00CE2010" w:rsidRPr="00A81322">
        <w:rPr>
          <w:rFonts w:ascii="Times New Roman" w:hAnsi="Times New Roman"/>
          <w:b w:val="0"/>
          <w:caps w:val="0"/>
          <w:color w:val="auto"/>
          <w:lang w:val="ru-RU"/>
        </w:rPr>
        <w:t xml:space="preserve"> и справедливой стоимостью в размере 6.454 миллиона тенге была признана, как </w:t>
      </w:r>
      <w:r w:rsidR="000904C1" w:rsidRPr="00A81322">
        <w:rPr>
          <w:rFonts w:ascii="Times New Roman" w:hAnsi="Times New Roman"/>
          <w:b w:val="0"/>
          <w:caps w:val="0"/>
          <w:color w:val="auto"/>
          <w:lang w:val="ru-RU"/>
        </w:rPr>
        <w:t>Дисконт по займам от Правительства</w:t>
      </w:r>
      <w:r w:rsidR="000904C1" w:rsidRPr="00A81322" w:rsidDel="000904C1">
        <w:rPr>
          <w:rFonts w:ascii="Times New Roman" w:hAnsi="Times New Roman"/>
          <w:b w:val="0"/>
          <w:caps w:val="0"/>
          <w:color w:val="auto"/>
          <w:lang w:val="ru-RU"/>
        </w:rPr>
        <w:t xml:space="preserve"> </w:t>
      </w:r>
      <w:r w:rsidR="00CE2010" w:rsidRPr="00A81322">
        <w:rPr>
          <w:rFonts w:ascii="Times New Roman" w:hAnsi="Times New Roman"/>
          <w:b w:val="0"/>
          <w:caps w:val="0"/>
          <w:color w:val="auto"/>
          <w:lang w:val="ru-RU"/>
        </w:rPr>
        <w:t>в отдельном отчёте об изменениях в капитале.</w:t>
      </w:r>
    </w:p>
    <w:p w:rsidR="00385276" w:rsidRPr="00A81322" w:rsidRDefault="00367636" w:rsidP="00804D23">
      <w:pPr>
        <w:pStyle w:val="23"/>
        <w:rPr>
          <w:b w:val="0"/>
        </w:rPr>
      </w:pPr>
      <w:r w:rsidRPr="00A81322">
        <w:t>201</w:t>
      </w:r>
      <w:r w:rsidR="004E32D3" w:rsidRPr="00A81322">
        <w:t>4</w:t>
      </w:r>
      <w:r w:rsidR="00921C78" w:rsidRPr="00A81322">
        <w:t xml:space="preserve"> год</w:t>
      </w:r>
    </w:p>
    <w:p w:rsidR="00385276" w:rsidRPr="00A81322" w:rsidRDefault="00525694" w:rsidP="00804D23">
      <w:pPr>
        <w:pStyle w:val="2normal"/>
        <w:widowControl w:val="0"/>
        <w:spacing w:after="120"/>
      </w:pPr>
      <w:r w:rsidRPr="00A81322">
        <w:t>В январе 2014 года Фонд разместил 300.000.000 купонных облигаций, номинальной стоимостью 1.000 тенге каждая на общую сумму 300.000 миллионов тенге со сроком обращения о</w:t>
      </w:r>
      <w:r w:rsidR="00CE2010" w:rsidRPr="00A81322">
        <w:t xml:space="preserve">блигаций 15 лет и купонным вознаграждением в размере 3% годовых. Облигации были выкуплены Национальным Банком Республики Казахстан за счёт средств Национального Фонда с дисконтом 33,3% от номинальной стоимости. Средства, полученные от реализации данных облигаций в размере 200.000 миллионов тенге, были использованы для предоставления Фондом займа АО «Самрук-Энерго» в целях финансирования приобретения 50% доли участия в ТОО «Экибастузская ГРЭС-1» и 100% доли участия в ТОО «Казгидротехэнерго». </w:t>
      </w:r>
      <w:r w:rsidR="00CD2DA2" w:rsidRPr="00A81322">
        <w:br w:type="page"/>
      </w:r>
    </w:p>
    <w:p w:rsidR="00385276" w:rsidRPr="00A81322" w:rsidRDefault="00CD2DA2" w:rsidP="00804D23">
      <w:pPr>
        <w:pStyle w:val="continued"/>
      </w:pPr>
      <w:r w:rsidRPr="00A81322">
        <w:lastRenderedPageBreak/>
        <w:t>1</w:t>
      </w:r>
      <w:r w:rsidR="00542C05" w:rsidRPr="00A81322">
        <w:t>5</w:t>
      </w:r>
      <w:r w:rsidRPr="00A81322">
        <w:t>.</w:t>
      </w:r>
      <w:r w:rsidRPr="00A81322">
        <w:tab/>
      </w:r>
      <w:r w:rsidR="00CC578B" w:rsidRPr="00A81322">
        <w:t>ЗАЙМЫ ПРАВИТЕЛЬСТВА РЕСПУБЛИКИ КАЗАХСТАН</w:t>
      </w:r>
      <w:r w:rsidR="00CE2010" w:rsidRPr="00A81322">
        <w:t xml:space="preserve"> (</w:t>
      </w:r>
      <w:r w:rsidR="00545C54" w:rsidRPr="00A81322">
        <w:rPr>
          <w:caps w:val="0"/>
        </w:rPr>
        <w:t>продолжение</w:t>
      </w:r>
      <w:r w:rsidR="00CE2010" w:rsidRPr="00A81322">
        <w:t>)</w:t>
      </w:r>
    </w:p>
    <w:p w:rsidR="00385276" w:rsidRPr="00A81322" w:rsidRDefault="0011527E" w:rsidP="00804D23">
      <w:pPr>
        <w:pStyle w:val="23"/>
      </w:pPr>
      <w:r w:rsidRPr="00A81322">
        <w:t xml:space="preserve">2014 </w:t>
      </w:r>
      <w:r w:rsidR="00CE2010" w:rsidRPr="00A81322">
        <w:rPr>
          <w:rFonts w:hint="eastAsia"/>
        </w:rPr>
        <w:t>год</w:t>
      </w:r>
      <w:r w:rsidRPr="00A81322">
        <w:t xml:space="preserve"> (продолжение)</w:t>
      </w:r>
    </w:p>
    <w:p w:rsidR="00385276" w:rsidRPr="00A81322" w:rsidRDefault="009533E4" w:rsidP="00804D23">
      <w:pPr>
        <w:pStyle w:val="2normal"/>
        <w:widowControl w:val="0"/>
        <w:spacing w:after="120"/>
      </w:pPr>
      <w:r w:rsidRPr="00A81322">
        <w:t xml:space="preserve">В июне 2014 года Фонд получил займы от Министерства финансов Республики Казахстан на общую сумму 18.931 миллион тенге с процентными ставками 0,05% и 0,5%. Займы были получены на срок 25 и 30 лет и имеют следующее целевое назначение: </w:t>
      </w:r>
    </w:p>
    <w:p w:rsidR="00385276" w:rsidRPr="00A81322" w:rsidRDefault="009533E4" w:rsidP="00804D23">
      <w:pPr>
        <w:pStyle w:val="a"/>
      </w:pPr>
      <w:r w:rsidRPr="00A81322">
        <w:t xml:space="preserve">предоставление займа </w:t>
      </w:r>
      <w:r w:rsidR="00411FA9" w:rsidRPr="00A81322">
        <w:t>КТЖ</w:t>
      </w:r>
      <w:r w:rsidR="0040110D" w:rsidRPr="00A81322">
        <w:t xml:space="preserve"> </w:t>
      </w:r>
      <w:r w:rsidRPr="00A81322">
        <w:t>в размере 9.226 миллионов тенге. Ставка</w:t>
      </w:r>
      <w:r w:rsidRPr="00A81322">
        <w:rPr>
          <w:iCs/>
        </w:rPr>
        <w:t xml:space="preserve"> </w:t>
      </w:r>
      <w:r w:rsidRPr="00A81322">
        <w:t>вознаграждения</w:t>
      </w:r>
      <w:r w:rsidRPr="00A81322">
        <w:rPr>
          <w:iCs/>
        </w:rPr>
        <w:t xml:space="preserve"> по </w:t>
      </w:r>
      <w:r w:rsidRPr="00A81322">
        <w:t>данному</w:t>
      </w:r>
      <w:r w:rsidRPr="00A81322">
        <w:rPr>
          <w:iCs/>
        </w:rPr>
        <w:t xml:space="preserve"> </w:t>
      </w:r>
      <w:r w:rsidRPr="00A81322">
        <w:t>займу</w:t>
      </w:r>
      <w:r w:rsidRPr="00A81322">
        <w:rPr>
          <w:iCs/>
        </w:rPr>
        <w:t xml:space="preserve"> </w:t>
      </w:r>
      <w:r w:rsidRPr="00A81322">
        <w:t>не</w:t>
      </w:r>
      <w:r w:rsidRPr="00A81322">
        <w:rPr>
          <w:iCs/>
        </w:rPr>
        <w:t xml:space="preserve"> </w:t>
      </w:r>
      <w:r w:rsidRPr="00A81322">
        <w:t>должна</w:t>
      </w:r>
      <w:r w:rsidRPr="00A81322">
        <w:rPr>
          <w:iCs/>
        </w:rPr>
        <w:t xml:space="preserve"> </w:t>
      </w:r>
      <w:r w:rsidRPr="00A81322">
        <w:t>превышать</w:t>
      </w:r>
      <w:r w:rsidR="00AE70F5" w:rsidRPr="00A81322">
        <w:rPr>
          <w:iCs/>
        </w:rPr>
        <w:t xml:space="preserve"> 0,75%;</w:t>
      </w:r>
    </w:p>
    <w:p w:rsidR="00385276" w:rsidRPr="00A81322" w:rsidRDefault="009533E4" w:rsidP="00804D23">
      <w:pPr>
        <w:pStyle w:val="a"/>
      </w:pPr>
      <w:r w:rsidRPr="00A81322">
        <w:t xml:space="preserve">предоставление займа </w:t>
      </w:r>
      <w:r w:rsidR="00411FA9" w:rsidRPr="00A81322">
        <w:t>КТЖ</w:t>
      </w:r>
      <w:r w:rsidR="0040110D" w:rsidRPr="00A81322">
        <w:t xml:space="preserve"> </w:t>
      </w:r>
      <w:r w:rsidRPr="00A81322">
        <w:t>в размере 9.705 миллионов тенге. Ставка вознаграждения по данному займу не должна превышать 0,075%.</w:t>
      </w:r>
      <w:r w:rsidR="009E1693" w:rsidRPr="00A81322">
        <w:t xml:space="preserve"> </w:t>
      </w:r>
    </w:p>
    <w:p w:rsidR="00385276" w:rsidRPr="00A81322" w:rsidRDefault="00206B25" w:rsidP="00804D23">
      <w:pPr>
        <w:pStyle w:val="StyleHeading1Auto"/>
        <w:keepNext w:val="0"/>
        <w:widowControl w:val="0"/>
        <w:numPr>
          <w:ilvl w:val="0"/>
          <w:numId w:val="0"/>
        </w:numPr>
        <w:tabs>
          <w:tab w:val="clear" w:pos="567"/>
        </w:tabs>
        <w:spacing w:before="120" w:after="120"/>
        <w:jc w:val="both"/>
        <w:rPr>
          <w:rFonts w:ascii="Times New Roman" w:hAnsi="Times New Roman"/>
          <w:b w:val="0"/>
          <w:caps w:val="0"/>
          <w:color w:val="auto"/>
          <w:lang w:val="ru-RU"/>
        </w:rPr>
      </w:pPr>
      <w:r w:rsidRPr="00A81322">
        <w:rPr>
          <w:rFonts w:ascii="Times New Roman" w:hAnsi="Times New Roman" w:hint="eastAsia"/>
          <w:b w:val="0"/>
          <w:bCs w:val="0"/>
          <w:caps w:val="0"/>
          <w:color w:val="auto"/>
          <w:lang w:val="ru-RU"/>
        </w:rPr>
        <w:t>Справедливая</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полученных</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займов</w:t>
      </w:r>
      <w:r w:rsidRPr="00A81322">
        <w:rPr>
          <w:rFonts w:ascii="Times New Roman" w:hAnsi="Times New Roman"/>
          <w:b w:val="0"/>
          <w:bCs w:val="0"/>
          <w:caps w:val="0"/>
          <w:color w:val="auto"/>
          <w:lang w:val="ru-RU"/>
        </w:rPr>
        <w:t xml:space="preserve"> </w:t>
      </w:r>
      <w:r w:rsidR="008D3CFD" w:rsidRPr="00A81322">
        <w:rPr>
          <w:rFonts w:ascii="Times New Roman" w:hAnsi="Times New Roman"/>
          <w:b w:val="0"/>
          <w:bCs w:val="0"/>
          <w:caps w:val="0"/>
          <w:color w:val="auto"/>
          <w:lang w:val="ru-RU"/>
        </w:rPr>
        <w:t xml:space="preserve">на дату получения </w:t>
      </w:r>
      <w:r w:rsidR="000E5BD3" w:rsidRPr="00A81322">
        <w:rPr>
          <w:rFonts w:ascii="Times New Roman" w:hAnsi="Times New Roman"/>
          <w:b w:val="0"/>
          <w:bCs w:val="0"/>
          <w:caps w:val="0"/>
          <w:color w:val="auto"/>
          <w:lang w:val="ru-RU"/>
        </w:rPr>
        <w:t>составила</w:t>
      </w:r>
      <w:r w:rsidR="008D3CFD" w:rsidRPr="00A81322">
        <w:rPr>
          <w:rFonts w:ascii="Times New Roman" w:hAnsi="Times New Roman"/>
          <w:b w:val="0"/>
          <w:bCs w:val="0"/>
          <w:caps w:val="0"/>
          <w:color w:val="auto"/>
          <w:lang w:val="ru-RU"/>
        </w:rPr>
        <w:t xml:space="preserve"> </w:t>
      </w:r>
      <w:r w:rsidRPr="00A81322">
        <w:rPr>
          <w:rFonts w:ascii="Times New Roman" w:hAnsi="Times New Roman"/>
          <w:b w:val="0"/>
          <w:bCs w:val="0"/>
          <w:caps w:val="0"/>
          <w:color w:val="auto"/>
          <w:lang w:val="ru-RU"/>
        </w:rPr>
        <w:t xml:space="preserve">6.568 </w:t>
      </w:r>
      <w:r w:rsidRPr="00A81322">
        <w:rPr>
          <w:rFonts w:ascii="Times New Roman" w:hAnsi="Times New Roman" w:hint="eastAsia"/>
          <w:b w:val="0"/>
          <w:bCs w:val="0"/>
          <w:caps w:val="0"/>
          <w:color w:val="auto"/>
          <w:lang w:val="ru-RU"/>
        </w:rPr>
        <w:t>миллионов</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тенге</w:t>
      </w:r>
      <w:r w:rsidRPr="00A81322">
        <w:rPr>
          <w:rFonts w:ascii="Times New Roman" w:hAnsi="Times New Roman"/>
          <w:b w:val="0"/>
          <w:bCs w:val="0"/>
          <w:caps w:val="0"/>
          <w:color w:val="auto"/>
          <w:lang w:val="ru-RU"/>
        </w:rPr>
        <w:t xml:space="preserve">. </w:t>
      </w:r>
      <w:r w:rsidR="00C35774" w:rsidRPr="00A81322">
        <w:rPr>
          <w:rFonts w:ascii="Times New Roman" w:hAnsi="Times New Roman"/>
          <w:b w:val="0"/>
          <w:bCs w:val="0"/>
          <w:caps w:val="0"/>
          <w:color w:val="auto"/>
          <w:lang w:val="ru-RU"/>
        </w:rPr>
        <w:t>Р</w:t>
      </w:r>
      <w:r w:rsidRPr="00A81322">
        <w:rPr>
          <w:rFonts w:ascii="Times New Roman" w:hAnsi="Times New Roman" w:hint="eastAsia"/>
          <w:b w:val="0"/>
          <w:bCs w:val="0"/>
          <w:caps w:val="0"/>
          <w:color w:val="auto"/>
          <w:lang w:val="ru-RU"/>
        </w:rPr>
        <w:t>азница</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между</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номинальной</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стоимостью</w:t>
      </w:r>
      <w:r w:rsidR="00CE2010" w:rsidRPr="00A81322">
        <w:rPr>
          <w:rFonts w:ascii="Times New Roman" w:hAnsi="Times New Roman"/>
          <w:b w:val="0"/>
          <w:caps w:val="0"/>
          <w:color w:val="auto"/>
          <w:lang w:val="ru-RU"/>
        </w:rPr>
        <w:t xml:space="preserve"> и справедливой стоимостью в размере 12.363 миллиона тенге была признана, как </w:t>
      </w:r>
      <w:r w:rsidR="000904C1" w:rsidRPr="00A81322">
        <w:rPr>
          <w:rFonts w:ascii="Times New Roman" w:hAnsi="Times New Roman"/>
          <w:b w:val="0"/>
          <w:caps w:val="0"/>
          <w:color w:val="auto"/>
          <w:lang w:val="ru-RU"/>
        </w:rPr>
        <w:t>Дисконт по займам от Правительства</w:t>
      </w:r>
      <w:r w:rsidR="000904C1" w:rsidRPr="00A81322" w:rsidDel="000904C1">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в</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отдельном</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отчёте</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об</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изменениях</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в</w:t>
      </w:r>
      <w:r w:rsidR="00CE2010" w:rsidRPr="00A81322">
        <w:rPr>
          <w:rFonts w:ascii="Times New Roman" w:hAnsi="Times New Roman"/>
          <w:b w:val="0"/>
          <w:caps w:val="0"/>
          <w:color w:val="auto"/>
          <w:lang w:val="ru-RU"/>
        </w:rPr>
        <w:t xml:space="preserve"> </w:t>
      </w:r>
      <w:r w:rsidR="00CE2010" w:rsidRPr="00A81322">
        <w:rPr>
          <w:rFonts w:ascii="Times New Roman" w:hAnsi="Times New Roman" w:hint="eastAsia"/>
          <w:b w:val="0"/>
          <w:caps w:val="0"/>
          <w:color w:val="auto"/>
          <w:lang w:val="ru-RU"/>
        </w:rPr>
        <w:t>капитале</w:t>
      </w:r>
      <w:r w:rsidR="00CE2010" w:rsidRPr="00A81322">
        <w:rPr>
          <w:rFonts w:ascii="Times New Roman" w:hAnsi="Times New Roman"/>
          <w:b w:val="0"/>
          <w:caps w:val="0"/>
          <w:color w:val="auto"/>
          <w:lang w:val="ru-RU"/>
        </w:rPr>
        <w:t>.</w:t>
      </w:r>
    </w:p>
    <w:p w:rsidR="00385276" w:rsidRPr="00A81322" w:rsidRDefault="00D47AC6" w:rsidP="00804D23">
      <w:pPr>
        <w:pStyle w:val="11"/>
      </w:pPr>
      <w:r w:rsidRPr="00A81322">
        <w:t>Обязательства по финансовым гарантиям</w:t>
      </w:r>
    </w:p>
    <w:p w:rsidR="00385276" w:rsidRPr="00A81322" w:rsidRDefault="00AF20D4" w:rsidP="00804D23">
      <w:pPr>
        <w:pStyle w:val="2normal"/>
        <w:widowControl w:val="0"/>
        <w:spacing w:after="120"/>
      </w:pPr>
      <w:r w:rsidRPr="00A81322">
        <w:t xml:space="preserve">На 31 декабря </w:t>
      </w:r>
      <w:r w:rsidR="001D0C91" w:rsidRPr="00A81322">
        <w:rPr>
          <w:rFonts w:hint="eastAsia"/>
        </w:rPr>
        <w:t>обязательства</w:t>
      </w:r>
      <w:r w:rsidR="00681390" w:rsidRPr="00A81322">
        <w:t xml:space="preserve"> </w:t>
      </w:r>
      <w:r w:rsidR="001D0C91" w:rsidRPr="00A81322">
        <w:rPr>
          <w:rFonts w:hint="eastAsia"/>
        </w:rPr>
        <w:t>по</w:t>
      </w:r>
      <w:r w:rsidR="00681390" w:rsidRPr="00A81322">
        <w:t xml:space="preserve"> </w:t>
      </w:r>
      <w:r w:rsidR="001D0C91" w:rsidRPr="00A81322">
        <w:rPr>
          <w:rFonts w:hint="eastAsia"/>
        </w:rPr>
        <w:t>финансовым</w:t>
      </w:r>
      <w:r w:rsidR="00681390" w:rsidRPr="00A81322">
        <w:t xml:space="preserve"> </w:t>
      </w:r>
      <w:r w:rsidR="001D0C91" w:rsidRPr="00A81322">
        <w:rPr>
          <w:rFonts w:hint="eastAsia"/>
        </w:rPr>
        <w:t>гарантиям</w:t>
      </w:r>
      <w:r w:rsidR="00681390" w:rsidRPr="00A81322">
        <w:t xml:space="preserve"> </w:t>
      </w:r>
      <w:r w:rsidRPr="00A81322">
        <w:t>включали</w:t>
      </w:r>
      <w:r w:rsidR="001D0C91" w:rsidRPr="00A81322">
        <w:t>:</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545C54" w:rsidP="00804D23">
            <w:pPr>
              <w:widowControl w:val="0"/>
              <w:ind w:left="5" w:hanging="113"/>
              <w:rPr>
                <w:rFonts w:ascii="Arial" w:hAnsi="Arial" w:cs="Arial"/>
                <w:i/>
                <w:iCs/>
                <w:sz w:val="16"/>
                <w:szCs w:val="16"/>
                <w:lang w:val="ru-RU"/>
              </w:rPr>
            </w:pPr>
            <w:r w:rsidRPr="00A81322">
              <w:rPr>
                <w:rFonts w:ascii="Arial" w:hAnsi="Arial" w:cs="Arial"/>
                <w:i/>
                <w:iCs/>
                <w:sz w:val="16"/>
                <w:szCs w:val="16"/>
                <w:lang w:val="ru-RU"/>
              </w:rPr>
              <w:t>В миллионах тенге</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Cs/>
                <w:sz w:val="18"/>
                <w:szCs w:val="18"/>
                <w:lang w:val="ru-RU"/>
              </w:rPr>
            </w:pPr>
            <w:r w:rsidRPr="00A81322">
              <w:rPr>
                <w:rFonts w:ascii="Arial" w:hAnsi="Arial" w:cs="Arial"/>
                <w:sz w:val="18"/>
                <w:szCs w:val="18"/>
                <w:lang w:val="ru-RU"/>
              </w:rPr>
              <w:t>2014 год</w:t>
            </w:r>
          </w:p>
        </w:tc>
      </w:tr>
      <w:tr w:rsidR="00536B79" w:rsidRPr="00A81322" w:rsidTr="00545C54">
        <w:trPr>
          <w:trHeight w:val="227"/>
        </w:trPr>
        <w:tc>
          <w:tcPr>
            <w:tcW w:w="6237" w:type="dxa"/>
            <w:tcBorders>
              <w:top w:val="single" w:sz="4" w:space="0" w:color="auto"/>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jc w:val="center"/>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jc w:val="center"/>
              <w:rPr>
                <w:rFonts w:ascii="Arial" w:hAnsi="Arial" w:cs="Arial"/>
                <w:bCs/>
                <w:sz w:val="18"/>
                <w:szCs w:val="18"/>
                <w:lang w:val="ru-RU"/>
              </w:rPr>
            </w:pPr>
          </w:p>
        </w:tc>
      </w:tr>
      <w:tr w:rsidR="00700537" w:rsidRPr="00A81322" w:rsidTr="00545C54">
        <w:trPr>
          <w:trHeight w:val="227"/>
        </w:trPr>
        <w:tc>
          <w:tcPr>
            <w:tcW w:w="6237" w:type="dxa"/>
            <w:vAlign w:val="bottom"/>
          </w:tcPr>
          <w:p w:rsidR="00385276" w:rsidRPr="00A81322" w:rsidRDefault="00700537" w:rsidP="00804D23">
            <w:pPr>
              <w:widowControl w:val="0"/>
              <w:ind w:left="5" w:hanging="113"/>
              <w:rPr>
                <w:rFonts w:ascii="Arial" w:hAnsi="Arial" w:cs="Arial"/>
                <w:b/>
                <w:sz w:val="18"/>
                <w:szCs w:val="18"/>
                <w:lang w:val="ru-RU"/>
              </w:rPr>
            </w:pPr>
            <w:r w:rsidRPr="00A81322">
              <w:rPr>
                <w:rFonts w:ascii="Arial" w:hAnsi="Arial" w:cs="Arial"/>
                <w:b/>
                <w:sz w:val="18"/>
                <w:szCs w:val="18"/>
                <w:lang w:val="ru-RU"/>
              </w:rPr>
              <w:t>На 1 января</w:t>
            </w:r>
          </w:p>
        </w:tc>
        <w:tc>
          <w:tcPr>
            <w:tcW w:w="1701" w:type="dxa"/>
            <w:shd w:val="clear" w:color="auto" w:fill="auto"/>
            <w:vAlign w:val="bottom"/>
          </w:tcPr>
          <w:p w:rsidR="00385276" w:rsidRPr="00A81322" w:rsidRDefault="00FF13BC" w:rsidP="00804D23">
            <w:pPr>
              <w:widowControl w:val="0"/>
              <w:tabs>
                <w:tab w:val="decimal" w:pos="1418"/>
              </w:tabs>
              <w:jc w:val="both"/>
              <w:rPr>
                <w:rFonts w:ascii="Arial" w:hAnsi="Arial" w:cs="Arial"/>
                <w:b/>
                <w:bCs/>
                <w:sz w:val="18"/>
                <w:szCs w:val="18"/>
                <w:lang w:val="ru-RU"/>
              </w:rPr>
            </w:pPr>
            <w:r w:rsidRPr="00A81322">
              <w:rPr>
                <w:rFonts w:ascii="Arial" w:hAnsi="Arial" w:cs="Arial"/>
                <w:b/>
                <w:bCs/>
                <w:sz w:val="18"/>
                <w:szCs w:val="18"/>
                <w:lang w:val="ru-RU"/>
              </w:rPr>
              <w:t>38.825</w:t>
            </w:r>
          </w:p>
        </w:tc>
        <w:tc>
          <w:tcPr>
            <w:tcW w:w="1701" w:type="dxa"/>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37.145</w:t>
            </w:r>
          </w:p>
        </w:tc>
      </w:tr>
      <w:tr w:rsidR="00700537" w:rsidRPr="00A81322" w:rsidTr="00545C54">
        <w:trPr>
          <w:trHeight w:val="227"/>
        </w:trPr>
        <w:tc>
          <w:tcPr>
            <w:tcW w:w="6237"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Гарантии, выданные в течение года</w:t>
            </w:r>
          </w:p>
        </w:tc>
        <w:tc>
          <w:tcPr>
            <w:tcW w:w="1701" w:type="dxa"/>
            <w:shd w:val="clear" w:color="auto" w:fill="auto"/>
            <w:vAlign w:val="bottom"/>
          </w:tcPr>
          <w:p w:rsidR="00385276" w:rsidRPr="00A81322" w:rsidRDefault="00FF13BC" w:rsidP="00804D23">
            <w:pPr>
              <w:widowControl w:val="0"/>
              <w:tabs>
                <w:tab w:val="decimal" w:pos="1418"/>
              </w:tabs>
              <w:jc w:val="both"/>
              <w:rPr>
                <w:rFonts w:ascii="Arial" w:hAnsi="Arial" w:cs="Arial"/>
                <w:b/>
                <w:bCs/>
                <w:sz w:val="18"/>
                <w:szCs w:val="18"/>
                <w:lang w:val="ru-RU"/>
              </w:rPr>
            </w:pPr>
            <w:r w:rsidRPr="00A81322">
              <w:rPr>
                <w:rFonts w:ascii="Arial" w:hAnsi="Arial" w:cs="Arial"/>
                <w:b/>
                <w:bCs/>
                <w:sz w:val="18"/>
                <w:szCs w:val="18"/>
                <w:lang w:val="ru-RU"/>
              </w:rPr>
              <w:t>330</w:t>
            </w:r>
          </w:p>
        </w:tc>
        <w:tc>
          <w:tcPr>
            <w:tcW w:w="1701" w:type="dxa"/>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3.111</w:t>
            </w:r>
          </w:p>
        </w:tc>
      </w:tr>
      <w:tr w:rsidR="00700537" w:rsidRPr="00A81322" w:rsidTr="00545C54">
        <w:trPr>
          <w:trHeight w:val="227"/>
        </w:trPr>
        <w:tc>
          <w:tcPr>
            <w:tcW w:w="6237"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Амортизация обязательств по финансовым гарантиям</w:t>
            </w:r>
          </w:p>
        </w:tc>
        <w:tc>
          <w:tcPr>
            <w:tcW w:w="1701" w:type="dxa"/>
            <w:shd w:val="clear" w:color="auto" w:fill="auto"/>
            <w:vAlign w:val="bottom"/>
          </w:tcPr>
          <w:p w:rsidR="00385276" w:rsidRPr="00A81322" w:rsidRDefault="00FF13BC" w:rsidP="00804D23">
            <w:pPr>
              <w:widowControl w:val="0"/>
              <w:tabs>
                <w:tab w:val="decimal" w:pos="1418"/>
              </w:tabs>
              <w:jc w:val="both"/>
              <w:rPr>
                <w:rFonts w:ascii="Arial" w:hAnsi="Arial" w:cs="Arial"/>
                <w:b/>
                <w:bCs/>
                <w:sz w:val="18"/>
                <w:szCs w:val="18"/>
                <w:lang w:val="ru-RU"/>
              </w:rPr>
            </w:pPr>
            <w:r w:rsidRPr="00A81322">
              <w:rPr>
                <w:rFonts w:ascii="Arial" w:hAnsi="Arial" w:cs="Arial"/>
                <w:b/>
                <w:bCs/>
                <w:sz w:val="18"/>
                <w:szCs w:val="18"/>
                <w:lang w:val="ru-RU"/>
              </w:rPr>
              <w:t>(6.</w:t>
            </w:r>
            <w:r w:rsidR="00D43D7A" w:rsidRPr="00A81322">
              <w:rPr>
                <w:rFonts w:ascii="Arial" w:hAnsi="Arial" w:cs="Arial"/>
                <w:b/>
                <w:bCs/>
                <w:sz w:val="18"/>
                <w:szCs w:val="18"/>
              </w:rPr>
              <w:t>657</w:t>
            </w:r>
            <w:r w:rsidRPr="00A81322">
              <w:rPr>
                <w:rFonts w:ascii="Arial" w:hAnsi="Arial" w:cs="Arial"/>
                <w:b/>
                <w:bCs/>
                <w:sz w:val="18"/>
                <w:szCs w:val="18"/>
                <w:lang w:val="ru-RU"/>
              </w:rPr>
              <w:t>)</w:t>
            </w:r>
          </w:p>
        </w:tc>
        <w:tc>
          <w:tcPr>
            <w:tcW w:w="1701" w:type="dxa"/>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(7.182)</w:t>
            </w:r>
          </w:p>
        </w:tc>
      </w:tr>
      <w:tr w:rsidR="00700537" w:rsidRPr="00A81322" w:rsidTr="00545C54">
        <w:trPr>
          <w:trHeight w:val="227"/>
        </w:trPr>
        <w:tc>
          <w:tcPr>
            <w:tcW w:w="6237" w:type="dxa"/>
            <w:tcBorders>
              <w:top w:val="nil"/>
              <w:left w:val="nil"/>
              <w:bottom w:val="single" w:sz="4" w:space="0" w:color="auto"/>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Влияние изменения обменных курсов</w:t>
            </w:r>
          </w:p>
        </w:tc>
        <w:tc>
          <w:tcPr>
            <w:tcW w:w="1701" w:type="dxa"/>
            <w:tcBorders>
              <w:top w:val="nil"/>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jc w:val="both"/>
              <w:rPr>
                <w:rFonts w:ascii="Arial" w:hAnsi="Arial" w:cs="Arial"/>
                <w:b/>
                <w:bCs/>
                <w:sz w:val="18"/>
                <w:szCs w:val="18"/>
                <w:lang w:val="ru-RU"/>
              </w:rPr>
            </w:pPr>
            <w:r w:rsidRPr="00A81322">
              <w:rPr>
                <w:rFonts w:ascii="Arial" w:hAnsi="Arial" w:cs="Arial"/>
                <w:b/>
                <w:bCs/>
                <w:sz w:val="18"/>
                <w:szCs w:val="18"/>
                <w:lang w:val="ru-RU"/>
              </w:rPr>
              <w:t>−</w:t>
            </w:r>
          </w:p>
        </w:tc>
        <w:tc>
          <w:tcPr>
            <w:tcW w:w="1701" w:type="dxa"/>
            <w:tcBorders>
              <w:top w:val="nil"/>
              <w:left w:val="nil"/>
              <w:bottom w:val="single" w:sz="4" w:space="0" w:color="auto"/>
              <w:right w:val="nil"/>
            </w:tcBorders>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5.751</w:t>
            </w:r>
          </w:p>
        </w:tc>
      </w:tr>
      <w:tr w:rsidR="00700537" w:rsidRPr="00A81322" w:rsidTr="00545C54">
        <w:trPr>
          <w:trHeight w:val="227"/>
        </w:trPr>
        <w:tc>
          <w:tcPr>
            <w:tcW w:w="6237" w:type="dxa"/>
            <w:tcBorders>
              <w:top w:val="single" w:sz="2" w:space="0" w:color="auto"/>
              <w:left w:val="nil"/>
              <w:right w:val="nil"/>
            </w:tcBorders>
            <w:vAlign w:val="bottom"/>
          </w:tcPr>
          <w:p w:rsidR="00385276" w:rsidRPr="00A81322" w:rsidRDefault="00700537" w:rsidP="00804D23">
            <w:pPr>
              <w:widowControl w:val="0"/>
              <w:ind w:left="5" w:hanging="113"/>
              <w:rPr>
                <w:rFonts w:ascii="Arial" w:hAnsi="Arial" w:cs="Arial"/>
                <w:b/>
                <w:sz w:val="18"/>
                <w:szCs w:val="18"/>
                <w:lang w:val="ru-RU"/>
              </w:rPr>
            </w:pPr>
            <w:r w:rsidRPr="00A81322">
              <w:rPr>
                <w:rFonts w:ascii="Arial" w:hAnsi="Arial" w:cs="Arial"/>
                <w:b/>
                <w:sz w:val="18"/>
                <w:szCs w:val="18"/>
                <w:lang w:val="ru-RU"/>
              </w:rPr>
              <w:t>На 31 декабря</w:t>
            </w:r>
          </w:p>
        </w:tc>
        <w:tc>
          <w:tcPr>
            <w:tcW w:w="1701" w:type="dxa"/>
            <w:tcBorders>
              <w:top w:val="single" w:sz="2" w:space="0" w:color="auto"/>
              <w:left w:val="nil"/>
              <w:right w:val="nil"/>
            </w:tcBorders>
            <w:shd w:val="clear" w:color="auto" w:fill="auto"/>
            <w:vAlign w:val="bottom"/>
          </w:tcPr>
          <w:p w:rsidR="00385276" w:rsidRPr="00A81322" w:rsidRDefault="00D43D7A" w:rsidP="00804D23">
            <w:pPr>
              <w:widowControl w:val="0"/>
              <w:tabs>
                <w:tab w:val="decimal" w:pos="1418"/>
              </w:tabs>
              <w:jc w:val="both"/>
              <w:rPr>
                <w:rFonts w:ascii="Arial" w:hAnsi="Arial" w:cs="Arial"/>
                <w:b/>
                <w:bCs/>
                <w:sz w:val="18"/>
                <w:szCs w:val="18"/>
              </w:rPr>
            </w:pPr>
            <w:r w:rsidRPr="00A81322">
              <w:rPr>
                <w:rFonts w:ascii="Arial" w:hAnsi="Arial" w:cs="Arial"/>
                <w:b/>
                <w:bCs/>
                <w:sz w:val="18"/>
                <w:szCs w:val="18"/>
              </w:rPr>
              <w:t>3</w:t>
            </w:r>
            <w:r w:rsidR="00FF13BC" w:rsidRPr="00A81322">
              <w:rPr>
                <w:rFonts w:ascii="Arial" w:hAnsi="Arial" w:cs="Arial"/>
                <w:b/>
                <w:bCs/>
                <w:sz w:val="18"/>
                <w:szCs w:val="18"/>
                <w:lang w:val="ru-RU"/>
              </w:rPr>
              <w:t>2.4</w:t>
            </w:r>
            <w:r w:rsidRPr="00A81322">
              <w:rPr>
                <w:rFonts w:ascii="Arial" w:hAnsi="Arial" w:cs="Arial"/>
                <w:b/>
                <w:bCs/>
                <w:sz w:val="18"/>
                <w:szCs w:val="18"/>
              </w:rPr>
              <w:t>98</w:t>
            </w:r>
          </w:p>
        </w:tc>
        <w:tc>
          <w:tcPr>
            <w:tcW w:w="1701" w:type="dxa"/>
            <w:tcBorders>
              <w:top w:val="single" w:sz="2" w:space="0" w:color="auto"/>
              <w:left w:val="nil"/>
              <w:right w:val="nil"/>
            </w:tcBorders>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38.825</w:t>
            </w:r>
          </w:p>
        </w:tc>
      </w:tr>
      <w:tr w:rsidR="00CD2DA2" w:rsidRPr="00A81322" w:rsidTr="00545C54">
        <w:trPr>
          <w:trHeight w:val="227"/>
        </w:trPr>
        <w:tc>
          <w:tcPr>
            <w:tcW w:w="6237" w:type="dxa"/>
            <w:tcBorders>
              <w:left w:val="nil"/>
              <w:right w:val="nil"/>
            </w:tcBorders>
            <w:vAlign w:val="bottom"/>
          </w:tcPr>
          <w:p w:rsidR="00CD2DA2" w:rsidRPr="00A81322" w:rsidRDefault="00CD2DA2"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jc w:val="both"/>
              <w:rPr>
                <w:rFonts w:ascii="Arial" w:hAnsi="Arial" w:cs="Arial"/>
                <w:b/>
                <w:bCs/>
                <w:sz w:val="18"/>
                <w:szCs w:val="18"/>
              </w:rPr>
            </w:pPr>
          </w:p>
        </w:tc>
        <w:tc>
          <w:tcPr>
            <w:tcW w:w="1701" w:type="dxa"/>
            <w:tcBorders>
              <w:left w:val="nil"/>
              <w:right w:val="nil"/>
            </w:tcBorders>
            <w:vAlign w:val="bottom"/>
          </w:tcPr>
          <w:p w:rsidR="00385276" w:rsidRPr="00A81322" w:rsidRDefault="00385276" w:rsidP="00804D23">
            <w:pPr>
              <w:widowControl w:val="0"/>
              <w:tabs>
                <w:tab w:val="decimal" w:pos="1418"/>
              </w:tabs>
              <w:jc w:val="both"/>
              <w:rPr>
                <w:rFonts w:ascii="Arial" w:hAnsi="Arial" w:cs="Arial"/>
                <w:bCs/>
                <w:sz w:val="18"/>
                <w:szCs w:val="18"/>
                <w:lang w:val="ru-RU"/>
              </w:rPr>
            </w:pPr>
          </w:p>
        </w:tc>
      </w:tr>
      <w:tr w:rsidR="00700537" w:rsidRPr="00A81322" w:rsidTr="00545C54">
        <w:trPr>
          <w:trHeight w:val="227"/>
        </w:trPr>
        <w:tc>
          <w:tcPr>
            <w:tcW w:w="6237" w:type="dxa"/>
            <w:tcBorders>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текущая часть</w:t>
            </w:r>
          </w:p>
        </w:tc>
        <w:tc>
          <w:tcPr>
            <w:tcW w:w="1701" w:type="dxa"/>
            <w:tcBorders>
              <w:left w:val="nil"/>
              <w:bottom w:val="single" w:sz="4" w:space="0" w:color="auto"/>
              <w:right w:val="nil"/>
            </w:tcBorders>
            <w:shd w:val="clear" w:color="auto" w:fill="auto"/>
            <w:vAlign w:val="bottom"/>
          </w:tcPr>
          <w:p w:rsidR="00385276" w:rsidRPr="00A81322" w:rsidRDefault="00FF13BC" w:rsidP="00804D23">
            <w:pPr>
              <w:widowControl w:val="0"/>
              <w:tabs>
                <w:tab w:val="decimal" w:pos="1418"/>
              </w:tabs>
              <w:jc w:val="both"/>
              <w:rPr>
                <w:rFonts w:ascii="Arial" w:hAnsi="Arial" w:cs="Arial"/>
                <w:b/>
                <w:bCs/>
                <w:caps/>
                <w:sz w:val="18"/>
                <w:szCs w:val="18"/>
                <w:lang w:val="ru-RU"/>
              </w:rPr>
            </w:pPr>
            <w:r w:rsidRPr="00A81322">
              <w:rPr>
                <w:rFonts w:ascii="Arial" w:hAnsi="Arial" w:cs="Arial"/>
                <w:b/>
                <w:bCs/>
                <w:caps/>
                <w:sz w:val="18"/>
                <w:szCs w:val="18"/>
                <w:lang w:val="ru-RU"/>
              </w:rPr>
              <w:t>(</w:t>
            </w:r>
            <w:r w:rsidR="00D43D7A" w:rsidRPr="00A81322">
              <w:rPr>
                <w:rFonts w:ascii="Arial" w:hAnsi="Arial" w:cs="Arial"/>
                <w:b/>
                <w:bCs/>
                <w:caps/>
                <w:sz w:val="18"/>
                <w:szCs w:val="18"/>
              </w:rPr>
              <w:t>5</w:t>
            </w:r>
            <w:r w:rsidRPr="00A81322">
              <w:rPr>
                <w:rFonts w:ascii="Arial" w:hAnsi="Arial" w:cs="Arial"/>
                <w:b/>
                <w:bCs/>
                <w:caps/>
                <w:sz w:val="18"/>
                <w:szCs w:val="18"/>
                <w:lang w:val="ru-RU"/>
              </w:rPr>
              <w:t>.</w:t>
            </w:r>
            <w:r w:rsidR="00D43D7A" w:rsidRPr="00A81322">
              <w:rPr>
                <w:rFonts w:ascii="Arial" w:hAnsi="Arial" w:cs="Arial"/>
                <w:b/>
                <w:bCs/>
                <w:caps/>
                <w:sz w:val="18"/>
                <w:szCs w:val="18"/>
              </w:rPr>
              <w:t>093</w:t>
            </w:r>
            <w:r w:rsidRPr="00A81322">
              <w:rPr>
                <w:rFonts w:ascii="Arial" w:hAnsi="Arial" w:cs="Arial"/>
                <w:b/>
                <w:bCs/>
                <w:caps/>
                <w:sz w:val="18"/>
                <w:szCs w:val="18"/>
                <w:lang w:val="ru-RU"/>
              </w:rPr>
              <w:t>)</w:t>
            </w:r>
          </w:p>
        </w:tc>
        <w:tc>
          <w:tcPr>
            <w:tcW w:w="1701" w:type="dxa"/>
            <w:tcBorders>
              <w:left w:val="nil"/>
              <w:bottom w:val="single" w:sz="4" w:space="0" w:color="auto"/>
              <w:right w:val="nil"/>
            </w:tcBorders>
            <w:vAlign w:val="bottom"/>
          </w:tcPr>
          <w:p w:rsidR="00385276" w:rsidRPr="00A81322" w:rsidRDefault="00700537" w:rsidP="00804D23">
            <w:pPr>
              <w:widowControl w:val="0"/>
              <w:tabs>
                <w:tab w:val="decimal" w:pos="1418"/>
              </w:tabs>
              <w:jc w:val="both"/>
              <w:rPr>
                <w:rFonts w:ascii="Arial" w:hAnsi="Arial" w:cs="Arial"/>
                <w:bCs/>
                <w:caps/>
                <w:sz w:val="18"/>
                <w:szCs w:val="18"/>
                <w:lang w:val="ru-RU"/>
              </w:rPr>
            </w:pPr>
            <w:r w:rsidRPr="00A81322">
              <w:rPr>
                <w:rFonts w:ascii="Arial" w:hAnsi="Arial" w:cs="Arial"/>
                <w:bCs/>
                <w:caps/>
                <w:sz w:val="18"/>
                <w:szCs w:val="18"/>
                <w:lang w:val="ru-RU"/>
              </w:rPr>
              <w:t>(6.855)</w:t>
            </w:r>
          </w:p>
        </w:tc>
      </w:tr>
      <w:tr w:rsidR="00700537" w:rsidRPr="00A81322" w:rsidTr="00545C54">
        <w:trPr>
          <w:trHeight w:val="227"/>
        </w:trPr>
        <w:tc>
          <w:tcPr>
            <w:tcW w:w="6237" w:type="dxa"/>
            <w:tcBorders>
              <w:top w:val="single" w:sz="4" w:space="0" w:color="auto"/>
              <w:left w:val="nil"/>
              <w:bottom w:val="single" w:sz="12" w:space="0" w:color="auto"/>
              <w:right w:val="nil"/>
            </w:tcBorders>
            <w:vAlign w:val="bottom"/>
          </w:tcPr>
          <w:p w:rsidR="00385276" w:rsidRPr="00A81322" w:rsidRDefault="00700537" w:rsidP="00804D23">
            <w:pPr>
              <w:widowControl w:val="0"/>
              <w:ind w:left="5" w:hanging="113"/>
              <w:rPr>
                <w:rFonts w:ascii="Arial" w:hAnsi="Arial" w:cs="Arial"/>
                <w:b/>
                <w:sz w:val="18"/>
                <w:szCs w:val="18"/>
                <w:lang w:val="ru-RU"/>
              </w:rPr>
            </w:pPr>
            <w:r w:rsidRPr="00A81322">
              <w:rPr>
                <w:rFonts w:ascii="Arial" w:hAnsi="Arial" w:cs="Arial"/>
                <w:b/>
                <w:sz w:val="18"/>
                <w:szCs w:val="18"/>
                <w:lang w:val="ru-RU"/>
              </w:rPr>
              <w:t>Долгосрочная часть</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D43D7A" w:rsidP="00804D23">
            <w:pPr>
              <w:widowControl w:val="0"/>
              <w:tabs>
                <w:tab w:val="decimal" w:pos="1418"/>
              </w:tabs>
              <w:jc w:val="both"/>
              <w:rPr>
                <w:rFonts w:ascii="Arial" w:hAnsi="Arial" w:cs="Arial"/>
                <w:b/>
                <w:bCs/>
                <w:sz w:val="18"/>
                <w:szCs w:val="18"/>
              </w:rPr>
            </w:pPr>
            <w:r w:rsidRPr="00A81322">
              <w:rPr>
                <w:rFonts w:ascii="Arial" w:hAnsi="Arial" w:cs="Arial"/>
                <w:b/>
                <w:bCs/>
                <w:sz w:val="18"/>
                <w:szCs w:val="18"/>
              </w:rPr>
              <w:t>27</w:t>
            </w:r>
            <w:r w:rsidR="00FF13BC" w:rsidRPr="00A81322">
              <w:rPr>
                <w:rFonts w:ascii="Arial" w:hAnsi="Arial" w:cs="Arial"/>
                <w:b/>
                <w:bCs/>
                <w:sz w:val="18"/>
                <w:szCs w:val="18"/>
                <w:lang w:val="ru-RU"/>
              </w:rPr>
              <w:t>.</w:t>
            </w:r>
            <w:r w:rsidRPr="00A81322">
              <w:rPr>
                <w:rFonts w:ascii="Arial" w:hAnsi="Arial" w:cs="Arial"/>
                <w:b/>
                <w:bCs/>
                <w:sz w:val="18"/>
                <w:szCs w:val="18"/>
              </w:rPr>
              <w:t>405</w:t>
            </w:r>
          </w:p>
        </w:tc>
        <w:tc>
          <w:tcPr>
            <w:tcW w:w="1701" w:type="dxa"/>
            <w:tcBorders>
              <w:top w:val="single" w:sz="4" w:space="0" w:color="auto"/>
              <w:left w:val="nil"/>
              <w:bottom w:val="single" w:sz="12" w:space="0" w:color="auto"/>
              <w:right w:val="nil"/>
            </w:tcBorders>
            <w:vAlign w:val="bottom"/>
          </w:tcPr>
          <w:p w:rsidR="00385276" w:rsidRPr="00A81322" w:rsidRDefault="00700537" w:rsidP="00804D23">
            <w:pPr>
              <w:widowControl w:val="0"/>
              <w:tabs>
                <w:tab w:val="decimal" w:pos="1418"/>
              </w:tabs>
              <w:jc w:val="both"/>
              <w:rPr>
                <w:rFonts w:ascii="Arial" w:hAnsi="Arial" w:cs="Arial"/>
                <w:bCs/>
                <w:sz w:val="18"/>
                <w:szCs w:val="18"/>
                <w:lang w:val="ru-RU"/>
              </w:rPr>
            </w:pPr>
            <w:r w:rsidRPr="00A81322">
              <w:rPr>
                <w:rFonts w:ascii="Arial" w:hAnsi="Arial" w:cs="Arial"/>
                <w:bCs/>
                <w:sz w:val="18"/>
                <w:szCs w:val="18"/>
                <w:lang w:val="ru-RU"/>
              </w:rPr>
              <w:t>31.970</w:t>
            </w:r>
          </w:p>
        </w:tc>
      </w:tr>
    </w:tbl>
    <w:p w:rsidR="00385276" w:rsidRPr="00A81322" w:rsidRDefault="00766668" w:rsidP="00804D23">
      <w:pPr>
        <w:pStyle w:val="2normal"/>
        <w:widowControl w:val="0"/>
        <w:spacing w:after="120"/>
      </w:pPr>
      <w:r w:rsidRPr="00A81322">
        <w:rPr>
          <w:rFonts w:hint="eastAsia"/>
        </w:rPr>
        <w:t>Обязательства</w:t>
      </w:r>
      <w:r w:rsidRPr="00A81322">
        <w:t xml:space="preserve"> </w:t>
      </w:r>
      <w:r w:rsidRPr="00A81322">
        <w:rPr>
          <w:rFonts w:hint="eastAsia"/>
        </w:rPr>
        <w:t>по</w:t>
      </w:r>
      <w:r w:rsidRPr="00A81322">
        <w:t xml:space="preserve"> </w:t>
      </w:r>
      <w:r w:rsidRPr="00A81322">
        <w:rPr>
          <w:rFonts w:hint="eastAsia"/>
        </w:rPr>
        <w:t>финансовым</w:t>
      </w:r>
      <w:r w:rsidRPr="00A81322">
        <w:t xml:space="preserve"> </w:t>
      </w:r>
      <w:r w:rsidRPr="00A81322">
        <w:rPr>
          <w:rFonts w:hint="eastAsia"/>
        </w:rPr>
        <w:t>гарантиям</w:t>
      </w:r>
      <w:r w:rsidRPr="00A81322">
        <w:t xml:space="preserve"> </w:t>
      </w:r>
      <w:r w:rsidRPr="00A81322">
        <w:rPr>
          <w:rFonts w:hint="eastAsia"/>
        </w:rPr>
        <w:t>представляют</w:t>
      </w:r>
      <w:r w:rsidRPr="00A81322">
        <w:t xml:space="preserve"> </w:t>
      </w:r>
      <w:r w:rsidRPr="00A81322">
        <w:rPr>
          <w:rFonts w:hint="eastAsia"/>
        </w:rPr>
        <w:t>собой</w:t>
      </w:r>
      <w:r w:rsidRPr="00A81322">
        <w:t xml:space="preserve"> </w:t>
      </w:r>
      <w:r w:rsidRPr="00A81322">
        <w:rPr>
          <w:rFonts w:hint="eastAsia"/>
        </w:rPr>
        <w:t>обязательства</w:t>
      </w:r>
      <w:r w:rsidRPr="00A81322">
        <w:t xml:space="preserve"> </w:t>
      </w:r>
      <w:r w:rsidRPr="00A81322">
        <w:rPr>
          <w:rFonts w:hint="eastAsia"/>
        </w:rPr>
        <w:t>Фонда</w:t>
      </w:r>
      <w:r w:rsidRPr="00A81322">
        <w:t xml:space="preserve"> </w:t>
      </w:r>
      <w:r w:rsidRPr="00A81322">
        <w:rPr>
          <w:rFonts w:hint="eastAsia"/>
        </w:rPr>
        <w:t>по</w:t>
      </w:r>
      <w:r w:rsidRPr="00A81322">
        <w:t xml:space="preserve"> </w:t>
      </w:r>
      <w:r w:rsidRPr="00A81322">
        <w:rPr>
          <w:rFonts w:hint="eastAsia"/>
        </w:rPr>
        <w:t>гарантиям</w:t>
      </w:r>
      <w:r w:rsidRPr="00A81322">
        <w:t xml:space="preserve">, </w:t>
      </w:r>
      <w:r w:rsidRPr="00A81322">
        <w:rPr>
          <w:rFonts w:hint="eastAsia"/>
        </w:rPr>
        <w:t>выданным</w:t>
      </w:r>
      <w:r w:rsidRPr="00A81322">
        <w:t xml:space="preserve"> </w:t>
      </w:r>
      <w:r w:rsidRPr="00A81322">
        <w:rPr>
          <w:rFonts w:hint="eastAsia"/>
        </w:rPr>
        <w:t>финансовым</w:t>
      </w:r>
      <w:r w:rsidRPr="00A81322">
        <w:t xml:space="preserve"> </w:t>
      </w:r>
      <w:r w:rsidRPr="00A81322">
        <w:rPr>
          <w:rFonts w:hint="eastAsia"/>
        </w:rPr>
        <w:t>учреждениям</w:t>
      </w:r>
      <w:r w:rsidRPr="00A81322">
        <w:t xml:space="preserve"> </w:t>
      </w:r>
      <w:r w:rsidRPr="00A81322">
        <w:rPr>
          <w:rFonts w:hint="eastAsia"/>
        </w:rPr>
        <w:t>для</w:t>
      </w:r>
      <w:r w:rsidRPr="00A81322">
        <w:t xml:space="preserve"> </w:t>
      </w:r>
      <w:r w:rsidRPr="00A81322">
        <w:rPr>
          <w:rFonts w:hint="eastAsia"/>
        </w:rPr>
        <w:t>финансирования</w:t>
      </w:r>
      <w:r w:rsidRPr="00A81322">
        <w:t xml:space="preserve"> </w:t>
      </w:r>
      <w:r w:rsidRPr="00A81322">
        <w:rPr>
          <w:rFonts w:hint="eastAsia"/>
        </w:rPr>
        <w:t>деятельности</w:t>
      </w:r>
      <w:r w:rsidRPr="00A81322">
        <w:t xml:space="preserve"> </w:t>
      </w:r>
      <w:r w:rsidRPr="00A81322">
        <w:rPr>
          <w:rFonts w:hint="eastAsia"/>
        </w:rPr>
        <w:t>и</w:t>
      </w:r>
      <w:r w:rsidRPr="00A81322">
        <w:t xml:space="preserve"> </w:t>
      </w:r>
      <w:r w:rsidRPr="00A81322">
        <w:rPr>
          <w:rFonts w:hint="eastAsia"/>
        </w:rPr>
        <w:t>существенных</w:t>
      </w:r>
      <w:r w:rsidRPr="00A81322">
        <w:t xml:space="preserve"> </w:t>
      </w:r>
      <w:r w:rsidRPr="00A81322">
        <w:rPr>
          <w:rFonts w:hint="eastAsia"/>
        </w:rPr>
        <w:t>контрактов</w:t>
      </w:r>
      <w:r w:rsidRPr="00A81322">
        <w:t xml:space="preserve"> </w:t>
      </w:r>
      <w:r w:rsidRPr="00A81322">
        <w:rPr>
          <w:rFonts w:hint="eastAsia"/>
        </w:rPr>
        <w:t>своих</w:t>
      </w:r>
      <w:r w:rsidRPr="00A81322">
        <w:t xml:space="preserve"> </w:t>
      </w:r>
      <w:r w:rsidRPr="00A81322">
        <w:rPr>
          <w:rFonts w:hint="eastAsia"/>
        </w:rPr>
        <w:t>дочерних</w:t>
      </w:r>
      <w:r w:rsidRPr="00A81322">
        <w:t xml:space="preserve"> </w:t>
      </w:r>
      <w:r w:rsidRPr="00A81322">
        <w:rPr>
          <w:rFonts w:hint="eastAsia"/>
        </w:rPr>
        <w:t>организаций</w:t>
      </w:r>
      <w:r w:rsidRPr="00A81322">
        <w:t xml:space="preserve"> </w:t>
      </w:r>
      <w:r w:rsidR="00CE2010" w:rsidRPr="00A81322">
        <w:rPr>
          <w:i/>
        </w:rPr>
        <w:t>(Примечание</w:t>
      </w:r>
      <w:r w:rsidR="003768BA" w:rsidRPr="00A81322">
        <w:rPr>
          <w:i/>
        </w:rPr>
        <w:t xml:space="preserve"> </w:t>
      </w:r>
      <w:r w:rsidRPr="00A81322">
        <w:rPr>
          <w:i/>
        </w:rPr>
        <w:t>5)</w:t>
      </w:r>
      <w:r w:rsidRPr="00A81322">
        <w:t xml:space="preserve">. Основная часть договоров гарантий </w:t>
      </w:r>
      <w:r w:rsidRPr="00A81322">
        <w:rPr>
          <w:rFonts w:hint="eastAsia"/>
        </w:rPr>
        <w:t>заключен</w:t>
      </w:r>
      <w:r w:rsidRPr="00A81322">
        <w:t xml:space="preserve">а </w:t>
      </w:r>
      <w:r w:rsidRPr="00A81322">
        <w:rPr>
          <w:rFonts w:hint="eastAsia"/>
        </w:rPr>
        <w:t>на</w:t>
      </w:r>
      <w:r w:rsidRPr="00A81322">
        <w:t xml:space="preserve"> </w:t>
      </w:r>
      <w:r w:rsidRPr="00A81322">
        <w:rPr>
          <w:rFonts w:hint="eastAsia"/>
        </w:rPr>
        <w:t>условии</w:t>
      </w:r>
      <w:r w:rsidRPr="00A81322">
        <w:t xml:space="preserve"> </w:t>
      </w:r>
      <w:r w:rsidRPr="00A81322">
        <w:rPr>
          <w:rFonts w:hint="eastAsia"/>
        </w:rPr>
        <w:t>отсутствия</w:t>
      </w:r>
      <w:r w:rsidRPr="00A81322">
        <w:t xml:space="preserve"> </w:t>
      </w:r>
      <w:r w:rsidRPr="00A81322">
        <w:rPr>
          <w:rFonts w:hint="eastAsia"/>
        </w:rPr>
        <w:t>компенсации</w:t>
      </w:r>
      <w:r w:rsidRPr="00A81322">
        <w:t xml:space="preserve"> </w:t>
      </w:r>
      <w:r w:rsidRPr="00A81322">
        <w:rPr>
          <w:rFonts w:hint="eastAsia"/>
        </w:rPr>
        <w:t>Фонду</w:t>
      </w:r>
      <w:r w:rsidRPr="00A81322">
        <w:t xml:space="preserve">. </w:t>
      </w:r>
      <w:r w:rsidRPr="00A81322">
        <w:rPr>
          <w:rFonts w:hint="eastAsia"/>
        </w:rPr>
        <w:t>Общая</w:t>
      </w:r>
      <w:r w:rsidRPr="00A81322">
        <w:t xml:space="preserve"> </w:t>
      </w:r>
      <w:r w:rsidRPr="00A81322">
        <w:rPr>
          <w:rFonts w:hint="eastAsia"/>
        </w:rPr>
        <w:t>гарантированная</w:t>
      </w:r>
      <w:r w:rsidRPr="00A81322">
        <w:t xml:space="preserve"> </w:t>
      </w:r>
      <w:r w:rsidRPr="00A81322">
        <w:rPr>
          <w:rFonts w:hint="eastAsia"/>
        </w:rPr>
        <w:t>сумма</w:t>
      </w:r>
      <w:r w:rsidRPr="00A81322">
        <w:t xml:space="preserve"> </w:t>
      </w:r>
      <w:r w:rsidRPr="00A81322">
        <w:rPr>
          <w:rFonts w:hint="eastAsia"/>
        </w:rPr>
        <w:t>задолженности</w:t>
      </w:r>
      <w:r w:rsidRPr="00A81322">
        <w:t xml:space="preserve"> </w:t>
      </w:r>
      <w:r w:rsidRPr="00A81322">
        <w:rPr>
          <w:rFonts w:hint="eastAsia"/>
        </w:rPr>
        <w:t>на</w:t>
      </w:r>
      <w:r w:rsidRPr="00A81322">
        <w:t xml:space="preserve"> 31 </w:t>
      </w:r>
      <w:r w:rsidRPr="00A81322">
        <w:rPr>
          <w:rFonts w:hint="eastAsia"/>
        </w:rPr>
        <w:t>декабря</w:t>
      </w:r>
      <w:r w:rsidRPr="00A81322">
        <w:t xml:space="preserve"> 201</w:t>
      </w:r>
      <w:r w:rsidR="009F5E2C" w:rsidRPr="00A81322">
        <w:t>5</w:t>
      </w:r>
      <w:r w:rsidRPr="00A81322">
        <w:t xml:space="preserve"> </w:t>
      </w:r>
      <w:r w:rsidRPr="00A81322">
        <w:rPr>
          <w:rFonts w:hint="eastAsia"/>
        </w:rPr>
        <w:t>года</w:t>
      </w:r>
      <w:r w:rsidRPr="00A81322">
        <w:t xml:space="preserve"> </w:t>
      </w:r>
      <w:r w:rsidRPr="00A81322">
        <w:rPr>
          <w:rFonts w:hint="eastAsia"/>
        </w:rPr>
        <w:t>составляет</w:t>
      </w:r>
      <w:r w:rsidRPr="00A81322">
        <w:t xml:space="preserve"> </w:t>
      </w:r>
      <w:r w:rsidR="00CE2010" w:rsidRPr="00A81322">
        <w:t>2.256</w:t>
      </w:r>
      <w:r w:rsidR="00CE2010" w:rsidRPr="00A81322">
        <w:rPr>
          <w:lang w:val="en-US"/>
        </w:rPr>
        <w:t> </w:t>
      </w:r>
      <w:r w:rsidR="00CE2010" w:rsidRPr="00A81322">
        <w:t>миллионов долларов США, 14.230 миллионов тенге и 2.589 миллионов российских рублей (2014</w:t>
      </w:r>
      <w:r w:rsidR="00CD2DA2" w:rsidRPr="00A81322">
        <w:t> год</w:t>
      </w:r>
      <w:r w:rsidR="00F32526" w:rsidRPr="00A81322">
        <w:t>:</w:t>
      </w:r>
      <w:r w:rsidRPr="00A81322">
        <w:t xml:space="preserve"> </w:t>
      </w:r>
      <w:r w:rsidR="00DF1E0F" w:rsidRPr="00A81322">
        <w:t>2.</w:t>
      </w:r>
      <w:r w:rsidR="009F5E2C" w:rsidRPr="00A81322">
        <w:t>560</w:t>
      </w:r>
      <w:r w:rsidR="00DF1E0F" w:rsidRPr="00A81322">
        <w:rPr>
          <w:lang w:val="en-US"/>
        </w:rPr>
        <w:t> </w:t>
      </w:r>
      <w:r w:rsidRPr="00A81322">
        <w:t>миллион</w:t>
      </w:r>
      <w:r w:rsidR="00120BC0" w:rsidRPr="00A81322">
        <w:t>ов</w:t>
      </w:r>
      <w:r w:rsidRPr="00A81322">
        <w:t xml:space="preserve"> долларов </w:t>
      </w:r>
      <w:r w:rsidRPr="00A81322">
        <w:rPr>
          <w:rFonts w:hint="eastAsia"/>
        </w:rPr>
        <w:t>США</w:t>
      </w:r>
      <w:r w:rsidRPr="00A81322">
        <w:t xml:space="preserve">, </w:t>
      </w:r>
      <w:r w:rsidR="007C3639" w:rsidRPr="00A81322">
        <w:t>13.</w:t>
      </w:r>
      <w:r w:rsidR="009F5E2C" w:rsidRPr="00A81322">
        <w:t>020</w:t>
      </w:r>
      <w:r w:rsidR="007C3639" w:rsidRPr="00A81322">
        <w:t xml:space="preserve"> миллион</w:t>
      </w:r>
      <w:r w:rsidR="009F5E2C" w:rsidRPr="00A81322">
        <w:t>ов</w:t>
      </w:r>
      <w:r w:rsidR="007C3639" w:rsidRPr="00A81322">
        <w:t xml:space="preserve"> </w:t>
      </w:r>
      <w:r w:rsidRPr="00A81322">
        <w:t xml:space="preserve">тенге и </w:t>
      </w:r>
      <w:r w:rsidR="007C3639" w:rsidRPr="00A81322">
        <w:t>2.</w:t>
      </w:r>
      <w:r w:rsidR="009F5E2C" w:rsidRPr="00A81322">
        <w:t>589</w:t>
      </w:r>
      <w:r w:rsidR="007C3639" w:rsidRPr="00A81322">
        <w:t xml:space="preserve"> </w:t>
      </w:r>
      <w:r w:rsidRPr="00A81322">
        <w:t>миллионов российских рублей, соответственно).</w:t>
      </w:r>
    </w:p>
    <w:p w:rsidR="00385276" w:rsidRPr="00A81322" w:rsidRDefault="006C4B57" w:rsidP="00804D23">
      <w:pPr>
        <w:pStyle w:val="11"/>
      </w:pPr>
      <w:r w:rsidRPr="00A81322">
        <w:rPr>
          <w:rFonts w:hint="eastAsia"/>
        </w:rPr>
        <w:t>Процентные</w:t>
      </w:r>
      <w:r w:rsidR="00CE2010" w:rsidRPr="00A81322">
        <w:t xml:space="preserve"> </w:t>
      </w:r>
      <w:r w:rsidR="00CE2010" w:rsidRPr="00A81322">
        <w:rPr>
          <w:rFonts w:hint="eastAsia"/>
        </w:rPr>
        <w:t>доходы</w:t>
      </w:r>
    </w:p>
    <w:p w:rsidR="00385276" w:rsidRPr="00A81322" w:rsidRDefault="001D0C91" w:rsidP="00804D23">
      <w:pPr>
        <w:pStyle w:val="2normal"/>
        <w:widowControl w:val="0"/>
        <w:spacing w:after="120"/>
      </w:pPr>
      <w:r w:rsidRPr="00A81322">
        <w:rPr>
          <w:rFonts w:hint="eastAsia"/>
        </w:rPr>
        <w:t>Процентные</w:t>
      </w:r>
      <w:r w:rsidR="00863C9D" w:rsidRPr="00A81322">
        <w:t xml:space="preserve"> </w:t>
      </w:r>
      <w:r w:rsidRPr="00A81322">
        <w:rPr>
          <w:rFonts w:hint="eastAsia"/>
        </w:rPr>
        <w:t>доходы</w:t>
      </w:r>
      <w:r w:rsidR="00863C9D" w:rsidRPr="00A81322">
        <w:t xml:space="preserve"> </w:t>
      </w:r>
      <w:r w:rsidRPr="00A81322">
        <w:rPr>
          <w:rFonts w:hint="eastAsia"/>
        </w:rPr>
        <w:t>за</w:t>
      </w:r>
      <w:r w:rsidR="00863C9D" w:rsidRPr="00A81322">
        <w:t xml:space="preserve"> </w:t>
      </w:r>
      <w:r w:rsidRPr="00A81322">
        <w:rPr>
          <w:rFonts w:hint="eastAsia"/>
        </w:rPr>
        <w:t>годы</w:t>
      </w:r>
      <w:r w:rsidRPr="00A81322">
        <w:t xml:space="preserve">, </w:t>
      </w:r>
      <w:r w:rsidRPr="00A81322">
        <w:rPr>
          <w:rFonts w:hint="eastAsia"/>
        </w:rPr>
        <w:t>закончившиеся</w:t>
      </w:r>
      <w:r w:rsidRPr="00A81322">
        <w:t xml:space="preserve"> 31 </w:t>
      </w:r>
      <w:r w:rsidRPr="00A81322">
        <w:rPr>
          <w:rFonts w:hint="eastAsia"/>
        </w:rPr>
        <w:t>декабря</w:t>
      </w:r>
      <w:r w:rsidRPr="00A81322">
        <w:t xml:space="preserve">, </w:t>
      </w:r>
      <w:r w:rsidRPr="00A81322">
        <w:rPr>
          <w:rFonts w:hint="eastAsia"/>
        </w:rPr>
        <w:t>включают</w:t>
      </w:r>
      <w:r w:rsidRPr="00A81322">
        <w:t xml:space="preserve">: </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545C54"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Cs/>
                <w:sz w:val="18"/>
                <w:szCs w:val="18"/>
                <w:lang w:val="ru-RU"/>
              </w:rPr>
            </w:pPr>
            <w:r w:rsidRPr="00A81322">
              <w:rPr>
                <w:rFonts w:ascii="Arial" w:hAnsi="Arial" w:cs="Arial"/>
                <w:sz w:val="18"/>
                <w:szCs w:val="18"/>
                <w:lang w:val="ru-RU"/>
              </w:rPr>
              <w:t>2014 год</w:t>
            </w:r>
          </w:p>
        </w:tc>
      </w:tr>
      <w:tr w:rsidR="003663F9" w:rsidRPr="00A81322" w:rsidTr="00545C54">
        <w:trPr>
          <w:trHeight w:val="227"/>
        </w:trPr>
        <w:tc>
          <w:tcPr>
            <w:tcW w:w="6237" w:type="dxa"/>
            <w:tcBorders>
              <w:top w:val="nil"/>
              <w:left w:val="nil"/>
              <w:bottom w:val="nil"/>
              <w:right w:val="nil"/>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545C54">
        <w:trPr>
          <w:trHeight w:val="227"/>
        </w:trPr>
        <w:tc>
          <w:tcPr>
            <w:tcW w:w="6237" w:type="dxa"/>
            <w:tcBorders>
              <w:top w:val="nil"/>
              <w:left w:val="nil"/>
              <w:bottom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займам</w:t>
            </w:r>
          </w:p>
        </w:tc>
        <w:tc>
          <w:tcPr>
            <w:tcW w:w="1701" w:type="dxa"/>
            <w:tcBorders>
              <w:top w:val="nil"/>
              <w:left w:val="nil"/>
              <w:bottom w:val="nil"/>
              <w:right w:val="nil"/>
            </w:tcBorders>
            <w:vAlign w:val="bottom"/>
          </w:tcPr>
          <w:p w:rsidR="00385276" w:rsidRPr="00A81322" w:rsidRDefault="00590BCE"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52.910</w:t>
            </w:r>
          </w:p>
        </w:tc>
        <w:tc>
          <w:tcPr>
            <w:tcW w:w="1701" w:type="dxa"/>
            <w:tcBorders>
              <w:top w:val="nil"/>
              <w:left w:val="nil"/>
              <w:bottom w:val="nil"/>
              <w:right w:val="nil"/>
            </w:tcBorders>
            <w:shd w:val="clear" w:color="auto" w:fill="auto"/>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74.424</w:t>
            </w:r>
          </w:p>
        </w:tc>
      </w:tr>
      <w:tr w:rsidR="00700537" w:rsidRPr="00A81322" w:rsidTr="00545C54">
        <w:trPr>
          <w:trHeight w:val="227"/>
        </w:trPr>
        <w:tc>
          <w:tcPr>
            <w:tcW w:w="6237" w:type="dxa"/>
            <w:tcBorders>
              <w:top w:val="nil"/>
              <w:left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Амортизация дисконта по выданным займам </w:t>
            </w:r>
          </w:p>
        </w:tc>
        <w:tc>
          <w:tcPr>
            <w:tcW w:w="1701" w:type="dxa"/>
            <w:tcBorders>
              <w:top w:val="nil"/>
              <w:left w:val="nil"/>
              <w:right w:val="nil"/>
            </w:tcBorders>
            <w:vAlign w:val="bottom"/>
          </w:tcPr>
          <w:p w:rsidR="00385276" w:rsidRPr="00A81322" w:rsidRDefault="00590BCE"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17.972</w:t>
            </w:r>
          </w:p>
        </w:tc>
        <w:tc>
          <w:tcPr>
            <w:tcW w:w="1701" w:type="dxa"/>
            <w:tcBorders>
              <w:top w:val="nil"/>
              <w:left w:val="nil"/>
              <w:right w:val="nil"/>
            </w:tcBorders>
            <w:shd w:val="clear" w:color="auto" w:fill="auto"/>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14.799</w:t>
            </w:r>
          </w:p>
        </w:tc>
      </w:tr>
      <w:tr w:rsidR="00700537" w:rsidRPr="00A81322" w:rsidTr="00545C54">
        <w:trPr>
          <w:trHeight w:val="227"/>
        </w:trPr>
        <w:tc>
          <w:tcPr>
            <w:tcW w:w="6237" w:type="dxa"/>
            <w:tcBorders>
              <w:left w:val="nil"/>
              <w:bottom w:val="single" w:sz="4" w:space="0" w:color="auto"/>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облигациям</w:t>
            </w:r>
          </w:p>
        </w:tc>
        <w:tc>
          <w:tcPr>
            <w:tcW w:w="1701" w:type="dxa"/>
            <w:tcBorders>
              <w:left w:val="nil"/>
              <w:bottom w:val="single" w:sz="4" w:space="0" w:color="auto"/>
              <w:right w:val="nil"/>
            </w:tcBorders>
            <w:vAlign w:val="bottom"/>
          </w:tcPr>
          <w:p w:rsidR="00385276" w:rsidRPr="00A81322" w:rsidRDefault="00590BCE"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11</w:t>
            </w:r>
          </w:p>
        </w:tc>
        <w:tc>
          <w:tcPr>
            <w:tcW w:w="1701" w:type="dxa"/>
            <w:tcBorders>
              <w:left w:val="nil"/>
              <w:bottom w:val="single" w:sz="4" w:space="0" w:color="auto"/>
              <w:right w:val="nil"/>
            </w:tcBorders>
            <w:shd w:val="clear" w:color="auto" w:fill="auto"/>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11</w:t>
            </w:r>
          </w:p>
        </w:tc>
      </w:tr>
      <w:tr w:rsidR="00700537" w:rsidRPr="00A81322" w:rsidTr="00545C54">
        <w:trPr>
          <w:trHeight w:val="227"/>
        </w:trPr>
        <w:tc>
          <w:tcPr>
            <w:tcW w:w="6237"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385276" w:rsidRPr="00A81322" w:rsidRDefault="00590BCE"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70.893</w:t>
            </w: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89.234</w:t>
            </w:r>
          </w:p>
        </w:tc>
      </w:tr>
    </w:tbl>
    <w:p w:rsidR="00385276" w:rsidRPr="00A81322" w:rsidRDefault="006C4B57" w:rsidP="00804D23">
      <w:pPr>
        <w:pStyle w:val="11"/>
      </w:pPr>
      <w:r w:rsidRPr="00A81322">
        <w:t>процентные</w:t>
      </w:r>
      <w:r w:rsidR="00C41229" w:rsidRPr="00A81322">
        <w:t xml:space="preserve"> </w:t>
      </w:r>
      <w:r w:rsidR="00CE2010" w:rsidRPr="00A81322">
        <w:rPr>
          <w:rFonts w:hint="eastAsia"/>
        </w:rPr>
        <w:t>расходы</w:t>
      </w:r>
    </w:p>
    <w:p w:rsidR="00385276" w:rsidRPr="00A81322" w:rsidRDefault="001D0C91" w:rsidP="00804D23">
      <w:pPr>
        <w:pStyle w:val="2normal"/>
        <w:widowControl w:val="0"/>
        <w:spacing w:after="120"/>
      </w:pPr>
      <w:r w:rsidRPr="00A81322">
        <w:rPr>
          <w:rFonts w:hint="eastAsia"/>
        </w:rPr>
        <w:t>Процентные</w:t>
      </w:r>
      <w:r w:rsidR="00863C9D" w:rsidRPr="00A81322">
        <w:t xml:space="preserve"> </w:t>
      </w:r>
      <w:r w:rsidRPr="00A81322">
        <w:rPr>
          <w:rFonts w:hint="eastAsia"/>
        </w:rPr>
        <w:t>расходы</w:t>
      </w:r>
      <w:r w:rsidR="00863C9D" w:rsidRPr="00A81322">
        <w:t xml:space="preserve"> </w:t>
      </w:r>
      <w:r w:rsidRPr="00A81322">
        <w:rPr>
          <w:rFonts w:hint="eastAsia"/>
        </w:rPr>
        <w:t>за</w:t>
      </w:r>
      <w:r w:rsidR="00863C9D" w:rsidRPr="00A81322">
        <w:t xml:space="preserve"> </w:t>
      </w:r>
      <w:r w:rsidRPr="00A81322">
        <w:rPr>
          <w:rFonts w:hint="eastAsia"/>
        </w:rPr>
        <w:t>годы</w:t>
      </w:r>
      <w:r w:rsidRPr="00A81322">
        <w:t xml:space="preserve">, </w:t>
      </w:r>
      <w:r w:rsidRPr="00A81322">
        <w:rPr>
          <w:rFonts w:hint="eastAsia"/>
        </w:rPr>
        <w:t>закончившиеся</w:t>
      </w:r>
      <w:r w:rsidRPr="00A81322">
        <w:t xml:space="preserve"> 31 </w:t>
      </w:r>
      <w:r w:rsidRPr="00A81322">
        <w:rPr>
          <w:rFonts w:hint="eastAsia"/>
        </w:rPr>
        <w:t>декабря</w:t>
      </w:r>
      <w:r w:rsidRPr="00A81322">
        <w:t xml:space="preserve">, </w:t>
      </w:r>
      <w:r w:rsidRPr="00A81322">
        <w:rPr>
          <w:rFonts w:hint="eastAsia"/>
        </w:rPr>
        <w:t>включают</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545C54"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sz w:val="18"/>
                <w:szCs w:val="18"/>
                <w:lang w:val="ru-RU"/>
              </w:rPr>
            </w:pPr>
            <w:r w:rsidRPr="00A81322">
              <w:rPr>
                <w:rFonts w:ascii="Arial" w:hAnsi="Arial" w:cs="Arial"/>
                <w:sz w:val="18"/>
                <w:szCs w:val="18"/>
                <w:lang w:val="ru-RU"/>
              </w:rPr>
              <w:t>2014 год</w:t>
            </w:r>
          </w:p>
        </w:tc>
      </w:tr>
      <w:tr w:rsidR="00536B79" w:rsidRPr="00A81322" w:rsidTr="00545C54">
        <w:trPr>
          <w:trHeight w:val="227"/>
        </w:trPr>
        <w:tc>
          <w:tcPr>
            <w:tcW w:w="6237" w:type="dxa"/>
            <w:tcBorders>
              <w:top w:val="nil"/>
              <w:left w:val="nil"/>
              <w:bottom w:val="nil"/>
              <w:right w:val="nil"/>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Cs/>
                <w:sz w:val="18"/>
                <w:szCs w:val="18"/>
                <w:lang w:val="ru-RU"/>
              </w:rPr>
            </w:pPr>
          </w:p>
        </w:tc>
      </w:tr>
      <w:tr w:rsidR="00700537" w:rsidRPr="00A81322" w:rsidTr="00545C54">
        <w:trPr>
          <w:trHeight w:val="227"/>
        </w:trPr>
        <w:tc>
          <w:tcPr>
            <w:tcW w:w="6237" w:type="dxa"/>
            <w:tcBorders>
              <w:top w:val="nil"/>
              <w:left w:val="nil"/>
              <w:bottom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облигациям выпущенным</w:t>
            </w:r>
          </w:p>
        </w:tc>
        <w:tc>
          <w:tcPr>
            <w:tcW w:w="1701" w:type="dxa"/>
            <w:tcBorders>
              <w:top w:val="nil"/>
              <w:left w:val="nil"/>
              <w:bottom w:val="nil"/>
              <w:right w:val="nil"/>
            </w:tcBorders>
            <w:shd w:val="clear" w:color="auto" w:fill="auto"/>
            <w:vAlign w:val="bottom"/>
          </w:tcPr>
          <w:p w:rsidR="00385276" w:rsidRPr="00A81322" w:rsidRDefault="00590BCE"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59.</w:t>
            </w:r>
            <w:r w:rsidR="006B4BC1" w:rsidRPr="00A81322">
              <w:rPr>
                <w:rFonts w:ascii="Arial" w:hAnsi="Arial" w:cs="Arial"/>
                <w:b/>
                <w:bCs/>
                <w:sz w:val="18"/>
                <w:szCs w:val="18"/>
                <w:lang w:val="ru-RU"/>
              </w:rPr>
              <w:t>893</w:t>
            </w:r>
          </w:p>
        </w:tc>
        <w:tc>
          <w:tcPr>
            <w:tcW w:w="1701" w:type="dxa"/>
            <w:tcBorders>
              <w:top w:val="nil"/>
              <w:left w:val="nil"/>
              <w:bottom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71.144</w:t>
            </w:r>
          </w:p>
        </w:tc>
      </w:tr>
      <w:tr w:rsidR="00FF13BC" w:rsidRPr="00A81322" w:rsidTr="00545C54">
        <w:trPr>
          <w:trHeight w:val="227"/>
        </w:trPr>
        <w:tc>
          <w:tcPr>
            <w:tcW w:w="6237" w:type="dxa"/>
            <w:tcBorders>
              <w:top w:val="nil"/>
              <w:left w:val="nil"/>
              <w:bottom w:val="nil"/>
              <w:right w:val="nil"/>
            </w:tcBorders>
            <w:vAlign w:val="bottom"/>
          </w:tcPr>
          <w:p w:rsidR="00385276" w:rsidRPr="00A81322" w:rsidRDefault="00FF13BC" w:rsidP="00804D23">
            <w:pPr>
              <w:widowControl w:val="0"/>
              <w:ind w:left="5" w:hanging="113"/>
              <w:rPr>
                <w:rFonts w:ascii="Arial" w:hAnsi="Arial" w:cs="Arial"/>
                <w:sz w:val="18"/>
                <w:szCs w:val="18"/>
                <w:lang w:val="ru-RU"/>
              </w:rPr>
            </w:pPr>
            <w:r w:rsidRPr="00A81322">
              <w:rPr>
                <w:rFonts w:ascii="Arial" w:hAnsi="Arial" w:cs="Arial"/>
                <w:sz w:val="18"/>
                <w:szCs w:val="18"/>
                <w:lang w:val="ru-RU"/>
              </w:rPr>
              <w:t>Амортизация дисконта по финансовым обязательствам</w:t>
            </w:r>
          </w:p>
        </w:tc>
        <w:tc>
          <w:tcPr>
            <w:tcW w:w="1701" w:type="dxa"/>
            <w:tcBorders>
              <w:top w:val="nil"/>
              <w:left w:val="nil"/>
              <w:bottom w:val="nil"/>
              <w:right w:val="nil"/>
            </w:tcBorders>
            <w:shd w:val="clear" w:color="auto" w:fill="auto"/>
            <w:vAlign w:val="bottom"/>
          </w:tcPr>
          <w:p w:rsidR="00385276" w:rsidRPr="00A81322" w:rsidRDefault="006B4BC1"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17.592</w:t>
            </w:r>
          </w:p>
        </w:tc>
        <w:tc>
          <w:tcPr>
            <w:tcW w:w="1701" w:type="dxa"/>
            <w:tcBorders>
              <w:top w:val="nil"/>
              <w:left w:val="nil"/>
              <w:bottom w:val="nil"/>
              <w:right w:val="nil"/>
            </w:tcBorders>
            <w:vAlign w:val="bottom"/>
          </w:tcPr>
          <w:p w:rsidR="00385276" w:rsidRPr="00A81322" w:rsidRDefault="00FF13B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12.118</w:t>
            </w:r>
          </w:p>
        </w:tc>
      </w:tr>
      <w:tr w:rsidR="00FF13BC" w:rsidRPr="00A81322" w:rsidTr="00545C54">
        <w:trPr>
          <w:trHeight w:val="227"/>
        </w:trPr>
        <w:tc>
          <w:tcPr>
            <w:tcW w:w="6237" w:type="dxa"/>
            <w:tcBorders>
              <w:top w:val="nil"/>
              <w:left w:val="nil"/>
              <w:bottom w:val="nil"/>
              <w:right w:val="nil"/>
            </w:tcBorders>
            <w:vAlign w:val="bottom"/>
          </w:tcPr>
          <w:p w:rsidR="00385276" w:rsidRPr="00A81322" w:rsidRDefault="00FF13BC"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займам полученным</w:t>
            </w:r>
          </w:p>
        </w:tc>
        <w:tc>
          <w:tcPr>
            <w:tcW w:w="1701" w:type="dxa"/>
            <w:tcBorders>
              <w:top w:val="nil"/>
              <w:left w:val="nil"/>
              <w:bottom w:val="nil"/>
              <w:right w:val="nil"/>
            </w:tcBorders>
            <w:shd w:val="clear" w:color="auto" w:fill="auto"/>
            <w:vAlign w:val="bottom"/>
          </w:tcPr>
          <w:p w:rsidR="00385276" w:rsidRPr="00A81322" w:rsidRDefault="00FF13B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4.631</w:t>
            </w:r>
          </w:p>
        </w:tc>
        <w:tc>
          <w:tcPr>
            <w:tcW w:w="1701" w:type="dxa"/>
            <w:tcBorders>
              <w:top w:val="nil"/>
              <w:left w:val="nil"/>
              <w:bottom w:val="nil"/>
              <w:right w:val="nil"/>
            </w:tcBorders>
            <w:vAlign w:val="bottom"/>
          </w:tcPr>
          <w:p w:rsidR="00385276" w:rsidRPr="00A81322" w:rsidRDefault="00FF13B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18.480</w:t>
            </w:r>
          </w:p>
        </w:tc>
      </w:tr>
      <w:tr w:rsidR="00FF13BC" w:rsidRPr="00A81322" w:rsidTr="00545C54">
        <w:trPr>
          <w:trHeight w:val="227"/>
        </w:trPr>
        <w:tc>
          <w:tcPr>
            <w:tcW w:w="6237" w:type="dxa"/>
            <w:tcBorders>
              <w:top w:val="nil"/>
              <w:left w:val="nil"/>
              <w:bottom w:val="single" w:sz="4" w:space="0" w:color="auto"/>
              <w:right w:val="nil"/>
            </w:tcBorders>
            <w:vAlign w:val="bottom"/>
          </w:tcPr>
          <w:p w:rsidR="00385276" w:rsidRPr="00A81322" w:rsidRDefault="00FF13BC"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дисконтирования финансовых активов при первоначальном признании</w:t>
            </w:r>
          </w:p>
        </w:tc>
        <w:tc>
          <w:tcPr>
            <w:tcW w:w="1701" w:type="dxa"/>
            <w:tcBorders>
              <w:top w:val="nil"/>
              <w:left w:val="nil"/>
              <w:bottom w:val="single" w:sz="4" w:space="0" w:color="auto"/>
              <w:right w:val="nil"/>
            </w:tcBorders>
            <w:shd w:val="clear" w:color="auto" w:fill="auto"/>
            <w:vAlign w:val="bottom"/>
          </w:tcPr>
          <w:p w:rsidR="00385276"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w:t>
            </w:r>
          </w:p>
        </w:tc>
        <w:tc>
          <w:tcPr>
            <w:tcW w:w="1701" w:type="dxa"/>
            <w:tcBorders>
              <w:top w:val="nil"/>
              <w:left w:val="nil"/>
              <w:bottom w:val="single" w:sz="4" w:space="0" w:color="auto"/>
              <w:right w:val="nil"/>
            </w:tcBorders>
            <w:vAlign w:val="bottom"/>
          </w:tcPr>
          <w:p w:rsidR="00385276" w:rsidRPr="00A81322" w:rsidRDefault="00FF13B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1.487</w:t>
            </w:r>
          </w:p>
        </w:tc>
      </w:tr>
      <w:tr w:rsidR="00FF13BC" w:rsidRPr="00A81322" w:rsidTr="00545C54">
        <w:trPr>
          <w:trHeight w:val="227"/>
        </w:trPr>
        <w:tc>
          <w:tcPr>
            <w:tcW w:w="6237" w:type="dxa"/>
            <w:tcBorders>
              <w:top w:val="single" w:sz="4" w:space="0" w:color="auto"/>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385276" w:rsidRPr="00A81322" w:rsidRDefault="00FF13B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82.</w:t>
            </w:r>
            <w:r w:rsidR="008B5CB2" w:rsidRPr="00A81322">
              <w:rPr>
                <w:rFonts w:ascii="Arial" w:hAnsi="Arial" w:cs="Arial"/>
                <w:b/>
                <w:bCs/>
                <w:sz w:val="18"/>
                <w:szCs w:val="18"/>
                <w:lang w:val="ru-RU"/>
              </w:rPr>
              <w:t>116</w:t>
            </w:r>
          </w:p>
        </w:tc>
        <w:tc>
          <w:tcPr>
            <w:tcW w:w="1701" w:type="dxa"/>
            <w:tcBorders>
              <w:top w:val="single" w:sz="4" w:space="0" w:color="auto"/>
              <w:left w:val="nil"/>
              <w:bottom w:val="single" w:sz="12" w:space="0" w:color="auto"/>
              <w:right w:val="nil"/>
            </w:tcBorders>
            <w:vAlign w:val="bottom"/>
          </w:tcPr>
          <w:p w:rsidR="00385276" w:rsidRPr="00A81322" w:rsidRDefault="00FF13B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103.229</w:t>
            </w:r>
          </w:p>
        </w:tc>
      </w:tr>
    </w:tbl>
    <w:p w:rsidR="00CD2DA2" w:rsidRPr="00A81322" w:rsidRDefault="00CD2DA2" w:rsidP="00804D23">
      <w:pPr>
        <w:widowControl w:val="0"/>
        <w:rPr>
          <w:b/>
          <w:bCs/>
          <w:caps/>
          <w:sz w:val="20"/>
          <w:szCs w:val="20"/>
        </w:rPr>
      </w:pPr>
      <w:r w:rsidRPr="00A81322">
        <w:br w:type="page"/>
      </w:r>
    </w:p>
    <w:p w:rsidR="00385276" w:rsidRPr="00A81322" w:rsidRDefault="009F4138" w:rsidP="00804D23">
      <w:pPr>
        <w:pStyle w:val="11"/>
      </w:pPr>
      <w:r w:rsidRPr="00A81322">
        <w:lastRenderedPageBreak/>
        <w:t xml:space="preserve">ДОХОД </w:t>
      </w:r>
      <w:r w:rsidR="00CE2010" w:rsidRPr="00A81322">
        <w:rPr>
          <w:rFonts w:hint="eastAsia"/>
        </w:rPr>
        <w:t>ОТ</w:t>
      </w:r>
      <w:r w:rsidR="00CE2010" w:rsidRPr="00A81322">
        <w:t xml:space="preserve"> </w:t>
      </w:r>
      <w:r w:rsidR="00CE2010" w:rsidRPr="00A81322">
        <w:rPr>
          <w:rFonts w:hint="eastAsia"/>
        </w:rPr>
        <w:t>ДИВИДЕНДОВ</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CE2010" w:rsidP="00804D23">
            <w:pPr>
              <w:widowControl w:val="0"/>
              <w:ind w:left="5" w:hanging="113"/>
              <w:rPr>
                <w:rFonts w:ascii="Arial" w:hAnsi="Arial" w:cs="Arial"/>
                <w:sz w:val="16"/>
                <w:szCs w:val="16"/>
                <w:lang w:val="ru-RU"/>
              </w:rPr>
            </w:pPr>
            <w:r w:rsidRPr="00A81322">
              <w:rPr>
                <w:rFonts w:ascii="Arial" w:hAnsi="Arial" w:cs="Arial" w:hint="eastAsia"/>
                <w:i/>
                <w:sz w:val="16"/>
                <w:szCs w:val="16"/>
                <w:lang w:val="ru-RU"/>
              </w:rPr>
              <w:t>В</w:t>
            </w:r>
            <w:r w:rsidR="00545C54" w:rsidRPr="00A81322">
              <w:rPr>
                <w:rFonts w:ascii="Arial" w:hAnsi="Arial" w:cs="Arial"/>
                <w:i/>
                <w:sz w:val="16"/>
                <w:szCs w:val="16"/>
                <w:lang w:val="ru-RU"/>
              </w:rPr>
              <w:t xml:space="preserve"> </w:t>
            </w:r>
            <w:r w:rsidR="00545C54" w:rsidRPr="00A81322">
              <w:rPr>
                <w:rFonts w:ascii="Arial" w:hAnsi="Arial" w:cs="Arial" w:hint="eastAsia"/>
                <w:i/>
                <w:iCs/>
                <w:sz w:val="16"/>
                <w:szCs w:val="16"/>
                <w:lang w:val="ru-RU"/>
              </w:rPr>
              <w:t>миллионах</w:t>
            </w:r>
            <w:r w:rsidR="00545C54" w:rsidRPr="00A81322">
              <w:rPr>
                <w:rFonts w:ascii="Arial" w:hAnsi="Arial" w:cs="Arial"/>
                <w:i/>
                <w:iCs/>
                <w:sz w:val="16"/>
                <w:szCs w:val="16"/>
                <w:lang w:val="ru-RU"/>
              </w:rPr>
              <w:t xml:space="preserve"> </w:t>
            </w:r>
            <w:r w:rsidR="00545C54" w:rsidRPr="00A81322">
              <w:rPr>
                <w:rFonts w:ascii="Arial" w:hAnsi="Arial" w:cs="Arial" w:hint="eastAsia"/>
                <w:i/>
                <w:sz w:val="16"/>
                <w:szCs w:val="16"/>
                <w:lang w:val="ru-RU"/>
              </w:rPr>
              <w:t>тенге</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sz w:val="18"/>
                <w:szCs w:val="18"/>
                <w:lang w:val="ru-RU"/>
              </w:rPr>
            </w:pPr>
            <w:r w:rsidRPr="00A81322">
              <w:rPr>
                <w:rFonts w:ascii="Arial" w:hAnsi="Arial" w:cs="Arial"/>
                <w:sz w:val="18"/>
                <w:szCs w:val="18"/>
                <w:lang w:val="ru-RU"/>
              </w:rPr>
              <w:t>2014 год</w:t>
            </w:r>
          </w:p>
        </w:tc>
      </w:tr>
      <w:tr w:rsidR="006D66DC" w:rsidRPr="00A81322" w:rsidTr="00545C54">
        <w:trPr>
          <w:trHeight w:val="227"/>
        </w:trPr>
        <w:tc>
          <w:tcPr>
            <w:tcW w:w="6237" w:type="dxa"/>
            <w:tcBorders>
              <w:top w:val="nil"/>
              <w:left w:val="nil"/>
              <w:bottom w:val="nil"/>
              <w:right w:val="nil"/>
            </w:tcBorders>
            <w:vAlign w:val="bottom"/>
          </w:tcPr>
          <w:p w:rsidR="00385276" w:rsidRPr="00A81322" w:rsidRDefault="006D66DC"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545C54">
        <w:trPr>
          <w:trHeight w:val="227"/>
        </w:trPr>
        <w:tc>
          <w:tcPr>
            <w:tcW w:w="6237" w:type="dxa"/>
            <w:tcBorders>
              <w:top w:val="nil"/>
              <w:left w:val="nil"/>
              <w:bottom w:val="nil"/>
              <w:right w:val="nil"/>
            </w:tcBorders>
            <w:vAlign w:val="bottom"/>
          </w:tcPr>
          <w:p w:rsidR="00385276" w:rsidRPr="00A81322" w:rsidRDefault="003656AF" w:rsidP="00804D23">
            <w:pPr>
              <w:widowControl w:val="0"/>
              <w:ind w:left="5" w:hanging="113"/>
              <w:rPr>
                <w:rFonts w:ascii="Arial" w:hAnsi="Arial" w:cs="Arial"/>
                <w:sz w:val="18"/>
                <w:szCs w:val="18"/>
                <w:lang w:val="ru-RU"/>
              </w:rPr>
            </w:pPr>
            <w:r w:rsidRPr="00A81322">
              <w:rPr>
                <w:rFonts w:ascii="Arial" w:hAnsi="Arial" w:cs="Arial"/>
                <w:sz w:val="18"/>
                <w:szCs w:val="18"/>
                <w:lang w:val="ru-RU"/>
              </w:rPr>
              <w:t>АО «</w:t>
            </w:r>
            <w:r w:rsidR="00700537" w:rsidRPr="00A81322">
              <w:rPr>
                <w:rFonts w:ascii="Arial" w:hAnsi="Arial" w:cs="Arial"/>
                <w:sz w:val="18"/>
                <w:szCs w:val="18"/>
                <w:lang w:val="ru-RU"/>
              </w:rPr>
              <w:t>КМГ</w:t>
            </w:r>
            <w:r w:rsidRPr="00A81322">
              <w:rPr>
                <w:rFonts w:ascii="Arial" w:hAnsi="Arial" w:cs="Arial"/>
                <w:sz w:val="18"/>
                <w:szCs w:val="18"/>
                <w:lang w:val="ru-RU"/>
              </w:rPr>
              <w:t>»</w:t>
            </w:r>
          </w:p>
        </w:tc>
        <w:tc>
          <w:tcPr>
            <w:tcW w:w="1701" w:type="dxa"/>
            <w:tcBorders>
              <w:top w:val="nil"/>
              <w:left w:val="nil"/>
              <w:bottom w:val="nil"/>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21.225</w:t>
            </w:r>
          </w:p>
        </w:tc>
        <w:tc>
          <w:tcPr>
            <w:tcW w:w="1701" w:type="dxa"/>
            <w:tcBorders>
              <w:top w:val="nil"/>
              <w:left w:val="nil"/>
              <w:bottom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83.115</w:t>
            </w:r>
          </w:p>
        </w:tc>
      </w:tr>
      <w:tr w:rsidR="008B5CB2" w:rsidRPr="00A81322" w:rsidTr="00545C54">
        <w:trPr>
          <w:trHeight w:val="227"/>
        </w:trPr>
        <w:tc>
          <w:tcPr>
            <w:tcW w:w="6237" w:type="dxa"/>
            <w:tcBorders>
              <w:top w:val="nil"/>
              <w:left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АО </w:t>
            </w:r>
            <w:r w:rsidR="008D3CFD" w:rsidRPr="00A81322">
              <w:rPr>
                <w:rFonts w:ascii="Arial" w:hAnsi="Arial" w:cs="Arial"/>
                <w:sz w:val="18"/>
                <w:szCs w:val="18"/>
                <w:lang w:val="ru-RU"/>
              </w:rPr>
              <w:t>«</w:t>
            </w:r>
            <w:r w:rsidRPr="00A81322">
              <w:rPr>
                <w:rFonts w:ascii="Arial" w:hAnsi="Arial" w:cs="Arial"/>
                <w:sz w:val="18"/>
                <w:szCs w:val="18"/>
                <w:lang w:val="ru-RU"/>
              </w:rPr>
              <w:t>KEGOC</w:t>
            </w:r>
            <w:r w:rsidR="008D3CFD" w:rsidRPr="00A81322">
              <w:rPr>
                <w:rFonts w:ascii="Arial" w:hAnsi="Arial" w:cs="Arial"/>
                <w:sz w:val="18"/>
                <w:szCs w:val="18"/>
                <w:lang w:val="ru-RU"/>
              </w:rPr>
              <w:t>»</w:t>
            </w:r>
          </w:p>
        </w:tc>
        <w:tc>
          <w:tcPr>
            <w:tcW w:w="1701" w:type="dxa"/>
            <w:tcBorders>
              <w:top w:val="nil"/>
              <w:left w:val="nil"/>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9.952</w:t>
            </w:r>
          </w:p>
        </w:tc>
        <w:tc>
          <w:tcPr>
            <w:tcW w:w="1701" w:type="dxa"/>
            <w:tcBorders>
              <w:top w:val="nil"/>
              <w:left w:val="nil"/>
              <w:right w:val="nil"/>
            </w:tcBorders>
            <w:vAlign w:val="bottom"/>
          </w:tcPr>
          <w:p w:rsidR="00385276" w:rsidRPr="00A81322" w:rsidRDefault="00545C54"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w:t>
            </w:r>
          </w:p>
        </w:tc>
      </w:tr>
      <w:tr w:rsidR="008B5CB2" w:rsidRPr="00A81322" w:rsidTr="00545C54">
        <w:trPr>
          <w:trHeight w:val="227"/>
        </w:trPr>
        <w:tc>
          <w:tcPr>
            <w:tcW w:w="6237" w:type="dxa"/>
            <w:tcBorders>
              <w:top w:val="nil"/>
              <w:left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АО </w:t>
            </w:r>
            <w:r w:rsidR="008D3CFD" w:rsidRPr="00A81322">
              <w:rPr>
                <w:rFonts w:ascii="Arial" w:hAnsi="Arial" w:cs="Arial"/>
                <w:sz w:val="18"/>
                <w:szCs w:val="18"/>
                <w:lang w:val="ru-RU"/>
              </w:rPr>
              <w:t>«</w:t>
            </w:r>
            <w:r w:rsidRPr="00A81322">
              <w:rPr>
                <w:rFonts w:ascii="Arial" w:hAnsi="Arial" w:cs="Arial"/>
                <w:sz w:val="18"/>
                <w:szCs w:val="18"/>
                <w:lang w:val="ru-RU"/>
              </w:rPr>
              <w:t>Самрук-Энерго</w:t>
            </w:r>
            <w:r w:rsidR="008D3CFD" w:rsidRPr="00A81322">
              <w:rPr>
                <w:rFonts w:ascii="Arial" w:hAnsi="Arial" w:cs="Arial"/>
                <w:sz w:val="18"/>
                <w:szCs w:val="18"/>
                <w:lang w:val="ru-RU"/>
              </w:rPr>
              <w:t>»</w:t>
            </w:r>
          </w:p>
        </w:tc>
        <w:tc>
          <w:tcPr>
            <w:tcW w:w="1701" w:type="dxa"/>
            <w:tcBorders>
              <w:top w:val="nil"/>
              <w:left w:val="nil"/>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4.781</w:t>
            </w:r>
          </w:p>
        </w:tc>
        <w:tc>
          <w:tcPr>
            <w:tcW w:w="1701" w:type="dxa"/>
            <w:tcBorders>
              <w:top w:val="nil"/>
              <w:left w:val="nil"/>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8.171</w:t>
            </w:r>
          </w:p>
        </w:tc>
      </w:tr>
      <w:tr w:rsidR="008B5CB2" w:rsidRPr="00A81322" w:rsidTr="00545C54">
        <w:trPr>
          <w:trHeight w:val="227"/>
        </w:trPr>
        <w:tc>
          <w:tcPr>
            <w:tcW w:w="6237" w:type="dxa"/>
            <w:tcBorders>
              <w:top w:val="nil"/>
              <w:left w:val="nil"/>
              <w:bottom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АО </w:t>
            </w:r>
            <w:r w:rsidR="008D3CFD" w:rsidRPr="00A81322">
              <w:rPr>
                <w:rFonts w:ascii="Arial" w:hAnsi="Arial" w:cs="Arial"/>
                <w:sz w:val="18"/>
                <w:szCs w:val="18"/>
                <w:lang w:val="ru-RU"/>
              </w:rPr>
              <w:t>«</w:t>
            </w:r>
            <w:r w:rsidR="00770173" w:rsidRPr="00A81322">
              <w:rPr>
                <w:rFonts w:ascii="Arial" w:hAnsi="Arial" w:cs="Arial"/>
                <w:sz w:val="18"/>
                <w:szCs w:val="18"/>
                <w:lang w:val="ru-RU"/>
              </w:rPr>
              <w:t>КТЖ</w:t>
            </w:r>
            <w:r w:rsidR="008D3CFD" w:rsidRPr="00A81322">
              <w:rPr>
                <w:rFonts w:ascii="Arial" w:hAnsi="Arial" w:cs="Arial"/>
                <w:sz w:val="18"/>
                <w:szCs w:val="18"/>
                <w:lang w:val="ru-RU"/>
              </w:rPr>
              <w:t>»</w:t>
            </w:r>
          </w:p>
        </w:tc>
        <w:tc>
          <w:tcPr>
            <w:tcW w:w="1701" w:type="dxa"/>
            <w:tcBorders>
              <w:top w:val="nil"/>
              <w:left w:val="nil"/>
              <w:bottom w:val="nil"/>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4.560</w:t>
            </w:r>
          </w:p>
        </w:tc>
        <w:tc>
          <w:tcPr>
            <w:tcW w:w="1701" w:type="dxa"/>
            <w:tcBorders>
              <w:top w:val="nil"/>
              <w:left w:val="nil"/>
              <w:bottom w:val="nil"/>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16.165</w:t>
            </w:r>
          </w:p>
        </w:tc>
      </w:tr>
      <w:tr w:rsidR="008B5CB2" w:rsidRPr="00A81322" w:rsidTr="00545C54">
        <w:trPr>
          <w:trHeight w:val="227"/>
        </w:trPr>
        <w:tc>
          <w:tcPr>
            <w:tcW w:w="6237" w:type="dxa"/>
            <w:tcBorders>
              <w:left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АО</w:t>
            </w:r>
            <w:r w:rsidR="008D3CFD" w:rsidRPr="00A81322">
              <w:rPr>
                <w:rFonts w:ascii="Arial" w:hAnsi="Arial" w:cs="Arial"/>
                <w:sz w:val="18"/>
                <w:szCs w:val="18"/>
                <w:lang w:val="ru-RU"/>
              </w:rPr>
              <w:t xml:space="preserve"> «</w:t>
            </w:r>
            <w:r w:rsidRPr="00A81322">
              <w:rPr>
                <w:rFonts w:ascii="Arial" w:hAnsi="Arial" w:cs="Arial"/>
                <w:sz w:val="18"/>
                <w:szCs w:val="18"/>
                <w:lang w:val="ru-RU"/>
              </w:rPr>
              <w:t>Н</w:t>
            </w:r>
            <w:r w:rsidR="0007264B" w:rsidRPr="00A81322">
              <w:rPr>
                <w:rFonts w:ascii="Arial" w:hAnsi="Arial" w:cs="Arial"/>
                <w:sz w:val="18"/>
                <w:szCs w:val="18"/>
                <w:lang w:val="ru-RU"/>
              </w:rPr>
              <w:t>АК</w:t>
            </w:r>
            <w:r w:rsidRPr="00A81322">
              <w:rPr>
                <w:rFonts w:ascii="Arial" w:hAnsi="Arial" w:cs="Arial"/>
                <w:sz w:val="18"/>
                <w:szCs w:val="18"/>
                <w:lang w:val="ru-RU"/>
              </w:rPr>
              <w:t xml:space="preserve"> </w:t>
            </w:r>
            <w:r w:rsidR="00F92D8F" w:rsidRPr="00A81322">
              <w:rPr>
                <w:rFonts w:ascii="Arial" w:hAnsi="Arial" w:cs="Arial"/>
                <w:sz w:val="18"/>
                <w:szCs w:val="18"/>
                <w:lang w:val="ru-RU"/>
              </w:rPr>
              <w:t>«</w:t>
            </w:r>
            <w:r w:rsidRPr="00A81322">
              <w:rPr>
                <w:rFonts w:ascii="Arial" w:hAnsi="Arial" w:cs="Arial"/>
                <w:sz w:val="18"/>
                <w:szCs w:val="18"/>
                <w:lang w:val="ru-RU"/>
              </w:rPr>
              <w:t>Казатомпром</w:t>
            </w:r>
            <w:r w:rsidR="008D3CFD" w:rsidRPr="00A81322">
              <w:rPr>
                <w:rFonts w:ascii="Arial" w:hAnsi="Arial" w:cs="Arial"/>
                <w:sz w:val="18"/>
                <w:szCs w:val="18"/>
                <w:lang w:val="ru-RU"/>
              </w:rPr>
              <w:t>»</w:t>
            </w:r>
          </w:p>
        </w:tc>
        <w:tc>
          <w:tcPr>
            <w:tcW w:w="1701" w:type="dxa"/>
            <w:tcBorders>
              <w:left w:val="nil"/>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2.323</w:t>
            </w:r>
          </w:p>
        </w:tc>
        <w:tc>
          <w:tcPr>
            <w:tcW w:w="1701" w:type="dxa"/>
            <w:tcBorders>
              <w:left w:val="nil"/>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5.386</w:t>
            </w:r>
          </w:p>
        </w:tc>
      </w:tr>
      <w:tr w:rsidR="008B5CB2" w:rsidRPr="00A81322" w:rsidTr="00545C54">
        <w:trPr>
          <w:trHeight w:val="227"/>
        </w:trPr>
        <w:tc>
          <w:tcPr>
            <w:tcW w:w="6237" w:type="dxa"/>
            <w:tcBorders>
              <w:top w:val="nil"/>
              <w:left w:val="nil"/>
              <w:right w:val="nil"/>
            </w:tcBorders>
            <w:vAlign w:val="bottom"/>
          </w:tcPr>
          <w:p w:rsidR="00385276" w:rsidRPr="00A81322" w:rsidRDefault="003656AF" w:rsidP="00804D23">
            <w:pPr>
              <w:widowControl w:val="0"/>
              <w:ind w:left="5" w:hanging="113"/>
              <w:rPr>
                <w:rFonts w:ascii="Arial" w:hAnsi="Arial" w:cs="Arial"/>
                <w:sz w:val="18"/>
                <w:szCs w:val="18"/>
                <w:lang w:val="ru-RU"/>
              </w:rPr>
            </w:pPr>
            <w:r w:rsidRPr="00A81322">
              <w:rPr>
                <w:rFonts w:ascii="Arial" w:hAnsi="Arial" w:cs="Arial"/>
                <w:sz w:val="18"/>
                <w:szCs w:val="18"/>
                <w:lang w:val="ru-RU"/>
              </w:rPr>
              <w:t>АО «</w:t>
            </w:r>
            <w:r w:rsidR="008B5CB2" w:rsidRPr="00A81322">
              <w:rPr>
                <w:rFonts w:ascii="Arial" w:hAnsi="Arial" w:cs="Arial"/>
                <w:sz w:val="18"/>
                <w:szCs w:val="18"/>
                <w:lang w:val="ru-RU"/>
              </w:rPr>
              <w:t>Темірбанк</w:t>
            </w:r>
            <w:r w:rsidRPr="00A81322">
              <w:rPr>
                <w:rFonts w:ascii="Arial" w:hAnsi="Arial" w:cs="Arial"/>
                <w:sz w:val="18"/>
                <w:szCs w:val="18"/>
                <w:lang w:val="ru-RU"/>
              </w:rPr>
              <w:t>»</w:t>
            </w:r>
          </w:p>
        </w:tc>
        <w:tc>
          <w:tcPr>
            <w:tcW w:w="1701" w:type="dxa"/>
            <w:tcBorders>
              <w:top w:val="nil"/>
              <w:left w:val="nil"/>
              <w:right w:val="nil"/>
            </w:tcBorders>
            <w:shd w:val="clear" w:color="auto" w:fill="auto"/>
            <w:vAlign w:val="bottom"/>
          </w:tcPr>
          <w:p w:rsidR="00385276"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w:t>
            </w:r>
          </w:p>
        </w:tc>
        <w:tc>
          <w:tcPr>
            <w:tcW w:w="1701" w:type="dxa"/>
            <w:tcBorders>
              <w:top w:val="nil"/>
              <w:left w:val="nil"/>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9.109</w:t>
            </w:r>
          </w:p>
        </w:tc>
      </w:tr>
      <w:tr w:rsidR="008B5CB2" w:rsidRPr="00A81322" w:rsidTr="00545C54">
        <w:trPr>
          <w:trHeight w:val="227"/>
        </w:trPr>
        <w:tc>
          <w:tcPr>
            <w:tcW w:w="6237" w:type="dxa"/>
            <w:tcBorders>
              <w:left w:val="nil"/>
              <w:bottom w:val="single" w:sz="4" w:space="0" w:color="auto"/>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w:t>
            </w:r>
          </w:p>
        </w:tc>
        <w:tc>
          <w:tcPr>
            <w:tcW w:w="1701" w:type="dxa"/>
            <w:tcBorders>
              <w:left w:val="nil"/>
              <w:bottom w:val="single" w:sz="4" w:space="0" w:color="auto"/>
              <w:right w:val="nil"/>
            </w:tcBorders>
            <w:shd w:val="clear" w:color="auto" w:fill="auto"/>
            <w:vAlign w:val="bottom"/>
          </w:tcPr>
          <w:p w:rsidR="00385276" w:rsidRPr="00A81322" w:rsidRDefault="008B5CB2"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2.314</w:t>
            </w:r>
          </w:p>
        </w:tc>
        <w:tc>
          <w:tcPr>
            <w:tcW w:w="1701" w:type="dxa"/>
            <w:tcBorders>
              <w:left w:val="nil"/>
              <w:bottom w:val="single" w:sz="4" w:space="0" w:color="auto"/>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2.296</w:t>
            </w:r>
          </w:p>
        </w:tc>
      </w:tr>
      <w:tr w:rsidR="008B5CB2" w:rsidRPr="00A81322" w:rsidTr="00545C54">
        <w:trPr>
          <w:trHeight w:val="227"/>
        </w:trPr>
        <w:tc>
          <w:tcPr>
            <w:tcW w:w="6237" w:type="dxa"/>
            <w:tcBorders>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1701" w:type="dxa"/>
            <w:tcBorders>
              <w:left w:val="nil"/>
              <w:bottom w:val="single" w:sz="12" w:space="0" w:color="auto"/>
              <w:right w:val="nil"/>
            </w:tcBorders>
            <w:shd w:val="clear" w:color="auto" w:fill="auto"/>
            <w:vAlign w:val="bottom"/>
          </w:tcPr>
          <w:p w:rsidR="00385276" w:rsidRPr="00A81322" w:rsidRDefault="00D43D7A" w:rsidP="00804D23">
            <w:pPr>
              <w:widowControl w:val="0"/>
              <w:tabs>
                <w:tab w:val="decimal" w:pos="1418"/>
              </w:tabs>
              <w:rPr>
                <w:rFonts w:ascii="Arial" w:hAnsi="Arial" w:cs="Arial"/>
                <w:b/>
                <w:bCs/>
                <w:sz w:val="18"/>
                <w:szCs w:val="18"/>
              </w:rPr>
            </w:pPr>
            <w:r w:rsidRPr="00A81322">
              <w:rPr>
                <w:rFonts w:ascii="Arial" w:hAnsi="Arial" w:cs="Arial"/>
                <w:b/>
                <w:bCs/>
                <w:sz w:val="18"/>
                <w:szCs w:val="18"/>
              </w:rPr>
              <w:t>45.155</w:t>
            </w:r>
          </w:p>
        </w:tc>
        <w:tc>
          <w:tcPr>
            <w:tcW w:w="1701" w:type="dxa"/>
            <w:tcBorders>
              <w:left w:val="nil"/>
              <w:bottom w:val="single" w:sz="12" w:space="0" w:color="auto"/>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124.242</w:t>
            </w:r>
          </w:p>
        </w:tc>
      </w:tr>
    </w:tbl>
    <w:p w:rsidR="00385276" w:rsidRPr="00A81322" w:rsidRDefault="00193AD8" w:rsidP="00804D23">
      <w:pPr>
        <w:pStyle w:val="11"/>
      </w:pPr>
      <w:r w:rsidRPr="00A81322">
        <w:t>общие и административные расходы</w:t>
      </w:r>
    </w:p>
    <w:p w:rsidR="00385276" w:rsidRPr="00A81322" w:rsidRDefault="00193AD8" w:rsidP="00804D23">
      <w:pPr>
        <w:pStyle w:val="2normal"/>
        <w:widowControl w:val="0"/>
        <w:spacing w:after="120"/>
      </w:pPr>
      <w:r w:rsidRPr="00A81322">
        <w:t xml:space="preserve">Общие и административные </w:t>
      </w:r>
      <w:r w:rsidRPr="00A81322">
        <w:rPr>
          <w:rFonts w:hint="eastAsia"/>
        </w:rPr>
        <w:t>расходы</w:t>
      </w:r>
      <w:r w:rsidRPr="00A81322">
        <w:t xml:space="preserve"> </w:t>
      </w:r>
      <w:r w:rsidRPr="00A81322">
        <w:rPr>
          <w:rFonts w:hint="eastAsia"/>
        </w:rPr>
        <w:t>за</w:t>
      </w:r>
      <w:r w:rsidRPr="00A81322">
        <w:t xml:space="preserve"> </w:t>
      </w:r>
      <w:r w:rsidRPr="00A81322">
        <w:rPr>
          <w:rFonts w:hint="eastAsia"/>
        </w:rPr>
        <w:t>годы</w:t>
      </w:r>
      <w:r w:rsidRPr="00A81322">
        <w:t xml:space="preserve">, </w:t>
      </w:r>
      <w:r w:rsidRPr="00A81322">
        <w:rPr>
          <w:rFonts w:hint="eastAsia"/>
        </w:rPr>
        <w:t>закончившиеся</w:t>
      </w:r>
      <w:r w:rsidRPr="00A81322">
        <w:t xml:space="preserve"> 31 </w:t>
      </w:r>
      <w:r w:rsidRPr="00A81322">
        <w:rPr>
          <w:rFonts w:hint="eastAsia"/>
        </w:rPr>
        <w:t>декабря</w:t>
      </w:r>
      <w:r w:rsidRPr="00A81322">
        <w:t xml:space="preserve">, </w:t>
      </w:r>
      <w:r w:rsidRPr="00A81322">
        <w:rPr>
          <w:rFonts w:hint="eastAsia"/>
        </w:rPr>
        <w:t>включают</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193AD8" w:rsidP="00804D23">
            <w:pPr>
              <w:widowControl w:val="0"/>
              <w:ind w:left="5" w:hanging="113"/>
              <w:rPr>
                <w:rFonts w:ascii="Arial" w:hAnsi="Arial" w:cs="Arial"/>
                <w:sz w:val="16"/>
                <w:szCs w:val="18"/>
                <w:lang w:val="ru-RU"/>
              </w:rPr>
            </w:pPr>
            <w:r w:rsidRPr="00A81322">
              <w:rPr>
                <w:rFonts w:ascii="Arial" w:hAnsi="Arial" w:cs="Arial" w:hint="eastAsia"/>
                <w:i/>
                <w:sz w:val="16"/>
                <w:szCs w:val="18"/>
                <w:lang w:val="ru-RU"/>
              </w:rPr>
              <w:t>В</w:t>
            </w:r>
            <w:r w:rsidRPr="00A81322">
              <w:rPr>
                <w:rFonts w:ascii="Arial" w:hAnsi="Arial" w:cs="Arial"/>
                <w:i/>
                <w:sz w:val="16"/>
                <w:szCs w:val="18"/>
                <w:lang w:val="ru-RU"/>
              </w:rPr>
              <w:t xml:space="preserve"> </w:t>
            </w:r>
            <w:r w:rsidRPr="00A81322">
              <w:rPr>
                <w:rFonts w:ascii="Arial" w:hAnsi="Arial" w:cs="Arial" w:hint="eastAsia"/>
                <w:i/>
                <w:iCs/>
                <w:sz w:val="16"/>
                <w:szCs w:val="18"/>
                <w:lang w:val="ru-RU"/>
              </w:rPr>
              <w:t>миллионах</w:t>
            </w:r>
            <w:r w:rsidRPr="00A81322">
              <w:rPr>
                <w:rFonts w:ascii="Arial" w:hAnsi="Arial" w:cs="Arial"/>
                <w:i/>
                <w:iCs/>
                <w:sz w:val="16"/>
                <w:szCs w:val="18"/>
                <w:lang w:val="ru-RU"/>
              </w:rPr>
              <w:t xml:space="preserve"> </w:t>
            </w:r>
            <w:r w:rsidRPr="00A81322">
              <w:rPr>
                <w:rFonts w:ascii="Arial" w:hAnsi="Arial" w:cs="Arial" w:hint="eastAsia"/>
                <w:i/>
                <w:sz w:val="16"/>
                <w:szCs w:val="18"/>
                <w:lang w:val="ru-RU"/>
              </w:rPr>
              <w:t>тенге</w:t>
            </w:r>
          </w:p>
        </w:tc>
        <w:tc>
          <w:tcPr>
            <w:tcW w:w="1701" w:type="dxa"/>
            <w:tcBorders>
              <w:top w:val="nil"/>
              <w:left w:val="nil"/>
              <w:bottom w:val="single" w:sz="4" w:space="0" w:color="auto"/>
              <w:right w:val="nil"/>
            </w:tcBorders>
            <w:vAlign w:val="bottom"/>
          </w:tcPr>
          <w:p w:rsidR="00385276" w:rsidRPr="00A81322" w:rsidRDefault="00193AD8"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193AD8" w:rsidP="00804D23">
            <w:pPr>
              <w:widowControl w:val="0"/>
              <w:ind w:right="57"/>
              <w:jc w:val="right"/>
              <w:rPr>
                <w:rFonts w:ascii="Arial" w:hAnsi="Arial" w:cs="Arial"/>
                <w:sz w:val="18"/>
                <w:szCs w:val="18"/>
                <w:lang w:val="ru-RU"/>
              </w:rPr>
            </w:pPr>
            <w:r w:rsidRPr="00A81322">
              <w:rPr>
                <w:rFonts w:ascii="Arial" w:hAnsi="Arial" w:cs="Arial"/>
                <w:sz w:val="18"/>
                <w:szCs w:val="18"/>
                <w:lang w:val="ru-RU"/>
              </w:rPr>
              <w:t>2014 год</w:t>
            </w:r>
          </w:p>
        </w:tc>
      </w:tr>
      <w:tr w:rsidR="00C57D7A" w:rsidRPr="00A81322" w:rsidTr="002967D3">
        <w:trPr>
          <w:trHeight w:val="227"/>
        </w:trPr>
        <w:tc>
          <w:tcPr>
            <w:tcW w:w="6237" w:type="dxa"/>
            <w:tcBorders>
              <w:top w:val="nil"/>
              <w:left w:val="nil"/>
              <w:bottom w:val="nil"/>
              <w:right w:val="nil"/>
            </w:tcBorders>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5264E6" w:rsidRPr="00A81322" w:rsidTr="002967D3">
        <w:trPr>
          <w:trHeight w:val="227"/>
        </w:trPr>
        <w:tc>
          <w:tcPr>
            <w:tcW w:w="6237" w:type="dxa"/>
            <w:tcBorders>
              <w:top w:val="nil"/>
              <w:left w:val="nil"/>
              <w:bottom w:val="nil"/>
              <w:right w:val="nil"/>
            </w:tcBorders>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Налоги, штрафы и пени</w:t>
            </w:r>
          </w:p>
        </w:tc>
        <w:tc>
          <w:tcPr>
            <w:tcW w:w="1701" w:type="dxa"/>
            <w:tcBorders>
              <w:top w:val="nil"/>
              <w:left w:val="nil"/>
              <w:bottom w:val="nil"/>
              <w:right w:val="nil"/>
            </w:tcBorders>
            <w:shd w:val="clear" w:color="auto" w:fill="auto"/>
            <w:vAlign w:val="bottom"/>
          </w:tcPr>
          <w:p w:rsidR="00C46FB3"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w:t>
            </w:r>
            <w:r w:rsidRPr="00A81322">
              <w:rPr>
                <w:rFonts w:ascii="Arial" w:hAnsi="Arial" w:cs="Arial"/>
                <w:b/>
                <w:bCs/>
                <w:sz w:val="18"/>
                <w:szCs w:val="18"/>
              </w:rPr>
              <w:t>8</w:t>
            </w:r>
            <w:r w:rsidRPr="00A81322">
              <w:rPr>
                <w:rFonts w:ascii="Arial" w:hAnsi="Arial" w:cs="Arial"/>
                <w:b/>
                <w:bCs/>
                <w:sz w:val="18"/>
                <w:szCs w:val="18"/>
                <w:lang w:val="ru-RU"/>
              </w:rPr>
              <w:t>.571</w:t>
            </w:r>
          </w:p>
        </w:tc>
        <w:tc>
          <w:tcPr>
            <w:tcW w:w="1701" w:type="dxa"/>
            <w:tcBorders>
              <w:top w:val="nil"/>
              <w:left w:val="nil"/>
              <w:bottom w:val="nil"/>
              <w:right w:val="nil"/>
            </w:tcBorders>
            <w:vAlign w:val="bottom"/>
          </w:tcPr>
          <w:p w:rsidR="00385276" w:rsidRPr="00A81322" w:rsidRDefault="00146F86"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305</w:t>
            </w:r>
          </w:p>
        </w:tc>
      </w:tr>
      <w:tr w:rsidR="005264E6" w:rsidRPr="00A81322" w:rsidTr="002967D3">
        <w:trPr>
          <w:trHeight w:val="227"/>
        </w:trPr>
        <w:tc>
          <w:tcPr>
            <w:tcW w:w="6237" w:type="dxa"/>
            <w:tcBorders>
              <w:top w:val="nil"/>
              <w:left w:val="nil"/>
              <w:bottom w:val="nil"/>
              <w:right w:val="nil"/>
            </w:tcBorders>
            <w:vAlign w:val="bottom"/>
          </w:tcPr>
          <w:p w:rsidR="00385276" w:rsidRPr="00A81322" w:rsidRDefault="00193AD8" w:rsidP="00804D23">
            <w:pPr>
              <w:widowControl w:val="0"/>
              <w:ind w:left="5" w:hanging="113"/>
              <w:rPr>
                <w:rFonts w:ascii="Arial" w:hAnsi="Arial" w:cs="Arial"/>
                <w:sz w:val="18"/>
                <w:szCs w:val="18"/>
                <w:lang w:val="ru-RU"/>
              </w:rPr>
            </w:pPr>
            <w:r w:rsidRPr="00A81322">
              <w:rPr>
                <w:rFonts w:ascii="Arial" w:hAnsi="Arial" w:cs="Arial"/>
                <w:sz w:val="18"/>
                <w:szCs w:val="18"/>
                <w:lang w:val="ru-RU"/>
              </w:rPr>
              <w:t>Спонсорская помощь и благотворительность</w:t>
            </w:r>
          </w:p>
        </w:tc>
        <w:tc>
          <w:tcPr>
            <w:tcW w:w="1701" w:type="dxa"/>
            <w:tcBorders>
              <w:top w:val="nil"/>
              <w:left w:val="nil"/>
              <w:bottom w:val="nil"/>
              <w:right w:val="nil"/>
            </w:tcBorders>
            <w:shd w:val="clear" w:color="auto" w:fill="auto"/>
            <w:vAlign w:val="bottom"/>
          </w:tcPr>
          <w:p w:rsidR="00C46FB3"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9.221</w:t>
            </w:r>
          </w:p>
        </w:tc>
        <w:tc>
          <w:tcPr>
            <w:tcW w:w="1701" w:type="dxa"/>
            <w:tcBorders>
              <w:top w:val="nil"/>
              <w:left w:val="nil"/>
              <w:bottom w:val="nil"/>
              <w:right w:val="nil"/>
            </w:tcBorders>
            <w:vAlign w:val="bottom"/>
          </w:tcPr>
          <w:p w:rsidR="00C46FB3" w:rsidRPr="00A81322" w:rsidRDefault="00193AD8"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16.004</w:t>
            </w:r>
          </w:p>
        </w:tc>
      </w:tr>
      <w:tr w:rsidR="001F4B5A" w:rsidRPr="00A81322" w:rsidTr="002967D3">
        <w:trPr>
          <w:trHeight w:val="227"/>
        </w:trPr>
        <w:tc>
          <w:tcPr>
            <w:tcW w:w="6237" w:type="dxa"/>
            <w:tcBorders>
              <w:top w:val="nil"/>
              <w:left w:val="nil"/>
              <w:bottom w:val="nil"/>
              <w:right w:val="nil"/>
            </w:tcBorders>
            <w:vAlign w:val="bottom"/>
          </w:tcPr>
          <w:p w:rsidR="001F4B5A" w:rsidRPr="00A81322" w:rsidRDefault="001F4B5A" w:rsidP="00804D23">
            <w:pPr>
              <w:widowControl w:val="0"/>
              <w:ind w:left="5" w:hanging="113"/>
              <w:rPr>
                <w:rFonts w:ascii="Arial" w:hAnsi="Arial" w:cs="Arial"/>
                <w:sz w:val="18"/>
                <w:szCs w:val="18"/>
                <w:lang w:val="ru-RU"/>
              </w:rPr>
            </w:pPr>
            <w:r w:rsidRPr="00A81322">
              <w:rPr>
                <w:rFonts w:ascii="Arial" w:hAnsi="Arial" w:cs="Arial"/>
                <w:sz w:val="18"/>
                <w:szCs w:val="18"/>
                <w:lang w:val="ru-RU"/>
              </w:rPr>
              <w:t>Консультационные (аудиторские) и информационные расходы</w:t>
            </w:r>
          </w:p>
        </w:tc>
        <w:tc>
          <w:tcPr>
            <w:tcW w:w="1701" w:type="dxa"/>
            <w:tcBorders>
              <w:top w:val="nil"/>
              <w:left w:val="nil"/>
              <w:bottom w:val="nil"/>
              <w:right w:val="nil"/>
            </w:tcBorders>
            <w:shd w:val="clear" w:color="auto" w:fill="auto"/>
            <w:vAlign w:val="bottom"/>
          </w:tcPr>
          <w:p w:rsidR="001F4B5A" w:rsidRPr="00A81322" w:rsidRDefault="001F4B5A"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4.782</w:t>
            </w:r>
          </w:p>
        </w:tc>
        <w:tc>
          <w:tcPr>
            <w:tcW w:w="1701" w:type="dxa"/>
            <w:tcBorders>
              <w:top w:val="nil"/>
              <w:left w:val="nil"/>
              <w:bottom w:val="nil"/>
              <w:right w:val="nil"/>
            </w:tcBorders>
            <w:vAlign w:val="bottom"/>
          </w:tcPr>
          <w:p w:rsidR="001F4B5A" w:rsidRPr="00A81322" w:rsidRDefault="001F4B5A"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3.197</w:t>
            </w:r>
          </w:p>
        </w:tc>
      </w:tr>
      <w:tr w:rsidR="001F4B5A" w:rsidRPr="00A81322" w:rsidTr="002967D3">
        <w:trPr>
          <w:trHeight w:val="227"/>
        </w:trPr>
        <w:tc>
          <w:tcPr>
            <w:tcW w:w="6237" w:type="dxa"/>
            <w:tcBorders>
              <w:top w:val="nil"/>
              <w:left w:val="nil"/>
              <w:bottom w:val="nil"/>
              <w:right w:val="nil"/>
            </w:tcBorders>
            <w:vAlign w:val="bottom"/>
          </w:tcPr>
          <w:p w:rsidR="001F4B5A" w:rsidRPr="00A81322" w:rsidRDefault="001F4B5A" w:rsidP="00804D23">
            <w:pPr>
              <w:widowControl w:val="0"/>
              <w:ind w:left="5" w:hanging="113"/>
              <w:rPr>
                <w:rFonts w:ascii="Arial" w:hAnsi="Arial" w:cs="Arial"/>
                <w:sz w:val="18"/>
                <w:szCs w:val="18"/>
                <w:lang w:val="ru-RU"/>
              </w:rPr>
            </w:pPr>
            <w:r w:rsidRPr="00A81322">
              <w:rPr>
                <w:rFonts w:ascii="Arial" w:hAnsi="Arial" w:cs="Arial"/>
                <w:sz w:val="18"/>
                <w:szCs w:val="18"/>
                <w:lang w:val="ru-RU"/>
              </w:rPr>
              <w:t>Расходы по заработной плате</w:t>
            </w:r>
          </w:p>
        </w:tc>
        <w:tc>
          <w:tcPr>
            <w:tcW w:w="1701" w:type="dxa"/>
            <w:tcBorders>
              <w:top w:val="nil"/>
              <w:left w:val="nil"/>
              <w:bottom w:val="nil"/>
              <w:right w:val="nil"/>
            </w:tcBorders>
            <w:shd w:val="clear" w:color="auto" w:fill="auto"/>
            <w:vAlign w:val="bottom"/>
          </w:tcPr>
          <w:p w:rsidR="001F4B5A" w:rsidRPr="00A81322" w:rsidRDefault="001F4B5A"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2.769</w:t>
            </w:r>
          </w:p>
        </w:tc>
        <w:tc>
          <w:tcPr>
            <w:tcW w:w="1701" w:type="dxa"/>
            <w:tcBorders>
              <w:top w:val="nil"/>
              <w:left w:val="nil"/>
              <w:bottom w:val="nil"/>
              <w:right w:val="nil"/>
            </w:tcBorders>
            <w:vAlign w:val="bottom"/>
          </w:tcPr>
          <w:p w:rsidR="001F4B5A" w:rsidRPr="00A81322" w:rsidRDefault="001F4B5A"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2.243</w:t>
            </w:r>
          </w:p>
        </w:tc>
      </w:tr>
      <w:tr w:rsidR="001F4B5A" w:rsidRPr="00A81322" w:rsidTr="002967D3">
        <w:trPr>
          <w:trHeight w:val="227"/>
        </w:trPr>
        <w:tc>
          <w:tcPr>
            <w:tcW w:w="6237" w:type="dxa"/>
            <w:tcBorders>
              <w:left w:val="nil"/>
              <w:right w:val="nil"/>
            </w:tcBorders>
            <w:vAlign w:val="bottom"/>
          </w:tcPr>
          <w:p w:rsidR="001F4B5A" w:rsidRPr="00A81322" w:rsidRDefault="001F4B5A" w:rsidP="00804D23">
            <w:pPr>
              <w:widowControl w:val="0"/>
              <w:ind w:left="5" w:hanging="113"/>
              <w:rPr>
                <w:rFonts w:ascii="Arial" w:hAnsi="Arial" w:cs="Arial"/>
                <w:sz w:val="18"/>
                <w:szCs w:val="18"/>
                <w:lang w:val="ru-RU"/>
              </w:rPr>
            </w:pPr>
            <w:r w:rsidRPr="00A81322">
              <w:rPr>
                <w:rFonts w:ascii="Arial" w:hAnsi="Arial" w:cs="Arial"/>
                <w:sz w:val="18"/>
                <w:szCs w:val="18"/>
                <w:lang w:val="kk-KZ"/>
              </w:rPr>
              <w:t>НДС</w:t>
            </w:r>
            <w:r w:rsidRPr="00A81322">
              <w:rPr>
                <w:rFonts w:ascii="Arial" w:hAnsi="Arial" w:cs="Arial"/>
                <w:sz w:val="18"/>
                <w:szCs w:val="18"/>
                <w:lang w:val="ru-RU"/>
              </w:rPr>
              <w:t>, не принятый в зачёт</w:t>
            </w:r>
          </w:p>
        </w:tc>
        <w:tc>
          <w:tcPr>
            <w:tcW w:w="1701" w:type="dxa"/>
            <w:tcBorders>
              <w:left w:val="nil"/>
              <w:right w:val="nil"/>
            </w:tcBorders>
            <w:shd w:val="clear" w:color="auto" w:fill="auto"/>
            <w:vAlign w:val="bottom"/>
          </w:tcPr>
          <w:p w:rsidR="001F4B5A" w:rsidRPr="00A81322" w:rsidRDefault="001F4B5A" w:rsidP="00804D23">
            <w:pPr>
              <w:widowControl w:val="0"/>
              <w:tabs>
                <w:tab w:val="decimal" w:pos="1418"/>
              </w:tabs>
              <w:rPr>
                <w:rFonts w:ascii="Arial" w:hAnsi="Arial" w:cs="Arial"/>
                <w:b/>
                <w:bCs/>
                <w:sz w:val="18"/>
                <w:szCs w:val="18"/>
              </w:rPr>
            </w:pPr>
            <w:r w:rsidRPr="00A81322">
              <w:rPr>
                <w:rFonts w:ascii="Arial" w:hAnsi="Arial" w:cs="Arial"/>
                <w:b/>
                <w:bCs/>
                <w:sz w:val="18"/>
                <w:szCs w:val="18"/>
              </w:rPr>
              <w:t>900</w:t>
            </w:r>
          </w:p>
        </w:tc>
        <w:tc>
          <w:tcPr>
            <w:tcW w:w="1701" w:type="dxa"/>
            <w:tcBorders>
              <w:left w:val="nil"/>
              <w:right w:val="nil"/>
            </w:tcBorders>
            <w:vAlign w:val="bottom"/>
          </w:tcPr>
          <w:p w:rsidR="001F4B5A" w:rsidRPr="00A81322" w:rsidRDefault="001F4B5A"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676</w:t>
            </w:r>
          </w:p>
        </w:tc>
      </w:tr>
      <w:tr w:rsidR="001F4B5A" w:rsidRPr="00A81322" w:rsidTr="002967D3">
        <w:trPr>
          <w:trHeight w:val="227"/>
        </w:trPr>
        <w:tc>
          <w:tcPr>
            <w:tcW w:w="6237" w:type="dxa"/>
            <w:tcBorders>
              <w:left w:val="nil"/>
              <w:right w:val="nil"/>
            </w:tcBorders>
            <w:vAlign w:val="bottom"/>
          </w:tcPr>
          <w:p w:rsidR="001F4B5A" w:rsidRPr="00A81322" w:rsidRDefault="001F4B5A"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Прочее</w:t>
            </w:r>
          </w:p>
        </w:tc>
        <w:tc>
          <w:tcPr>
            <w:tcW w:w="1701" w:type="dxa"/>
            <w:tcBorders>
              <w:left w:val="nil"/>
              <w:right w:val="nil"/>
            </w:tcBorders>
            <w:shd w:val="clear" w:color="auto" w:fill="auto"/>
            <w:vAlign w:val="bottom"/>
          </w:tcPr>
          <w:p w:rsidR="001F4B5A" w:rsidRPr="00A81322" w:rsidRDefault="001F4B5A"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6.923</w:t>
            </w:r>
          </w:p>
        </w:tc>
        <w:tc>
          <w:tcPr>
            <w:tcW w:w="1701" w:type="dxa"/>
            <w:tcBorders>
              <w:left w:val="nil"/>
              <w:right w:val="nil"/>
            </w:tcBorders>
            <w:vAlign w:val="bottom"/>
          </w:tcPr>
          <w:p w:rsidR="001F4B5A" w:rsidRPr="00A81322" w:rsidRDefault="001F4B5A" w:rsidP="00804D23">
            <w:pPr>
              <w:widowControl w:val="0"/>
              <w:tabs>
                <w:tab w:val="decimal" w:pos="1418"/>
              </w:tabs>
              <w:jc w:val="right"/>
              <w:rPr>
                <w:rFonts w:ascii="Arial" w:hAnsi="Arial" w:cs="Arial"/>
                <w:bCs/>
                <w:sz w:val="18"/>
                <w:szCs w:val="18"/>
                <w:lang w:val="ru-RU"/>
              </w:rPr>
            </w:pPr>
            <w:r w:rsidRPr="00A81322">
              <w:rPr>
                <w:rFonts w:ascii="Arial" w:hAnsi="Arial" w:cs="Arial"/>
                <w:bCs/>
                <w:sz w:val="18"/>
                <w:szCs w:val="18"/>
                <w:lang w:val="ru-RU"/>
              </w:rPr>
              <w:t>5.024</w:t>
            </w:r>
          </w:p>
        </w:tc>
      </w:tr>
      <w:tr w:rsidR="001F4B5A" w:rsidRPr="00A81322" w:rsidTr="002967D3">
        <w:trPr>
          <w:trHeight w:val="227"/>
        </w:trPr>
        <w:tc>
          <w:tcPr>
            <w:tcW w:w="6237" w:type="dxa"/>
            <w:tcBorders>
              <w:top w:val="single" w:sz="4" w:space="0" w:color="auto"/>
              <w:left w:val="nil"/>
              <w:bottom w:val="single" w:sz="12" w:space="0" w:color="auto"/>
              <w:right w:val="nil"/>
            </w:tcBorders>
            <w:vAlign w:val="bottom"/>
          </w:tcPr>
          <w:p w:rsidR="001F4B5A" w:rsidRPr="00A81322" w:rsidRDefault="001F4B5A" w:rsidP="00804D23">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1F4B5A" w:rsidRPr="00A81322" w:rsidRDefault="001F4B5A"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43.166</w:t>
            </w:r>
          </w:p>
        </w:tc>
        <w:tc>
          <w:tcPr>
            <w:tcW w:w="1701" w:type="dxa"/>
            <w:tcBorders>
              <w:top w:val="single" w:sz="4" w:space="0" w:color="auto"/>
              <w:left w:val="nil"/>
              <w:bottom w:val="single" w:sz="12" w:space="0" w:color="auto"/>
              <w:right w:val="nil"/>
            </w:tcBorders>
            <w:vAlign w:val="bottom"/>
          </w:tcPr>
          <w:p w:rsidR="001F4B5A" w:rsidRPr="00A81322" w:rsidRDefault="001F4B5A"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27.449</w:t>
            </w:r>
          </w:p>
        </w:tc>
      </w:tr>
    </w:tbl>
    <w:p w:rsidR="007973F7" w:rsidRPr="00A81322" w:rsidRDefault="007973F7" w:rsidP="00804D23">
      <w:pPr>
        <w:pStyle w:val="23"/>
        <w:rPr>
          <w:lang w:val="en-US"/>
        </w:rPr>
      </w:pPr>
      <w:r w:rsidRPr="00A81322">
        <w:t>Налоги, штрафы и пени</w:t>
      </w:r>
    </w:p>
    <w:p w:rsidR="009E6F9F" w:rsidRPr="00A81322" w:rsidRDefault="000079CE" w:rsidP="00804D23">
      <w:pPr>
        <w:pStyle w:val="2normal"/>
        <w:widowControl w:val="0"/>
        <w:spacing w:after="120"/>
      </w:pPr>
      <w:r w:rsidRPr="00A81322">
        <w:t>В сентябре 2010 года Налоговый комитет Министерства финансов Республики Казахстан инициировал комплексную налоговую проверку деятельности Фонда за 2009 год. По результатам налоговой проверки налоговые органы считают неправомерным вычеты провизий для целей расчёта корпоративного подоходного налога за 2009 год. Руководство Фонда считает, что его интерпретация налогового законодательства является уместной и, что Фонд имеет весомые аргументы для своих налоговых позиций, но при этом в свете результатов последних судебных разбирательств в Группе компаний Фонда и текущей ситуации руководство изменило свою оценку налоговых п</w:t>
      </w:r>
      <w:r w:rsidR="008A0174" w:rsidRPr="00A81322">
        <w:t xml:space="preserve">ретензий. Соответственно, </w:t>
      </w:r>
      <w:r w:rsidRPr="00A81322">
        <w:t>в 2015 году Фонд осуществил выплату штрафа и пени</w:t>
      </w:r>
      <w:r w:rsidR="00804D23" w:rsidRPr="00A81322">
        <w:t xml:space="preserve"> </w:t>
      </w:r>
      <w:r w:rsidRPr="00A81322">
        <w:t>по корпоративному подоходному налогу в соответствии с Актом документальной пр</w:t>
      </w:r>
      <w:r w:rsidR="00804D23" w:rsidRPr="00A81322">
        <w:t>оверки в размере 18.126</w:t>
      </w:r>
      <w:r w:rsidR="00804D23" w:rsidRPr="00A81322">
        <w:rPr>
          <w:lang w:val="en-US"/>
        </w:rPr>
        <w:t> </w:t>
      </w:r>
      <w:r w:rsidRPr="00A81322">
        <w:t>миллионов тенге, в том числе сумма штрафа составила 13.468 миллионов тенге и 4.658 миллиона тенге пени.</w:t>
      </w:r>
      <w:r w:rsidR="00193AD8" w:rsidRPr="00A81322">
        <w:t xml:space="preserve"> </w:t>
      </w:r>
    </w:p>
    <w:p w:rsidR="007973F7" w:rsidRPr="00A81322" w:rsidRDefault="007973F7" w:rsidP="00804D23">
      <w:pPr>
        <w:pStyle w:val="23"/>
      </w:pPr>
      <w:r w:rsidRPr="00A81322">
        <w:t>Спонсорская помощь и благотворительность</w:t>
      </w:r>
    </w:p>
    <w:p w:rsidR="00385276" w:rsidRPr="00A81322" w:rsidRDefault="00193AD8" w:rsidP="00804D23">
      <w:pPr>
        <w:pStyle w:val="2normal"/>
        <w:widowControl w:val="0"/>
        <w:spacing w:after="120"/>
      </w:pPr>
      <w:r w:rsidRPr="00A81322">
        <w:t>В 2015 году Фонд предоставил спонсорскую помощь в соответствии с Общим Планом мероприятий Фонда по оказанию спонсорской и благотворительной помощи на 2015 год (далее «План»). Спонсорская помощь была предоставлена для финансирования ряда проектов, реализуемых Корпоративным фондом «СК-Астана», являющимся оператором по финансированию спортивных федераций в целях развития отдельных видов спорта и отдельных проектов, утвержденных Планом. Кроме того, спонсорская помощь предоставлена для прочих организаций в целях финансирования проектов, утвержденных Планом.</w:t>
      </w:r>
    </w:p>
    <w:p w:rsidR="007973F7" w:rsidRPr="00A81322" w:rsidRDefault="007973F7" w:rsidP="00804D23">
      <w:pPr>
        <w:pStyle w:val="23"/>
      </w:pPr>
      <w:r w:rsidRPr="00A81322">
        <w:t>Прочее</w:t>
      </w:r>
    </w:p>
    <w:p w:rsidR="008F5F10" w:rsidRPr="00A81322" w:rsidRDefault="00193AD8" w:rsidP="00804D23">
      <w:pPr>
        <w:pStyle w:val="2normal"/>
        <w:widowControl w:val="0"/>
        <w:spacing w:after="120"/>
      </w:pPr>
      <w:r w:rsidRPr="00A81322">
        <w:t>Прочие расходы включают прочие административные расходы, в том числе расходы по вознаграждениям членов органа управления</w:t>
      </w:r>
      <w:r w:rsidR="00155A35" w:rsidRPr="00A81322">
        <w:t xml:space="preserve"> – Совета директоров в </w:t>
      </w:r>
      <w:r w:rsidR="008F5C5E" w:rsidRPr="00A81322">
        <w:t>общей сумме</w:t>
      </w:r>
      <w:r w:rsidR="00A81D48" w:rsidRPr="00A81322">
        <w:t xml:space="preserve"> </w:t>
      </w:r>
      <w:r w:rsidR="00155A35" w:rsidRPr="00A81322">
        <w:t>576 миллионов тенге</w:t>
      </w:r>
      <w:r w:rsidR="008F5C5E" w:rsidRPr="00A81322">
        <w:t xml:space="preserve"> (</w:t>
      </w:r>
      <w:r w:rsidR="00F365A3" w:rsidRPr="00A81322">
        <w:t xml:space="preserve">в </w:t>
      </w:r>
      <w:r w:rsidR="008F5C5E" w:rsidRPr="00A81322">
        <w:t>2014 год</w:t>
      </w:r>
      <w:r w:rsidR="00F365A3" w:rsidRPr="00A81322">
        <w:t>у</w:t>
      </w:r>
      <w:r w:rsidR="00804D23" w:rsidRPr="00A81322">
        <w:t>: 290</w:t>
      </w:r>
      <w:r w:rsidR="00804D23" w:rsidRPr="00A81322">
        <w:rPr>
          <w:lang w:val="en-US"/>
        </w:rPr>
        <w:t> </w:t>
      </w:r>
      <w:r w:rsidR="008F5C5E" w:rsidRPr="00A81322">
        <w:t>миллионов тенге)</w:t>
      </w:r>
      <w:r w:rsidR="00155A35" w:rsidRPr="00A81322">
        <w:t xml:space="preserve">, членов Международного Консультационного совета </w:t>
      </w:r>
      <w:r w:rsidR="008F5C5E" w:rsidRPr="00A81322">
        <w:t>в общей сумме 56</w:t>
      </w:r>
      <w:r w:rsidR="00146F86" w:rsidRPr="00A81322">
        <w:t>5</w:t>
      </w:r>
      <w:r w:rsidR="008F5C5E" w:rsidRPr="00A81322">
        <w:t xml:space="preserve"> миллион</w:t>
      </w:r>
      <w:r w:rsidR="00132AEE" w:rsidRPr="00A81322">
        <w:t>ов</w:t>
      </w:r>
      <w:r w:rsidR="008F5C5E" w:rsidRPr="00A81322">
        <w:t xml:space="preserve"> тенге (</w:t>
      </w:r>
      <w:r w:rsidR="00F365A3" w:rsidRPr="00A81322">
        <w:t xml:space="preserve">в </w:t>
      </w:r>
      <w:r w:rsidR="008F5C5E" w:rsidRPr="00A81322">
        <w:t>2014 год</w:t>
      </w:r>
      <w:r w:rsidR="00F365A3" w:rsidRPr="00A81322">
        <w:t>у</w:t>
      </w:r>
      <w:r w:rsidR="008F5C5E" w:rsidRPr="00A81322">
        <w:t>: 54</w:t>
      </w:r>
      <w:r w:rsidR="00146F86" w:rsidRPr="00A81322">
        <w:t>8</w:t>
      </w:r>
      <w:r w:rsidR="008F5C5E" w:rsidRPr="00A81322">
        <w:t xml:space="preserve"> миллион</w:t>
      </w:r>
      <w:r w:rsidR="00146F86" w:rsidRPr="00A81322">
        <w:t>ов</w:t>
      </w:r>
      <w:r w:rsidR="008F5C5E" w:rsidRPr="00A81322">
        <w:t xml:space="preserve"> тенге)</w:t>
      </w:r>
      <w:r w:rsidRPr="00A81322">
        <w:t>, целевые трансферты подведомственным организациям для обеспечения операц</w:t>
      </w:r>
      <w:r w:rsidR="008F5C5E" w:rsidRPr="00A81322">
        <w:t>и</w:t>
      </w:r>
      <w:r w:rsidRPr="00A81322">
        <w:t>онной деятельности</w:t>
      </w:r>
      <w:r w:rsidR="00A81D48" w:rsidRPr="00A81322">
        <w:t xml:space="preserve"> </w:t>
      </w:r>
      <w:r w:rsidR="008F5C5E" w:rsidRPr="00A81322">
        <w:t>в общей сумме 601 миллион тенге (</w:t>
      </w:r>
      <w:r w:rsidR="00F365A3" w:rsidRPr="00A81322">
        <w:t xml:space="preserve">в </w:t>
      </w:r>
      <w:r w:rsidR="008F5C5E" w:rsidRPr="00A81322">
        <w:t>2014 год</w:t>
      </w:r>
      <w:r w:rsidR="00F365A3" w:rsidRPr="00A81322">
        <w:t>у</w:t>
      </w:r>
      <w:r w:rsidR="008F5C5E" w:rsidRPr="00A81322">
        <w:t xml:space="preserve">: </w:t>
      </w:r>
      <w:r w:rsidR="00146F86" w:rsidRPr="00A81322">
        <w:t>403</w:t>
      </w:r>
      <w:r w:rsidR="00A81D48" w:rsidRPr="00A81322">
        <w:rPr>
          <w:lang w:val="en-US"/>
        </w:rPr>
        <w:t> </w:t>
      </w:r>
      <w:r w:rsidR="008F5C5E" w:rsidRPr="00A81322">
        <w:t>миллион</w:t>
      </w:r>
      <w:r w:rsidR="008C0320" w:rsidRPr="00A81322">
        <w:t>а</w:t>
      </w:r>
      <w:r w:rsidR="008F5C5E" w:rsidRPr="00A81322">
        <w:t xml:space="preserve"> тенге) </w:t>
      </w:r>
      <w:r w:rsidRPr="00A81322">
        <w:t>и иные административные расходы для обеспечения операционной деятельности</w:t>
      </w:r>
      <w:r w:rsidR="00A81D48" w:rsidRPr="00A81322">
        <w:t xml:space="preserve"> </w:t>
      </w:r>
      <w:r w:rsidRPr="00A81322">
        <w:t>Фонда.</w:t>
      </w:r>
    </w:p>
    <w:p w:rsidR="000079CE" w:rsidRPr="00A81322" w:rsidRDefault="000079CE" w:rsidP="00804D23">
      <w:pPr>
        <w:widowControl w:val="0"/>
        <w:rPr>
          <w:b/>
          <w:bCs/>
          <w:caps/>
          <w:sz w:val="20"/>
          <w:szCs w:val="20"/>
          <w:lang w:val="ru-RU"/>
        </w:rPr>
      </w:pPr>
      <w:r w:rsidRPr="00A81322">
        <w:rPr>
          <w:lang w:val="ru-RU"/>
        </w:rPr>
        <w:br w:type="page"/>
      </w:r>
    </w:p>
    <w:p w:rsidR="00385276" w:rsidRPr="00A81322" w:rsidRDefault="00536B79" w:rsidP="00804D23">
      <w:pPr>
        <w:pStyle w:val="11"/>
      </w:pPr>
      <w:r w:rsidRPr="00A81322">
        <w:rPr>
          <w:rFonts w:hint="eastAsia"/>
        </w:rPr>
        <w:lastRenderedPageBreak/>
        <w:t>Финансовые</w:t>
      </w:r>
      <w:r w:rsidR="00CE2010" w:rsidRPr="00A81322">
        <w:t xml:space="preserve"> </w:t>
      </w:r>
      <w:r w:rsidR="00CE2010" w:rsidRPr="00A81322">
        <w:rPr>
          <w:rFonts w:hint="eastAsia"/>
        </w:rPr>
        <w:t>доходы</w:t>
      </w:r>
    </w:p>
    <w:p w:rsidR="00385276" w:rsidRPr="00A81322" w:rsidRDefault="00536B79" w:rsidP="00804D23">
      <w:pPr>
        <w:pStyle w:val="2normal"/>
        <w:widowControl w:val="0"/>
        <w:spacing w:after="120"/>
      </w:pPr>
      <w:r w:rsidRPr="00A81322">
        <w:rPr>
          <w:rFonts w:hint="eastAsia"/>
        </w:rPr>
        <w:t>Финансовые</w:t>
      </w:r>
      <w:r w:rsidR="00863C9D" w:rsidRPr="00A81322">
        <w:t xml:space="preserve"> </w:t>
      </w:r>
      <w:r w:rsidRPr="00A81322">
        <w:rPr>
          <w:rFonts w:hint="eastAsia"/>
        </w:rPr>
        <w:t>доходы</w:t>
      </w:r>
      <w:r w:rsidR="00863C9D" w:rsidRPr="00A81322">
        <w:t xml:space="preserve"> </w:t>
      </w:r>
      <w:r w:rsidRPr="00A81322">
        <w:rPr>
          <w:rFonts w:hint="eastAsia"/>
        </w:rPr>
        <w:t>за</w:t>
      </w:r>
      <w:r w:rsidR="00863C9D" w:rsidRPr="00A81322">
        <w:t xml:space="preserve"> </w:t>
      </w:r>
      <w:r w:rsidRPr="00A81322">
        <w:rPr>
          <w:rFonts w:hint="eastAsia"/>
        </w:rPr>
        <w:t>годы</w:t>
      </w:r>
      <w:r w:rsidRPr="00A81322">
        <w:t xml:space="preserve">, </w:t>
      </w:r>
      <w:r w:rsidRPr="00A81322">
        <w:rPr>
          <w:rFonts w:hint="eastAsia"/>
        </w:rPr>
        <w:t>закончившиеся</w:t>
      </w:r>
      <w:r w:rsidRPr="00A81322">
        <w:t xml:space="preserve"> 31 </w:t>
      </w:r>
      <w:r w:rsidRPr="00A81322">
        <w:rPr>
          <w:rFonts w:hint="eastAsia"/>
        </w:rPr>
        <w:t>декабря</w:t>
      </w:r>
      <w:r w:rsidRPr="00A81322">
        <w:t xml:space="preserve">, </w:t>
      </w:r>
      <w:r w:rsidRPr="00A81322">
        <w:rPr>
          <w:rFonts w:hint="eastAsia"/>
        </w:rPr>
        <w:t>включают</w:t>
      </w:r>
      <w:r w:rsidRPr="00A81322">
        <w:t>:</w:t>
      </w:r>
    </w:p>
    <w:tbl>
      <w:tblPr>
        <w:tblW w:w="9639" w:type="dxa"/>
        <w:tblInd w:w="108" w:type="dxa"/>
        <w:tblLayout w:type="fixed"/>
        <w:tblLook w:val="0000" w:firstRow="0" w:lastRow="0" w:firstColumn="0" w:lastColumn="0" w:noHBand="0" w:noVBand="0"/>
      </w:tblPr>
      <w:tblGrid>
        <w:gridCol w:w="6237"/>
        <w:gridCol w:w="1701"/>
        <w:gridCol w:w="1701"/>
      </w:tblGrid>
      <w:tr w:rsidR="00545C54" w:rsidRPr="00A81322" w:rsidTr="00545C54">
        <w:trPr>
          <w:trHeight w:val="227"/>
        </w:trPr>
        <w:tc>
          <w:tcPr>
            <w:tcW w:w="6237" w:type="dxa"/>
            <w:tcBorders>
              <w:top w:val="nil"/>
              <w:left w:val="nil"/>
              <w:bottom w:val="single" w:sz="4" w:space="0" w:color="auto"/>
              <w:right w:val="nil"/>
            </w:tcBorders>
            <w:vAlign w:val="bottom"/>
          </w:tcPr>
          <w:p w:rsidR="00385276" w:rsidRPr="00A81322" w:rsidRDefault="00545C54" w:rsidP="00804D23">
            <w:pPr>
              <w:widowControl w:val="0"/>
              <w:ind w:left="5" w:hanging="113"/>
              <w:rPr>
                <w:rFonts w:ascii="Arial" w:hAnsi="Arial" w:cs="Arial"/>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top w:val="nil"/>
              <w:left w:val="nil"/>
              <w:bottom w:val="single" w:sz="4" w:space="0" w:color="auto"/>
              <w:right w:val="nil"/>
            </w:tcBorders>
            <w:vAlign w:val="bottom"/>
          </w:tcPr>
          <w:p w:rsidR="00385276" w:rsidRPr="00A81322" w:rsidRDefault="00545C54" w:rsidP="00804D23">
            <w:pPr>
              <w:widowControl w:val="0"/>
              <w:ind w:right="57"/>
              <w:jc w:val="right"/>
              <w:rPr>
                <w:rFonts w:ascii="Arial" w:hAnsi="Arial" w:cs="Arial"/>
                <w:bCs/>
                <w:sz w:val="18"/>
                <w:szCs w:val="18"/>
                <w:lang w:val="ru-RU"/>
              </w:rPr>
            </w:pPr>
            <w:r w:rsidRPr="00A81322">
              <w:rPr>
                <w:rFonts w:ascii="Arial" w:hAnsi="Arial" w:cs="Arial"/>
                <w:sz w:val="18"/>
                <w:szCs w:val="18"/>
                <w:lang w:val="ru-RU"/>
              </w:rPr>
              <w:t>2014 год</w:t>
            </w:r>
          </w:p>
        </w:tc>
      </w:tr>
      <w:tr w:rsidR="00536B79" w:rsidRPr="00A81322" w:rsidTr="00545C54">
        <w:trPr>
          <w:trHeight w:val="227"/>
        </w:trPr>
        <w:tc>
          <w:tcPr>
            <w:tcW w:w="6237" w:type="dxa"/>
            <w:tcBorders>
              <w:top w:val="nil"/>
              <w:left w:val="nil"/>
              <w:bottom w:val="nil"/>
              <w:right w:val="nil"/>
            </w:tcBorders>
            <w:vAlign w:val="bottom"/>
          </w:tcPr>
          <w:p w:rsidR="00385276" w:rsidRPr="00A81322" w:rsidRDefault="00C61ED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545C54">
        <w:trPr>
          <w:trHeight w:val="227"/>
        </w:trPr>
        <w:tc>
          <w:tcPr>
            <w:tcW w:w="6237" w:type="dxa"/>
            <w:tcBorders>
              <w:top w:val="nil"/>
              <w:left w:val="nil"/>
              <w:bottom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банковским депозитам</w:t>
            </w:r>
          </w:p>
        </w:tc>
        <w:tc>
          <w:tcPr>
            <w:tcW w:w="1701" w:type="dxa"/>
            <w:tcBorders>
              <w:top w:val="nil"/>
              <w:left w:val="nil"/>
              <w:bottom w:val="nil"/>
              <w:right w:val="nil"/>
            </w:tcBorders>
            <w:vAlign w:val="bottom"/>
          </w:tcPr>
          <w:p w:rsidR="00131A6B" w:rsidRPr="00A81322" w:rsidRDefault="00590BCE"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38.887</w:t>
            </w:r>
          </w:p>
        </w:tc>
        <w:tc>
          <w:tcPr>
            <w:tcW w:w="1701" w:type="dxa"/>
            <w:tcBorders>
              <w:top w:val="nil"/>
              <w:left w:val="nil"/>
              <w:bottom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42.144</w:t>
            </w:r>
          </w:p>
        </w:tc>
      </w:tr>
      <w:tr w:rsidR="008B5CB2" w:rsidRPr="00A81322" w:rsidTr="00545C54">
        <w:trPr>
          <w:trHeight w:val="227"/>
        </w:trPr>
        <w:tc>
          <w:tcPr>
            <w:tcW w:w="6237" w:type="dxa"/>
            <w:tcBorders>
              <w:top w:val="nil"/>
              <w:left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Амортизация дисконта по финансовым активам</w:t>
            </w:r>
          </w:p>
        </w:tc>
        <w:tc>
          <w:tcPr>
            <w:tcW w:w="1701" w:type="dxa"/>
            <w:tcBorders>
              <w:top w:val="nil"/>
              <w:left w:val="nil"/>
              <w:right w:val="nil"/>
            </w:tcBorders>
            <w:vAlign w:val="bottom"/>
          </w:tcPr>
          <w:p w:rsidR="00131A6B" w:rsidRPr="00A81322" w:rsidRDefault="008B5CB2"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12.583</w:t>
            </w:r>
          </w:p>
        </w:tc>
        <w:tc>
          <w:tcPr>
            <w:tcW w:w="1701" w:type="dxa"/>
            <w:tcBorders>
              <w:top w:val="nil"/>
              <w:left w:val="nil"/>
              <w:right w:val="nil"/>
            </w:tcBorders>
            <w:vAlign w:val="bottom"/>
          </w:tcPr>
          <w:p w:rsidR="00385276" w:rsidRPr="00A81322" w:rsidRDefault="008B5CB2"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3.831</w:t>
            </w:r>
          </w:p>
        </w:tc>
      </w:tr>
      <w:tr w:rsidR="00700537" w:rsidRPr="00A81322" w:rsidTr="00545C54">
        <w:trPr>
          <w:trHeight w:val="227"/>
        </w:trPr>
        <w:tc>
          <w:tcPr>
            <w:tcW w:w="6237" w:type="dxa"/>
            <w:tcBorders>
              <w:top w:val="nil"/>
              <w:left w:val="nil"/>
              <w:bottom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Доходы по финансовым гарантиям</w:t>
            </w:r>
          </w:p>
        </w:tc>
        <w:tc>
          <w:tcPr>
            <w:tcW w:w="1701" w:type="dxa"/>
            <w:tcBorders>
              <w:top w:val="nil"/>
              <w:left w:val="nil"/>
              <w:bottom w:val="nil"/>
              <w:right w:val="nil"/>
            </w:tcBorders>
            <w:vAlign w:val="bottom"/>
          </w:tcPr>
          <w:p w:rsidR="00131A6B" w:rsidRPr="00A81322" w:rsidRDefault="00590BCE"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7</w:t>
            </w:r>
            <w:r w:rsidR="008B5CB2" w:rsidRPr="00A81322">
              <w:rPr>
                <w:rFonts w:ascii="Arial" w:hAnsi="Arial" w:cs="Arial"/>
                <w:b/>
                <w:bCs/>
                <w:sz w:val="18"/>
                <w:szCs w:val="18"/>
                <w:lang w:val="ru-RU"/>
              </w:rPr>
              <w:t>.115</w:t>
            </w:r>
          </w:p>
        </w:tc>
        <w:tc>
          <w:tcPr>
            <w:tcW w:w="1701" w:type="dxa"/>
            <w:tcBorders>
              <w:top w:val="nil"/>
              <w:left w:val="nil"/>
              <w:bottom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7.999</w:t>
            </w:r>
          </w:p>
        </w:tc>
      </w:tr>
      <w:tr w:rsidR="008B5CB2" w:rsidRPr="00A81322" w:rsidTr="00545C54">
        <w:trPr>
          <w:trHeight w:val="227"/>
        </w:trPr>
        <w:tc>
          <w:tcPr>
            <w:tcW w:w="6237" w:type="dxa"/>
            <w:tcBorders>
              <w:top w:val="nil"/>
              <w:left w:val="nil"/>
              <w:right w:val="nil"/>
            </w:tcBorders>
            <w:vAlign w:val="bottom"/>
          </w:tcPr>
          <w:p w:rsidR="00385276" w:rsidRPr="00A81322" w:rsidRDefault="008B5CB2" w:rsidP="00804D23">
            <w:pPr>
              <w:widowControl w:val="0"/>
              <w:ind w:left="5" w:hanging="113"/>
              <w:rPr>
                <w:rFonts w:ascii="Arial" w:hAnsi="Arial" w:cs="Arial"/>
                <w:sz w:val="18"/>
                <w:szCs w:val="18"/>
                <w:lang w:val="ru-RU"/>
              </w:rPr>
            </w:pPr>
            <w:r w:rsidRPr="00A81322">
              <w:rPr>
                <w:rFonts w:ascii="Arial" w:hAnsi="Arial" w:cs="Arial"/>
                <w:sz w:val="18"/>
                <w:szCs w:val="18"/>
                <w:lang w:val="ru-RU"/>
              </w:rPr>
              <w:t>Дисконт по займам полученным</w:t>
            </w:r>
          </w:p>
        </w:tc>
        <w:tc>
          <w:tcPr>
            <w:tcW w:w="1701" w:type="dxa"/>
            <w:tcBorders>
              <w:top w:val="nil"/>
              <w:left w:val="nil"/>
              <w:right w:val="nil"/>
            </w:tcBorders>
            <w:vAlign w:val="bottom"/>
          </w:tcPr>
          <w:p w:rsidR="00131A6B" w:rsidRPr="00A81322" w:rsidRDefault="008B5CB2"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4.760</w:t>
            </w:r>
          </w:p>
        </w:tc>
        <w:tc>
          <w:tcPr>
            <w:tcW w:w="1701" w:type="dxa"/>
            <w:tcBorders>
              <w:top w:val="nil"/>
              <w:left w:val="nil"/>
              <w:right w:val="nil"/>
            </w:tcBorders>
            <w:vAlign w:val="bottom"/>
          </w:tcPr>
          <w:p w:rsidR="00385276" w:rsidRPr="00A81322" w:rsidRDefault="00545C54"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w:t>
            </w:r>
          </w:p>
        </w:tc>
      </w:tr>
      <w:tr w:rsidR="00700537" w:rsidRPr="00A81322" w:rsidTr="00545C54">
        <w:trPr>
          <w:trHeight w:val="227"/>
        </w:trPr>
        <w:tc>
          <w:tcPr>
            <w:tcW w:w="6237" w:type="dxa"/>
            <w:tcBorders>
              <w:top w:val="nil"/>
              <w:left w:val="nil"/>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Вознаграждение по текущим банковским счётам</w:t>
            </w:r>
          </w:p>
        </w:tc>
        <w:tc>
          <w:tcPr>
            <w:tcW w:w="1701" w:type="dxa"/>
            <w:tcBorders>
              <w:top w:val="nil"/>
              <w:left w:val="nil"/>
              <w:right w:val="nil"/>
            </w:tcBorders>
            <w:vAlign w:val="bottom"/>
          </w:tcPr>
          <w:p w:rsidR="00131A6B" w:rsidRPr="00A81322" w:rsidRDefault="00590BCE"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180</w:t>
            </w:r>
          </w:p>
        </w:tc>
        <w:tc>
          <w:tcPr>
            <w:tcW w:w="1701" w:type="dxa"/>
            <w:tcBorders>
              <w:top w:val="nil"/>
              <w:left w:val="nil"/>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w:t>
            </w:r>
          </w:p>
        </w:tc>
      </w:tr>
      <w:tr w:rsidR="00700537" w:rsidRPr="00A81322" w:rsidTr="00545C54">
        <w:trPr>
          <w:trHeight w:val="227"/>
        </w:trPr>
        <w:tc>
          <w:tcPr>
            <w:tcW w:w="6237" w:type="dxa"/>
            <w:tcBorders>
              <w:left w:val="nil"/>
              <w:bottom w:val="single" w:sz="4" w:space="0" w:color="auto"/>
              <w:right w:val="nil"/>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Прочее</w:t>
            </w:r>
          </w:p>
        </w:tc>
        <w:tc>
          <w:tcPr>
            <w:tcW w:w="1701" w:type="dxa"/>
            <w:tcBorders>
              <w:left w:val="nil"/>
              <w:bottom w:val="single" w:sz="4" w:space="0" w:color="auto"/>
              <w:right w:val="nil"/>
            </w:tcBorders>
            <w:vAlign w:val="bottom"/>
          </w:tcPr>
          <w:p w:rsidR="00131A6B" w:rsidRPr="00A81322" w:rsidRDefault="00590BCE"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801</w:t>
            </w:r>
          </w:p>
        </w:tc>
        <w:tc>
          <w:tcPr>
            <w:tcW w:w="1701" w:type="dxa"/>
            <w:tcBorders>
              <w:left w:val="nil"/>
              <w:bottom w:val="single" w:sz="4" w:space="0" w:color="auto"/>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7.136</w:t>
            </w:r>
          </w:p>
        </w:tc>
      </w:tr>
      <w:tr w:rsidR="00700537" w:rsidRPr="00A81322" w:rsidTr="00545C54">
        <w:trPr>
          <w:trHeight w:val="227"/>
        </w:trPr>
        <w:tc>
          <w:tcPr>
            <w:tcW w:w="6237" w:type="dxa"/>
            <w:tcBorders>
              <w:left w:val="nil"/>
              <w:bottom w:val="single" w:sz="12" w:space="0" w:color="auto"/>
              <w:right w:val="nil"/>
            </w:tcBorders>
            <w:vAlign w:val="bottom"/>
          </w:tcPr>
          <w:p w:rsidR="00385276" w:rsidRPr="00A81322" w:rsidRDefault="00385276" w:rsidP="00804D23">
            <w:pPr>
              <w:widowControl w:val="0"/>
              <w:ind w:left="5" w:hanging="113"/>
              <w:rPr>
                <w:rFonts w:ascii="Arial" w:hAnsi="Arial" w:cs="Arial"/>
                <w:sz w:val="18"/>
                <w:szCs w:val="18"/>
                <w:lang w:val="ru-RU"/>
              </w:rPr>
            </w:pPr>
          </w:p>
        </w:tc>
        <w:tc>
          <w:tcPr>
            <w:tcW w:w="1701" w:type="dxa"/>
            <w:tcBorders>
              <w:left w:val="nil"/>
              <w:bottom w:val="single" w:sz="12" w:space="0" w:color="auto"/>
              <w:right w:val="nil"/>
            </w:tcBorders>
            <w:vAlign w:val="bottom"/>
          </w:tcPr>
          <w:p w:rsidR="00131A6B" w:rsidRPr="00A81322" w:rsidRDefault="00590BCE" w:rsidP="00804D23">
            <w:pPr>
              <w:widowControl w:val="0"/>
              <w:tabs>
                <w:tab w:val="decimal" w:pos="1418"/>
              </w:tabs>
              <w:jc w:val="right"/>
              <w:rPr>
                <w:rFonts w:ascii="Arial" w:hAnsi="Arial" w:cs="Arial"/>
                <w:b/>
                <w:bCs/>
                <w:sz w:val="18"/>
                <w:szCs w:val="18"/>
                <w:lang w:val="ru-RU"/>
              </w:rPr>
            </w:pPr>
            <w:r w:rsidRPr="00A81322">
              <w:rPr>
                <w:rFonts w:ascii="Arial" w:hAnsi="Arial" w:cs="Arial"/>
                <w:b/>
                <w:bCs/>
                <w:sz w:val="18"/>
                <w:szCs w:val="18"/>
                <w:lang w:val="ru-RU"/>
              </w:rPr>
              <w:t>6</w:t>
            </w:r>
            <w:r w:rsidR="008B5CB2" w:rsidRPr="00A81322">
              <w:rPr>
                <w:rFonts w:ascii="Arial" w:hAnsi="Arial" w:cs="Arial"/>
                <w:b/>
                <w:bCs/>
                <w:sz w:val="18"/>
                <w:szCs w:val="18"/>
                <w:lang w:val="ru-RU"/>
              </w:rPr>
              <w:t>4</w:t>
            </w:r>
            <w:r w:rsidRPr="00A81322">
              <w:rPr>
                <w:rFonts w:ascii="Arial" w:hAnsi="Arial" w:cs="Arial"/>
                <w:b/>
                <w:bCs/>
                <w:sz w:val="18"/>
                <w:szCs w:val="18"/>
                <w:lang w:val="ru-RU"/>
              </w:rPr>
              <w:t>.</w:t>
            </w:r>
            <w:r w:rsidR="008B5CB2" w:rsidRPr="00A81322">
              <w:rPr>
                <w:rFonts w:ascii="Arial" w:hAnsi="Arial" w:cs="Arial"/>
                <w:b/>
                <w:bCs/>
                <w:sz w:val="18"/>
                <w:szCs w:val="18"/>
                <w:lang w:val="ru-RU"/>
              </w:rPr>
              <w:t>326</w:t>
            </w:r>
          </w:p>
        </w:tc>
        <w:tc>
          <w:tcPr>
            <w:tcW w:w="1701" w:type="dxa"/>
            <w:tcBorders>
              <w:left w:val="nil"/>
              <w:bottom w:val="single" w:sz="12" w:space="0" w:color="auto"/>
              <w:right w:val="nil"/>
            </w:tcBorders>
            <w:vAlign w:val="bottom"/>
          </w:tcPr>
          <w:p w:rsidR="00385276" w:rsidRPr="00A81322" w:rsidRDefault="00700537"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61.112</w:t>
            </w:r>
          </w:p>
        </w:tc>
      </w:tr>
    </w:tbl>
    <w:p w:rsidR="00D60701" w:rsidRPr="00A81322" w:rsidRDefault="00D60701" w:rsidP="00804D23">
      <w:pPr>
        <w:pStyle w:val="11"/>
        <w:rPr>
          <w:lang w:val="ru-RU"/>
        </w:rPr>
      </w:pPr>
      <w:r w:rsidRPr="00A81322">
        <w:rPr>
          <w:lang w:val="ru-RU"/>
        </w:rPr>
        <w:t>Положительная/(отрицательная) курсовая разница, нетто</w:t>
      </w:r>
    </w:p>
    <w:p w:rsidR="00385276" w:rsidRPr="00A81322" w:rsidRDefault="00A25FFC" w:rsidP="00804D23">
      <w:pPr>
        <w:pStyle w:val="4"/>
        <w:widowControl w:val="0"/>
        <w:spacing w:before="120" w:after="120"/>
        <w:rPr>
          <w:bdr w:val="none" w:sz="0" w:space="0" w:color="auto" w:frame="1"/>
        </w:rPr>
      </w:pPr>
      <w:r w:rsidRPr="00A81322">
        <w:rPr>
          <w:b w:val="0"/>
          <w:bCs w:val="0"/>
          <w:bdr w:val="none" w:sz="0" w:space="0" w:color="auto" w:frame="1"/>
        </w:rPr>
        <w:t xml:space="preserve">20 августа 2015 года Национальный Банк и Правительство Республики Казахстан приняли решение о реализации новой кредитно-денежной политики, основанной на режиме инфляционного таргетирования, с отменой валютного коридора и переходом к свободно плавающему обменному курсу тенге. </w:t>
      </w:r>
      <w:r w:rsidR="009B4A02" w:rsidRPr="00A81322">
        <w:rPr>
          <w:b w:val="0"/>
          <w:bCs w:val="0"/>
          <w:bdr w:val="none" w:sz="0" w:space="0" w:color="auto" w:frame="1"/>
        </w:rPr>
        <w:t xml:space="preserve">Обменные курсы до и после корректировки составляли </w:t>
      </w:r>
      <w:r w:rsidR="005D7F1A" w:rsidRPr="00A81322">
        <w:rPr>
          <w:b w:val="0"/>
          <w:bCs w:val="0"/>
          <w:bdr w:val="none" w:sz="0" w:space="0" w:color="auto" w:frame="1"/>
        </w:rPr>
        <w:t>188</w:t>
      </w:r>
      <w:r w:rsidR="009B4A02" w:rsidRPr="00A81322">
        <w:rPr>
          <w:b w:val="0"/>
          <w:bCs w:val="0"/>
          <w:bdr w:val="none" w:sz="0" w:space="0" w:color="auto" w:frame="1"/>
        </w:rPr>
        <w:t>,</w:t>
      </w:r>
      <w:r w:rsidR="005D7F1A" w:rsidRPr="00A81322">
        <w:rPr>
          <w:b w:val="0"/>
          <w:bCs w:val="0"/>
          <w:bdr w:val="none" w:sz="0" w:space="0" w:color="auto" w:frame="1"/>
        </w:rPr>
        <w:t>38</w:t>
      </w:r>
      <w:r w:rsidR="009B4A02" w:rsidRPr="00A81322">
        <w:rPr>
          <w:b w:val="0"/>
          <w:bCs w:val="0"/>
          <w:bdr w:val="none" w:sz="0" w:space="0" w:color="auto" w:frame="1"/>
        </w:rPr>
        <w:t xml:space="preserve"> тенге за 1 доллар США и </w:t>
      </w:r>
      <w:r w:rsidR="005D7F1A" w:rsidRPr="00A81322">
        <w:rPr>
          <w:b w:val="0"/>
          <w:bCs w:val="0"/>
          <w:bdr w:val="none" w:sz="0" w:space="0" w:color="auto" w:frame="1"/>
        </w:rPr>
        <w:t>255</w:t>
      </w:r>
      <w:r w:rsidR="009B4A02" w:rsidRPr="00A81322">
        <w:rPr>
          <w:b w:val="0"/>
          <w:bCs w:val="0"/>
          <w:bdr w:val="none" w:sz="0" w:space="0" w:color="auto" w:frame="1"/>
        </w:rPr>
        <w:t>,</w:t>
      </w:r>
      <w:r w:rsidR="005D7F1A" w:rsidRPr="00A81322">
        <w:rPr>
          <w:b w:val="0"/>
          <w:bCs w:val="0"/>
          <w:bdr w:val="none" w:sz="0" w:space="0" w:color="auto" w:frame="1"/>
        </w:rPr>
        <w:t>26</w:t>
      </w:r>
      <w:r w:rsidR="009B4A02" w:rsidRPr="00A81322">
        <w:rPr>
          <w:b w:val="0"/>
          <w:bCs w:val="0"/>
          <w:bdr w:val="none" w:sz="0" w:space="0" w:color="auto" w:frame="1"/>
        </w:rPr>
        <w:t xml:space="preserve"> тенге за доллар США, соответственно, что привело к значительным расходам Фонда от курсовой разницы в 2015 году</w:t>
      </w:r>
      <w:r w:rsidR="005D7F1A" w:rsidRPr="00A81322">
        <w:rPr>
          <w:b w:val="0"/>
          <w:bCs w:val="0"/>
          <w:bdr w:val="none" w:sz="0" w:space="0" w:color="auto" w:frame="1"/>
        </w:rPr>
        <w:t>.</w:t>
      </w:r>
      <w:r w:rsidR="00E94D1D" w:rsidRPr="00A81322">
        <w:rPr>
          <w:b w:val="0"/>
          <w:bCs w:val="0"/>
          <w:bdr w:val="none" w:sz="0" w:space="0" w:color="auto" w:frame="1"/>
        </w:rPr>
        <w:t xml:space="preserve"> В 2015 году Фонд на нетто основе получил убыток от курсовой разницы в сумме 5.289 миллионов тенге.</w:t>
      </w:r>
    </w:p>
    <w:p w:rsidR="00CD2DA2" w:rsidRPr="00A81322" w:rsidRDefault="00D153F2" w:rsidP="00804D23">
      <w:pPr>
        <w:widowControl w:val="0"/>
        <w:spacing w:before="120" w:after="120"/>
        <w:jc w:val="both"/>
        <w:rPr>
          <w:sz w:val="20"/>
          <w:szCs w:val="20"/>
          <w:bdr w:val="none" w:sz="0" w:space="0" w:color="auto" w:frame="1"/>
          <w:lang w:val="ru-RU"/>
        </w:rPr>
      </w:pPr>
      <w:r w:rsidRPr="00A81322">
        <w:rPr>
          <w:sz w:val="20"/>
          <w:szCs w:val="20"/>
          <w:bdr w:val="none" w:sz="0" w:space="0" w:color="auto" w:frame="1"/>
          <w:lang w:val="ru-RU"/>
        </w:rPr>
        <w:t xml:space="preserve">11 февраля 2014 года Национальный Банк Республики Казахстан </w:t>
      </w:r>
      <w:r w:rsidR="00B942E8" w:rsidRPr="00A81322">
        <w:rPr>
          <w:sz w:val="20"/>
          <w:szCs w:val="20"/>
          <w:bdr w:val="none" w:sz="0" w:space="0" w:color="auto" w:frame="1"/>
          <w:lang w:val="ru-RU"/>
        </w:rPr>
        <w:t xml:space="preserve">принял решение о расширении коридора колебания курса </w:t>
      </w:r>
      <w:r w:rsidRPr="00A81322">
        <w:rPr>
          <w:sz w:val="20"/>
          <w:szCs w:val="20"/>
          <w:bdr w:val="none" w:sz="0" w:space="0" w:color="auto" w:frame="1"/>
          <w:lang w:val="ru-RU"/>
        </w:rPr>
        <w:t xml:space="preserve">тенге к доллару США. В результате, </w:t>
      </w:r>
      <w:r w:rsidR="009C0115" w:rsidRPr="00A81322">
        <w:rPr>
          <w:sz w:val="20"/>
          <w:szCs w:val="20"/>
          <w:bdr w:val="none" w:sz="0" w:space="0" w:color="auto" w:frame="1"/>
          <w:lang w:val="ru-RU"/>
        </w:rPr>
        <w:t xml:space="preserve">обменный курс тенге </w:t>
      </w:r>
      <w:r w:rsidRPr="00A81322">
        <w:rPr>
          <w:sz w:val="20"/>
          <w:szCs w:val="20"/>
          <w:bdr w:val="none" w:sz="0" w:space="0" w:color="auto" w:frame="1"/>
          <w:lang w:val="ru-RU"/>
        </w:rPr>
        <w:t>по отношению к доллару США и другим основным валютам</w:t>
      </w:r>
      <w:r w:rsidR="009C0115" w:rsidRPr="00A81322">
        <w:rPr>
          <w:sz w:val="20"/>
          <w:szCs w:val="20"/>
          <w:bdr w:val="none" w:sz="0" w:space="0" w:color="auto" w:frame="1"/>
          <w:lang w:val="ru-RU"/>
        </w:rPr>
        <w:t xml:space="preserve"> скорректировался</w:t>
      </w:r>
      <w:r w:rsidRPr="00A81322">
        <w:rPr>
          <w:sz w:val="20"/>
          <w:szCs w:val="20"/>
          <w:bdr w:val="none" w:sz="0" w:space="0" w:color="auto" w:frame="1"/>
          <w:lang w:val="ru-RU"/>
        </w:rPr>
        <w:t xml:space="preserve">. Обменные курсы до и после </w:t>
      </w:r>
      <w:r w:rsidR="00326181" w:rsidRPr="00A81322">
        <w:rPr>
          <w:sz w:val="20"/>
          <w:szCs w:val="20"/>
          <w:bdr w:val="none" w:sz="0" w:space="0" w:color="auto" w:frame="1"/>
          <w:lang w:val="ru-RU"/>
        </w:rPr>
        <w:t xml:space="preserve">корректировки </w:t>
      </w:r>
      <w:r w:rsidR="00907658" w:rsidRPr="00A81322">
        <w:rPr>
          <w:sz w:val="20"/>
          <w:szCs w:val="20"/>
          <w:bdr w:val="none" w:sz="0" w:space="0" w:color="auto" w:frame="1"/>
          <w:lang w:val="ru-RU"/>
        </w:rPr>
        <w:t>составляли 155,56 </w:t>
      </w:r>
      <w:r w:rsidRPr="00A81322">
        <w:rPr>
          <w:sz w:val="20"/>
          <w:szCs w:val="20"/>
          <w:bdr w:val="none" w:sz="0" w:space="0" w:color="auto" w:frame="1"/>
          <w:lang w:val="ru-RU"/>
        </w:rPr>
        <w:t>тенге за 1 доллар США и 184,50 тенге за доллар США, соответственно, что привело к значительным доходам Фонда от курсовой разницы в 201</w:t>
      </w:r>
      <w:r w:rsidR="00A25FFC" w:rsidRPr="00A81322">
        <w:rPr>
          <w:sz w:val="20"/>
          <w:szCs w:val="20"/>
          <w:bdr w:val="none" w:sz="0" w:space="0" w:color="auto" w:frame="1"/>
          <w:lang w:val="ru-RU"/>
        </w:rPr>
        <w:t>4</w:t>
      </w:r>
      <w:r w:rsidRPr="00A81322">
        <w:rPr>
          <w:sz w:val="20"/>
          <w:szCs w:val="20"/>
          <w:bdr w:val="none" w:sz="0" w:space="0" w:color="auto" w:frame="1"/>
          <w:lang w:val="ru-RU"/>
        </w:rPr>
        <w:t xml:space="preserve"> году.</w:t>
      </w:r>
      <w:r w:rsidR="00A81D48" w:rsidRPr="00A81322">
        <w:rPr>
          <w:sz w:val="20"/>
          <w:szCs w:val="20"/>
          <w:bdr w:val="none" w:sz="0" w:space="0" w:color="auto" w:frame="1"/>
          <w:lang w:val="ru-RU"/>
        </w:rPr>
        <w:t xml:space="preserve"> </w:t>
      </w:r>
      <w:r w:rsidR="00E94D1D" w:rsidRPr="00A81322">
        <w:rPr>
          <w:sz w:val="20"/>
          <w:szCs w:val="20"/>
          <w:bdr w:val="none" w:sz="0" w:space="0" w:color="auto" w:frame="1"/>
          <w:lang w:val="ru-RU"/>
        </w:rPr>
        <w:t>В 2014 году Фонд на нетто основе получил доход от курсовой разницы в сумме 11.015 миллионов тенге.</w:t>
      </w:r>
    </w:p>
    <w:p w:rsidR="00385276" w:rsidRPr="00A81322" w:rsidRDefault="006C4B57" w:rsidP="00804D23">
      <w:pPr>
        <w:pStyle w:val="11"/>
      </w:pPr>
      <w:r w:rsidRPr="00A81322">
        <w:rPr>
          <w:rFonts w:hint="eastAsia"/>
        </w:rPr>
        <w:t>расходы</w:t>
      </w:r>
      <w:r w:rsidR="00CE2010" w:rsidRPr="00A81322">
        <w:t xml:space="preserve"> </w:t>
      </w:r>
      <w:r w:rsidR="00CE2010" w:rsidRPr="00A81322">
        <w:rPr>
          <w:rFonts w:hint="eastAsia"/>
        </w:rPr>
        <w:t>по</w:t>
      </w:r>
      <w:r w:rsidR="00CE2010" w:rsidRPr="00A81322">
        <w:t xml:space="preserve"> </w:t>
      </w:r>
      <w:r w:rsidR="00CE2010" w:rsidRPr="00A81322">
        <w:rPr>
          <w:rFonts w:hint="eastAsia"/>
        </w:rPr>
        <w:t>подоходному</w:t>
      </w:r>
      <w:r w:rsidR="00CE2010" w:rsidRPr="00A81322">
        <w:t xml:space="preserve"> </w:t>
      </w:r>
      <w:r w:rsidR="00CE2010" w:rsidRPr="00A81322">
        <w:rPr>
          <w:rFonts w:hint="eastAsia"/>
        </w:rPr>
        <w:t>налогу</w:t>
      </w:r>
    </w:p>
    <w:p w:rsidR="00385276" w:rsidRPr="00A81322" w:rsidRDefault="004A3318" w:rsidP="00804D23">
      <w:pPr>
        <w:pStyle w:val="2normal"/>
        <w:widowControl w:val="0"/>
        <w:spacing w:after="120"/>
      </w:pPr>
      <w:r w:rsidRPr="00A81322">
        <w:rPr>
          <w:rFonts w:hint="eastAsia"/>
        </w:rPr>
        <w:t>Расходы</w:t>
      </w:r>
      <w:r w:rsidR="00863C9D" w:rsidRPr="00A81322">
        <w:t xml:space="preserve"> </w:t>
      </w:r>
      <w:r w:rsidRPr="00A81322">
        <w:rPr>
          <w:rFonts w:hint="eastAsia"/>
        </w:rPr>
        <w:t>по</w:t>
      </w:r>
      <w:r w:rsidR="00863C9D" w:rsidRPr="00A81322">
        <w:t xml:space="preserve"> </w:t>
      </w:r>
      <w:r w:rsidRPr="00A81322">
        <w:rPr>
          <w:rFonts w:hint="eastAsia"/>
        </w:rPr>
        <w:t>подоходному</w:t>
      </w:r>
      <w:r w:rsidR="00863C9D" w:rsidRPr="00A81322">
        <w:t xml:space="preserve"> </w:t>
      </w:r>
      <w:r w:rsidRPr="00A81322">
        <w:rPr>
          <w:rFonts w:hint="eastAsia"/>
        </w:rPr>
        <w:t>налогу</w:t>
      </w:r>
      <w:r w:rsidR="00863C9D" w:rsidRPr="00A81322">
        <w:t xml:space="preserve"> </w:t>
      </w:r>
      <w:r w:rsidRPr="00A81322">
        <w:rPr>
          <w:rFonts w:hint="eastAsia"/>
        </w:rPr>
        <w:t>за</w:t>
      </w:r>
      <w:r w:rsidR="00863C9D" w:rsidRPr="00A81322">
        <w:t xml:space="preserve"> </w:t>
      </w:r>
      <w:r w:rsidRPr="00A81322">
        <w:rPr>
          <w:rFonts w:hint="eastAsia"/>
        </w:rPr>
        <w:t>годы</w:t>
      </w:r>
      <w:r w:rsidRPr="00A81322">
        <w:t xml:space="preserve">, </w:t>
      </w:r>
      <w:r w:rsidRPr="00A81322">
        <w:rPr>
          <w:rFonts w:hint="eastAsia"/>
        </w:rPr>
        <w:t>закончившиеся</w:t>
      </w:r>
      <w:r w:rsidRPr="00A81322">
        <w:t xml:space="preserve"> 31 </w:t>
      </w:r>
      <w:r w:rsidRPr="00A81322">
        <w:rPr>
          <w:rFonts w:hint="eastAsia"/>
        </w:rPr>
        <w:t>декабря</w:t>
      </w:r>
      <w:r w:rsidRPr="00A81322">
        <w:t xml:space="preserve">, </w:t>
      </w:r>
      <w:r w:rsidRPr="00A81322">
        <w:rPr>
          <w:rFonts w:hint="eastAsia"/>
        </w:rPr>
        <w:t>включают</w:t>
      </w:r>
      <w:r w:rsidRPr="00A81322">
        <w:t>:</w:t>
      </w:r>
    </w:p>
    <w:tbl>
      <w:tblPr>
        <w:tblW w:w="9625" w:type="dxa"/>
        <w:tblInd w:w="115" w:type="dxa"/>
        <w:tblLayout w:type="fixed"/>
        <w:tblLook w:val="0000" w:firstRow="0" w:lastRow="0" w:firstColumn="0" w:lastColumn="0" w:noHBand="0" w:noVBand="0"/>
      </w:tblPr>
      <w:tblGrid>
        <w:gridCol w:w="6223"/>
        <w:gridCol w:w="1701"/>
        <w:gridCol w:w="1701"/>
      </w:tblGrid>
      <w:tr w:rsidR="00545C54" w:rsidRPr="00A81322" w:rsidTr="00A6523C">
        <w:trPr>
          <w:trHeight w:val="227"/>
        </w:trPr>
        <w:tc>
          <w:tcPr>
            <w:tcW w:w="6223" w:type="dxa"/>
            <w:tcBorders>
              <w:bottom w:val="single" w:sz="4" w:space="0" w:color="auto"/>
            </w:tcBorders>
            <w:vAlign w:val="bottom"/>
          </w:tcPr>
          <w:p w:rsidR="00385276" w:rsidRPr="00A81322" w:rsidRDefault="00CE2010" w:rsidP="00804D23">
            <w:pPr>
              <w:widowControl w:val="0"/>
              <w:ind w:left="5" w:hanging="113"/>
              <w:outlineLvl w:val="1"/>
              <w:rPr>
                <w:rFonts w:ascii="Arial" w:hAnsi="Arial" w:cs="Arial"/>
                <w:i/>
                <w:sz w:val="16"/>
                <w:szCs w:val="16"/>
                <w:lang w:val="ru-RU"/>
              </w:rPr>
            </w:pPr>
            <w:r w:rsidRPr="00A81322">
              <w:rPr>
                <w:rFonts w:ascii="Arial" w:hAnsi="Arial" w:cs="Arial"/>
                <w:i/>
                <w:sz w:val="16"/>
                <w:szCs w:val="16"/>
                <w:lang w:val="ru-RU"/>
              </w:rPr>
              <w:t>В миллионах тенге</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bCs/>
                <w:sz w:val="18"/>
                <w:szCs w:val="18"/>
                <w:lang w:val="ru-RU"/>
              </w:rPr>
            </w:pPr>
            <w:r w:rsidRPr="00A81322">
              <w:rPr>
                <w:rFonts w:ascii="Arial" w:hAnsi="Arial" w:cs="Arial"/>
                <w:sz w:val="18"/>
                <w:szCs w:val="18"/>
                <w:lang w:val="ru-RU"/>
              </w:rPr>
              <w:t>2014 год</w:t>
            </w:r>
          </w:p>
        </w:tc>
      </w:tr>
      <w:tr w:rsidR="00A6523C" w:rsidRPr="00A81322" w:rsidTr="00E465FD">
        <w:trPr>
          <w:trHeight w:val="227"/>
        </w:trPr>
        <w:tc>
          <w:tcPr>
            <w:tcW w:w="6223" w:type="dxa"/>
            <w:tcBorders>
              <w:top w:val="single" w:sz="4" w:space="0" w:color="auto"/>
            </w:tcBorders>
            <w:vAlign w:val="bottom"/>
          </w:tcPr>
          <w:p w:rsidR="00385276" w:rsidRPr="00A81322" w:rsidRDefault="00385276" w:rsidP="00804D23">
            <w:pPr>
              <w:widowControl w:val="0"/>
              <w:ind w:left="5" w:hanging="113"/>
              <w:outlineLvl w:val="1"/>
              <w:rPr>
                <w:rFonts w:ascii="Arial" w:hAnsi="Arial" w:cs="Arial"/>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outlineLvl w:val="1"/>
              <w:rPr>
                <w:rFonts w:ascii="Arial" w:hAnsi="Arial" w:cs="Arial"/>
                <w:b/>
                <w:bCs/>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outlineLvl w:val="1"/>
              <w:rPr>
                <w:rFonts w:ascii="Arial" w:hAnsi="Arial" w:cs="Arial"/>
                <w:bCs/>
                <w:sz w:val="18"/>
                <w:szCs w:val="18"/>
                <w:lang w:val="ru-RU"/>
              </w:rPr>
            </w:pPr>
          </w:p>
        </w:tc>
      </w:tr>
      <w:tr w:rsidR="00A6523C" w:rsidRPr="00A81322" w:rsidTr="00E465FD">
        <w:trPr>
          <w:trHeight w:val="227"/>
        </w:trPr>
        <w:tc>
          <w:tcPr>
            <w:tcW w:w="6223"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Расходы по корпоративному подоходному налогу у источника выплаты</w:t>
            </w:r>
          </w:p>
        </w:tc>
        <w:tc>
          <w:tcPr>
            <w:tcW w:w="1701" w:type="dxa"/>
            <w:vAlign w:val="bottom"/>
          </w:tcPr>
          <w:p w:rsidR="00385276" w:rsidRPr="00A81322" w:rsidRDefault="00A6523C" w:rsidP="00804D23">
            <w:pPr>
              <w:widowControl w:val="0"/>
              <w:tabs>
                <w:tab w:val="decimal" w:pos="1418"/>
              </w:tabs>
              <w:rPr>
                <w:rFonts w:ascii="Arial" w:hAnsi="Arial" w:cs="Arial"/>
                <w:b/>
                <w:bCs/>
                <w:sz w:val="18"/>
                <w:szCs w:val="18"/>
              </w:rPr>
            </w:pPr>
            <w:r w:rsidRPr="00A81322">
              <w:rPr>
                <w:rFonts w:ascii="Arial" w:hAnsi="Arial" w:cs="Arial"/>
                <w:b/>
                <w:bCs/>
                <w:sz w:val="18"/>
                <w:szCs w:val="18"/>
              </w:rPr>
              <w:t>11.866</w:t>
            </w:r>
          </w:p>
        </w:tc>
        <w:tc>
          <w:tcPr>
            <w:tcW w:w="1701" w:type="dxa"/>
            <w:vAlign w:val="bottom"/>
          </w:tcPr>
          <w:p w:rsidR="00385276" w:rsidRPr="00A81322" w:rsidRDefault="00A6523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13.522</w:t>
            </w:r>
          </w:p>
        </w:tc>
      </w:tr>
      <w:tr w:rsidR="00A6523C" w:rsidRPr="00A81322" w:rsidTr="00E465FD">
        <w:trPr>
          <w:trHeight w:val="227"/>
        </w:trPr>
        <w:tc>
          <w:tcPr>
            <w:tcW w:w="6223"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Расход по отсроченному подоходному налогу</w:t>
            </w:r>
          </w:p>
        </w:tc>
        <w:tc>
          <w:tcPr>
            <w:tcW w:w="1701" w:type="dxa"/>
            <w:vAlign w:val="bottom"/>
          </w:tcPr>
          <w:p w:rsidR="00385276" w:rsidRPr="00A81322" w:rsidRDefault="00A6523C" w:rsidP="00804D23">
            <w:pPr>
              <w:widowControl w:val="0"/>
              <w:tabs>
                <w:tab w:val="decimal" w:pos="1418"/>
              </w:tabs>
              <w:rPr>
                <w:rFonts w:ascii="Arial" w:hAnsi="Arial" w:cs="Arial"/>
                <w:b/>
                <w:bCs/>
                <w:sz w:val="18"/>
                <w:szCs w:val="18"/>
              </w:rPr>
            </w:pPr>
            <w:r w:rsidRPr="00A81322">
              <w:rPr>
                <w:rFonts w:ascii="Arial" w:hAnsi="Arial" w:cs="Arial"/>
                <w:b/>
                <w:bCs/>
                <w:sz w:val="18"/>
                <w:szCs w:val="18"/>
              </w:rPr>
              <w:t>2.373</w:t>
            </w:r>
          </w:p>
        </w:tc>
        <w:tc>
          <w:tcPr>
            <w:tcW w:w="1701" w:type="dxa"/>
            <w:vAlign w:val="bottom"/>
          </w:tcPr>
          <w:p w:rsidR="00385276" w:rsidRPr="00A81322" w:rsidRDefault="00A6523C" w:rsidP="00804D23">
            <w:pPr>
              <w:widowControl w:val="0"/>
              <w:tabs>
                <w:tab w:val="decimal" w:pos="1418"/>
              </w:tabs>
              <w:rPr>
                <w:rFonts w:ascii="Arial" w:hAnsi="Arial" w:cs="Arial"/>
                <w:bCs/>
                <w:sz w:val="18"/>
                <w:szCs w:val="18"/>
                <w:lang w:val="ru-RU"/>
              </w:rPr>
            </w:pPr>
            <w:r w:rsidRPr="00A81322">
              <w:rPr>
                <w:rFonts w:ascii="Arial" w:hAnsi="Arial" w:cs="Arial"/>
                <w:bCs/>
                <w:sz w:val="18"/>
                <w:szCs w:val="18"/>
              </w:rPr>
              <w:t>3</w:t>
            </w:r>
            <w:r w:rsidRPr="00A81322">
              <w:rPr>
                <w:rFonts w:ascii="Arial" w:hAnsi="Arial" w:cs="Arial"/>
                <w:bCs/>
                <w:sz w:val="18"/>
                <w:szCs w:val="18"/>
                <w:lang w:val="ru-RU"/>
              </w:rPr>
              <w:t>.</w:t>
            </w:r>
            <w:r w:rsidRPr="00A81322">
              <w:rPr>
                <w:rFonts w:ascii="Arial" w:hAnsi="Arial" w:cs="Arial"/>
                <w:bCs/>
                <w:sz w:val="18"/>
                <w:szCs w:val="18"/>
              </w:rPr>
              <w:t>41</w:t>
            </w:r>
            <w:r w:rsidRPr="00A81322">
              <w:rPr>
                <w:rFonts w:ascii="Arial" w:hAnsi="Arial" w:cs="Arial"/>
                <w:bCs/>
                <w:sz w:val="18"/>
                <w:szCs w:val="18"/>
                <w:lang w:val="ru-RU"/>
              </w:rPr>
              <w:t>3</w:t>
            </w:r>
          </w:p>
        </w:tc>
      </w:tr>
      <w:tr w:rsidR="00A6523C" w:rsidRPr="00A81322" w:rsidTr="00E465FD">
        <w:trPr>
          <w:trHeight w:val="227"/>
        </w:trPr>
        <w:tc>
          <w:tcPr>
            <w:tcW w:w="6223" w:type="dxa"/>
            <w:tcBorders>
              <w:bottom w:val="single" w:sz="4" w:space="0" w:color="auto"/>
            </w:tcBorders>
            <w:vAlign w:val="bottom"/>
          </w:tcPr>
          <w:p w:rsidR="00385276" w:rsidRPr="00A81322" w:rsidRDefault="00A6523C" w:rsidP="00804D23">
            <w:pPr>
              <w:widowControl w:val="0"/>
              <w:ind w:left="5" w:hanging="113"/>
              <w:rPr>
                <w:rFonts w:ascii="Arial" w:hAnsi="Arial" w:cs="Arial"/>
                <w:b/>
                <w:sz w:val="18"/>
                <w:szCs w:val="18"/>
                <w:lang w:val="ru-RU"/>
              </w:rPr>
            </w:pPr>
            <w:r w:rsidRPr="00A81322">
              <w:rPr>
                <w:rFonts w:ascii="Arial" w:hAnsi="Arial" w:cs="Arial"/>
                <w:sz w:val="18"/>
                <w:szCs w:val="18"/>
                <w:lang w:val="ru-RU"/>
              </w:rPr>
              <w:t>Расходы по корпоративному подоходному налогу</w:t>
            </w:r>
          </w:p>
        </w:tc>
        <w:tc>
          <w:tcPr>
            <w:tcW w:w="1701" w:type="dxa"/>
            <w:tcBorders>
              <w:bottom w:val="single" w:sz="4" w:space="0" w:color="auto"/>
            </w:tcBorders>
            <w:vAlign w:val="bottom"/>
          </w:tcPr>
          <w:p w:rsidR="00385276" w:rsidRPr="00A81322" w:rsidRDefault="00CE2010" w:rsidP="00804D23">
            <w:pPr>
              <w:widowControl w:val="0"/>
              <w:tabs>
                <w:tab w:val="decimal" w:pos="1418"/>
              </w:tabs>
              <w:rPr>
                <w:rFonts w:ascii="Arial" w:hAnsi="Arial" w:cs="Arial"/>
                <w:b/>
                <w:bCs/>
                <w:sz w:val="18"/>
                <w:szCs w:val="18"/>
                <w:lang w:val="ru-RU"/>
              </w:rPr>
            </w:pPr>
            <w:r w:rsidRPr="00A81322">
              <w:rPr>
                <w:rFonts w:ascii="Arial" w:hAnsi="Arial" w:cs="Arial"/>
                <w:b/>
                <w:sz w:val="18"/>
                <w:szCs w:val="18"/>
                <w:lang w:val="ru-RU"/>
              </w:rPr>
              <w:t>−</w:t>
            </w:r>
          </w:p>
        </w:tc>
        <w:tc>
          <w:tcPr>
            <w:tcW w:w="1701" w:type="dxa"/>
            <w:tcBorders>
              <w:bottom w:val="single" w:sz="4" w:space="0" w:color="auto"/>
            </w:tcBorders>
            <w:vAlign w:val="bottom"/>
          </w:tcPr>
          <w:p w:rsidR="00385276" w:rsidRPr="00A81322" w:rsidRDefault="00545C54" w:rsidP="00804D23">
            <w:pPr>
              <w:widowControl w:val="0"/>
              <w:tabs>
                <w:tab w:val="decimal" w:pos="1418"/>
              </w:tabs>
              <w:rPr>
                <w:rFonts w:ascii="Arial" w:hAnsi="Arial" w:cs="Arial"/>
                <w:bCs/>
                <w:sz w:val="18"/>
                <w:szCs w:val="18"/>
                <w:lang w:val="ru-RU"/>
              </w:rPr>
            </w:pPr>
            <w:r w:rsidRPr="00A81322">
              <w:rPr>
                <w:rFonts w:ascii="Arial" w:hAnsi="Arial" w:cs="Arial"/>
                <w:sz w:val="18"/>
                <w:szCs w:val="18"/>
                <w:lang w:val="ru-RU"/>
              </w:rPr>
              <w:t>−</w:t>
            </w:r>
          </w:p>
        </w:tc>
      </w:tr>
      <w:tr w:rsidR="00A6523C" w:rsidRPr="00A81322" w:rsidTr="00E465FD">
        <w:trPr>
          <w:trHeight w:val="227"/>
        </w:trPr>
        <w:tc>
          <w:tcPr>
            <w:tcW w:w="6223" w:type="dxa"/>
            <w:tcBorders>
              <w:top w:val="single" w:sz="4" w:space="0" w:color="auto"/>
              <w:bottom w:val="single" w:sz="12" w:space="0" w:color="auto"/>
            </w:tcBorders>
            <w:vAlign w:val="bottom"/>
          </w:tcPr>
          <w:p w:rsidR="00385276" w:rsidRPr="00A81322" w:rsidRDefault="00385276" w:rsidP="00804D23">
            <w:pPr>
              <w:widowControl w:val="0"/>
              <w:ind w:left="5" w:hanging="113"/>
              <w:rPr>
                <w:rFonts w:ascii="Arial" w:hAnsi="Arial" w:cs="Arial"/>
                <w:b/>
                <w:sz w:val="18"/>
                <w:szCs w:val="18"/>
                <w:lang w:val="ru-RU"/>
              </w:rPr>
            </w:pPr>
          </w:p>
        </w:tc>
        <w:tc>
          <w:tcPr>
            <w:tcW w:w="1701" w:type="dxa"/>
            <w:tcBorders>
              <w:top w:val="single" w:sz="4" w:space="0" w:color="auto"/>
              <w:bottom w:val="single" w:sz="12" w:space="0" w:color="auto"/>
            </w:tcBorders>
            <w:vAlign w:val="bottom"/>
          </w:tcPr>
          <w:p w:rsidR="00385276" w:rsidRPr="00A81322" w:rsidRDefault="00A6523C" w:rsidP="00804D23">
            <w:pPr>
              <w:widowControl w:val="0"/>
              <w:tabs>
                <w:tab w:val="decimal" w:pos="1418"/>
              </w:tabs>
              <w:rPr>
                <w:rFonts w:ascii="Arial" w:hAnsi="Arial" w:cs="Arial"/>
                <w:b/>
                <w:bCs/>
                <w:sz w:val="18"/>
                <w:szCs w:val="18"/>
              </w:rPr>
            </w:pPr>
            <w:r w:rsidRPr="00A81322">
              <w:rPr>
                <w:rFonts w:ascii="Arial" w:hAnsi="Arial" w:cs="Arial"/>
                <w:b/>
                <w:bCs/>
                <w:sz w:val="18"/>
                <w:szCs w:val="18"/>
              </w:rPr>
              <w:t>14.239</w:t>
            </w:r>
          </w:p>
        </w:tc>
        <w:tc>
          <w:tcPr>
            <w:tcW w:w="1701" w:type="dxa"/>
            <w:tcBorders>
              <w:top w:val="single" w:sz="4" w:space="0" w:color="auto"/>
              <w:bottom w:val="single" w:sz="12" w:space="0" w:color="auto"/>
            </w:tcBorders>
            <w:vAlign w:val="bottom"/>
          </w:tcPr>
          <w:p w:rsidR="00385276" w:rsidRPr="00A81322" w:rsidRDefault="00A6523C"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1</w:t>
            </w:r>
            <w:r w:rsidRPr="00A81322">
              <w:rPr>
                <w:rFonts w:ascii="Arial" w:hAnsi="Arial" w:cs="Arial"/>
                <w:bCs/>
                <w:sz w:val="18"/>
                <w:szCs w:val="18"/>
              </w:rPr>
              <w:t>6</w:t>
            </w:r>
            <w:r w:rsidRPr="00A81322">
              <w:rPr>
                <w:rFonts w:ascii="Arial" w:hAnsi="Arial" w:cs="Arial"/>
                <w:bCs/>
                <w:sz w:val="18"/>
                <w:szCs w:val="18"/>
                <w:lang w:val="ru-RU"/>
              </w:rPr>
              <w:t>.</w:t>
            </w:r>
            <w:r w:rsidRPr="00A81322">
              <w:rPr>
                <w:rFonts w:ascii="Arial" w:hAnsi="Arial" w:cs="Arial"/>
                <w:bCs/>
                <w:sz w:val="18"/>
                <w:szCs w:val="18"/>
              </w:rPr>
              <w:t>935</w:t>
            </w:r>
          </w:p>
        </w:tc>
      </w:tr>
    </w:tbl>
    <w:p w:rsidR="00385276" w:rsidRPr="00A81322" w:rsidRDefault="000F18D4" w:rsidP="00804D23">
      <w:pPr>
        <w:pStyle w:val="StyleHeading1Auto"/>
        <w:keepNext w:val="0"/>
        <w:widowControl w:val="0"/>
        <w:numPr>
          <w:ilvl w:val="0"/>
          <w:numId w:val="0"/>
        </w:numPr>
        <w:tabs>
          <w:tab w:val="clear" w:pos="567"/>
        </w:tabs>
        <w:spacing w:before="120" w:after="120"/>
        <w:jc w:val="both"/>
        <w:rPr>
          <w:rFonts w:ascii="Times New Roman" w:hAnsi="Times New Roman"/>
          <w:b w:val="0"/>
          <w:bCs w:val="0"/>
          <w:caps w:val="0"/>
          <w:color w:val="auto"/>
          <w:lang w:val="ru-RU"/>
        </w:rPr>
      </w:pPr>
      <w:r w:rsidRPr="00A81322">
        <w:rPr>
          <w:rFonts w:ascii="Times New Roman" w:hAnsi="Times New Roman" w:hint="eastAsia"/>
          <w:b w:val="0"/>
          <w:bCs w:val="0"/>
          <w:caps w:val="0"/>
          <w:color w:val="auto"/>
          <w:lang w:val="ru-RU"/>
        </w:rPr>
        <w:t>По</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состоянию</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на</w:t>
      </w:r>
      <w:r w:rsidRPr="00A81322">
        <w:rPr>
          <w:rFonts w:ascii="Times New Roman" w:hAnsi="Times New Roman"/>
          <w:b w:val="0"/>
          <w:bCs w:val="0"/>
          <w:caps w:val="0"/>
          <w:color w:val="auto"/>
          <w:lang w:val="ru-RU"/>
        </w:rPr>
        <w:t xml:space="preserve"> 31 </w:t>
      </w:r>
      <w:r w:rsidRPr="00A81322">
        <w:rPr>
          <w:rFonts w:ascii="Times New Roman" w:hAnsi="Times New Roman" w:hint="eastAsia"/>
          <w:b w:val="0"/>
          <w:bCs w:val="0"/>
          <w:caps w:val="0"/>
          <w:color w:val="auto"/>
          <w:lang w:val="ru-RU"/>
        </w:rPr>
        <w:t>декабря</w:t>
      </w:r>
      <w:r w:rsidRPr="00A81322">
        <w:rPr>
          <w:rFonts w:ascii="Times New Roman" w:hAnsi="Times New Roman"/>
          <w:b w:val="0"/>
          <w:bCs w:val="0"/>
          <w:caps w:val="0"/>
          <w:color w:val="auto"/>
          <w:lang w:val="ru-RU"/>
        </w:rPr>
        <w:t xml:space="preserve"> 201</w:t>
      </w:r>
      <w:r w:rsidR="00700537" w:rsidRPr="00A81322">
        <w:rPr>
          <w:rFonts w:ascii="Times New Roman" w:hAnsi="Times New Roman"/>
          <w:b w:val="0"/>
          <w:bCs w:val="0"/>
          <w:caps w:val="0"/>
          <w:color w:val="auto"/>
          <w:lang w:val="ru-RU"/>
        </w:rPr>
        <w:t>5</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года</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Фонд</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облагался</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корпоративным</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подоходным</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налогом</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по</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действующей</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официальной</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ставке</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в</w:t>
      </w:r>
      <w:r w:rsidRPr="00A81322">
        <w:rPr>
          <w:rFonts w:ascii="Times New Roman" w:hAnsi="Times New Roman"/>
          <w:b w:val="0"/>
          <w:bCs w:val="0"/>
          <w:caps w:val="0"/>
          <w:color w:val="auto"/>
          <w:lang w:val="ru-RU"/>
        </w:rPr>
        <w:t xml:space="preserve"> 20% (</w:t>
      </w:r>
      <w:r w:rsidRPr="00A81322">
        <w:rPr>
          <w:rFonts w:ascii="Times New Roman" w:hAnsi="Times New Roman" w:hint="eastAsia"/>
          <w:b w:val="0"/>
          <w:bCs w:val="0"/>
          <w:caps w:val="0"/>
          <w:color w:val="auto"/>
          <w:lang w:val="ru-RU"/>
        </w:rPr>
        <w:t>на</w:t>
      </w:r>
      <w:r w:rsidRPr="00A81322">
        <w:rPr>
          <w:rFonts w:ascii="Times New Roman" w:hAnsi="Times New Roman"/>
          <w:b w:val="0"/>
          <w:bCs w:val="0"/>
          <w:caps w:val="0"/>
          <w:color w:val="auto"/>
          <w:lang w:val="ru-RU"/>
        </w:rPr>
        <w:t xml:space="preserve"> 31 </w:t>
      </w:r>
      <w:r w:rsidRPr="00A81322">
        <w:rPr>
          <w:rFonts w:ascii="Times New Roman" w:hAnsi="Times New Roman" w:hint="eastAsia"/>
          <w:b w:val="0"/>
          <w:bCs w:val="0"/>
          <w:caps w:val="0"/>
          <w:color w:val="auto"/>
          <w:lang w:val="ru-RU"/>
        </w:rPr>
        <w:t>декабря</w:t>
      </w:r>
      <w:r w:rsidRPr="00A81322">
        <w:rPr>
          <w:rFonts w:ascii="Times New Roman" w:hAnsi="Times New Roman"/>
          <w:b w:val="0"/>
          <w:bCs w:val="0"/>
          <w:caps w:val="0"/>
          <w:color w:val="auto"/>
          <w:lang w:val="ru-RU"/>
        </w:rPr>
        <w:t xml:space="preserve"> 201</w:t>
      </w:r>
      <w:r w:rsidR="00700537" w:rsidRPr="00A81322">
        <w:rPr>
          <w:rFonts w:ascii="Times New Roman" w:hAnsi="Times New Roman"/>
          <w:b w:val="0"/>
          <w:bCs w:val="0"/>
          <w:caps w:val="0"/>
          <w:color w:val="auto"/>
          <w:lang w:val="ru-RU"/>
        </w:rPr>
        <w:t>4</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года</w:t>
      </w:r>
      <w:r w:rsidRPr="00A81322">
        <w:rPr>
          <w:rFonts w:ascii="Times New Roman" w:hAnsi="Times New Roman"/>
          <w:b w:val="0"/>
          <w:bCs w:val="0"/>
          <w:caps w:val="0"/>
          <w:color w:val="auto"/>
          <w:lang w:val="ru-RU"/>
        </w:rPr>
        <w:t>: 20%).</w:t>
      </w:r>
    </w:p>
    <w:p w:rsidR="000079CE" w:rsidRPr="00A81322" w:rsidRDefault="000079CE" w:rsidP="00804D23">
      <w:pPr>
        <w:widowControl w:val="0"/>
        <w:rPr>
          <w:sz w:val="20"/>
          <w:szCs w:val="20"/>
          <w:lang w:val="ru-RU"/>
        </w:rPr>
      </w:pPr>
      <w:r w:rsidRPr="00A81322">
        <w:rPr>
          <w:lang w:val="ru-RU"/>
        </w:rPr>
        <w:br w:type="page"/>
      </w:r>
    </w:p>
    <w:p w:rsidR="000079CE" w:rsidRPr="00A81322" w:rsidRDefault="000079CE" w:rsidP="00633F27">
      <w:pPr>
        <w:pStyle w:val="StyleHeading1Auto"/>
        <w:keepNext w:val="0"/>
        <w:widowControl w:val="0"/>
        <w:numPr>
          <w:ilvl w:val="0"/>
          <w:numId w:val="9"/>
        </w:numPr>
        <w:ind w:left="1072" w:hanging="1072"/>
        <w:rPr>
          <w:color w:val="auto"/>
          <w:lang w:val="ru-RU"/>
        </w:rPr>
      </w:pPr>
      <w:r w:rsidRPr="00A81322">
        <w:rPr>
          <w:rFonts w:hint="eastAsia"/>
          <w:color w:val="auto"/>
          <w:lang w:val="ru-RU"/>
        </w:rPr>
        <w:lastRenderedPageBreak/>
        <w:t>расходы</w:t>
      </w:r>
      <w:r w:rsidRPr="00A81322">
        <w:rPr>
          <w:color w:val="auto"/>
          <w:lang w:val="ru-RU"/>
        </w:rPr>
        <w:t xml:space="preserve"> </w:t>
      </w:r>
      <w:r w:rsidRPr="00A81322">
        <w:rPr>
          <w:rFonts w:hint="eastAsia"/>
          <w:color w:val="auto"/>
          <w:lang w:val="ru-RU"/>
        </w:rPr>
        <w:t>по</w:t>
      </w:r>
      <w:r w:rsidRPr="00A81322">
        <w:rPr>
          <w:color w:val="auto"/>
          <w:lang w:val="ru-RU"/>
        </w:rPr>
        <w:t xml:space="preserve"> </w:t>
      </w:r>
      <w:r w:rsidRPr="00A81322">
        <w:rPr>
          <w:rFonts w:hint="eastAsia"/>
          <w:color w:val="auto"/>
          <w:lang w:val="ru-RU"/>
        </w:rPr>
        <w:t>подоходному</w:t>
      </w:r>
      <w:r w:rsidRPr="00A81322">
        <w:rPr>
          <w:color w:val="auto"/>
          <w:lang w:val="ru-RU"/>
        </w:rPr>
        <w:t xml:space="preserve"> </w:t>
      </w:r>
      <w:r w:rsidRPr="00A81322">
        <w:rPr>
          <w:rFonts w:hint="eastAsia"/>
          <w:color w:val="auto"/>
          <w:lang w:val="ru-RU"/>
        </w:rPr>
        <w:t>налогу</w:t>
      </w:r>
      <w:r w:rsidRPr="00A81322">
        <w:rPr>
          <w:color w:val="auto"/>
          <w:lang w:val="ru-RU"/>
        </w:rPr>
        <w:t xml:space="preserve"> (</w:t>
      </w:r>
      <w:r w:rsidRPr="00A81322">
        <w:rPr>
          <w:rFonts w:ascii="Times New Roman" w:hAnsi="Times New Roman"/>
          <w:caps w:val="0"/>
          <w:color w:val="auto"/>
          <w:lang w:val="kk-KZ"/>
        </w:rPr>
        <w:t>продолжение</w:t>
      </w:r>
      <w:r w:rsidRPr="00A81322">
        <w:rPr>
          <w:rFonts w:asciiTheme="minorHAnsi" w:hAnsiTheme="minorHAnsi"/>
          <w:color w:val="auto"/>
          <w:lang w:val="ru-RU"/>
        </w:rPr>
        <w:t>)</w:t>
      </w:r>
    </w:p>
    <w:p w:rsidR="00385276" w:rsidRPr="00A81322" w:rsidRDefault="004C6923" w:rsidP="00804D23">
      <w:pPr>
        <w:pStyle w:val="2normal"/>
        <w:widowControl w:val="0"/>
        <w:spacing w:after="120"/>
        <w:rPr>
          <w:b/>
          <w:bCs/>
          <w:caps/>
        </w:rPr>
      </w:pPr>
      <w:r w:rsidRPr="00A81322">
        <w:rPr>
          <w:rFonts w:hint="eastAsia"/>
        </w:rPr>
        <w:t>Сверка</w:t>
      </w:r>
      <w:r w:rsidR="008D6286" w:rsidRPr="00A81322">
        <w:t xml:space="preserve"> </w:t>
      </w:r>
      <w:r w:rsidR="006C4B57" w:rsidRPr="00A81322">
        <w:rPr>
          <w:rFonts w:hint="eastAsia"/>
        </w:rPr>
        <w:t>расходов</w:t>
      </w:r>
      <w:r w:rsidR="008D6286" w:rsidRPr="00A81322">
        <w:t xml:space="preserve"> </w:t>
      </w:r>
      <w:r w:rsidR="006C4B57" w:rsidRPr="00A81322">
        <w:rPr>
          <w:rFonts w:hint="eastAsia"/>
        </w:rPr>
        <w:t>по</w:t>
      </w:r>
      <w:r w:rsidR="008D6286" w:rsidRPr="00A81322">
        <w:t xml:space="preserve"> </w:t>
      </w:r>
      <w:r w:rsidR="006C4B57" w:rsidRPr="00A81322">
        <w:rPr>
          <w:rFonts w:hint="eastAsia"/>
        </w:rPr>
        <w:t>подоходному</w:t>
      </w:r>
      <w:r w:rsidR="008D6286" w:rsidRPr="00A81322">
        <w:t xml:space="preserve"> </w:t>
      </w:r>
      <w:r w:rsidR="006C4B57" w:rsidRPr="00A81322">
        <w:rPr>
          <w:rFonts w:hint="eastAsia"/>
        </w:rPr>
        <w:t>налогу</w:t>
      </w:r>
      <w:r w:rsidR="006C4B57" w:rsidRPr="00A81322">
        <w:t xml:space="preserve">, </w:t>
      </w:r>
      <w:r w:rsidR="006C4B57" w:rsidRPr="00A81322">
        <w:rPr>
          <w:rFonts w:hint="eastAsia"/>
        </w:rPr>
        <w:t>рассчитанных</w:t>
      </w:r>
      <w:r w:rsidR="008D6286" w:rsidRPr="00A81322">
        <w:t xml:space="preserve"> </w:t>
      </w:r>
      <w:r w:rsidR="006C4B57" w:rsidRPr="00A81322">
        <w:rPr>
          <w:rFonts w:hint="eastAsia"/>
        </w:rPr>
        <w:t>от</w:t>
      </w:r>
      <w:r w:rsidR="008D6286" w:rsidRPr="00A81322">
        <w:t xml:space="preserve"> </w:t>
      </w:r>
      <w:r w:rsidR="008D3CFD" w:rsidRPr="00A81322">
        <w:rPr>
          <w:rFonts w:hint="eastAsia"/>
        </w:rPr>
        <w:t>бухгалтерск</w:t>
      </w:r>
      <w:r w:rsidR="008D3CFD" w:rsidRPr="00A81322">
        <w:t xml:space="preserve">ой </w:t>
      </w:r>
      <w:r w:rsidR="006C4B57" w:rsidRPr="00A81322">
        <w:rPr>
          <w:rFonts w:hint="eastAsia"/>
        </w:rPr>
        <w:t>прибыли</w:t>
      </w:r>
      <w:r w:rsidR="008D6286" w:rsidRPr="00A81322">
        <w:t xml:space="preserve"> </w:t>
      </w:r>
      <w:r w:rsidR="006C4B57" w:rsidRPr="00A81322">
        <w:rPr>
          <w:rFonts w:hint="eastAsia"/>
        </w:rPr>
        <w:t>до</w:t>
      </w:r>
      <w:r w:rsidR="008D6286" w:rsidRPr="00A81322">
        <w:t xml:space="preserve"> </w:t>
      </w:r>
      <w:r w:rsidR="00981FAC" w:rsidRPr="00A81322">
        <w:t>учёт</w:t>
      </w:r>
      <w:r w:rsidR="00095D0D" w:rsidRPr="00A81322">
        <w:t xml:space="preserve">а подоходного налога </w:t>
      </w:r>
      <w:r w:rsidR="006C4B57" w:rsidRPr="00A81322">
        <w:rPr>
          <w:rFonts w:hint="eastAsia"/>
        </w:rPr>
        <w:t>по</w:t>
      </w:r>
      <w:r w:rsidR="008D6286" w:rsidRPr="00A81322">
        <w:t xml:space="preserve"> </w:t>
      </w:r>
      <w:r w:rsidR="006C4B57" w:rsidRPr="00A81322">
        <w:rPr>
          <w:rFonts w:hint="eastAsia"/>
        </w:rPr>
        <w:t>нормативной</w:t>
      </w:r>
      <w:r w:rsidR="008D6286" w:rsidRPr="00A81322">
        <w:t xml:space="preserve"> </w:t>
      </w:r>
      <w:r w:rsidR="006C4B57" w:rsidRPr="00A81322">
        <w:rPr>
          <w:rFonts w:hint="eastAsia"/>
        </w:rPr>
        <w:t>ставке</w:t>
      </w:r>
      <w:r w:rsidR="008D6286" w:rsidRPr="00A81322">
        <w:t xml:space="preserve"> </w:t>
      </w:r>
      <w:r w:rsidR="006C4B57" w:rsidRPr="00A81322">
        <w:rPr>
          <w:rFonts w:hint="eastAsia"/>
        </w:rPr>
        <w:t>подоходного</w:t>
      </w:r>
      <w:r w:rsidR="008D6286" w:rsidRPr="00A81322">
        <w:t xml:space="preserve"> </w:t>
      </w:r>
      <w:r w:rsidR="006C4B57" w:rsidRPr="00A81322">
        <w:rPr>
          <w:rFonts w:hint="eastAsia"/>
        </w:rPr>
        <w:t>налога</w:t>
      </w:r>
      <w:r w:rsidR="00326181" w:rsidRPr="00A81322">
        <w:t>,</w:t>
      </w:r>
      <w:r w:rsidR="008D6286" w:rsidRPr="00A81322">
        <w:t xml:space="preserve"> </w:t>
      </w:r>
      <w:r w:rsidR="006C4B57" w:rsidRPr="00A81322">
        <w:rPr>
          <w:rFonts w:hint="eastAsia"/>
        </w:rPr>
        <w:t>к</w:t>
      </w:r>
      <w:r w:rsidR="008D6286" w:rsidRPr="00A81322">
        <w:t xml:space="preserve"> </w:t>
      </w:r>
      <w:r w:rsidR="006C4B57" w:rsidRPr="00A81322">
        <w:rPr>
          <w:rFonts w:hint="eastAsia"/>
        </w:rPr>
        <w:t>расходам</w:t>
      </w:r>
      <w:r w:rsidR="008D6286" w:rsidRPr="00A81322">
        <w:t xml:space="preserve"> </w:t>
      </w:r>
      <w:r w:rsidR="006C4B57" w:rsidRPr="00A81322">
        <w:rPr>
          <w:rFonts w:hint="eastAsia"/>
        </w:rPr>
        <w:t>по</w:t>
      </w:r>
      <w:r w:rsidR="008D6286" w:rsidRPr="00A81322">
        <w:t xml:space="preserve"> </w:t>
      </w:r>
      <w:r w:rsidR="006C4B57" w:rsidRPr="00A81322">
        <w:rPr>
          <w:rFonts w:hint="eastAsia"/>
        </w:rPr>
        <w:t>подоходному</w:t>
      </w:r>
      <w:r w:rsidR="008D6286" w:rsidRPr="00A81322">
        <w:t xml:space="preserve"> </w:t>
      </w:r>
      <w:r w:rsidR="006C4B57" w:rsidRPr="00A81322">
        <w:rPr>
          <w:rFonts w:hint="eastAsia"/>
        </w:rPr>
        <w:t>налогу</w:t>
      </w:r>
      <w:r w:rsidR="006C4B57" w:rsidRPr="00A81322">
        <w:t xml:space="preserve">, </w:t>
      </w:r>
      <w:r w:rsidR="006C4B57" w:rsidRPr="00A81322">
        <w:rPr>
          <w:rFonts w:hint="eastAsia"/>
        </w:rPr>
        <w:t>представлена</w:t>
      </w:r>
      <w:r w:rsidR="008D6286" w:rsidRPr="00A81322">
        <w:t xml:space="preserve"> </w:t>
      </w:r>
      <w:r w:rsidR="006C4B57" w:rsidRPr="00A81322">
        <w:rPr>
          <w:rFonts w:hint="eastAsia"/>
        </w:rPr>
        <w:t>следующим</w:t>
      </w:r>
      <w:r w:rsidR="008D6286" w:rsidRPr="00A81322">
        <w:t xml:space="preserve"> </w:t>
      </w:r>
      <w:r w:rsidR="006C4B57" w:rsidRPr="00A81322">
        <w:rPr>
          <w:rFonts w:hint="eastAsia"/>
        </w:rPr>
        <w:t>образом</w:t>
      </w:r>
      <w:r w:rsidR="006C4B57" w:rsidRPr="00A81322">
        <w:t>:</w:t>
      </w:r>
    </w:p>
    <w:tbl>
      <w:tblPr>
        <w:tblW w:w="9639" w:type="dxa"/>
        <w:tblInd w:w="108" w:type="dxa"/>
        <w:tblLayout w:type="fixed"/>
        <w:tblLook w:val="0000" w:firstRow="0" w:lastRow="0" w:firstColumn="0" w:lastColumn="0" w:noHBand="0" w:noVBand="0"/>
      </w:tblPr>
      <w:tblGrid>
        <w:gridCol w:w="6"/>
        <w:gridCol w:w="6231"/>
        <w:gridCol w:w="1701"/>
        <w:gridCol w:w="1701"/>
      </w:tblGrid>
      <w:tr w:rsidR="00545C54" w:rsidRPr="00A81322" w:rsidTr="00A6523C">
        <w:trPr>
          <w:trHeight w:val="227"/>
        </w:trPr>
        <w:tc>
          <w:tcPr>
            <w:tcW w:w="6237" w:type="dxa"/>
            <w:gridSpan w:val="2"/>
            <w:tcBorders>
              <w:bottom w:val="single" w:sz="4" w:space="0" w:color="auto"/>
            </w:tcBorders>
            <w:vAlign w:val="bottom"/>
          </w:tcPr>
          <w:p w:rsidR="00385276" w:rsidRPr="00A81322" w:rsidRDefault="00545C54" w:rsidP="00804D23">
            <w:pPr>
              <w:widowControl w:val="0"/>
              <w:ind w:left="5" w:hanging="113"/>
              <w:rPr>
                <w:rFonts w:ascii="Arial" w:hAnsi="Arial" w:cs="Arial"/>
                <w:i/>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bCs/>
                <w:sz w:val="18"/>
                <w:szCs w:val="18"/>
                <w:lang w:val="ru-RU"/>
              </w:rPr>
            </w:pPr>
            <w:r w:rsidRPr="00A81322">
              <w:rPr>
                <w:rFonts w:ascii="Arial" w:hAnsi="Arial" w:cs="Arial"/>
                <w:sz w:val="18"/>
                <w:szCs w:val="18"/>
                <w:lang w:val="ru-RU"/>
              </w:rPr>
              <w:t>2014 год</w:t>
            </w:r>
          </w:p>
        </w:tc>
      </w:tr>
      <w:tr w:rsidR="00536B79" w:rsidRPr="00A81322" w:rsidTr="002967D3">
        <w:trPr>
          <w:gridBefore w:val="1"/>
          <w:wBefore w:w="6" w:type="dxa"/>
          <w:trHeight w:val="227"/>
        </w:trPr>
        <w:tc>
          <w:tcPr>
            <w:tcW w:w="6231" w:type="dxa"/>
            <w:tcBorders>
              <w:top w:val="single" w:sz="4" w:space="0" w:color="auto"/>
            </w:tcBorders>
            <w:vAlign w:val="bottom"/>
          </w:tcPr>
          <w:p w:rsidR="00385276" w:rsidRPr="00A81322" w:rsidRDefault="00926E3C"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2967D3">
        <w:trPr>
          <w:gridBefore w:val="1"/>
          <w:wBefore w:w="6" w:type="dxa"/>
          <w:trHeight w:val="227"/>
        </w:trPr>
        <w:tc>
          <w:tcPr>
            <w:tcW w:w="6231" w:type="dxa"/>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sz w:val="18"/>
                <w:szCs w:val="18"/>
                <w:lang w:val="ru-RU"/>
              </w:rPr>
              <w:t xml:space="preserve">Прибыль до </w:t>
            </w:r>
            <w:r w:rsidRPr="00A81322">
              <w:rPr>
                <w:rFonts w:ascii="Arial" w:hAnsi="Arial" w:cs="Arial"/>
                <w:b/>
                <w:bCs/>
                <w:sz w:val="18"/>
                <w:szCs w:val="18"/>
                <w:lang w:val="ru-RU"/>
              </w:rPr>
              <w:t>учёта подоходного налога</w:t>
            </w:r>
          </w:p>
        </w:tc>
        <w:tc>
          <w:tcPr>
            <w:tcW w:w="1701" w:type="dxa"/>
            <w:vAlign w:val="bottom"/>
          </w:tcPr>
          <w:p w:rsidR="00385276" w:rsidRPr="00A81322" w:rsidRDefault="00463015" w:rsidP="00804D23">
            <w:pPr>
              <w:widowControl w:val="0"/>
              <w:tabs>
                <w:tab w:val="decimal" w:pos="1418"/>
              </w:tabs>
              <w:rPr>
                <w:rFonts w:ascii="Arial" w:hAnsi="Arial" w:cs="Arial"/>
                <w:b/>
                <w:sz w:val="18"/>
                <w:szCs w:val="18"/>
                <w:lang w:val="ru-RU"/>
              </w:rPr>
            </w:pPr>
            <w:r w:rsidRPr="00A81322">
              <w:rPr>
                <w:rFonts w:ascii="Arial" w:hAnsi="Arial" w:cs="Arial"/>
                <w:b/>
                <w:sz w:val="18"/>
                <w:szCs w:val="18"/>
              </w:rPr>
              <w:t>670.</w:t>
            </w:r>
            <w:r w:rsidR="00B03FBB" w:rsidRPr="00A81322">
              <w:rPr>
                <w:rFonts w:ascii="Arial" w:hAnsi="Arial" w:cs="Arial"/>
                <w:b/>
                <w:sz w:val="18"/>
                <w:szCs w:val="18"/>
              </w:rPr>
              <w:t>679</w:t>
            </w:r>
          </w:p>
        </w:tc>
        <w:tc>
          <w:tcPr>
            <w:tcW w:w="1701" w:type="dxa"/>
            <w:vAlign w:val="bottom"/>
          </w:tcPr>
          <w:p w:rsidR="00385276" w:rsidRPr="00A81322" w:rsidRDefault="00700537" w:rsidP="00804D23">
            <w:pPr>
              <w:widowControl w:val="0"/>
              <w:tabs>
                <w:tab w:val="decimal" w:pos="1418"/>
              </w:tabs>
              <w:rPr>
                <w:rFonts w:ascii="Arial" w:hAnsi="Arial" w:cs="Arial"/>
                <w:sz w:val="18"/>
                <w:szCs w:val="18"/>
              </w:rPr>
            </w:pPr>
            <w:r w:rsidRPr="00A81322">
              <w:rPr>
                <w:rFonts w:ascii="Arial" w:hAnsi="Arial" w:cs="Arial"/>
                <w:sz w:val="18"/>
                <w:szCs w:val="18"/>
                <w:lang w:val="ru-RU"/>
              </w:rPr>
              <w:t>65.664</w:t>
            </w:r>
          </w:p>
        </w:tc>
      </w:tr>
      <w:tr w:rsidR="00700537" w:rsidRPr="00A81322" w:rsidTr="002967D3">
        <w:trPr>
          <w:gridBefore w:val="1"/>
          <w:wBefore w:w="6" w:type="dxa"/>
          <w:trHeight w:val="227"/>
        </w:trPr>
        <w:tc>
          <w:tcPr>
            <w:tcW w:w="6231" w:type="dxa"/>
            <w:tcBorders>
              <w:bottom w:val="single" w:sz="4" w:space="0" w:color="auto"/>
            </w:tcBorders>
            <w:vAlign w:val="bottom"/>
          </w:tcPr>
          <w:p w:rsidR="00385276" w:rsidRPr="00A81322" w:rsidRDefault="00700537"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 xml:space="preserve">Официальная ставка </w:t>
            </w:r>
            <w:r w:rsidRPr="00A81322">
              <w:rPr>
                <w:rFonts w:ascii="Arial" w:hAnsi="Arial" w:cs="Arial"/>
                <w:sz w:val="18"/>
                <w:szCs w:val="18"/>
                <w:lang w:val="ru-RU"/>
              </w:rPr>
              <w:t>подоходного</w:t>
            </w:r>
            <w:r w:rsidRPr="00A81322">
              <w:rPr>
                <w:rFonts w:ascii="Arial" w:hAnsi="Arial" w:cs="Arial"/>
                <w:bCs/>
                <w:sz w:val="18"/>
                <w:szCs w:val="18"/>
                <w:lang w:val="ru-RU"/>
              </w:rPr>
              <w:t xml:space="preserve"> налога</w:t>
            </w:r>
          </w:p>
        </w:tc>
        <w:tc>
          <w:tcPr>
            <w:tcW w:w="1701" w:type="dxa"/>
            <w:tcBorders>
              <w:bottom w:val="single" w:sz="4" w:space="0" w:color="auto"/>
            </w:tcBorders>
            <w:vAlign w:val="bottom"/>
          </w:tcPr>
          <w:p w:rsidR="00385276" w:rsidRPr="00A81322" w:rsidRDefault="00463015" w:rsidP="00804D23">
            <w:pPr>
              <w:widowControl w:val="0"/>
              <w:tabs>
                <w:tab w:val="decimal" w:pos="1578"/>
              </w:tabs>
              <w:rPr>
                <w:rFonts w:ascii="Arial" w:hAnsi="Arial" w:cs="Arial"/>
                <w:b/>
                <w:sz w:val="18"/>
                <w:szCs w:val="18"/>
              </w:rPr>
            </w:pPr>
            <w:r w:rsidRPr="00A81322">
              <w:rPr>
                <w:rFonts w:ascii="Arial" w:hAnsi="Arial" w:cs="Arial"/>
                <w:b/>
                <w:sz w:val="18"/>
                <w:szCs w:val="18"/>
              </w:rPr>
              <w:t>20%</w:t>
            </w:r>
          </w:p>
        </w:tc>
        <w:tc>
          <w:tcPr>
            <w:tcW w:w="1701" w:type="dxa"/>
            <w:tcBorders>
              <w:bottom w:val="single" w:sz="4" w:space="0" w:color="auto"/>
            </w:tcBorders>
            <w:vAlign w:val="bottom"/>
          </w:tcPr>
          <w:p w:rsidR="00385276" w:rsidRPr="00A81322" w:rsidRDefault="00700537" w:rsidP="00804D23">
            <w:pPr>
              <w:widowControl w:val="0"/>
              <w:tabs>
                <w:tab w:val="decimal" w:pos="1585"/>
              </w:tabs>
              <w:rPr>
                <w:rFonts w:ascii="Arial" w:hAnsi="Arial" w:cs="Arial"/>
                <w:sz w:val="18"/>
                <w:szCs w:val="18"/>
                <w:lang w:val="ru-RU"/>
              </w:rPr>
            </w:pPr>
            <w:r w:rsidRPr="00A81322">
              <w:rPr>
                <w:rFonts w:ascii="Arial" w:hAnsi="Arial" w:cs="Arial"/>
                <w:sz w:val="18"/>
                <w:szCs w:val="18"/>
                <w:lang w:val="ru-RU"/>
              </w:rPr>
              <w:t>20%</w:t>
            </w:r>
          </w:p>
        </w:tc>
      </w:tr>
      <w:tr w:rsidR="00700537" w:rsidRPr="00A81322" w:rsidTr="002967D3">
        <w:trPr>
          <w:gridBefore w:val="1"/>
          <w:wBefore w:w="6" w:type="dxa"/>
          <w:trHeight w:val="227"/>
        </w:trPr>
        <w:tc>
          <w:tcPr>
            <w:tcW w:w="6231" w:type="dxa"/>
            <w:tcBorders>
              <w:top w:val="single" w:sz="4"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Теоретические расходы по подоходному налогу </w:t>
            </w:r>
          </w:p>
        </w:tc>
        <w:tc>
          <w:tcPr>
            <w:tcW w:w="1701" w:type="dxa"/>
            <w:tcBorders>
              <w:top w:val="single" w:sz="4" w:space="0" w:color="auto"/>
            </w:tcBorders>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134.</w:t>
            </w:r>
            <w:r w:rsidR="00B03FBB" w:rsidRPr="00A81322">
              <w:rPr>
                <w:rFonts w:ascii="Arial" w:hAnsi="Arial" w:cs="Arial"/>
                <w:b/>
                <w:sz w:val="18"/>
                <w:szCs w:val="18"/>
              </w:rPr>
              <w:t>136</w:t>
            </w:r>
          </w:p>
        </w:tc>
        <w:tc>
          <w:tcPr>
            <w:tcW w:w="1701" w:type="dxa"/>
            <w:tcBorders>
              <w:top w:val="single" w:sz="4"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13.133</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701" w:type="dxa"/>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Изменение в непризнанных налоговых активах по отсроченному налогу</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9.</w:t>
            </w:r>
            <w:r w:rsidR="00B03FBB" w:rsidRPr="00A81322">
              <w:rPr>
                <w:rFonts w:ascii="Arial" w:hAnsi="Arial" w:cs="Arial"/>
                <w:b/>
                <w:sz w:val="18"/>
                <w:szCs w:val="18"/>
              </w:rPr>
              <w:t>768</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rPr>
              <w:t>7</w:t>
            </w:r>
            <w:r w:rsidRPr="00A81322">
              <w:rPr>
                <w:rFonts w:ascii="Arial" w:hAnsi="Arial" w:cs="Arial"/>
                <w:sz w:val="18"/>
                <w:szCs w:val="18"/>
                <w:lang w:val="ru-RU"/>
              </w:rPr>
              <w:t>.</w:t>
            </w:r>
            <w:r w:rsidRPr="00A81322">
              <w:rPr>
                <w:rFonts w:ascii="Arial" w:hAnsi="Arial" w:cs="Arial"/>
                <w:sz w:val="18"/>
                <w:szCs w:val="18"/>
              </w:rPr>
              <w:t>331</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Корректировка прошлых лет</w:t>
            </w:r>
          </w:p>
        </w:tc>
        <w:tc>
          <w:tcPr>
            <w:tcW w:w="1701" w:type="dxa"/>
            <w:shd w:val="clear" w:color="auto" w:fill="auto"/>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2.681</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rPr>
              <w:t>3</w:t>
            </w:r>
            <w:r w:rsidRPr="00A81322">
              <w:rPr>
                <w:rFonts w:ascii="Arial" w:hAnsi="Arial" w:cs="Arial"/>
                <w:sz w:val="18"/>
                <w:szCs w:val="18"/>
                <w:lang w:val="ru-RU"/>
              </w:rPr>
              <w:t>.</w:t>
            </w:r>
            <w:r w:rsidRPr="00A81322">
              <w:rPr>
                <w:rFonts w:ascii="Arial" w:hAnsi="Arial" w:cs="Arial"/>
                <w:sz w:val="18"/>
                <w:szCs w:val="18"/>
              </w:rPr>
              <w:t>303</w:t>
            </w:r>
          </w:p>
        </w:tc>
      </w:tr>
      <w:tr w:rsidR="00700537" w:rsidRPr="00A81322" w:rsidTr="002967D3">
        <w:trPr>
          <w:gridBefore w:val="1"/>
          <w:wBefore w:w="6" w:type="dxa"/>
          <w:trHeight w:val="227"/>
        </w:trPr>
        <w:tc>
          <w:tcPr>
            <w:tcW w:w="6231"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Необлагаемый налогом доход от дивидендов</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(9.031)</w:t>
            </w:r>
          </w:p>
        </w:tc>
        <w:tc>
          <w:tcPr>
            <w:tcW w:w="1701" w:type="dxa"/>
            <w:vAlign w:val="bottom"/>
          </w:tcPr>
          <w:p w:rsidR="00385276" w:rsidRPr="00A81322" w:rsidRDefault="00700537" w:rsidP="00804D23">
            <w:pPr>
              <w:widowControl w:val="0"/>
              <w:tabs>
                <w:tab w:val="decimal" w:pos="1418"/>
              </w:tabs>
              <w:rPr>
                <w:rFonts w:ascii="Arial" w:hAnsi="Arial" w:cs="Arial"/>
                <w:sz w:val="18"/>
                <w:szCs w:val="18"/>
              </w:rPr>
            </w:pPr>
            <w:r w:rsidRPr="00A81322">
              <w:rPr>
                <w:rFonts w:ascii="Arial" w:hAnsi="Arial" w:cs="Arial"/>
                <w:sz w:val="18"/>
                <w:szCs w:val="18"/>
                <w:lang w:val="ru-RU"/>
              </w:rPr>
              <w:t>(24.848)</w:t>
            </w:r>
          </w:p>
        </w:tc>
      </w:tr>
      <w:tr w:rsidR="00F04B68" w:rsidRPr="00A81322" w:rsidTr="002967D3">
        <w:trPr>
          <w:gridBefore w:val="1"/>
          <w:wBefore w:w="6" w:type="dxa"/>
          <w:trHeight w:val="227"/>
        </w:trPr>
        <w:tc>
          <w:tcPr>
            <w:tcW w:w="6231" w:type="dxa"/>
            <w:vAlign w:val="bottom"/>
          </w:tcPr>
          <w:p w:rsidR="00385276" w:rsidRPr="00A81322" w:rsidRDefault="00F04B68"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штрафов по налогам</w:t>
            </w:r>
          </w:p>
        </w:tc>
        <w:tc>
          <w:tcPr>
            <w:tcW w:w="1701" w:type="dxa"/>
            <w:vAlign w:val="bottom"/>
          </w:tcPr>
          <w:p w:rsidR="00385276" w:rsidRPr="00A81322" w:rsidRDefault="0046301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3.62</w:t>
            </w:r>
            <w:r w:rsidR="005274E1" w:rsidRPr="00A81322">
              <w:rPr>
                <w:rFonts w:ascii="Arial" w:hAnsi="Arial" w:cs="Arial"/>
                <w:b/>
                <w:sz w:val="18"/>
                <w:szCs w:val="18"/>
                <w:lang w:val="ru-RU"/>
              </w:rPr>
              <w:t>9</w:t>
            </w:r>
          </w:p>
        </w:tc>
        <w:tc>
          <w:tcPr>
            <w:tcW w:w="1701" w:type="dxa"/>
            <w:vAlign w:val="bottom"/>
          </w:tcPr>
          <w:p w:rsidR="00385276" w:rsidRPr="00A81322" w:rsidRDefault="00545C54" w:rsidP="00804D23">
            <w:pPr>
              <w:widowControl w:val="0"/>
              <w:tabs>
                <w:tab w:val="decimal" w:pos="1418"/>
              </w:tabs>
              <w:rPr>
                <w:rFonts w:ascii="Arial" w:hAnsi="Arial" w:cs="Arial"/>
                <w:sz w:val="18"/>
                <w:szCs w:val="18"/>
              </w:rPr>
            </w:pPr>
            <w:r w:rsidRPr="00A81322">
              <w:rPr>
                <w:rFonts w:ascii="Arial" w:hAnsi="Arial" w:cs="Arial"/>
                <w:sz w:val="18"/>
                <w:szCs w:val="18"/>
                <w:lang w:val="ru-RU"/>
              </w:rPr>
              <w:t>−</w:t>
            </w:r>
          </w:p>
        </w:tc>
      </w:tr>
      <w:tr w:rsidR="00700537" w:rsidRPr="00A81322" w:rsidTr="002967D3">
        <w:trPr>
          <w:gridBefore w:val="1"/>
          <w:wBefore w:w="6" w:type="dxa"/>
          <w:trHeight w:val="227"/>
        </w:trPr>
        <w:tc>
          <w:tcPr>
            <w:tcW w:w="6231"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изменения стоимости опционов, нетто</w:t>
            </w:r>
          </w:p>
        </w:tc>
        <w:tc>
          <w:tcPr>
            <w:tcW w:w="1701" w:type="dxa"/>
            <w:vAlign w:val="bottom"/>
          </w:tcPr>
          <w:p w:rsidR="00385276" w:rsidRPr="00A81322" w:rsidRDefault="0046301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8.400</w:t>
            </w:r>
          </w:p>
        </w:tc>
      </w:tr>
      <w:tr w:rsidR="00700537" w:rsidRPr="00A81322" w:rsidTr="002967D3">
        <w:trPr>
          <w:gridBefore w:val="1"/>
          <w:wBefore w:w="6" w:type="dxa"/>
          <w:trHeight w:val="227"/>
        </w:trPr>
        <w:tc>
          <w:tcPr>
            <w:tcW w:w="6231"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Убыток от прекращения признания опциона, нетто</w:t>
            </w:r>
          </w:p>
        </w:tc>
        <w:tc>
          <w:tcPr>
            <w:tcW w:w="1701" w:type="dxa"/>
            <w:vAlign w:val="bottom"/>
          </w:tcPr>
          <w:p w:rsidR="00385276" w:rsidRPr="00A81322" w:rsidRDefault="0046301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1.059</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Дисконтирование и амортизация дисконта по финансовым активам и обязательствам</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(3.544)</w:t>
            </w:r>
          </w:p>
        </w:tc>
        <w:tc>
          <w:tcPr>
            <w:tcW w:w="1701" w:type="dxa"/>
            <w:vAlign w:val="bottom"/>
          </w:tcPr>
          <w:p w:rsidR="00C46FB3" w:rsidRPr="00A81322" w:rsidRDefault="005274E1"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11</w:t>
            </w:r>
            <w:r w:rsidR="00700537" w:rsidRPr="00A81322">
              <w:rPr>
                <w:rFonts w:ascii="Arial" w:hAnsi="Arial" w:cs="Arial"/>
                <w:sz w:val="18"/>
                <w:szCs w:val="18"/>
                <w:lang w:val="ru-RU"/>
              </w:rPr>
              <w:t>.</w:t>
            </w:r>
            <w:r w:rsidRPr="00A81322">
              <w:rPr>
                <w:rFonts w:ascii="Arial" w:hAnsi="Arial" w:cs="Arial"/>
                <w:sz w:val="18"/>
                <w:szCs w:val="18"/>
                <w:lang w:val="ru-RU"/>
              </w:rPr>
              <w:t>518</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Расходы на спонсорскую помощь</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1.77</w:t>
            </w:r>
            <w:r w:rsidR="00B03FBB" w:rsidRPr="00A81322">
              <w:rPr>
                <w:rFonts w:ascii="Arial" w:hAnsi="Arial" w:cs="Arial"/>
                <w:b/>
                <w:sz w:val="18"/>
                <w:szCs w:val="18"/>
              </w:rPr>
              <w:t>9</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3.006</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Доходы по финансовым гарантиям</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(1.3</w:t>
            </w:r>
            <w:r w:rsidRPr="00A81322">
              <w:rPr>
                <w:rFonts w:ascii="Arial" w:hAnsi="Arial" w:cs="Arial"/>
                <w:b/>
                <w:sz w:val="18"/>
                <w:szCs w:val="18"/>
                <w:lang w:val="ru-RU"/>
              </w:rPr>
              <w:t>3</w:t>
            </w:r>
            <w:r w:rsidRPr="00A81322">
              <w:rPr>
                <w:rFonts w:ascii="Arial" w:hAnsi="Arial" w:cs="Arial"/>
                <w:b/>
                <w:sz w:val="18"/>
                <w:szCs w:val="18"/>
              </w:rPr>
              <w:t>2)</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(1.436)</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Доход от продажи акций</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(124.344)</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(5.433)</w:t>
            </w:r>
          </w:p>
        </w:tc>
      </w:tr>
      <w:tr w:rsidR="00700537" w:rsidRPr="00A81322" w:rsidTr="002967D3">
        <w:trPr>
          <w:gridBefore w:val="1"/>
          <w:wBefore w:w="6" w:type="dxa"/>
          <w:trHeight w:val="227"/>
        </w:trPr>
        <w:tc>
          <w:tcPr>
            <w:tcW w:w="6231"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sz w:val="18"/>
                <w:szCs w:val="18"/>
                <w:lang w:val="ru-RU"/>
              </w:rPr>
              <w:t>Прочие постоянные разницы</w:t>
            </w:r>
          </w:p>
        </w:tc>
        <w:tc>
          <w:tcPr>
            <w:tcW w:w="1701" w:type="dxa"/>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49</w:t>
            </w:r>
            <w:r w:rsidR="00A8046E" w:rsidRPr="00A81322">
              <w:rPr>
                <w:rFonts w:ascii="Arial" w:hAnsi="Arial" w:cs="Arial"/>
                <w:b/>
                <w:sz w:val="18"/>
                <w:szCs w:val="18"/>
              </w:rPr>
              <w:t>7</w:t>
            </w:r>
          </w:p>
        </w:tc>
        <w:tc>
          <w:tcPr>
            <w:tcW w:w="1701" w:type="dxa"/>
            <w:vAlign w:val="bottom"/>
          </w:tcPr>
          <w:p w:rsidR="00385276" w:rsidRPr="00A81322" w:rsidRDefault="00700537" w:rsidP="00804D23">
            <w:pPr>
              <w:widowControl w:val="0"/>
              <w:tabs>
                <w:tab w:val="decimal" w:pos="1418"/>
              </w:tabs>
              <w:rPr>
                <w:rFonts w:ascii="Arial" w:hAnsi="Arial" w:cs="Arial"/>
                <w:sz w:val="18"/>
                <w:szCs w:val="18"/>
              </w:rPr>
            </w:pPr>
            <w:r w:rsidRPr="00A81322">
              <w:rPr>
                <w:rFonts w:ascii="Arial" w:hAnsi="Arial" w:cs="Arial"/>
                <w:sz w:val="18"/>
                <w:szCs w:val="18"/>
                <w:lang w:val="ru-RU"/>
              </w:rPr>
              <w:t>902</w:t>
            </w:r>
          </w:p>
        </w:tc>
      </w:tr>
      <w:tr w:rsidR="00700537" w:rsidRPr="00A81322" w:rsidTr="002967D3">
        <w:trPr>
          <w:gridBefore w:val="1"/>
          <w:wBefore w:w="6" w:type="dxa"/>
          <w:trHeight w:val="227"/>
        </w:trPr>
        <w:tc>
          <w:tcPr>
            <w:tcW w:w="6231" w:type="dxa"/>
            <w:tcBorders>
              <w:top w:val="single" w:sz="4" w:space="0" w:color="auto"/>
              <w:bottom w:val="single" w:sz="12"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Расходы по корпоративному подоходному налогу, представленные в отдельном отчёте о совокупном доходе</w:t>
            </w:r>
          </w:p>
        </w:tc>
        <w:tc>
          <w:tcPr>
            <w:tcW w:w="1701" w:type="dxa"/>
            <w:tcBorders>
              <w:top w:val="single" w:sz="4" w:space="0" w:color="auto"/>
              <w:bottom w:val="single" w:sz="12" w:space="0" w:color="auto"/>
            </w:tcBorders>
            <w:vAlign w:val="bottom"/>
          </w:tcPr>
          <w:p w:rsidR="00385276" w:rsidRPr="00A81322" w:rsidRDefault="00463015" w:rsidP="00804D23">
            <w:pPr>
              <w:widowControl w:val="0"/>
              <w:tabs>
                <w:tab w:val="decimal" w:pos="1418"/>
              </w:tabs>
              <w:rPr>
                <w:rFonts w:ascii="Arial" w:hAnsi="Arial" w:cs="Arial"/>
                <w:b/>
                <w:sz w:val="18"/>
                <w:szCs w:val="18"/>
              </w:rPr>
            </w:pPr>
            <w:r w:rsidRPr="00A81322">
              <w:rPr>
                <w:rFonts w:ascii="Arial" w:hAnsi="Arial" w:cs="Arial"/>
                <w:b/>
                <w:sz w:val="18"/>
                <w:szCs w:val="18"/>
              </w:rPr>
              <w:t>14.239</w:t>
            </w:r>
          </w:p>
        </w:tc>
        <w:tc>
          <w:tcPr>
            <w:tcW w:w="1701" w:type="dxa"/>
            <w:tcBorders>
              <w:top w:val="single" w:sz="4" w:space="0" w:color="auto"/>
              <w:bottom w:val="single" w:sz="12"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w:t>
            </w:r>
            <w:r w:rsidRPr="00A81322">
              <w:rPr>
                <w:rFonts w:ascii="Arial" w:hAnsi="Arial" w:cs="Arial"/>
                <w:sz w:val="18"/>
                <w:szCs w:val="18"/>
              </w:rPr>
              <w:t>6</w:t>
            </w:r>
            <w:r w:rsidRPr="00A81322">
              <w:rPr>
                <w:rFonts w:ascii="Arial" w:hAnsi="Arial" w:cs="Arial"/>
                <w:sz w:val="18"/>
                <w:szCs w:val="18"/>
                <w:lang w:val="ru-RU"/>
              </w:rPr>
              <w:t>.</w:t>
            </w:r>
            <w:r w:rsidRPr="00A81322">
              <w:rPr>
                <w:rFonts w:ascii="Arial" w:hAnsi="Arial" w:cs="Arial"/>
                <w:sz w:val="18"/>
                <w:szCs w:val="18"/>
              </w:rPr>
              <w:t>935</w:t>
            </w:r>
          </w:p>
        </w:tc>
      </w:tr>
    </w:tbl>
    <w:p w:rsidR="00385276" w:rsidRPr="00A81322" w:rsidRDefault="00926E3C" w:rsidP="00804D23">
      <w:pPr>
        <w:pStyle w:val="2normal"/>
        <w:widowControl w:val="0"/>
        <w:spacing w:after="120"/>
      </w:pPr>
      <w:r w:rsidRPr="00A81322">
        <w:rPr>
          <w:rFonts w:hint="eastAsia"/>
        </w:rPr>
        <w:t>Сальдо</w:t>
      </w:r>
      <w:r w:rsidRPr="00A81322">
        <w:t xml:space="preserve"> </w:t>
      </w:r>
      <w:r w:rsidRPr="00A81322">
        <w:rPr>
          <w:rFonts w:hint="eastAsia"/>
        </w:rPr>
        <w:t>отсроченного</w:t>
      </w:r>
      <w:r w:rsidRPr="00A81322">
        <w:t xml:space="preserve"> </w:t>
      </w:r>
      <w:r w:rsidRPr="00A81322">
        <w:rPr>
          <w:rFonts w:hint="eastAsia"/>
        </w:rPr>
        <w:t>подоходного</w:t>
      </w:r>
      <w:r w:rsidRPr="00A81322">
        <w:t xml:space="preserve"> </w:t>
      </w:r>
      <w:r w:rsidRPr="00A81322">
        <w:rPr>
          <w:rFonts w:hint="eastAsia"/>
        </w:rPr>
        <w:t>налога</w:t>
      </w:r>
      <w:r w:rsidRPr="00A81322">
        <w:t xml:space="preserve">, </w:t>
      </w:r>
      <w:r w:rsidRPr="00A81322">
        <w:rPr>
          <w:rFonts w:hint="eastAsia"/>
        </w:rPr>
        <w:t>рассчитанного</w:t>
      </w:r>
      <w:r w:rsidRPr="00A81322">
        <w:t xml:space="preserve"> </w:t>
      </w:r>
      <w:r w:rsidRPr="00A81322">
        <w:rPr>
          <w:rFonts w:hint="eastAsia"/>
        </w:rPr>
        <w:t>посредством</w:t>
      </w:r>
      <w:r w:rsidRPr="00A81322">
        <w:t xml:space="preserve"> </w:t>
      </w:r>
      <w:r w:rsidRPr="00A81322">
        <w:rPr>
          <w:rFonts w:hint="eastAsia"/>
        </w:rPr>
        <w:t>применения</w:t>
      </w:r>
      <w:r w:rsidRPr="00A81322">
        <w:t xml:space="preserve"> </w:t>
      </w:r>
      <w:r w:rsidRPr="00A81322">
        <w:rPr>
          <w:rFonts w:hint="eastAsia"/>
        </w:rPr>
        <w:t>установленных</w:t>
      </w:r>
      <w:r w:rsidRPr="00A81322">
        <w:t xml:space="preserve"> </w:t>
      </w:r>
      <w:r w:rsidRPr="00A81322">
        <w:rPr>
          <w:rFonts w:hint="eastAsia"/>
        </w:rPr>
        <w:t>законом</w:t>
      </w:r>
      <w:r w:rsidRPr="00A81322">
        <w:t xml:space="preserve"> </w:t>
      </w:r>
      <w:r w:rsidRPr="00A81322">
        <w:rPr>
          <w:rFonts w:hint="eastAsia"/>
        </w:rPr>
        <w:t>ставок</w:t>
      </w:r>
      <w:r w:rsidRPr="00A81322">
        <w:t xml:space="preserve"> </w:t>
      </w:r>
      <w:r w:rsidRPr="00A81322">
        <w:rPr>
          <w:rFonts w:hint="eastAsia"/>
        </w:rPr>
        <w:t>налога</w:t>
      </w:r>
      <w:r w:rsidRPr="00A81322">
        <w:t xml:space="preserve">, </w:t>
      </w:r>
      <w:r w:rsidRPr="00A81322">
        <w:rPr>
          <w:rFonts w:hint="eastAsia"/>
        </w:rPr>
        <w:t>действующих</w:t>
      </w:r>
      <w:r w:rsidRPr="00A81322">
        <w:t xml:space="preserve"> </w:t>
      </w:r>
      <w:r w:rsidRPr="00A81322">
        <w:rPr>
          <w:rFonts w:hint="eastAsia"/>
        </w:rPr>
        <w:t>на</w:t>
      </w:r>
      <w:r w:rsidRPr="00A81322">
        <w:t xml:space="preserve"> отчётные </w:t>
      </w:r>
      <w:r w:rsidRPr="00A81322">
        <w:rPr>
          <w:rFonts w:hint="eastAsia"/>
        </w:rPr>
        <w:t>даты</w:t>
      </w:r>
      <w:r w:rsidRPr="00A81322">
        <w:t xml:space="preserve">, </w:t>
      </w:r>
      <w:r w:rsidRPr="00A81322">
        <w:rPr>
          <w:rFonts w:hint="eastAsia"/>
        </w:rPr>
        <w:t>к</w:t>
      </w:r>
      <w:r w:rsidRPr="00A81322">
        <w:t xml:space="preserve"> </w:t>
      </w:r>
      <w:r w:rsidRPr="00A81322">
        <w:rPr>
          <w:rFonts w:hint="eastAsia"/>
        </w:rPr>
        <w:t>временным</w:t>
      </w:r>
      <w:r w:rsidRPr="00A81322">
        <w:t xml:space="preserve"> </w:t>
      </w:r>
      <w:r w:rsidRPr="00A81322">
        <w:rPr>
          <w:rFonts w:hint="eastAsia"/>
        </w:rPr>
        <w:t>разницам</w:t>
      </w:r>
      <w:r w:rsidRPr="00A81322">
        <w:t xml:space="preserve"> </w:t>
      </w:r>
      <w:r w:rsidRPr="00A81322">
        <w:rPr>
          <w:rFonts w:hint="eastAsia"/>
        </w:rPr>
        <w:t>между</w:t>
      </w:r>
      <w:r w:rsidRPr="00A81322">
        <w:t xml:space="preserve"> </w:t>
      </w:r>
      <w:r w:rsidR="00326181" w:rsidRPr="00A81322">
        <w:t xml:space="preserve">налоговой </w:t>
      </w:r>
      <w:r w:rsidRPr="00A81322">
        <w:rPr>
          <w:rFonts w:hint="eastAsia"/>
        </w:rPr>
        <w:t>основой</w:t>
      </w:r>
      <w:r w:rsidRPr="00A81322">
        <w:t xml:space="preserve"> </w:t>
      </w:r>
      <w:r w:rsidRPr="00A81322">
        <w:rPr>
          <w:rFonts w:hint="eastAsia"/>
        </w:rPr>
        <w:t>для</w:t>
      </w:r>
      <w:r w:rsidRPr="00A81322">
        <w:t xml:space="preserve"> </w:t>
      </w:r>
      <w:r w:rsidRPr="00A81322">
        <w:rPr>
          <w:rFonts w:hint="eastAsia"/>
        </w:rPr>
        <w:t>расчёта</w:t>
      </w:r>
      <w:r w:rsidRPr="00A81322">
        <w:t xml:space="preserve"> </w:t>
      </w:r>
      <w:r w:rsidRPr="00A81322">
        <w:rPr>
          <w:rFonts w:hint="eastAsia"/>
        </w:rPr>
        <w:t>активов</w:t>
      </w:r>
      <w:r w:rsidRPr="00A81322">
        <w:t xml:space="preserve"> </w:t>
      </w:r>
      <w:r w:rsidRPr="00A81322">
        <w:rPr>
          <w:rFonts w:hint="eastAsia"/>
        </w:rPr>
        <w:t>и</w:t>
      </w:r>
      <w:r w:rsidRPr="00A81322">
        <w:t xml:space="preserve"> </w:t>
      </w:r>
      <w:r w:rsidRPr="00A81322">
        <w:rPr>
          <w:rFonts w:hint="eastAsia"/>
        </w:rPr>
        <w:t>обязательств</w:t>
      </w:r>
      <w:r w:rsidR="00326181" w:rsidRPr="00A81322">
        <w:t>,</w:t>
      </w:r>
      <w:r w:rsidRPr="00A81322">
        <w:t xml:space="preserve"> и </w:t>
      </w:r>
      <w:r w:rsidRPr="00A81322">
        <w:rPr>
          <w:rFonts w:hint="eastAsia"/>
        </w:rPr>
        <w:t>суммами</w:t>
      </w:r>
      <w:r w:rsidRPr="00A81322">
        <w:t xml:space="preserve">, </w:t>
      </w:r>
      <w:r w:rsidRPr="00A81322">
        <w:rPr>
          <w:rFonts w:hint="eastAsia"/>
        </w:rPr>
        <w:t>отраженными</w:t>
      </w:r>
      <w:r w:rsidRPr="00A81322">
        <w:t xml:space="preserve"> </w:t>
      </w:r>
      <w:r w:rsidRPr="00A81322">
        <w:rPr>
          <w:rFonts w:hint="eastAsia"/>
        </w:rPr>
        <w:t>в</w:t>
      </w:r>
      <w:r w:rsidRPr="00A81322">
        <w:t xml:space="preserve"> </w:t>
      </w:r>
      <w:r w:rsidRPr="00A81322">
        <w:rPr>
          <w:rFonts w:hint="eastAsia"/>
        </w:rPr>
        <w:t>отдельной</w:t>
      </w:r>
      <w:r w:rsidRPr="00A81322">
        <w:t xml:space="preserve"> </w:t>
      </w:r>
      <w:r w:rsidRPr="00A81322">
        <w:rPr>
          <w:rFonts w:hint="eastAsia"/>
        </w:rPr>
        <w:t>финансовой</w:t>
      </w:r>
      <w:r w:rsidRPr="00A81322">
        <w:t xml:space="preserve"> о</w:t>
      </w:r>
      <w:r w:rsidRPr="00A81322">
        <w:rPr>
          <w:rFonts w:hint="eastAsia"/>
        </w:rPr>
        <w:t>тчётности</w:t>
      </w:r>
      <w:r w:rsidRPr="00A81322">
        <w:t xml:space="preserve">, </w:t>
      </w:r>
      <w:r w:rsidRPr="00A81322">
        <w:rPr>
          <w:rFonts w:hint="eastAsia"/>
        </w:rPr>
        <w:t>включают</w:t>
      </w:r>
      <w:r w:rsidRPr="00A81322">
        <w:t xml:space="preserve"> </w:t>
      </w:r>
      <w:r w:rsidRPr="00A81322">
        <w:rPr>
          <w:rFonts w:hint="eastAsia"/>
        </w:rPr>
        <w:t>следующее</w:t>
      </w:r>
      <w:r w:rsidRPr="00A81322">
        <w:t>:</w:t>
      </w:r>
    </w:p>
    <w:tbl>
      <w:tblPr>
        <w:tblW w:w="9638" w:type="dxa"/>
        <w:tblInd w:w="108" w:type="dxa"/>
        <w:tblLayout w:type="fixed"/>
        <w:tblLook w:val="0000" w:firstRow="0" w:lastRow="0" w:firstColumn="0" w:lastColumn="0" w:noHBand="0" w:noVBand="0"/>
      </w:tblPr>
      <w:tblGrid>
        <w:gridCol w:w="6"/>
        <w:gridCol w:w="6230"/>
        <w:gridCol w:w="1701"/>
        <w:gridCol w:w="1701"/>
      </w:tblGrid>
      <w:tr w:rsidR="00545C54" w:rsidRPr="00A81322" w:rsidTr="00A6523C">
        <w:trPr>
          <w:trHeight w:val="227"/>
        </w:trPr>
        <w:tc>
          <w:tcPr>
            <w:tcW w:w="6236" w:type="dxa"/>
            <w:gridSpan w:val="2"/>
            <w:tcBorders>
              <w:bottom w:val="single" w:sz="4" w:space="0" w:color="auto"/>
            </w:tcBorders>
            <w:vAlign w:val="bottom"/>
          </w:tcPr>
          <w:p w:rsidR="00385276" w:rsidRPr="00A81322" w:rsidRDefault="00545C54" w:rsidP="00804D23">
            <w:pPr>
              <w:widowControl w:val="0"/>
              <w:ind w:left="5" w:hanging="113"/>
              <w:rPr>
                <w:rFonts w:ascii="Arial" w:hAnsi="Arial" w:cs="Arial"/>
                <w:b/>
                <w:bCs/>
                <w:sz w:val="16"/>
                <w:szCs w:val="16"/>
              </w:rPr>
            </w:pPr>
            <w:r w:rsidRPr="00A81322">
              <w:rPr>
                <w:rFonts w:ascii="Arial" w:hAnsi="Arial" w:cs="Arial"/>
                <w:i/>
                <w:sz w:val="16"/>
                <w:szCs w:val="16"/>
              </w:rPr>
              <w:t xml:space="preserve">В </w:t>
            </w:r>
            <w:r w:rsidRPr="00A81322">
              <w:rPr>
                <w:rFonts w:ascii="Arial" w:hAnsi="Arial" w:cs="Arial"/>
                <w:i/>
                <w:iCs/>
                <w:sz w:val="16"/>
                <w:szCs w:val="16"/>
                <w:lang w:val="ru-RU"/>
              </w:rPr>
              <w:t xml:space="preserve">миллионах </w:t>
            </w:r>
            <w:r w:rsidRPr="00A81322">
              <w:rPr>
                <w:rFonts w:ascii="Arial" w:hAnsi="Arial" w:cs="Arial"/>
                <w:i/>
                <w:sz w:val="16"/>
                <w:szCs w:val="16"/>
              </w:rPr>
              <w:t>тенге</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b/>
                <w:bCs/>
                <w:sz w:val="18"/>
                <w:szCs w:val="18"/>
                <w:lang w:val="ru-RU"/>
              </w:rPr>
            </w:pPr>
            <w:r w:rsidRPr="00A81322">
              <w:rPr>
                <w:rFonts w:ascii="Arial" w:hAnsi="Arial" w:cs="Arial"/>
                <w:b/>
                <w:sz w:val="18"/>
                <w:szCs w:val="18"/>
                <w:lang w:val="ru-RU"/>
              </w:rPr>
              <w:t>2015 год</w:t>
            </w:r>
          </w:p>
        </w:tc>
        <w:tc>
          <w:tcPr>
            <w:tcW w:w="1701" w:type="dxa"/>
            <w:tcBorders>
              <w:bottom w:val="single" w:sz="4" w:space="0" w:color="auto"/>
            </w:tcBorders>
            <w:vAlign w:val="bottom"/>
          </w:tcPr>
          <w:p w:rsidR="00385276" w:rsidRPr="00A81322" w:rsidRDefault="00545C54" w:rsidP="00804D23">
            <w:pPr>
              <w:widowControl w:val="0"/>
              <w:ind w:right="57"/>
              <w:jc w:val="right"/>
              <w:rPr>
                <w:rFonts w:ascii="Arial" w:hAnsi="Arial" w:cs="Arial"/>
                <w:sz w:val="18"/>
                <w:szCs w:val="18"/>
                <w:lang w:val="ru-RU"/>
              </w:rPr>
            </w:pPr>
            <w:r w:rsidRPr="00A81322">
              <w:rPr>
                <w:rFonts w:ascii="Arial" w:hAnsi="Arial" w:cs="Arial"/>
                <w:sz w:val="18"/>
                <w:szCs w:val="18"/>
                <w:lang w:val="ru-RU"/>
              </w:rPr>
              <w:t>2014 год</w:t>
            </w:r>
          </w:p>
        </w:tc>
      </w:tr>
      <w:tr w:rsidR="005E2C1A" w:rsidRPr="00A81322" w:rsidTr="00A6523C">
        <w:trPr>
          <w:gridBefore w:val="1"/>
          <w:wBefore w:w="6" w:type="dxa"/>
          <w:trHeight w:val="227"/>
        </w:trPr>
        <w:tc>
          <w:tcPr>
            <w:tcW w:w="6230" w:type="dxa"/>
            <w:tcBorders>
              <w:top w:val="single" w:sz="4" w:space="0" w:color="auto"/>
            </w:tcBorders>
            <w:vAlign w:val="bottom"/>
          </w:tcPr>
          <w:p w:rsidR="00385276" w:rsidRPr="00A81322" w:rsidRDefault="00926E3C"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b/>
                <w:sz w:val="18"/>
                <w:szCs w:val="18"/>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sz w:val="18"/>
                <w:szCs w:val="18"/>
              </w:rPr>
            </w:pPr>
          </w:p>
        </w:tc>
      </w:tr>
      <w:tr w:rsidR="005E2C1A" w:rsidRPr="00A81322" w:rsidTr="00A6523C">
        <w:trPr>
          <w:gridBefore w:val="1"/>
          <w:wBefore w:w="6" w:type="dxa"/>
          <w:trHeight w:val="227"/>
        </w:trPr>
        <w:tc>
          <w:tcPr>
            <w:tcW w:w="6230" w:type="dxa"/>
            <w:vAlign w:val="bottom"/>
          </w:tcPr>
          <w:p w:rsidR="00385276" w:rsidRPr="00A81322" w:rsidRDefault="00926E3C"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Активы по отсроченному налогу</w:t>
            </w:r>
          </w:p>
        </w:tc>
        <w:tc>
          <w:tcPr>
            <w:tcW w:w="1701" w:type="dxa"/>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A6523C">
        <w:trPr>
          <w:gridBefore w:val="1"/>
          <w:wBefore w:w="6" w:type="dxa"/>
          <w:trHeight w:val="227"/>
        </w:trPr>
        <w:tc>
          <w:tcPr>
            <w:tcW w:w="6230"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Непризнанные активы по отсроченному налогу</w:t>
            </w:r>
          </w:p>
        </w:tc>
        <w:tc>
          <w:tcPr>
            <w:tcW w:w="1701" w:type="dxa"/>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23.799</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13.982</w:t>
            </w:r>
          </w:p>
        </w:tc>
      </w:tr>
      <w:tr w:rsidR="00700537" w:rsidRPr="00A81322" w:rsidTr="00A6523C">
        <w:trPr>
          <w:gridBefore w:val="1"/>
          <w:wBefore w:w="6" w:type="dxa"/>
          <w:trHeight w:val="227"/>
        </w:trPr>
        <w:tc>
          <w:tcPr>
            <w:tcW w:w="6230"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Резервы по займам выданным</w:t>
            </w:r>
          </w:p>
        </w:tc>
        <w:tc>
          <w:tcPr>
            <w:tcW w:w="1701" w:type="dxa"/>
            <w:shd w:val="clear" w:color="auto" w:fill="auto"/>
            <w:vAlign w:val="bottom"/>
          </w:tcPr>
          <w:p w:rsidR="00385276" w:rsidRPr="00A81322" w:rsidRDefault="00740747" w:rsidP="00804D23">
            <w:pPr>
              <w:widowControl w:val="0"/>
              <w:tabs>
                <w:tab w:val="decimal" w:pos="1418"/>
              </w:tabs>
              <w:rPr>
                <w:rFonts w:ascii="Arial" w:hAnsi="Arial" w:cs="Arial"/>
                <w:b/>
                <w:sz w:val="18"/>
                <w:szCs w:val="18"/>
              </w:rPr>
            </w:pPr>
            <w:r w:rsidRPr="00A81322">
              <w:rPr>
                <w:rFonts w:ascii="Arial" w:hAnsi="Arial" w:cs="Arial"/>
                <w:b/>
                <w:sz w:val="18"/>
                <w:szCs w:val="18"/>
              </w:rPr>
              <w:t>2.6</w:t>
            </w:r>
            <w:r w:rsidR="00F06151" w:rsidRPr="00A81322">
              <w:rPr>
                <w:rFonts w:ascii="Arial" w:hAnsi="Arial" w:cs="Arial"/>
                <w:b/>
                <w:sz w:val="18"/>
                <w:szCs w:val="18"/>
              </w:rPr>
              <w:t>20</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2.969</w:t>
            </w:r>
          </w:p>
        </w:tc>
      </w:tr>
      <w:tr w:rsidR="00700537" w:rsidRPr="00A81322" w:rsidTr="00A6523C">
        <w:trPr>
          <w:gridBefore w:val="1"/>
          <w:wBefore w:w="6" w:type="dxa"/>
          <w:trHeight w:val="227"/>
        </w:trPr>
        <w:tc>
          <w:tcPr>
            <w:tcW w:w="6230" w:type="dxa"/>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Прочие обязательства </w:t>
            </w:r>
          </w:p>
        </w:tc>
        <w:tc>
          <w:tcPr>
            <w:tcW w:w="1701" w:type="dxa"/>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738</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rPr>
              <w:t>2.793</w:t>
            </w:r>
          </w:p>
        </w:tc>
      </w:tr>
      <w:tr w:rsidR="00700537" w:rsidRPr="00A81322" w:rsidTr="00A6523C">
        <w:trPr>
          <w:gridBefore w:val="1"/>
          <w:wBefore w:w="6" w:type="dxa"/>
          <w:trHeight w:val="227"/>
        </w:trPr>
        <w:tc>
          <w:tcPr>
            <w:tcW w:w="6230" w:type="dxa"/>
            <w:tcBorders>
              <w:bottom w:val="single" w:sz="4" w:space="0" w:color="auto"/>
            </w:tcBorders>
            <w:vAlign w:val="bottom"/>
          </w:tcPr>
          <w:p w:rsidR="00385276" w:rsidRPr="00A81322" w:rsidRDefault="00700537" w:rsidP="00804D23">
            <w:pPr>
              <w:widowControl w:val="0"/>
              <w:ind w:left="5" w:hanging="113"/>
              <w:rPr>
                <w:rFonts w:ascii="Arial" w:hAnsi="Arial" w:cs="Arial"/>
                <w:sz w:val="18"/>
                <w:szCs w:val="18"/>
                <w:lang w:val="ru-RU"/>
              </w:rPr>
            </w:pPr>
            <w:r w:rsidRPr="00A81322">
              <w:rPr>
                <w:rFonts w:ascii="Arial" w:hAnsi="Arial" w:cs="Arial"/>
                <w:sz w:val="18"/>
                <w:szCs w:val="18"/>
                <w:lang w:val="ru-RU"/>
              </w:rPr>
              <w:t>Минус: непризнанные активы по отсроченному налогу</w:t>
            </w:r>
          </w:p>
        </w:tc>
        <w:tc>
          <w:tcPr>
            <w:tcW w:w="1701" w:type="dxa"/>
            <w:tcBorders>
              <w:bottom w:val="single" w:sz="4" w:space="0" w:color="auto"/>
            </w:tcBorders>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(23.799)</w:t>
            </w:r>
          </w:p>
        </w:tc>
        <w:tc>
          <w:tcPr>
            <w:tcW w:w="1701" w:type="dxa"/>
            <w:tcBorders>
              <w:bottom w:val="single" w:sz="4"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(13.982)</w:t>
            </w:r>
          </w:p>
        </w:tc>
      </w:tr>
      <w:tr w:rsidR="00700537" w:rsidRPr="00A81322" w:rsidTr="00A6523C">
        <w:trPr>
          <w:gridBefore w:val="1"/>
          <w:wBefore w:w="6" w:type="dxa"/>
          <w:trHeight w:val="227"/>
        </w:trPr>
        <w:tc>
          <w:tcPr>
            <w:tcW w:w="6230" w:type="dxa"/>
            <w:tcBorders>
              <w:top w:val="single" w:sz="4" w:space="0" w:color="auto"/>
              <w:bottom w:val="single" w:sz="4"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Активы по отсроченному налогу</w:t>
            </w:r>
          </w:p>
        </w:tc>
        <w:tc>
          <w:tcPr>
            <w:tcW w:w="1701" w:type="dxa"/>
            <w:tcBorders>
              <w:top w:val="single" w:sz="4" w:space="0" w:color="auto"/>
              <w:bottom w:val="single" w:sz="4" w:space="0" w:color="auto"/>
            </w:tcBorders>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3.3</w:t>
            </w:r>
            <w:r w:rsidR="00F06151" w:rsidRPr="00A81322">
              <w:rPr>
                <w:rFonts w:ascii="Arial" w:hAnsi="Arial" w:cs="Arial"/>
                <w:b/>
                <w:sz w:val="18"/>
                <w:szCs w:val="18"/>
              </w:rPr>
              <w:t>58</w:t>
            </w:r>
          </w:p>
        </w:tc>
        <w:tc>
          <w:tcPr>
            <w:tcW w:w="1701" w:type="dxa"/>
            <w:tcBorders>
              <w:top w:val="single" w:sz="4" w:space="0" w:color="auto"/>
              <w:bottom w:val="single" w:sz="4"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rPr>
              <w:t>5</w:t>
            </w:r>
            <w:r w:rsidRPr="00A81322">
              <w:rPr>
                <w:rFonts w:ascii="Arial" w:hAnsi="Arial" w:cs="Arial"/>
                <w:sz w:val="18"/>
                <w:szCs w:val="18"/>
                <w:lang w:val="ru-RU"/>
              </w:rPr>
              <w:t>.</w:t>
            </w:r>
            <w:r w:rsidRPr="00A81322">
              <w:rPr>
                <w:rFonts w:ascii="Arial" w:hAnsi="Arial" w:cs="Arial"/>
                <w:sz w:val="18"/>
                <w:szCs w:val="18"/>
              </w:rPr>
              <w:t>762</w:t>
            </w:r>
          </w:p>
        </w:tc>
      </w:tr>
      <w:tr w:rsidR="00700537" w:rsidRPr="00A81322" w:rsidTr="00A6523C">
        <w:trPr>
          <w:gridBefore w:val="1"/>
          <w:wBefore w:w="6" w:type="dxa"/>
          <w:trHeight w:val="227"/>
        </w:trPr>
        <w:tc>
          <w:tcPr>
            <w:tcW w:w="6230" w:type="dxa"/>
            <w:tcBorders>
              <w:top w:val="single" w:sz="4"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701" w:type="dxa"/>
            <w:tcBorders>
              <w:top w:val="single" w:sz="4" w:space="0" w:color="auto"/>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A6523C">
        <w:trPr>
          <w:gridBefore w:val="1"/>
          <w:wBefore w:w="6" w:type="dxa"/>
          <w:trHeight w:val="227"/>
        </w:trPr>
        <w:tc>
          <w:tcPr>
            <w:tcW w:w="6230" w:type="dxa"/>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Обязательства по отсроченному налогу</w:t>
            </w:r>
          </w:p>
        </w:tc>
        <w:tc>
          <w:tcPr>
            <w:tcW w:w="1701" w:type="dxa"/>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lang w:val="ru-RU"/>
              </w:rPr>
            </w:pPr>
          </w:p>
        </w:tc>
      </w:tr>
      <w:tr w:rsidR="00700537" w:rsidRPr="00A81322" w:rsidTr="00A6523C">
        <w:trPr>
          <w:gridBefore w:val="1"/>
          <w:wBefore w:w="6" w:type="dxa"/>
          <w:trHeight w:val="227"/>
        </w:trPr>
        <w:tc>
          <w:tcPr>
            <w:tcW w:w="6230" w:type="dxa"/>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sz w:val="18"/>
                <w:szCs w:val="18"/>
                <w:lang w:val="ru-RU"/>
              </w:rPr>
              <w:t>Основные средства</w:t>
            </w:r>
          </w:p>
        </w:tc>
        <w:tc>
          <w:tcPr>
            <w:tcW w:w="1701" w:type="dxa"/>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w:t>
            </w:r>
            <w:r w:rsidR="00F06151" w:rsidRPr="00A81322">
              <w:rPr>
                <w:rFonts w:ascii="Arial" w:hAnsi="Arial" w:cs="Arial"/>
                <w:b/>
                <w:sz w:val="18"/>
                <w:szCs w:val="18"/>
              </w:rPr>
              <w:t>24</w:t>
            </w:r>
            <w:r w:rsidRPr="00A81322">
              <w:rPr>
                <w:rFonts w:ascii="Arial" w:hAnsi="Arial" w:cs="Arial"/>
                <w:b/>
                <w:sz w:val="18"/>
                <w:szCs w:val="18"/>
              </w:rPr>
              <w:t>)</w:t>
            </w:r>
          </w:p>
        </w:tc>
        <w:tc>
          <w:tcPr>
            <w:tcW w:w="1701" w:type="dxa"/>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(55)</w:t>
            </w:r>
          </w:p>
        </w:tc>
      </w:tr>
      <w:tr w:rsidR="00700537" w:rsidRPr="00A81322" w:rsidTr="00A6523C">
        <w:trPr>
          <w:gridBefore w:val="1"/>
          <w:wBefore w:w="6" w:type="dxa"/>
          <w:trHeight w:val="227"/>
        </w:trPr>
        <w:tc>
          <w:tcPr>
            <w:tcW w:w="6230" w:type="dxa"/>
            <w:tcBorders>
              <w:top w:val="single" w:sz="4" w:space="0" w:color="auto"/>
              <w:bottom w:val="single" w:sz="4"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Обязательства по отсроченному налогу</w:t>
            </w:r>
          </w:p>
        </w:tc>
        <w:tc>
          <w:tcPr>
            <w:tcW w:w="1701" w:type="dxa"/>
            <w:tcBorders>
              <w:top w:val="single" w:sz="4" w:space="0" w:color="auto"/>
              <w:bottom w:val="single" w:sz="4" w:space="0" w:color="auto"/>
            </w:tcBorders>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w:t>
            </w:r>
            <w:r w:rsidR="00F06151" w:rsidRPr="00A81322">
              <w:rPr>
                <w:rFonts w:ascii="Arial" w:hAnsi="Arial" w:cs="Arial"/>
                <w:b/>
                <w:sz w:val="18"/>
                <w:szCs w:val="18"/>
              </w:rPr>
              <w:t>24</w:t>
            </w:r>
            <w:r w:rsidRPr="00A81322">
              <w:rPr>
                <w:rFonts w:ascii="Arial" w:hAnsi="Arial" w:cs="Arial"/>
                <w:b/>
                <w:sz w:val="18"/>
                <w:szCs w:val="18"/>
              </w:rPr>
              <w:t>)</w:t>
            </w:r>
          </w:p>
        </w:tc>
        <w:tc>
          <w:tcPr>
            <w:tcW w:w="1701" w:type="dxa"/>
            <w:tcBorders>
              <w:top w:val="single" w:sz="4" w:space="0" w:color="auto"/>
              <w:bottom w:val="single" w:sz="4"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(55)</w:t>
            </w:r>
          </w:p>
        </w:tc>
      </w:tr>
      <w:tr w:rsidR="00700537" w:rsidRPr="00A81322" w:rsidTr="00A6523C">
        <w:trPr>
          <w:gridBefore w:val="1"/>
          <w:wBefore w:w="6" w:type="dxa"/>
          <w:trHeight w:val="227"/>
        </w:trPr>
        <w:tc>
          <w:tcPr>
            <w:tcW w:w="6230" w:type="dxa"/>
            <w:tcBorders>
              <w:top w:val="single" w:sz="4" w:space="0" w:color="auto"/>
              <w:bottom w:val="single" w:sz="12" w:space="0" w:color="auto"/>
            </w:tcBorders>
            <w:vAlign w:val="bottom"/>
          </w:tcPr>
          <w:p w:rsidR="00385276" w:rsidRPr="00A81322" w:rsidRDefault="00700537" w:rsidP="00804D23">
            <w:pPr>
              <w:widowControl w:val="0"/>
              <w:ind w:left="5" w:hanging="113"/>
              <w:rPr>
                <w:rFonts w:ascii="Arial" w:hAnsi="Arial" w:cs="Arial"/>
                <w:b/>
                <w:bCs/>
                <w:sz w:val="18"/>
                <w:szCs w:val="18"/>
                <w:lang w:val="ru-RU"/>
              </w:rPr>
            </w:pPr>
            <w:r w:rsidRPr="00A81322">
              <w:rPr>
                <w:rFonts w:ascii="Arial" w:hAnsi="Arial" w:cs="Arial"/>
                <w:b/>
                <w:sz w:val="18"/>
                <w:szCs w:val="18"/>
                <w:lang w:val="ru-RU"/>
              </w:rPr>
              <w:t>Чистые активы по отсроченному налогу</w:t>
            </w:r>
          </w:p>
        </w:tc>
        <w:tc>
          <w:tcPr>
            <w:tcW w:w="1701" w:type="dxa"/>
            <w:tcBorders>
              <w:top w:val="single" w:sz="4" w:space="0" w:color="auto"/>
              <w:bottom w:val="single" w:sz="12" w:space="0" w:color="auto"/>
            </w:tcBorders>
            <w:shd w:val="clear" w:color="auto" w:fill="auto"/>
            <w:vAlign w:val="bottom"/>
          </w:tcPr>
          <w:p w:rsidR="00385276" w:rsidRPr="00A81322" w:rsidRDefault="007C5282" w:rsidP="00804D23">
            <w:pPr>
              <w:widowControl w:val="0"/>
              <w:tabs>
                <w:tab w:val="decimal" w:pos="1418"/>
              </w:tabs>
              <w:rPr>
                <w:rFonts w:ascii="Arial" w:hAnsi="Arial" w:cs="Arial"/>
                <w:b/>
                <w:sz w:val="18"/>
                <w:szCs w:val="18"/>
              </w:rPr>
            </w:pPr>
            <w:r w:rsidRPr="00A81322">
              <w:rPr>
                <w:rFonts w:ascii="Arial" w:hAnsi="Arial" w:cs="Arial"/>
                <w:b/>
                <w:sz w:val="18"/>
                <w:szCs w:val="18"/>
              </w:rPr>
              <w:t>3.3</w:t>
            </w:r>
            <w:r w:rsidR="0063104E" w:rsidRPr="00A81322">
              <w:rPr>
                <w:rFonts w:ascii="Arial" w:hAnsi="Arial" w:cs="Arial"/>
                <w:b/>
                <w:sz w:val="18"/>
                <w:szCs w:val="18"/>
              </w:rPr>
              <w:t>3</w:t>
            </w:r>
            <w:r w:rsidRPr="00A81322">
              <w:rPr>
                <w:rFonts w:ascii="Arial" w:hAnsi="Arial" w:cs="Arial"/>
                <w:b/>
                <w:sz w:val="18"/>
                <w:szCs w:val="18"/>
              </w:rPr>
              <w:t>4</w:t>
            </w:r>
          </w:p>
        </w:tc>
        <w:tc>
          <w:tcPr>
            <w:tcW w:w="1701" w:type="dxa"/>
            <w:tcBorders>
              <w:top w:val="single" w:sz="4" w:space="0" w:color="auto"/>
              <w:bottom w:val="single" w:sz="12" w:space="0" w:color="auto"/>
            </w:tcBorders>
            <w:vAlign w:val="bottom"/>
          </w:tcPr>
          <w:p w:rsidR="00385276" w:rsidRPr="00A81322" w:rsidRDefault="00700537" w:rsidP="00804D23">
            <w:pPr>
              <w:widowControl w:val="0"/>
              <w:tabs>
                <w:tab w:val="decimal" w:pos="1418"/>
              </w:tabs>
              <w:rPr>
                <w:rFonts w:ascii="Arial" w:hAnsi="Arial" w:cs="Arial"/>
                <w:sz w:val="18"/>
                <w:szCs w:val="18"/>
                <w:lang w:val="ru-RU"/>
              </w:rPr>
            </w:pPr>
            <w:r w:rsidRPr="00A81322">
              <w:rPr>
                <w:rFonts w:ascii="Arial" w:hAnsi="Arial" w:cs="Arial"/>
                <w:sz w:val="18"/>
                <w:szCs w:val="18"/>
              </w:rPr>
              <w:t>5</w:t>
            </w:r>
            <w:r w:rsidRPr="00A81322">
              <w:rPr>
                <w:rFonts w:ascii="Arial" w:hAnsi="Arial" w:cs="Arial"/>
                <w:sz w:val="18"/>
                <w:szCs w:val="18"/>
                <w:lang w:val="ru-RU"/>
              </w:rPr>
              <w:t>.</w:t>
            </w:r>
            <w:r w:rsidRPr="00A81322">
              <w:rPr>
                <w:rFonts w:ascii="Arial" w:hAnsi="Arial" w:cs="Arial"/>
                <w:sz w:val="18"/>
                <w:szCs w:val="18"/>
              </w:rPr>
              <w:t>707</w:t>
            </w:r>
          </w:p>
        </w:tc>
      </w:tr>
    </w:tbl>
    <w:p w:rsidR="00CD2DA2" w:rsidRPr="00A81322" w:rsidRDefault="006C2C5C" w:rsidP="00804D23">
      <w:pPr>
        <w:pStyle w:val="2normal"/>
        <w:widowControl w:val="0"/>
        <w:spacing w:after="120"/>
      </w:pPr>
      <w:r w:rsidRPr="00A81322">
        <w:t>Актив по о</w:t>
      </w:r>
      <w:r w:rsidRPr="00A81322">
        <w:rPr>
          <w:rFonts w:hint="eastAsia"/>
        </w:rPr>
        <w:t>тсроченн</w:t>
      </w:r>
      <w:r w:rsidR="00FF60D4" w:rsidRPr="00A81322">
        <w:t>ому</w:t>
      </w:r>
      <w:r w:rsidRPr="00A81322">
        <w:t xml:space="preserve"> налогу признается</w:t>
      </w:r>
      <w:r w:rsidR="008D6286" w:rsidRPr="00A81322">
        <w:t xml:space="preserve"> </w:t>
      </w:r>
      <w:r w:rsidRPr="00A81322">
        <w:rPr>
          <w:rFonts w:hint="eastAsia"/>
        </w:rPr>
        <w:t>только</w:t>
      </w:r>
      <w:r w:rsidR="008D6286" w:rsidRPr="00A81322">
        <w:t xml:space="preserve"> </w:t>
      </w:r>
      <w:r w:rsidRPr="00A81322">
        <w:rPr>
          <w:rFonts w:hint="eastAsia"/>
        </w:rPr>
        <w:t>в</w:t>
      </w:r>
      <w:r w:rsidR="008D6286" w:rsidRPr="00A81322">
        <w:t xml:space="preserve"> </w:t>
      </w:r>
      <w:r w:rsidRPr="00A81322">
        <w:rPr>
          <w:rFonts w:hint="eastAsia"/>
        </w:rPr>
        <w:t>той</w:t>
      </w:r>
      <w:r w:rsidR="008D6286" w:rsidRPr="00A81322">
        <w:t xml:space="preserve"> </w:t>
      </w:r>
      <w:r w:rsidRPr="00A81322">
        <w:rPr>
          <w:rFonts w:hint="eastAsia"/>
        </w:rPr>
        <w:t>степени</w:t>
      </w:r>
      <w:r w:rsidRPr="00A81322">
        <w:t xml:space="preserve">, </w:t>
      </w:r>
      <w:r w:rsidRPr="00A81322">
        <w:rPr>
          <w:rFonts w:hint="eastAsia"/>
        </w:rPr>
        <w:t>в</w:t>
      </w:r>
      <w:r w:rsidR="008D6286" w:rsidRPr="00A81322">
        <w:t xml:space="preserve"> </w:t>
      </w:r>
      <w:r w:rsidRPr="00A81322">
        <w:rPr>
          <w:rFonts w:hint="eastAsia"/>
        </w:rPr>
        <w:t>которой</w:t>
      </w:r>
      <w:r w:rsidR="008D6286" w:rsidRPr="00A81322">
        <w:t xml:space="preserve"> </w:t>
      </w:r>
      <w:r w:rsidRPr="00A81322">
        <w:rPr>
          <w:rFonts w:hint="eastAsia"/>
        </w:rPr>
        <w:t>существует</w:t>
      </w:r>
      <w:r w:rsidR="008D6286" w:rsidRPr="00A81322">
        <w:t xml:space="preserve"> </w:t>
      </w:r>
      <w:r w:rsidRPr="00A81322">
        <w:rPr>
          <w:rFonts w:hint="eastAsia"/>
        </w:rPr>
        <w:t>вероятность</w:t>
      </w:r>
      <w:r w:rsidR="008D6286" w:rsidRPr="00A81322">
        <w:t xml:space="preserve"> </w:t>
      </w:r>
      <w:r w:rsidRPr="00A81322">
        <w:rPr>
          <w:rFonts w:hint="eastAsia"/>
        </w:rPr>
        <w:t>наличия</w:t>
      </w:r>
      <w:r w:rsidR="008D6286" w:rsidRPr="00A81322">
        <w:t xml:space="preserve"> </w:t>
      </w:r>
      <w:r w:rsidRPr="00A81322">
        <w:rPr>
          <w:rFonts w:hint="eastAsia"/>
        </w:rPr>
        <w:t>в</w:t>
      </w:r>
      <w:r w:rsidR="008D6286" w:rsidRPr="00A81322">
        <w:t xml:space="preserve"> </w:t>
      </w:r>
      <w:r w:rsidRPr="00A81322">
        <w:rPr>
          <w:rFonts w:hint="eastAsia"/>
        </w:rPr>
        <w:t>будущем</w:t>
      </w:r>
      <w:r w:rsidR="008D6286" w:rsidRPr="00A81322">
        <w:t xml:space="preserve"> </w:t>
      </w:r>
      <w:r w:rsidR="00095D0D" w:rsidRPr="00A81322">
        <w:rPr>
          <w:rFonts w:hint="eastAsia"/>
        </w:rPr>
        <w:t>налогооблагаемой</w:t>
      </w:r>
      <w:r w:rsidR="00095D0D" w:rsidRPr="00A81322">
        <w:t xml:space="preserve"> </w:t>
      </w:r>
      <w:r w:rsidR="00095D0D" w:rsidRPr="00A81322">
        <w:rPr>
          <w:rFonts w:hint="eastAsia"/>
        </w:rPr>
        <w:t>прибыли</w:t>
      </w:r>
      <w:r w:rsidRPr="00A81322">
        <w:t>, относительно</w:t>
      </w:r>
      <w:r w:rsidR="008D6286" w:rsidRPr="00A81322">
        <w:t xml:space="preserve"> </w:t>
      </w:r>
      <w:r w:rsidRPr="00A81322">
        <w:rPr>
          <w:rFonts w:hint="eastAsia"/>
        </w:rPr>
        <w:t>которо</w:t>
      </w:r>
      <w:r w:rsidR="00095D0D" w:rsidRPr="00A81322">
        <w:t>й</w:t>
      </w:r>
      <w:r w:rsidR="008D6286" w:rsidRPr="00A81322">
        <w:t xml:space="preserve"> </w:t>
      </w:r>
      <w:r w:rsidRPr="00A81322">
        <w:rPr>
          <w:rFonts w:hint="eastAsia"/>
        </w:rPr>
        <w:t>актив</w:t>
      </w:r>
      <w:r w:rsidR="008D6286" w:rsidRPr="00A81322">
        <w:t xml:space="preserve"> </w:t>
      </w:r>
      <w:r w:rsidRPr="00A81322">
        <w:rPr>
          <w:rFonts w:hint="eastAsia"/>
        </w:rPr>
        <w:t>может</w:t>
      </w:r>
      <w:r w:rsidR="008D6286" w:rsidRPr="00A81322">
        <w:t xml:space="preserve"> </w:t>
      </w:r>
      <w:r w:rsidRPr="00A81322">
        <w:rPr>
          <w:rFonts w:hint="eastAsia"/>
        </w:rPr>
        <w:t>быть</w:t>
      </w:r>
      <w:r w:rsidR="008D6286" w:rsidRPr="00A81322">
        <w:t xml:space="preserve"> </w:t>
      </w:r>
      <w:r w:rsidRPr="00A81322">
        <w:rPr>
          <w:rFonts w:hint="eastAsia"/>
        </w:rPr>
        <w:t>использован</w:t>
      </w:r>
      <w:r w:rsidRPr="00A81322">
        <w:t>. Активы по отсроченному налогу уменьшаются</w:t>
      </w:r>
      <w:r w:rsidR="008D6286" w:rsidRPr="00A81322">
        <w:t xml:space="preserve"> </w:t>
      </w:r>
      <w:r w:rsidRPr="00A81322">
        <w:rPr>
          <w:rFonts w:hint="eastAsia"/>
        </w:rPr>
        <w:t>в</w:t>
      </w:r>
      <w:r w:rsidR="008D6286" w:rsidRPr="00A81322">
        <w:t xml:space="preserve"> </w:t>
      </w:r>
      <w:r w:rsidRPr="00A81322">
        <w:rPr>
          <w:rFonts w:hint="eastAsia"/>
        </w:rPr>
        <w:t>той</w:t>
      </w:r>
      <w:r w:rsidR="008D6286" w:rsidRPr="00A81322">
        <w:t xml:space="preserve"> </w:t>
      </w:r>
      <w:r w:rsidRPr="00A81322">
        <w:rPr>
          <w:rFonts w:hint="eastAsia"/>
        </w:rPr>
        <w:t>степени</w:t>
      </w:r>
      <w:r w:rsidRPr="00A81322">
        <w:t xml:space="preserve">, </w:t>
      </w:r>
      <w:r w:rsidRPr="00A81322">
        <w:rPr>
          <w:rFonts w:hint="eastAsia"/>
        </w:rPr>
        <w:t>в</w:t>
      </w:r>
      <w:r w:rsidR="008D6286" w:rsidRPr="00A81322">
        <w:t xml:space="preserve"> </w:t>
      </w:r>
      <w:r w:rsidRPr="00A81322">
        <w:rPr>
          <w:rFonts w:hint="eastAsia"/>
        </w:rPr>
        <w:t>которой</w:t>
      </w:r>
      <w:r w:rsidR="008D6286" w:rsidRPr="00A81322">
        <w:t xml:space="preserve"> </w:t>
      </w:r>
      <w:r w:rsidRPr="00A81322">
        <w:rPr>
          <w:rFonts w:hint="eastAsia"/>
        </w:rPr>
        <w:t>больше</w:t>
      </w:r>
      <w:r w:rsidR="008D6286" w:rsidRPr="00A81322">
        <w:t xml:space="preserve"> </w:t>
      </w:r>
      <w:r w:rsidRPr="00A81322">
        <w:rPr>
          <w:rFonts w:hint="eastAsia"/>
        </w:rPr>
        <w:t>не</w:t>
      </w:r>
      <w:r w:rsidR="008D3CFD" w:rsidRPr="00A81322">
        <w:t xml:space="preserve"> </w:t>
      </w:r>
      <w:r w:rsidRPr="00A81322">
        <w:rPr>
          <w:rFonts w:hint="eastAsia"/>
        </w:rPr>
        <w:t>существует</w:t>
      </w:r>
      <w:r w:rsidR="008D6286" w:rsidRPr="00A81322">
        <w:t xml:space="preserve"> </w:t>
      </w:r>
      <w:r w:rsidRPr="00A81322">
        <w:rPr>
          <w:rFonts w:hint="eastAsia"/>
        </w:rPr>
        <w:t>вероятности</w:t>
      </w:r>
      <w:r w:rsidR="008D6286" w:rsidRPr="00A81322">
        <w:t xml:space="preserve"> </w:t>
      </w:r>
      <w:r w:rsidRPr="00A81322">
        <w:rPr>
          <w:rFonts w:hint="eastAsia"/>
        </w:rPr>
        <w:t>того</w:t>
      </w:r>
      <w:r w:rsidRPr="00A81322">
        <w:t xml:space="preserve">, </w:t>
      </w:r>
      <w:r w:rsidRPr="00A81322">
        <w:rPr>
          <w:rFonts w:hint="eastAsia"/>
        </w:rPr>
        <w:t>что</w:t>
      </w:r>
      <w:r w:rsidR="008D6286" w:rsidRPr="00A81322">
        <w:t xml:space="preserve"> </w:t>
      </w:r>
      <w:r w:rsidRPr="00A81322">
        <w:rPr>
          <w:rFonts w:hint="eastAsia"/>
        </w:rPr>
        <w:t>связанные</w:t>
      </w:r>
      <w:r w:rsidR="008D6286" w:rsidRPr="00A81322">
        <w:t xml:space="preserve"> </w:t>
      </w:r>
      <w:r w:rsidRPr="00A81322">
        <w:rPr>
          <w:rFonts w:hint="eastAsia"/>
        </w:rPr>
        <w:t>с</w:t>
      </w:r>
      <w:r w:rsidR="008D6286" w:rsidRPr="00A81322">
        <w:t xml:space="preserve"> </w:t>
      </w:r>
      <w:r w:rsidRPr="00A81322">
        <w:rPr>
          <w:rFonts w:hint="eastAsia"/>
        </w:rPr>
        <w:t>ними</w:t>
      </w:r>
      <w:r w:rsidR="008D6286" w:rsidRPr="00A81322">
        <w:t xml:space="preserve"> </w:t>
      </w:r>
      <w:r w:rsidRPr="00A81322">
        <w:rPr>
          <w:rFonts w:hint="eastAsia"/>
        </w:rPr>
        <w:t>налоговые</w:t>
      </w:r>
      <w:r w:rsidR="008D6286" w:rsidRPr="00A81322">
        <w:t xml:space="preserve"> </w:t>
      </w:r>
      <w:r w:rsidRPr="00A81322">
        <w:rPr>
          <w:rFonts w:hint="eastAsia"/>
        </w:rPr>
        <w:t>льготы</w:t>
      </w:r>
      <w:r w:rsidR="008D6286" w:rsidRPr="00A81322">
        <w:t xml:space="preserve"> </w:t>
      </w:r>
      <w:r w:rsidRPr="00A81322">
        <w:rPr>
          <w:rFonts w:hint="eastAsia"/>
        </w:rPr>
        <w:t>будут</w:t>
      </w:r>
      <w:r w:rsidR="008D6286" w:rsidRPr="00A81322">
        <w:t xml:space="preserve"> </w:t>
      </w:r>
      <w:r w:rsidRPr="00A81322">
        <w:rPr>
          <w:rFonts w:hint="eastAsia"/>
        </w:rPr>
        <w:t>реализованы</w:t>
      </w:r>
      <w:r w:rsidRPr="00A81322">
        <w:t>.</w:t>
      </w:r>
    </w:p>
    <w:p w:rsidR="00385276" w:rsidRPr="00A81322" w:rsidRDefault="001D0C91" w:rsidP="00804D23">
      <w:pPr>
        <w:pStyle w:val="11"/>
      </w:pPr>
      <w:r w:rsidRPr="00A81322">
        <w:t>сделки со связанными сторонами</w:t>
      </w:r>
    </w:p>
    <w:p w:rsidR="00385276" w:rsidRPr="00A81322" w:rsidRDefault="001D0C91" w:rsidP="00804D23">
      <w:pPr>
        <w:pStyle w:val="2normal"/>
        <w:widowControl w:val="0"/>
        <w:spacing w:after="120"/>
      </w:pPr>
      <w:r w:rsidRPr="00A81322">
        <w:rPr>
          <w:rFonts w:hint="eastAsia"/>
          <w:lang w:eastAsia="ru-RU"/>
        </w:rPr>
        <w:t>Связанные</w:t>
      </w:r>
      <w:r w:rsidR="00863C9D" w:rsidRPr="00A81322">
        <w:rPr>
          <w:lang w:eastAsia="ru-RU"/>
        </w:rPr>
        <w:t xml:space="preserve"> </w:t>
      </w:r>
      <w:r w:rsidRPr="00A81322">
        <w:rPr>
          <w:rFonts w:hint="eastAsia"/>
          <w:lang w:eastAsia="ru-RU"/>
        </w:rPr>
        <w:t>стороны</w:t>
      </w:r>
      <w:r w:rsidR="00863C9D" w:rsidRPr="00A81322">
        <w:rPr>
          <w:lang w:eastAsia="ru-RU"/>
        </w:rPr>
        <w:t xml:space="preserve"> </w:t>
      </w:r>
      <w:r w:rsidRPr="00A81322">
        <w:rPr>
          <w:rFonts w:hint="eastAsia"/>
          <w:lang w:eastAsia="ru-RU"/>
        </w:rPr>
        <w:t>включают</w:t>
      </w:r>
      <w:r w:rsidR="00863C9D" w:rsidRPr="00A81322">
        <w:rPr>
          <w:lang w:eastAsia="ru-RU"/>
        </w:rPr>
        <w:t xml:space="preserve"> </w:t>
      </w:r>
      <w:r w:rsidRPr="00A81322">
        <w:rPr>
          <w:rFonts w:hint="eastAsia"/>
          <w:lang w:eastAsia="ru-RU"/>
        </w:rPr>
        <w:t>в</w:t>
      </w:r>
      <w:r w:rsidR="00863C9D" w:rsidRPr="00A81322">
        <w:rPr>
          <w:lang w:eastAsia="ru-RU"/>
        </w:rPr>
        <w:t xml:space="preserve"> </w:t>
      </w:r>
      <w:r w:rsidRPr="00A81322">
        <w:rPr>
          <w:rFonts w:hint="eastAsia"/>
          <w:lang w:eastAsia="ru-RU"/>
        </w:rPr>
        <w:t>себя</w:t>
      </w:r>
      <w:r w:rsidR="00863C9D" w:rsidRPr="00A81322">
        <w:rPr>
          <w:lang w:eastAsia="ru-RU"/>
        </w:rPr>
        <w:t xml:space="preserve"> </w:t>
      </w:r>
      <w:r w:rsidRPr="00A81322">
        <w:rPr>
          <w:rFonts w:hint="eastAsia"/>
          <w:lang w:eastAsia="ru-RU"/>
        </w:rPr>
        <w:t>компании</w:t>
      </w:r>
      <w:r w:rsidR="00863C9D" w:rsidRPr="00A81322">
        <w:rPr>
          <w:lang w:eastAsia="ru-RU"/>
        </w:rPr>
        <w:t xml:space="preserve"> </w:t>
      </w:r>
      <w:r w:rsidRPr="00A81322">
        <w:rPr>
          <w:rFonts w:hint="eastAsia"/>
          <w:lang w:eastAsia="ru-RU"/>
        </w:rPr>
        <w:t>группы</w:t>
      </w:r>
      <w:r w:rsidR="00863C9D" w:rsidRPr="00A81322">
        <w:rPr>
          <w:lang w:eastAsia="ru-RU"/>
        </w:rPr>
        <w:t xml:space="preserve"> </w:t>
      </w:r>
      <w:r w:rsidRPr="00A81322">
        <w:rPr>
          <w:rFonts w:hint="eastAsia"/>
          <w:lang w:eastAsia="ru-RU"/>
        </w:rPr>
        <w:t>Фонда</w:t>
      </w:r>
      <w:r w:rsidR="00863C9D" w:rsidRPr="00A81322">
        <w:rPr>
          <w:lang w:eastAsia="ru-RU"/>
        </w:rPr>
        <w:t xml:space="preserve"> </w:t>
      </w:r>
      <w:r w:rsidRPr="00A81322">
        <w:rPr>
          <w:rFonts w:hint="eastAsia"/>
          <w:lang w:eastAsia="ru-RU"/>
        </w:rPr>
        <w:t>и</w:t>
      </w:r>
      <w:r w:rsidR="00863C9D" w:rsidRPr="00A81322">
        <w:rPr>
          <w:lang w:eastAsia="ru-RU"/>
        </w:rPr>
        <w:t xml:space="preserve"> </w:t>
      </w:r>
      <w:r w:rsidRPr="00A81322">
        <w:rPr>
          <w:rFonts w:hint="eastAsia"/>
          <w:lang w:eastAsia="ru-RU"/>
        </w:rPr>
        <w:t>прочие</w:t>
      </w:r>
      <w:r w:rsidR="00863C9D" w:rsidRPr="00A81322">
        <w:rPr>
          <w:lang w:eastAsia="ru-RU"/>
        </w:rPr>
        <w:t xml:space="preserve"> </w:t>
      </w:r>
      <w:r w:rsidRPr="00A81322">
        <w:rPr>
          <w:rFonts w:hint="eastAsia"/>
          <w:lang w:eastAsia="ru-RU"/>
        </w:rPr>
        <w:t>компании</w:t>
      </w:r>
      <w:r w:rsidRPr="00A81322">
        <w:rPr>
          <w:lang w:eastAsia="ru-RU"/>
        </w:rPr>
        <w:t xml:space="preserve">, </w:t>
      </w:r>
      <w:r w:rsidRPr="00A81322">
        <w:rPr>
          <w:rFonts w:hint="eastAsia"/>
          <w:lang w:eastAsia="ru-RU"/>
        </w:rPr>
        <w:t>контролируемые</w:t>
      </w:r>
      <w:r w:rsidR="00863C9D" w:rsidRPr="00A81322">
        <w:rPr>
          <w:lang w:eastAsia="ru-RU"/>
        </w:rPr>
        <w:t xml:space="preserve"> </w:t>
      </w:r>
      <w:r w:rsidRPr="00A81322">
        <w:rPr>
          <w:rFonts w:hint="eastAsia"/>
          <w:lang w:eastAsia="ru-RU"/>
        </w:rPr>
        <w:t>Правительством</w:t>
      </w:r>
      <w:r w:rsidR="00D354D7" w:rsidRPr="00A81322">
        <w:rPr>
          <w:lang w:eastAsia="ru-RU"/>
        </w:rPr>
        <w:t>,</w:t>
      </w:r>
      <w:r w:rsidR="00863C9D" w:rsidRPr="00A81322">
        <w:rPr>
          <w:lang w:eastAsia="ru-RU"/>
        </w:rPr>
        <w:t xml:space="preserve"> </w:t>
      </w:r>
      <w:r w:rsidRPr="00A81322">
        <w:rPr>
          <w:rFonts w:hint="eastAsia"/>
          <w:lang w:eastAsia="ru-RU"/>
        </w:rPr>
        <w:t>ключевой</w:t>
      </w:r>
      <w:r w:rsidR="00863C9D" w:rsidRPr="00A81322">
        <w:rPr>
          <w:lang w:eastAsia="ru-RU"/>
        </w:rPr>
        <w:t xml:space="preserve"> </w:t>
      </w:r>
      <w:r w:rsidRPr="00A81322">
        <w:rPr>
          <w:rFonts w:hint="eastAsia"/>
          <w:lang w:eastAsia="ru-RU"/>
        </w:rPr>
        <w:t>управленческий</w:t>
      </w:r>
      <w:r w:rsidR="00863C9D" w:rsidRPr="00A81322">
        <w:rPr>
          <w:lang w:eastAsia="ru-RU"/>
        </w:rPr>
        <w:t xml:space="preserve"> </w:t>
      </w:r>
      <w:r w:rsidRPr="00A81322">
        <w:rPr>
          <w:rFonts w:hint="eastAsia"/>
          <w:lang w:eastAsia="ru-RU"/>
        </w:rPr>
        <w:t>персонал</w:t>
      </w:r>
      <w:r w:rsidR="00863C9D" w:rsidRPr="00A81322">
        <w:rPr>
          <w:lang w:eastAsia="ru-RU"/>
        </w:rPr>
        <w:t xml:space="preserve"> </w:t>
      </w:r>
      <w:r w:rsidRPr="00A81322">
        <w:rPr>
          <w:rFonts w:hint="eastAsia"/>
          <w:lang w:eastAsia="ru-RU"/>
        </w:rPr>
        <w:t>Фонда</w:t>
      </w:r>
      <w:r w:rsidR="00D354D7" w:rsidRPr="00A81322">
        <w:rPr>
          <w:lang w:eastAsia="ru-RU"/>
        </w:rPr>
        <w:t>,</w:t>
      </w:r>
      <w:r w:rsidR="00863C9D" w:rsidRPr="00A81322">
        <w:rPr>
          <w:lang w:eastAsia="ru-RU"/>
        </w:rPr>
        <w:t xml:space="preserve"> </w:t>
      </w:r>
      <w:r w:rsidRPr="00A81322">
        <w:rPr>
          <w:rFonts w:hint="eastAsia"/>
          <w:lang w:eastAsia="ru-RU"/>
        </w:rPr>
        <w:t>прочие</w:t>
      </w:r>
      <w:r w:rsidR="00863C9D" w:rsidRPr="00A81322">
        <w:rPr>
          <w:lang w:eastAsia="ru-RU"/>
        </w:rPr>
        <w:t xml:space="preserve"> </w:t>
      </w:r>
      <w:r w:rsidRPr="00A81322">
        <w:rPr>
          <w:rFonts w:hint="eastAsia"/>
          <w:lang w:eastAsia="ru-RU"/>
        </w:rPr>
        <w:t>связанные</w:t>
      </w:r>
      <w:r w:rsidR="00863C9D" w:rsidRPr="00A81322">
        <w:rPr>
          <w:lang w:eastAsia="ru-RU"/>
        </w:rPr>
        <w:t xml:space="preserve"> </w:t>
      </w:r>
      <w:r w:rsidRPr="00A81322">
        <w:rPr>
          <w:rFonts w:hint="eastAsia"/>
          <w:lang w:eastAsia="ru-RU"/>
        </w:rPr>
        <w:t>стороны</w:t>
      </w:r>
      <w:r w:rsidRPr="00A81322">
        <w:t xml:space="preserve">. </w:t>
      </w:r>
      <w:r w:rsidRPr="00A81322">
        <w:rPr>
          <w:rFonts w:hint="eastAsia"/>
          <w:lang w:eastAsia="ru-RU"/>
        </w:rPr>
        <w:t>Сделки</w:t>
      </w:r>
      <w:r w:rsidR="00863C9D" w:rsidRPr="00A81322">
        <w:rPr>
          <w:lang w:eastAsia="ru-RU"/>
        </w:rPr>
        <w:t xml:space="preserve"> </w:t>
      </w:r>
      <w:r w:rsidRPr="00A81322">
        <w:rPr>
          <w:rFonts w:hint="eastAsia"/>
          <w:lang w:eastAsia="ru-RU"/>
        </w:rPr>
        <w:t>со</w:t>
      </w:r>
      <w:r w:rsidR="00863C9D" w:rsidRPr="00A81322">
        <w:rPr>
          <w:lang w:eastAsia="ru-RU"/>
        </w:rPr>
        <w:t xml:space="preserve"> </w:t>
      </w:r>
      <w:r w:rsidRPr="00A81322">
        <w:rPr>
          <w:rFonts w:hint="eastAsia"/>
          <w:lang w:eastAsia="ru-RU"/>
        </w:rPr>
        <w:t>связанными</w:t>
      </w:r>
      <w:r w:rsidR="00863C9D" w:rsidRPr="00A81322">
        <w:rPr>
          <w:lang w:eastAsia="ru-RU"/>
        </w:rPr>
        <w:t xml:space="preserve"> </w:t>
      </w:r>
      <w:r w:rsidRPr="00A81322">
        <w:rPr>
          <w:rFonts w:hint="eastAsia"/>
          <w:lang w:eastAsia="ru-RU"/>
        </w:rPr>
        <w:t>сторонами</w:t>
      </w:r>
      <w:r w:rsidR="00863C9D" w:rsidRPr="00A81322">
        <w:rPr>
          <w:lang w:eastAsia="ru-RU"/>
        </w:rPr>
        <w:t xml:space="preserve"> </w:t>
      </w:r>
      <w:r w:rsidRPr="00A81322">
        <w:rPr>
          <w:rFonts w:hint="eastAsia"/>
          <w:lang w:eastAsia="ru-RU"/>
        </w:rPr>
        <w:t>были</w:t>
      </w:r>
      <w:r w:rsidR="00863C9D" w:rsidRPr="00A81322">
        <w:rPr>
          <w:lang w:eastAsia="ru-RU"/>
        </w:rPr>
        <w:t xml:space="preserve"> </w:t>
      </w:r>
      <w:r w:rsidRPr="00A81322">
        <w:rPr>
          <w:rFonts w:hint="eastAsia"/>
          <w:lang w:eastAsia="ru-RU"/>
        </w:rPr>
        <w:t>проведены</w:t>
      </w:r>
      <w:r w:rsidR="00863C9D" w:rsidRPr="00A81322">
        <w:rPr>
          <w:lang w:eastAsia="ru-RU"/>
        </w:rPr>
        <w:t xml:space="preserve"> </w:t>
      </w:r>
      <w:r w:rsidRPr="00A81322">
        <w:rPr>
          <w:rFonts w:hint="eastAsia"/>
          <w:lang w:eastAsia="ru-RU"/>
        </w:rPr>
        <w:t>на</w:t>
      </w:r>
      <w:r w:rsidR="00863C9D" w:rsidRPr="00A81322">
        <w:rPr>
          <w:lang w:eastAsia="ru-RU"/>
        </w:rPr>
        <w:t xml:space="preserve"> </w:t>
      </w:r>
      <w:r w:rsidRPr="00A81322">
        <w:rPr>
          <w:rFonts w:hint="eastAsia"/>
          <w:lang w:eastAsia="ru-RU"/>
        </w:rPr>
        <w:t>условиях</w:t>
      </w:r>
      <w:r w:rsidRPr="00A81322">
        <w:rPr>
          <w:lang w:eastAsia="ru-RU"/>
        </w:rPr>
        <w:t xml:space="preserve">, </w:t>
      </w:r>
      <w:r w:rsidRPr="00A81322">
        <w:rPr>
          <w:rFonts w:hint="eastAsia"/>
          <w:lang w:eastAsia="ru-RU"/>
        </w:rPr>
        <w:t>согласованных</w:t>
      </w:r>
      <w:r w:rsidR="00863C9D" w:rsidRPr="00A81322">
        <w:rPr>
          <w:lang w:eastAsia="ru-RU"/>
        </w:rPr>
        <w:t xml:space="preserve"> </w:t>
      </w:r>
      <w:r w:rsidRPr="00A81322">
        <w:rPr>
          <w:rFonts w:hint="eastAsia"/>
          <w:lang w:eastAsia="ru-RU"/>
        </w:rPr>
        <w:t>между</w:t>
      </w:r>
      <w:r w:rsidR="00863C9D" w:rsidRPr="00A81322">
        <w:rPr>
          <w:lang w:eastAsia="ru-RU"/>
        </w:rPr>
        <w:t xml:space="preserve"> </w:t>
      </w:r>
      <w:r w:rsidRPr="00A81322">
        <w:rPr>
          <w:rFonts w:hint="eastAsia"/>
          <w:lang w:eastAsia="ru-RU"/>
        </w:rPr>
        <w:t>сторонами</w:t>
      </w:r>
      <w:r w:rsidRPr="00A81322">
        <w:rPr>
          <w:lang w:eastAsia="ru-RU"/>
        </w:rPr>
        <w:t xml:space="preserve">, </w:t>
      </w:r>
      <w:r w:rsidRPr="00A81322">
        <w:rPr>
          <w:rFonts w:hint="eastAsia"/>
          <w:lang w:eastAsia="ru-RU"/>
        </w:rPr>
        <w:t>которые</w:t>
      </w:r>
      <w:r w:rsidR="00863C9D" w:rsidRPr="00A81322">
        <w:rPr>
          <w:lang w:eastAsia="ru-RU"/>
        </w:rPr>
        <w:t xml:space="preserve"> </w:t>
      </w:r>
      <w:r w:rsidRPr="00A81322">
        <w:rPr>
          <w:rFonts w:hint="eastAsia"/>
          <w:lang w:eastAsia="ru-RU"/>
        </w:rPr>
        <w:t>не</w:t>
      </w:r>
      <w:r w:rsidR="00863C9D" w:rsidRPr="00A81322">
        <w:rPr>
          <w:lang w:eastAsia="ru-RU"/>
        </w:rPr>
        <w:t xml:space="preserve"> </w:t>
      </w:r>
      <w:r w:rsidRPr="00A81322">
        <w:rPr>
          <w:rFonts w:hint="eastAsia"/>
          <w:lang w:eastAsia="ru-RU"/>
        </w:rPr>
        <w:t>обязательно</w:t>
      </w:r>
      <w:r w:rsidR="00863C9D" w:rsidRPr="00A81322">
        <w:rPr>
          <w:lang w:eastAsia="ru-RU"/>
        </w:rPr>
        <w:t xml:space="preserve"> </w:t>
      </w:r>
      <w:r w:rsidRPr="00A81322">
        <w:rPr>
          <w:rFonts w:hint="eastAsia"/>
          <w:lang w:eastAsia="ru-RU"/>
        </w:rPr>
        <w:t>осуществлялись</w:t>
      </w:r>
      <w:r w:rsidR="00863C9D" w:rsidRPr="00A81322">
        <w:rPr>
          <w:lang w:eastAsia="ru-RU"/>
        </w:rPr>
        <w:t xml:space="preserve"> </w:t>
      </w:r>
      <w:r w:rsidRPr="00A81322">
        <w:rPr>
          <w:rFonts w:hint="eastAsia"/>
          <w:lang w:eastAsia="ru-RU"/>
        </w:rPr>
        <w:t>по</w:t>
      </w:r>
      <w:r w:rsidR="00863C9D" w:rsidRPr="00A81322">
        <w:rPr>
          <w:lang w:eastAsia="ru-RU"/>
        </w:rPr>
        <w:t xml:space="preserve"> </w:t>
      </w:r>
      <w:r w:rsidRPr="00A81322">
        <w:rPr>
          <w:rFonts w:hint="eastAsia"/>
          <w:lang w:eastAsia="ru-RU"/>
        </w:rPr>
        <w:t>рыночным</w:t>
      </w:r>
      <w:r w:rsidR="00863C9D" w:rsidRPr="00A81322">
        <w:rPr>
          <w:lang w:eastAsia="ru-RU"/>
        </w:rPr>
        <w:t xml:space="preserve"> </w:t>
      </w:r>
      <w:r w:rsidRPr="00A81322">
        <w:rPr>
          <w:rFonts w:hint="eastAsia"/>
          <w:lang w:eastAsia="ru-RU"/>
        </w:rPr>
        <w:t>ставкам</w:t>
      </w:r>
      <w:r w:rsidRPr="00A81322">
        <w:t xml:space="preserve">, </w:t>
      </w:r>
      <w:r w:rsidRPr="00A81322">
        <w:rPr>
          <w:rFonts w:hint="eastAsia"/>
        </w:rPr>
        <w:t>за</w:t>
      </w:r>
      <w:r w:rsidR="00863C9D" w:rsidRPr="00A81322">
        <w:t xml:space="preserve"> </w:t>
      </w:r>
      <w:r w:rsidRPr="00A81322">
        <w:rPr>
          <w:rFonts w:hint="eastAsia"/>
        </w:rPr>
        <w:t>исключением</w:t>
      </w:r>
      <w:r w:rsidR="00863C9D" w:rsidRPr="00A81322">
        <w:t xml:space="preserve"> </w:t>
      </w:r>
      <w:r w:rsidRPr="00A81322">
        <w:rPr>
          <w:rFonts w:hint="eastAsia"/>
        </w:rPr>
        <w:t>некоторых</w:t>
      </w:r>
      <w:r w:rsidR="00863C9D" w:rsidRPr="00A81322">
        <w:t xml:space="preserve"> </w:t>
      </w:r>
      <w:r w:rsidRPr="00A81322">
        <w:rPr>
          <w:rFonts w:hint="eastAsia"/>
        </w:rPr>
        <w:t>регулируемых</w:t>
      </w:r>
      <w:r w:rsidR="00863C9D" w:rsidRPr="00A81322">
        <w:t xml:space="preserve"> </w:t>
      </w:r>
      <w:r w:rsidRPr="00A81322">
        <w:rPr>
          <w:rFonts w:hint="eastAsia"/>
        </w:rPr>
        <w:t>услуг</w:t>
      </w:r>
      <w:r w:rsidRPr="00A81322">
        <w:t xml:space="preserve">, </w:t>
      </w:r>
      <w:r w:rsidRPr="00A81322">
        <w:rPr>
          <w:rFonts w:hint="eastAsia"/>
          <w:lang w:eastAsia="ru-RU"/>
        </w:rPr>
        <w:t>которые</w:t>
      </w:r>
      <w:r w:rsidR="00863C9D" w:rsidRPr="00A81322">
        <w:rPr>
          <w:lang w:eastAsia="ru-RU"/>
        </w:rPr>
        <w:t xml:space="preserve"> </w:t>
      </w:r>
      <w:r w:rsidRPr="00A81322">
        <w:rPr>
          <w:rFonts w:hint="eastAsia"/>
          <w:lang w:eastAsia="ru-RU"/>
        </w:rPr>
        <w:t>предоставляются</w:t>
      </w:r>
      <w:r w:rsidR="00863C9D" w:rsidRPr="00A81322">
        <w:rPr>
          <w:lang w:eastAsia="ru-RU"/>
        </w:rPr>
        <w:t xml:space="preserve"> </w:t>
      </w:r>
      <w:r w:rsidRPr="00A81322">
        <w:rPr>
          <w:rFonts w:hint="eastAsia"/>
          <w:lang w:eastAsia="ru-RU"/>
        </w:rPr>
        <w:t>на</w:t>
      </w:r>
      <w:r w:rsidR="00863C9D" w:rsidRPr="00A81322">
        <w:rPr>
          <w:lang w:eastAsia="ru-RU"/>
        </w:rPr>
        <w:t xml:space="preserve"> </w:t>
      </w:r>
      <w:r w:rsidRPr="00A81322">
        <w:rPr>
          <w:rFonts w:hint="eastAsia"/>
          <w:lang w:eastAsia="ru-RU"/>
        </w:rPr>
        <w:t>условиях</w:t>
      </w:r>
      <w:r w:rsidR="00863C9D" w:rsidRPr="00A81322">
        <w:rPr>
          <w:lang w:eastAsia="ru-RU"/>
        </w:rPr>
        <w:t xml:space="preserve"> </w:t>
      </w:r>
      <w:r w:rsidRPr="00A81322">
        <w:rPr>
          <w:rFonts w:hint="eastAsia"/>
          <w:lang w:eastAsia="ru-RU"/>
        </w:rPr>
        <w:t>тарифов</w:t>
      </w:r>
      <w:r w:rsidRPr="00A81322">
        <w:rPr>
          <w:lang w:eastAsia="ru-RU"/>
        </w:rPr>
        <w:t xml:space="preserve">, </w:t>
      </w:r>
      <w:r w:rsidRPr="00A81322">
        <w:rPr>
          <w:rFonts w:hint="eastAsia"/>
          <w:lang w:eastAsia="ru-RU"/>
        </w:rPr>
        <w:t>применимых</w:t>
      </w:r>
      <w:r w:rsidR="00863C9D" w:rsidRPr="00A81322">
        <w:rPr>
          <w:lang w:eastAsia="ru-RU"/>
        </w:rPr>
        <w:t xml:space="preserve"> </w:t>
      </w:r>
      <w:r w:rsidRPr="00A81322">
        <w:rPr>
          <w:rFonts w:hint="eastAsia"/>
          <w:lang w:eastAsia="ru-RU"/>
        </w:rPr>
        <w:t>к</w:t>
      </w:r>
      <w:r w:rsidR="00863C9D" w:rsidRPr="00A81322">
        <w:rPr>
          <w:lang w:eastAsia="ru-RU"/>
        </w:rPr>
        <w:t xml:space="preserve"> </w:t>
      </w:r>
      <w:r w:rsidRPr="00A81322">
        <w:rPr>
          <w:rFonts w:hint="eastAsia"/>
          <w:lang w:eastAsia="ru-RU"/>
        </w:rPr>
        <w:t>связанным</w:t>
      </w:r>
      <w:r w:rsidR="00627B7C" w:rsidRPr="00A81322">
        <w:rPr>
          <w:lang w:eastAsia="ru-RU"/>
        </w:rPr>
        <w:t xml:space="preserve"> </w:t>
      </w:r>
      <w:r w:rsidRPr="00A81322">
        <w:rPr>
          <w:rFonts w:hint="eastAsia"/>
          <w:lang w:eastAsia="ru-RU"/>
        </w:rPr>
        <w:t>и</w:t>
      </w:r>
      <w:r w:rsidR="00863C9D" w:rsidRPr="00A81322">
        <w:rPr>
          <w:lang w:eastAsia="ru-RU"/>
        </w:rPr>
        <w:t xml:space="preserve"> </w:t>
      </w:r>
      <w:r w:rsidRPr="00A81322">
        <w:rPr>
          <w:rFonts w:hint="eastAsia"/>
          <w:lang w:eastAsia="ru-RU"/>
        </w:rPr>
        <w:t>третьим</w:t>
      </w:r>
      <w:r w:rsidR="00863C9D" w:rsidRPr="00A81322">
        <w:rPr>
          <w:lang w:eastAsia="ru-RU"/>
        </w:rPr>
        <w:t xml:space="preserve"> </w:t>
      </w:r>
      <w:r w:rsidRPr="00A81322">
        <w:rPr>
          <w:rFonts w:hint="eastAsia"/>
          <w:lang w:eastAsia="ru-RU"/>
        </w:rPr>
        <w:t>сторонам</w:t>
      </w:r>
      <w:r w:rsidRPr="00A81322">
        <w:t>.</w:t>
      </w:r>
    </w:p>
    <w:p w:rsidR="000079CE" w:rsidRPr="00A81322" w:rsidRDefault="000079CE" w:rsidP="00804D23">
      <w:pPr>
        <w:widowControl w:val="0"/>
        <w:rPr>
          <w:sz w:val="20"/>
          <w:szCs w:val="20"/>
          <w:lang w:val="ru-RU"/>
        </w:rPr>
      </w:pPr>
      <w:r w:rsidRPr="00A81322">
        <w:rPr>
          <w:lang w:val="ru-RU"/>
        </w:rPr>
        <w:br w:type="page"/>
      </w:r>
    </w:p>
    <w:p w:rsidR="000079CE" w:rsidRPr="00A81322" w:rsidRDefault="000079CE" w:rsidP="00633F27">
      <w:pPr>
        <w:pStyle w:val="StyleHeading1Auto"/>
        <w:keepNext w:val="0"/>
        <w:widowControl w:val="0"/>
        <w:numPr>
          <w:ilvl w:val="0"/>
          <w:numId w:val="10"/>
        </w:numPr>
        <w:tabs>
          <w:tab w:val="clear" w:pos="1069"/>
          <w:tab w:val="num" w:pos="567"/>
        </w:tabs>
        <w:ind w:left="1072" w:hanging="1072"/>
        <w:rPr>
          <w:color w:val="auto"/>
          <w:lang w:val="ru-RU"/>
        </w:rPr>
      </w:pPr>
      <w:r w:rsidRPr="00A81322">
        <w:rPr>
          <w:color w:val="auto"/>
          <w:lang w:val="ru-RU"/>
        </w:rPr>
        <w:lastRenderedPageBreak/>
        <w:t xml:space="preserve">сделки со связанными сторонами </w:t>
      </w:r>
      <w:r w:rsidRPr="00A81322">
        <w:rPr>
          <w:rFonts w:ascii="Times New Roman" w:hAnsi="Times New Roman"/>
          <w:color w:val="auto"/>
          <w:lang w:val="ru-RU"/>
        </w:rPr>
        <w:t>(</w:t>
      </w:r>
      <w:r w:rsidRPr="00A81322">
        <w:rPr>
          <w:rFonts w:ascii="Times New Roman" w:hAnsi="Times New Roman"/>
          <w:caps w:val="0"/>
          <w:color w:val="auto"/>
          <w:lang w:val="ru-RU"/>
        </w:rPr>
        <w:t>продолжение</w:t>
      </w:r>
      <w:r w:rsidRPr="00A81322">
        <w:rPr>
          <w:rFonts w:ascii="Times New Roman" w:hAnsi="Times New Roman"/>
          <w:color w:val="auto"/>
          <w:lang w:val="ru-RU"/>
        </w:rPr>
        <w:t>)</w:t>
      </w:r>
    </w:p>
    <w:p w:rsidR="00385276" w:rsidRPr="00A81322" w:rsidRDefault="001D0C91" w:rsidP="00804D23">
      <w:pPr>
        <w:pStyle w:val="2normal"/>
        <w:widowControl w:val="0"/>
        <w:spacing w:after="120"/>
      </w:pPr>
      <w:r w:rsidRPr="00A81322">
        <w:rPr>
          <w:rFonts w:hint="eastAsia"/>
        </w:rPr>
        <w:t>В</w:t>
      </w:r>
      <w:r w:rsidR="00863C9D" w:rsidRPr="00A81322">
        <w:t xml:space="preserve"> </w:t>
      </w:r>
      <w:r w:rsidRPr="00A81322">
        <w:rPr>
          <w:rFonts w:hint="eastAsia"/>
        </w:rPr>
        <w:t>следующих</w:t>
      </w:r>
      <w:r w:rsidR="00863C9D" w:rsidRPr="00A81322">
        <w:t xml:space="preserve"> </w:t>
      </w:r>
      <w:r w:rsidRPr="00A81322">
        <w:rPr>
          <w:rFonts w:hint="eastAsia"/>
        </w:rPr>
        <w:t>таблицах</w:t>
      </w:r>
      <w:r w:rsidR="00863C9D" w:rsidRPr="00A81322">
        <w:t xml:space="preserve"> </w:t>
      </w:r>
      <w:r w:rsidRPr="00A81322">
        <w:rPr>
          <w:rFonts w:hint="eastAsia"/>
        </w:rPr>
        <w:t>приведены</w:t>
      </w:r>
      <w:r w:rsidR="00863C9D" w:rsidRPr="00A81322">
        <w:t xml:space="preserve"> </w:t>
      </w:r>
      <w:r w:rsidRPr="00A81322">
        <w:rPr>
          <w:rFonts w:hint="eastAsia"/>
        </w:rPr>
        <w:t>общие</w:t>
      </w:r>
      <w:r w:rsidR="00863C9D" w:rsidRPr="00A81322">
        <w:t xml:space="preserve"> </w:t>
      </w:r>
      <w:r w:rsidRPr="00A81322">
        <w:rPr>
          <w:rFonts w:hint="eastAsia"/>
        </w:rPr>
        <w:t>суммы</w:t>
      </w:r>
      <w:r w:rsidR="00863C9D" w:rsidRPr="00A81322">
        <w:t xml:space="preserve"> </w:t>
      </w:r>
      <w:r w:rsidRPr="00A81322">
        <w:rPr>
          <w:rFonts w:hint="eastAsia"/>
        </w:rPr>
        <w:t>сделок</w:t>
      </w:r>
      <w:r w:rsidRPr="00A81322">
        <w:t xml:space="preserve">, </w:t>
      </w:r>
      <w:r w:rsidRPr="00A81322">
        <w:rPr>
          <w:rFonts w:hint="eastAsia"/>
        </w:rPr>
        <w:t>заключенных</w:t>
      </w:r>
      <w:r w:rsidR="00863C9D" w:rsidRPr="00A81322">
        <w:t xml:space="preserve"> </w:t>
      </w:r>
      <w:r w:rsidRPr="00A81322">
        <w:rPr>
          <w:rFonts w:hint="eastAsia"/>
        </w:rPr>
        <w:t>со</w:t>
      </w:r>
      <w:r w:rsidR="00863C9D" w:rsidRPr="00A81322">
        <w:t xml:space="preserve"> </w:t>
      </w:r>
      <w:r w:rsidRPr="00A81322">
        <w:rPr>
          <w:rFonts w:hint="eastAsia"/>
        </w:rPr>
        <w:t>связанными</w:t>
      </w:r>
      <w:r w:rsidR="00863C9D" w:rsidRPr="00A81322">
        <w:t xml:space="preserve"> </w:t>
      </w:r>
      <w:r w:rsidRPr="00A81322">
        <w:rPr>
          <w:rFonts w:hint="eastAsia"/>
        </w:rPr>
        <w:t>сторонами</w:t>
      </w:r>
      <w:r w:rsidR="00863C9D" w:rsidRPr="00A81322">
        <w:t xml:space="preserve"> </w:t>
      </w:r>
      <w:r w:rsidRPr="00A81322">
        <w:rPr>
          <w:rFonts w:hint="eastAsia"/>
        </w:rPr>
        <w:t>в</w:t>
      </w:r>
      <w:r w:rsidR="00863C9D" w:rsidRPr="00A81322">
        <w:t xml:space="preserve"> </w:t>
      </w:r>
      <w:r w:rsidRPr="00A81322">
        <w:rPr>
          <w:rFonts w:hint="eastAsia"/>
        </w:rPr>
        <w:t>течение</w:t>
      </w:r>
      <w:r w:rsidRPr="00A81322">
        <w:t xml:space="preserve"> 201</w:t>
      </w:r>
      <w:r w:rsidR="00700537" w:rsidRPr="00A81322">
        <w:t>5</w:t>
      </w:r>
      <w:r w:rsidR="00863C9D" w:rsidRPr="00A81322">
        <w:t xml:space="preserve"> </w:t>
      </w:r>
      <w:r w:rsidRPr="00A81322">
        <w:rPr>
          <w:rFonts w:hint="eastAsia"/>
        </w:rPr>
        <w:t>и</w:t>
      </w:r>
      <w:r w:rsidRPr="00A81322">
        <w:t xml:space="preserve"> 20</w:t>
      </w:r>
      <w:r w:rsidR="00E937ED" w:rsidRPr="00A81322">
        <w:t>1</w:t>
      </w:r>
      <w:r w:rsidR="00700537" w:rsidRPr="00A81322">
        <w:t>4</w:t>
      </w:r>
      <w:r w:rsidR="00863C9D" w:rsidRPr="00A81322">
        <w:t xml:space="preserve"> </w:t>
      </w:r>
      <w:r w:rsidRPr="00A81322">
        <w:rPr>
          <w:rFonts w:hint="eastAsia"/>
        </w:rPr>
        <w:t>годов</w:t>
      </w:r>
      <w:r w:rsidRPr="00A81322">
        <w:t xml:space="preserve">, </w:t>
      </w:r>
      <w:r w:rsidRPr="00A81322">
        <w:rPr>
          <w:rFonts w:hint="eastAsia"/>
        </w:rPr>
        <w:t>и</w:t>
      </w:r>
      <w:r w:rsidR="00863C9D" w:rsidRPr="00A81322">
        <w:t xml:space="preserve"> </w:t>
      </w:r>
      <w:r w:rsidRPr="00A81322">
        <w:rPr>
          <w:rFonts w:hint="eastAsia"/>
        </w:rPr>
        <w:t>соответствующее</w:t>
      </w:r>
      <w:r w:rsidR="00863C9D" w:rsidRPr="00A81322">
        <w:t xml:space="preserve"> </w:t>
      </w:r>
      <w:r w:rsidRPr="00A81322">
        <w:rPr>
          <w:rFonts w:hint="eastAsia"/>
        </w:rPr>
        <w:t>сальдо</w:t>
      </w:r>
      <w:r w:rsidR="00863C9D" w:rsidRPr="00A81322">
        <w:t xml:space="preserve"> </w:t>
      </w:r>
      <w:r w:rsidRPr="00A81322">
        <w:rPr>
          <w:rFonts w:hint="eastAsia"/>
        </w:rPr>
        <w:t>на</w:t>
      </w:r>
      <w:r w:rsidRPr="00A81322">
        <w:t xml:space="preserve"> 31 </w:t>
      </w:r>
      <w:r w:rsidRPr="00A81322">
        <w:rPr>
          <w:rFonts w:hint="eastAsia"/>
        </w:rPr>
        <w:t>декабря</w:t>
      </w:r>
      <w:r w:rsidRPr="00A81322">
        <w:t xml:space="preserve"> 201</w:t>
      </w:r>
      <w:r w:rsidR="00700537" w:rsidRPr="00A81322">
        <w:t>5</w:t>
      </w:r>
      <w:r w:rsidR="00863C9D" w:rsidRPr="00A81322">
        <w:t xml:space="preserve"> </w:t>
      </w:r>
      <w:r w:rsidRPr="00A81322">
        <w:rPr>
          <w:rFonts w:hint="eastAsia"/>
        </w:rPr>
        <w:t>и</w:t>
      </w:r>
      <w:r w:rsidRPr="00A81322">
        <w:t xml:space="preserve"> 20</w:t>
      </w:r>
      <w:r w:rsidR="00E937ED" w:rsidRPr="00A81322">
        <w:t>1</w:t>
      </w:r>
      <w:r w:rsidR="00700537" w:rsidRPr="00A81322">
        <w:t>4</w:t>
      </w:r>
      <w:r w:rsidR="00863C9D" w:rsidRPr="00A81322">
        <w:t xml:space="preserve"> </w:t>
      </w:r>
      <w:r w:rsidRPr="00A81322">
        <w:rPr>
          <w:rFonts w:hint="eastAsia"/>
        </w:rPr>
        <w:t>годов</w:t>
      </w:r>
      <w:r w:rsidRPr="00A81322">
        <w:t>:</w:t>
      </w:r>
    </w:p>
    <w:tbl>
      <w:tblPr>
        <w:tblW w:w="9637" w:type="dxa"/>
        <w:tblInd w:w="108" w:type="dxa"/>
        <w:tblLayout w:type="fixed"/>
        <w:tblLook w:val="0000" w:firstRow="0" w:lastRow="0" w:firstColumn="0" w:lastColumn="0" w:noHBand="0" w:noVBand="0"/>
      </w:tblPr>
      <w:tblGrid>
        <w:gridCol w:w="3969"/>
        <w:gridCol w:w="1417"/>
        <w:gridCol w:w="1417"/>
        <w:gridCol w:w="1417"/>
        <w:gridCol w:w="1417"/>
      </w:tblGrid>
      <w:tr w:rsidR="00294E7F" w:rsidRPr="00BC5C8A" w:rsidTr="00545C54">
        <w:trPr>
          <w:trHeight w:val="227"/>
        </w:trPr>
        <w:tc>
          <w:tcPr>
            <w:tcW w:w="3969" w:type="dxa"/>
            <w:tcBorders>
              <w:top w:val="nil"/>
              <w:left w:val="nil"/>
              <w:bottom w:val="single" w:sz="4" w:space="0" w:color="auto"/>
              <w:right w:val="nil"/>
            </w:tcBorders>
            <w:vAlign w:val="bottom"/>
          </w:tcPr>
          <w:p w:rsidR="00385276" w:rsidRPr="00A81322" w:rsidRDefault="006C4B57" w:rsidP="00804D23">
            <w:pPr>
              <w:pStyle w:val="BodyText21"/>
              <w:overflowPunct/>
              <w:autoSpaceDE/>
              <w:autoSpaceDN/>
              <w:adjustRightInd/>
              <w:ind w:left="5" w:hanging="113"/>
              <w:jc w:val="left"/>
              <w:textAlignment w:val="auto"/>
              <w:rPr>
                <w:rFonts w:ascii="Arial" w:hAnsi="Arial" w:cs="Arial"/>
                <w:b/>
                <w:bCs/>
                <w:i/>
                <w:sz w:val="16"/>
                <w:szCs w:val="16"/>
              </w:rPr>
            </w:pPr>
            <w:r w:rsidRPr="00A81322">
              <w:rPr>
                <w:rFonts w:ascii="Arial" w:hAnsi="Arial" w:cs="Arial"/>
                <w:bCs/>
                <w:i/>
                <w:sz w:val="16"/>
                <w:szCs w:val="16"/>
                <w:lang w:val="ru-RU"/>
              </w:rPr>
              <w:t>В миллионах тенге</w:t>
            </w:r>
          </w:p>
        </w:tc>
        <w:tc>
          <w:tcPr>
            <w:tcW w:w="1417" w:type="dxa"/>
            <w:tcBorders>
              <w:top w:val="nil"/>
              <w:left w:val="nil"/>
              <w:bottom w:val="single" w:sz="4" w:space="0" w:color="auto"/>
              <w:right w:val="nil"/>
            </w:tcBorders>
            <w:vAlign w:val="bottom"/>
          </w:tcPr>
          <w:p w:rsidR="00385276" w:rsidRPr="00A81322" w:rsidRDefault="00385276" w:rsidP="00804D23">
            <w:pPr>
              <w:widowControl w:val="0"/>
              <w:jc w:val="center"/>
              <w:outlineLvl w:val="2"/>
              <w:rPr>
                <w:rFonts w:ascii="Arial" w:hAnsi="Arial" w:cs="Arial"/>
                <w:b/>
                <w:sz w:val="18"/>
                <w:szCs w:val="18"/>
              </w:rPr>
            </w:pPr>
          </w:p>
        </w:tc>
        <w:tc>
          <w:tcPr>
            <w:tcW w:w="1417"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i/>
                <w:sz w:val="18"/>
                <w:szCs w:val="18"/>
                <w:lang w:val="ru-RU"/>
              </w:rPr>
            </w:pPr>
            <w:r w:rsidRPr="00A81322">
              <w:rPr>
                <w:rFonts w:ascii="Arial" w:hAnsi="Arial" w:cs="Arial"/>
                <w:b/>
                <w:sz w:val="18"/>
                <w:szCs w:val="18"/>
                <w:lang w:val="ru-RU"/>
              </w:rPr>
              <w:t>Задолжен</w:t>
            </w:r>
            <w:r w:rsidR="00CD2DA2" w:rsidRPr="00A81322">
              <w:rPr>
                <w:rFonts w:ascii="Arial" w:hAnsi="Arial" w:cs="Arial"/>
                <w:b/>
                <w:sz w:val="18"/>
                <w:szCs w:val="18"/>
                <w:lang w:val="ru-RU"/>
              </w:rPr>
              <w:t>-</w:t>
            </w:r>
            <w:r w:rsidRPr="00A81322">
              <w:rPr>
                <w:rFonts w:ascii="Arial" w:hAnsi="Arial" w:cs="Arial"/>
                <w:b/>
                <w:sz w:val="18"/>
                <w:szCs w:val="18"/>
                <w:lang w:val="ru-RU"/>
              </w:rPr>
              <w:t>ность</w:t>
            </w:r>
            <w:r w:rsidR="00CD2DA2" w:rsidRPr="00A81322">
              <w:rPr>
                <w:rFonts w:ascii="Arial" w:hAnsi="Arial" w:cs="Arial"/>
                <w:b/>
                <w:sz w:val="18"/>
                <w:szCs w:val="18"/>
                <w:lang w:val="ru-RU"/>
              </w:rPr>
              <w:t xml:space="preserve"> </w:t>
            </w:r>
            <w:r w:rsidRPr="00A81322">
              <w:rPr>
                <w:rFonts w:ascii="Arial" w:hAnsi="Arial" w:cs="Arial"/>
                <w:b/>
                <w:sz w:val="18"/>
                <w:szCs w:val="18"/>
                <w:lang w:val="ru-RU"/>
              </w:rPr>
              <w:t>связанных</w:t>
            </w:r>
            <w:r w:rsidR="00CD2DA2" w:rsidRPr="00A81322">
              <w:rPr>
                <w:rFonts w:ascii="Arial" w:hAnsi="Arial" w:cs="Arial"/>
                <w:b/>
                <w:sz w:val="18"/>
                <w:szCs w:val="18"/>
                <w:lang w:val="ru-RU"/>
              </w:rPr>
              <w:t xml:space="preserve"> </w:t>
            </w:r>
            <w:r w:rsidRPr="00A81322">
              <w:rPr>
                <w:rFonts w:ascii="Arial" w:hAnsi="Arial" w:cs="Arial"/>
                <w:b/>
                <w:sz w:val="18"/>
                <w:szCs w:val="18"/>
                <w:lang w:val="ru-RU"/>
              </w:rPr>
              <w:t>сторон</w:t>
            </w:r>
          </w:p>
        </w:tc>
        <w:tc>
          <w:tcPr>
            <w:tcW w:w="1417" w:type="dxa"/>
            <w:tcBorders>
              <w:top w:val="nil"/>
              <w:left w:val="nil"/>
              <w:bottom w:val="single" w:sz="4" w:space="0" w:color="auto"/>
              <w:right w:val="nil"/>
            </w:tcBorders>
            <w:vAlign w:val="bottom"/>
          </w:tcPr>
          <w:p w:rsidR="00385276" w:rsidRPr="00A81322" w:rsidRDefault="006C4B57"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Задолжен</w:t>
            </w:r>
            <w:r w:rsidR="00CD2DA2" w:rsidRPr="00A81322">
              <w:rPr>
                <w:rFonts w:ascii="Arial" w:hAnsi="Arial" w:cs="Arial"/>
                <w:b/>
                <w:sz w:val="18"/>
                <w:szCs w:val="18"/>
                <w:lang w:val="ru-RU"/>
              </w:rPr>
              <w:t>-</w:t>
            </w:r>
            <w:r w:rsidRPr="00A81322">
              <w:rPr>
                <w:rFonts w:ascii="Arial" w:hAnsi="Arial" w:cs="Arial"/>
                <w:b/>
                <w:sz w:val="18"/>
                <w:szCs w:val="18"/>
                <w:lang w:val="ru-RU"/>
              </w:rPr>
              <w:t>ность</w:t>
            </w:r>
            <w:r w:rsidR="00CD2DA2" w:rsidRPr="00A81322">
              <w:rPr>
                <w:rFonts w:ascii="Arial" w:hAnsi="Arial" w:cs="Arial"/>
                <w:b/>
                <w:sz w:val="18"/>
                <w:szCs w:val="18"/>
                <w:lang w:val="ru-RU"/>
              </w:rPr>
              <w:t xml:space="preserve"> </w:t>
            </w:r>
            <w:r w:rsidR="00823F10" w:rsidRPr="00A81322">
              <w:rPr>
                <w:rFonts w:ascii="Arial" w:hAnsi="Arial" w:cs="Arial"/>
                <w:b/>
                <w:sz w:val="18"/>
                <w:szCs w:val="18"/>
                <w:lang w:val="ru-RU"/>
              </w:rPr>
              <w:t>связанным</w:t>
            </w:r>
            <w:r w:rsidR="00CD2DA2" w:rsidRPr="00A81322">
              <w:rPr>
                <w:rFonts w:ascii="Arial" w:hAnsi="Arial" w:cs="Arial"/>
                <w:b/>
                <w:sz w:val="18"/>
                <w:szCs w:val="18"/>
                <w:lang w:val="ru-RU"/>
              </w:rPr>
              <w:t xml:space="preserve"> </w:t>
            </w:r>
            <w:r w:rsidR="00823F10" w:rsidRPr="00A81322">
              <w:rPr>
                <w:rFonts w:ascii="Arial" w:hAnsi="Arial" w:cs="Arial"/>
                <w:b/>
                <w:sz w:val="18"/>
                <w:szCs w:val="18"/>
                <w:lang w:val="ru-RU"/>
              </w:rPr>
              <w:t>сторонам</w:t>
            </w:r>
          </w:p>
        </w:tc>
        <w:tc>
          <w:tcPr>
            <w:tcW w:w="1417" w:type="dxa"/>
            <w:tcBorders>
              <w:top w:val="nil"/>
              <w:left w:val="nil"/>
              <w:bottom w:val="single" w:sz="4" w:space="0" w:color="auto"/>
              <w:right w:val="nil"/>
            </w:tcBorders>
            <w:vAlign w:val="bottom"/>
          </w:tcPr>
          <w:p w:rsidR="00385276" w:rsidRPr="00A81322" w:rsidRDefault="006C4B57" w:rsidP="00804D23">
            <w:pPr>
              <w:widowControl w:val="0"/>
              <w:ind w:left="-111" w:right="57"/>
              <w:jc w:val="right"/>
              <w:rPr>
                <w:rFonts w:ascii="Arial" w:hAnsi="Arial" w:cs="Arial"/>
                <w:b/>
                <w:i/>
                <w:sz w:val="18"/>
                <w:szCs w:val="18"/>
                <w:lang w:val="ru-RU"/>
              </w:rPr>
            </w:pPr>
            <w:r w:rsidRPr="00A81322">
              <w:rPr>
                <w:rFonts w:ascii="Arial" w:hAnsi="Arial" w:cs="Arial"/>
                <w:b/>
                <w:sz w:val="18"/>
                <w:szCs w:val="18"/>
                <w:lang w:val="ru-RU"/>
              </w:rPr>
              <w:t>Денежные</w:t>
            </w:r>
            <w:r w:rsidR="00CD2DA2" w:rsidRPr="00A81322">
              <w:rPr>
                <w:rFonts w:ascii="Arial" w:hAnsi="Arial" w:cs="Arial"/>
                <w:b/>
                <w:sz w:val="18"/>
                <w:szCs w:val="18"/>
                <w:lang w:val="ru-RU"/>
              </w:rPr>
              <w:t xml:space="preserve"> </w:t>
            </w:r>
            <w:r w:rsidRPr="00A81322">
              <w:rPr>
                <w:rFonts w:ascii="Arial" w:hAnsi="Arial" w:cs="Arial"/>
                <w:b/>
                <w:sz w:val="18"/>
                <w:szCs w:val="18"/>
                <w:lang w:val="ru-RU"/>
              </w:rPr>
              <w:t>средства и</w:t>
            </w:r>
            <w:r w:rsidR="00CD2DA2" w:rsidRPr="00A81322">
              <w:rPr>
                <w:rFonts w:ascii="Arial" w:hAnsi="Arial" w:cs="Arial"/>
                <w:b/>
                <w:sz w:val="18"/>
                <w:szCs w:val="18"/>
                <w:lang w:val="ru-RU"/>
              </w:rPr>
              <w:t xml:space="preserve"> </w:t>
            </w:r>
            <w:r w:rsidRPr="00A81322">
              <w:rPr>
                <w:rFonts w:ascii="Arial" w:hAnsi="Arial" w:cs="Arial"/>
                <w:b/>
                <w:sz w:val="18"/>
                <w:szCs w:val="18"/>
                <w:lang w:val="ru-RU"/>
              </w:rPr>
              <w:t>депозиты,</w:t>
            </w:r>
            <w:r w:rsidR="00CD2DA2" w:rsidRPr="00A81322">
              <w:rPr>
                <w:rFonts w:ascii="Arial" w:hAnsi="Arial" w:cs="Arial"/>
                <w:b/>
                <w:sz w:val="18"/>
                <w:szCs w:val="18"/>
                <w:lang w:val="ru-RU"/>
              </w:rPr>
              <w:t xml:space="preserve"> </w:t>
            </w:r>
            <w:r w:rsidRPr="00A81322">
              <w:rPr>
                <w:rFonts w:ascii="Arial" w:hAnsi="Arial" w:cs="Arial"/>
                <w:b/>
                <w:sz w:val="18"/>
                <w:szCs w:val="18"/>
                <w:lang w:val="ru-RU"/>
              </w:rPr>
              <w:t>размещен</w:t>
            </w:r>
            <w:r w:rsidR="00CD2DA2" w:rsidRPr="00A81322">
              <w:rPr>
                <w:rFonts w:ascii="Arial" w:hAnsi="Arial" w:cs="Arial"/>
                <w:b/>
                <w:sz w:val="18"/>
                <w:szCs w:val="18"/>
                <w:lang w:val="ru-RU"/>
              </w:rPr>
              <w:t>-</w:t>
            </w:r>
            <w:r w:rsidRPr="00A81322">
              <w:rPr>
                <w:rFonts w:ascii="Arial" w:hAnsi="Arial" w:cs="Arial"/>
                <w:b/>
                <w:sz w:val="18"/>
                <w:szCs w:val="18"/>
                <w:lang w:val="ru-RU"/>
              </w:rPr>
              <w:t>ные у</w:t>
            </w:r>
            <w:r w:rsidR="00CD2DA2" w:rsidRPr="00A81322">
              <w:rPr>
                <w:rFonts w:ascii="Arial" w:hAnsi="Arial" w:cs="Arial"/>
                <w:b/>
                <w:sz w:val="18"/>
                <w:szCs w:val="18"/>
                <w:lang w:val="ru-RU"/>
              </w:rPr>
              <w:t xml:space="preserve"> </w:t>
            </w:r>
            <w:r w:rsidRPr="00A81322">
              <w:rPr>
                <w:rFonts w:ascii="Arial" w:hAnsi="Arial" w:cs="Arial"/>
                <w:b/>
                <w:sz w:val="18"/>
                <w:szCs w:val="18"/>
                <w:lang w:val="ru-RU"/>
              </w:rPr>
              <w:t>связанных</w:t>
            </w:r>
            <w:r w:rsidR="00CD2DA2" w:rsidRPr="00A81322">
              <w:rPr>
                <w:rFonts w:ascii="Arial" w:hAnsi="Arial" w:cs="Arial"/>
                <w:b/>
                <w:sz w:val="18"/>
                <w:szCs w:val="18"/>
                <w:lang w:val="ru-RU"/>
              </w:rPr>
              <w:t xml:space="preserve"> </w:t>
            </w:r>
            <w:r w:rsidRPr="00A81322">
              <w:rPr>
                <w:rFonts w:ascii="Arial" w:hAnsi="Arial" w:cs="Arial"/>
                <w:b/>
                <w:sz w:val="18"/>
                <w:szCs w:val="18"/>
                <w:lang w:val="ru-RU"/>
              </w:rPr>
              <w:t>сторон</w:t>
            </w:r>
          </w:p>
        </w:tc>
      </w:tr>
      <w:tr w:rsidR="00294E7F" w:rsidRPr="00BC5C8A" w:rsidTr="00545C54">
        <w:trPr>
          <w:trHeight w:val="227"/>
        </w:trPr>
        <w:tc>
          <w:tcPr>
            <w:tcW w:w="3969" w:type="dxa"/>
            <w:vAlign w:val="bottom"/>
          </w:tcPr>
          <w:p w:rsidR="00385276" w:rsidRPr="00A81322" w:rsidRDefault="00CE2010"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417" w:type="dxa"/>
            <w:vAlign w:val="bottom"/>
          </w:tcPr>
          <w:p w:rsidR="00385276" w:rsidRPr="00A81322" w:rsidRDefault="00385276" w:rsidP="00804D23">
            <w:pPr>
              <w:widowControl w:val="0"/>
              <w:jc w:val="center"/>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sz w:val="18"/>
                <w:szCs w:val="18"/>
                <w:lang w:val="ru-RU"/>
              </w:rPr>
            </w:pPr>
          </w:p>
        </w:tc>
      </w:tr>
      <w:tr w:rsidR="00294E7F" w:rsidRPr="00A81322" w:rsidTr="00545C54">
        <w:trPr>
          <w:trHeight w:val="227"/>
        </w:trPr>
        <w:tc>
          <w:tcPr>
            <w:tcW w:w="3969" w:type="dxa"/>
            <w:vMerge w:val="restart"/>
          </w:tcPr>
          <w:p w:rsidR="00385276" w:rsidRPr="00A81322" w:rsidRDefault="00CE2010"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Дочерние организации</w:t>
            </w:r>
          </w:p>
        </w:tc>
        <w:tc>
          <w:tcPr>
            <w:tcW w:w="1417" w:type="dxa"/>
            <w:vAlign w:val="bottom"/>
          </w:tcPr>
          <w:p w:rsidR="00385276" w:rsidRPr="00A81322" w:rsidRDefault="006C4B57" w:rsidP="00804D23">
            <w:pPr>
              <w:widowControl w:val="0"/>
              <w:jc w:val="center"/>
              <w:rPr>
                <w:rFonts w:ascii="Arial" w:hAnsi="Arial" w:cs="Arial"/>
                <w:b/>
                <w:sz w:val="18"/>
                <w:szCs w:val="18"/>
                <w:lang w:val="ru-RU"/>
              </w:rPr>
            </w:pPr>
            <w:r w:rsidRPr="00A81322">
              <w:rPr>
                <w:rFonts w:ascii="Arial" w:hAnsi="Arial" w:cs="Arial"/>
                <w:b/>
                <w:sz w:val="18"/>
                <w:szCs w:val="18"/>
                <w:lang w:val="ru-RU"/>
              </w:rPr>
              <w:t xml:space="preserve">31 декабря </w:t>
            </w:r>
            <w:r w:rsidR="00294E7F" w:rsidRPr="00A81322">
              <w:rPr>
                <w:rFonts w:ascii="Arial" w:hAnsi="Arial" w:cs="Arial"/>
                <w:b/>
                <w:sz w:val="18"/>
                <w:szCs w:val="18"/>
                <w:lang w:val="ru-RU"/>
              </w:rPr>
              <w:br/>
            </w:r>
            <w:r w:rsidR="00A338FD" w:rsidRPr="00A81322">
              <w:rPr>
                <w:rFonts w:ascii="Arial" w:hAnsi="Arial" w:cs="Arial"/>
                <w:b/>
                <w:sz w:val="18"/>
                <w:szCs w:val="18"/>
                <w:lang w:val="ru-RU"/>
              </w:rPr>
              <w:t>201</w:t>
            </w:r>
            <w:r w:rsidR="001A49A0" w:rsidRPr="00A81322">
              <w:rPr>
                <w:rFonts w:ascii="Arial" w:hAnsi="Arial" w:cs="Arial"/>
                <w:b/>
                <w:sz w:val="18"/>
                <w:szCs w:val="18"/>
                <w:lang w:val="ru-RU"/>
              </w:rPr>
              <w:t>5</w:t>
            </w:r>
            <w:r w:rsidRPr="00A81322">
              <w:rPr>
                <w:rFonts w:ascii="Arial" w:hAnsi="Arial" w:cs="Arial"/>
                <w:b/>
                <w:sz w:val="18"/>
                <w:szCs w:val="18"/>
                <w:lang w:val="ru-RU"/>
              </w:rPr>
              <w:t xml:space="preserve"> года</w:t>
            </w:r>
          </w:p>
        </w:tc>
        <w:tc>
          <w:tcPr>
            <w:tcW w:w="1417" w:type="dxa"/>
            <w:vAlign w:val="bottom"/>
          </w:tcPr>
          <w:p w:rsidR="00385276" w:rsidRPr="00A81322" w:rsidRDefault="00D83370" w:rsidP="00804D23">
            <w:pPr>
              <w:widowControl w:val="0"/>
              <w:tabs>
                <w:tab w:val="decimal" w:pos="1134"/>
              </w:tabs>
              <w:rPr>
                <w:rFonts w:ascii="Arial" w:hAnsi="Arial" w:cs="Arial"/>
                <w:b/>
                <w:sz w:val="18"/>
                <w:szCs w:val="18"/>
              </w:rPr>
            </w:pPr>
            <w:r w:rsidRPr="00A81322">
              <w:rPr>
                <w:rFonts w:ascii="Arial" w:hAnsi="Arial" w:cs="Arial"/>
                <w:b/>
                <w:sz w:val="18"/>
                <w:szCs w:val="18"/>
              </w:rPr>
              <w:t>412.7</w:t>
            </w:r>
            <w:r w:rsidR="00AE7DE7" w:rsidRPr="00A81322">
              <w:rPr>
                <w:rFonts w:ascii="Arial" w:hAnsi="Arial" w:cs="Arial"/>
                <w:b/>
                <w:sz w:val="18"/>
                <w:szCs w:val="18"/>
              </w:rPr>
              <w:t>96</w:t>
            </w:r>
          </w:p>
        </w:tc>
        <w:tc>
          <w:tcPr>
            <w:tcW w:w="1417" w:type="dxa"/>
            <w:vAlign w:val="bottom"/>
          </w:tcPr>
          <w:p w:rsidR="00385276" w:rsidRPr="00A81322" w:rsidRDefault="00AE7DE7" w:rsidP="00804D23">
            <w:pPr>
              <w:widowControl w:val="0"/>
              <w:tabs>
                <w:tab w:val="decimal" w:pos="1134"/>
              </w:tabs>
              <w:rPr>
                <w:rFonts w:ascii="Arial" w:hAnsi="Arial" w:cs="Arial"/>
                <w:b/>
                <w:sz w:val="18"/>
                <w:szCs w:val="18"/>
              </w:rPr>
            </w:pPr>
            <w:r w:rsidRPr="00A81322">
              <w:rPr>
                <w:rFonts w:ascii="Arial" w:hAnsi="Arial" w:cs="Arial"/>
                <w:b/>
                <w:sz w:val="18"/>
                <w:szCs w:val="18"/>
              </w:rPr>
              <w:t>75.185</w:t>
            </w:r>
          </w:p>
        </w:tc>
        <w:tc>
          <w:tcPr>
            <w:tcW w:w="1417" w:type="dxa"/>
            <w:vAlign w:val="bottom"/>
          </w:tcPr>
          <w:p w:rsidR="00385276" w:rsidRPr="00A81322" w:rsidRDefault="00D83370"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r>
      <w:tr w:rsidR="001A49A0" w:rsidRPr="00A81322" w:rsidTr="00545C54">
        <w:trPr>
          <w:trHeight w:val="227"/>
        </w:trPr>
        <w:tc>
          <w:tcPr>
            <w:tcW w:w="3969" w:type="dxa"/>
            <w:vMerge/>
          </w:tcPr>
          <w:p w:rsidR="00385276" w:rsidRPr="00A81322" w:rsidRDefault="00385276" w:rsidP="00804D23">
            <w:pPr>
              <w:widowControl w:val="0"/>
              <w:ind w:left="5" w:hanging="113"/>
              <w:rPr>
                <w:rFonts w:ascii="Arial" w:hAnsi="Arial" w:cs="Arial"/>
                <w:bCs/>
                <w:sz w:val="18"/>
                <w:szCs w:val="18"/>
              </w:rPr>
            </w:pPr>
          </w:p>
        </w:tc>
        <w:tc>
          <w:tcPr>
            <w:tcW w:w="1417" w:type="dxa"/>
            <w:vAlign w:val="bottom"/>
          </w:tcPr>
          <w:p w:rsidR="00385276" w:rsidRPr="00A81322" w:rsidRDefault="001A49A0" w:rsidP="00804D23">
            <w:pPr>
              <w:widowControl w:val="0"/>
              <w:jc w:val="center"/>
              <w:rPr>
                <w:rFonts w:ascii="Arial" w:hAnsi="Arial" w:cs="Arial"/>
                <w:sz w:val="18"/>
                <w:szCs w:val="18"/>
                <w:lang w:val="ru-RU"/>
              </w:rPr>
            </w:pPr>
            <w:r w:rsidRPr="00A81322">
              <w:rPr>
                <w:rFonts w:ascii="Arial" w:hAnsi="Arial" w:cs="Arial"/>
                <w:sz w:val="18"/>
                <w:szCs w:val="18"/>
                <w:lang w:val="ru-RU"/>
              </w:rPr>
              <w:t xml:space="preserve">31 декабря </w:t>
            </w:r>
            <w:r w:rsidRPr="00A81322">
              <w:rPr>
                <w:rFonts w:ascii="Arial" w:hAnsi="Arial" w:cs="Arial"/>
                <w:sz w:val="18"/>
                <w:szCs w:val="18"/>
                <w:lang w:val="ru-RU"/>
              </w:rPr>
              <w:br/>
              <w:t>2014 года</w:t>
            </w:r>
          </w:p>
        </w:tc>
        <w:tc>
          <w:tcPr>
            <w:tcW w:w="1417" w:type="dxa"/>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429.043</w:t>
            </w:r>
          </w:p>
        </w:tc>
        <w:tc>
          <w:tcPr>
            <w:tcW w:w="1417" w:type="dxa"/>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42.520</w:t>
            </w:r>
          </w:p>
        </w:tc>
        <w:tc>
          <w:tcPr>
            <w:tcW w:w="1417" w:type="dxa"/>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r>
      <w:tr w:rsidR="001A49A0" w:rsidRPr="00A81322" w:rsidTr="00545C54">
        <w:trPr>
          <w:trHeight w:val="227"/>
        </w:trPr>
        <w:tc>
          <w:tcPr>
            <w:tcW w:w="3969" w:type="dxa"/>
          </w:tcPr>
          <w:p w:rsidR="00385276" w:rsidRPr="00A81322" w:rsidRDefault="001A49A0" w:rsidP="00804D23">
            <w:pPr>
              <w:widowControl w:val="0"/>
              <w:ind w:left="5" w:hanging="113"/>
              <w:rPr>
                <w:rFonts w:ascii="Arial" w:hAnsi="Arial" w:cs="Arial"/>
                <w:sz w:val="18"/>
                <w:szCs w:val="18"/>
              </w:rPr>
            </w:pPr>
            <w:r w:rsidRPr="00A81322">
              <w:rPr>
                <w:rFonts w:ascii="Arial" w:hAnsi="Arial" w:cs="Arial"/>
                <w:sz w:val="18"/>
                <w:szCs w:val="18"/>
              </w:rPr>
              <w:t xml:space="preserve"> </w:t>
            </w:r>
          </w:p>
        </w:tc>
        <w:tc>
          <w:tcPr>
            <w:tcW w:w="1417" w:type="dxa"/>
            <w:vAlign w:val="bottom"/>
          </w:tcPr>
          <w:p w:rsidR="00385276" w:rsidRPr="00A81322" w:rsidRDefault="00385276" w:rsidP="00804D23">
            <w:pPr>
              <w:widowControl w:val="0"/>
              <w:jc w:val="center"/>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b/>
                <w:sz w:val="18"/>
                <w:szCs w:val="18"/>
                <w:lang w:val="ru-RU"/>
              </w:rPr>
            </w:pPr>
          </w:p>
        </w:tc>
      </w:tr>
      <w:tr w:rsidR="001A49A0" w:rsidRPr="00A81322" w:rsidTr="00545C54">
        <w:trPr>
          <w:trHeight w:val="227"/>
        </w:trPr>
        <w:tc>
          <w:tcPr>
            <w:tcW w:w="3969" w:type="dxa"/>
            <w:vMerge w:val="restart"/>
            <w:tcBorders>
              <w:bottom w:val="single" w:sz="4" w:space="0" w:color="auto"/>
            </w:tcBorders>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Ассоциированные компании и совместные предприятия дочерних организаций</w:t>
            </w:r>
          </w:p>
        </w:tc>
        <w:tc>
          <w:tcPr>
            <w:tcW w:w="1417" w:type="dxa"/>
            <w:vAlign w:val="bottom"/>
          </w:tcPr>
          <w:p w:rsidR="00385276" w:rsidRPr="00A81322" w:rsidRDefault="001A49A0" w:rsidP="00804D23">
            <w:pPr>
              <w:widowControl w:val="0"/>
              <w:jc w:val="center"/>
              <w:rPr>
                <w:rFonts w:ascii="Arial" w:hAnsi="Arial" w:cs="Arial"/>
                <w:b/>
                <w:sz w:val="18"/>
                <w:szCs w:val="18"/>
                <w:lang w:val="ru-RU"/>
              </w:rPr>
            </w:pPr>
            <w:r w:rsidRPr="00A81322">
              <w:rPr>
                <w:rFonts w:ascii="Arial" w:hAnsi="Arial" w:cs="Arial"/>
                <w:b/>
                <w:sz w:val="18"/>
                <w:szCs w:val="18"/>
                <w:lang w:val="ru-RU"/>
              </w:rPr>
              <w:t xml:space="preserve">31 декабря </w:t>
            </w:r>
            <w:r w:rsidRPr="00A81322">
              <w:rPr>
                <w:rFonts w:ascii="Arial" w:hAnsi="Arial" w:cs="Arial"/>
                <w:b/>
                <w:sz w:val="18"/>
                <w:szCs w:val="18"/>
                <w:lang w:val="ru-RU"/>
              </w:rPr>
              <w:br/>
              <w:t>2015 года</w:t>
            </w:r>
          </w:p>
        </w:tc>
        <w:tc>
          <w:tcPr>
            <w:tcW w:w="1417" w:type="dxa"/>
            <w:vAlign w:val="bottom"/>
          </w:tcPr>
          <w:p w:rsidR="00385276" w:rsidRPr="00A81322" w:rsidRDefault="00D83370" w:rsidP="00804D23">
            <w:pPr>
              <w:widowControl w:val="0"/>
              <w:tabs>
                <w:tab w:val="decimal" w:pos="1134"/>
              </w:tabs>
              <w:rPr>
                <w:rFonts w:ascii="Arial" w:hAnsi="Arial" w:cs="Arial"/>
                <w:b/>
                <w:sz w:val="18"/>
                <w:szCs w:val="18"/>
              </w:rPr>
            </w:pPr>
            <w:r w:rsidRPr="00A81322">
              <w:rPr>
                <w:rFonts w:ascii="Arial" w:hAnsi="Arial" w:cs="Arial"/>
                <w:b/>
                <w:sz w:val="18"/>
                <w:szCs w:val="18"/>
              </w:rPr>
              <w:t>14</w:t>
            </w:r>
            <w:r w:rsidR="00C8415C" w:rsidRPr="00A81322">
              <w:rPr>
                <w:rFonts w:ascii="Arial" w:hAnsi="Arial" w:cs="Arial"/>
                <w:b/>
                <w:sz w:val="18"/>
                <w:szCs w:val="18"/>
              </w:rPr>
              <w:t>.</w:t>
            </w:r>
            <w:r w:rsidRPr="00A81322">
              <w:rPr>
                <w:rFonts w:ascii="Arial" w:hAnsi="Arial" w:cs="Arial"/>
                <w:b/>
                <w:sz w:val="18"/>
                <w:szCs w:val="18"/>
              </w:rPr>
              <w:t>52</w:t>
            </w:r>
            <w:r w:rsidR="00AE7DE7" w:rsidRPr="00A81322">
              <w:rPr>
                <w:rFonts w:ascii="Arial" w:hAnsi="Arial" w:cs="Arial"/>
                <w:b/>
                <w:sz w:val="18"/>
                <w:szCs w:val="18"/>
              </w:rPr>
              <w:t>5</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r>
      <w:tr w:rsidR="001A49A0" w:rsidRPr="00A81322" w:rsidTr="00545C54">
        <w:trPr>
          <w:trHeight w:val="227"/>
        </w:trPr>
        <w:tc>
          <w:tcPr>
            <w:tcW w:w="3969" w:type="dxa"/>
            <w:vMerge/>
            <w:vAlign w:val="bottom"/>
          </w:tcPr>
          <w:p w:rsidR="00385276" w:rsidRPr="00A81322" w:rsidRDefault="00385276" w:rsidP="00804D23">
            <w:pPr>
              <w:widowControl w:val="0"/>
              <w:ind w:left="5" w:hanging="113"/>
              <w:rPr>
                <w:rFonts w:ascii="Arial" w:hAnsi="Arial" w:cs="Arial"/>
                <w:sz w:val="18"/>
                <w:szCs w:val="18"/>
                <w:lang w:val="ru-RU"/>
              </w:rPr>
            </w:pPr>
          </w:p>
        </w:tc>
        <w:tc>
          <w:tcPr>
            <w:tcW w:w="1417" w:type="dxa"/>
            <w:vAlign w:val="bottom"/>
          </w:tcPr>
          <w:p w:rsidR="00385276" w:rsidRPr="00A81322" w:rsidRDefault="001A49A0" w:rsidP="00804D23">
            <w:pPr>
              <w:widowControl w:val="0"/>
              <w:jc w:val="center"/>
              <w:rPr>
                <w:rFonts w:ascii="Arial" w:hAnsi="Arial" w:cs="Arial"/>
                <w:sz w:val="18"/>
                <w:szCs w:val="18"/>
                <w:lang w:val="ru-RU"/>
              </w:rPr>
            </w:pPr>
            <w:r w:rsidRPr="00A81322">
              <w:rPr>
                <w:rFonts w:ascii="Arial" w:hAnsi="Arial" w:cs="Arial"/>
                <w:sz w:val="18"/>
                <w:szCs w:val="18"/>
                <w:lang w:val="ru-RU"/>
              </w:rPr>
              <w:t xml:space="preserve">31 декабря </w:t>
            </w:r>
            <w:r w:rsidRPr="00A81322">
              <w:rPr>
                <w:rFonts w:ascii="Arial" w:hAnsi="Arial" w:cs="Arial"/>
                <w:sz w:val="18"/>
                <w:szCs w:val="18"/>
                <w:lang w:val="ru-RU"/>
              </w:rPr>
              <w:br/>
              <w:t>2014 года</w:t>
            </w:r>
          </w:p>
        </w:tc>
        <w:tc>
          <w:tcPr>
            <w:tcW w:w="1417" w:type="dxa"/>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16.785</w:t>
            </w: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r>
      <w:tr w:rsidR="00CD2DA2" w:rsidRPr="00A81322" w:rsidTr="00545C54">
        <w:trPr>
          <w:trHeight w:val="227"/>
        </w:trPr>
        <w:tc>
          <w:tcPr>
            <w:tcW w:w="3969" w:type="dxa"/>
            <w:vAlign w:val="bottom"/>
          </w:tcPr>
          <w:p w:rsidR="00CD2DA2" w:rsidRPr="00A81322" w:rsidRDefault="00CD2DA2"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417" w:type="dxa"/>
            <w:vAlign w:val="bottom"/>
          </w:tcPr>
          <w:p w:rsidR="00CD2DA2" w:rsidRPr="00A81322" w:rsidRDefault="00CD2DA2" w:rsidP="00804D23">
            <w:pPr>
              <w:widowControl w:val="0"/>
              <w:jc w:val="center"/>
              <w:rPr>
                <w:rFonts w:ascii="Arial" w:hAnsi="Arial" w:cs="Arial"/>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vAlign w:val="bottom"/>
          </w:tcPr>
          <w:p w:rsidR="00385276" w:rsidRPr="00A81322" w:rsidRDefault="00385276" w:rsidP="00804D23">
            <w:pPr>
              <w:widowControl w:val="0"/>
              <w:tabs>
                <w:tab w:val="decimal" w:pos="1134"/>
              </w:tabs>
              <w:rPr>
                <w:rFonts w:ascii="Arial" w:hAnsi="Arial" w:cs="Arial"/>
                <w:sz w:val="18"/>
                <w:szCs w:val="18"/>
                <w:lang w:val="ru-RU"/>
              </w:rPr>
            </w:pPr>
          </w:p>
        </w:tc>
      </w:tr>
      <w:tr w:rsidR="008D3CFD" w:rsidRPr="00A81322" w:rsidTr="00545C54">
        <w:trPr>
          <w:trHeight w:val="227"/>
        </w:trPr>
        <w:tc>
          <w:tcPr>
            <w:tcW w:w="3969" w:type="dxa"/>
            <w:vAlign w:val="bottom"/>
          </w:tcPr>
          <w:p w:rsidR="00385276" w:rsidRPr="00A81322" w:rsidRDefault="00CE2010" w:rsidP="00804D23">
            <w:pPr>
              <w:widowControl w:val="0"/>
              <w:ind w:left="5" w:hanging="113"/>
              <w:rPr>
                <w:rFonts w:ascii="Arial" w:hAnsi="Arial" w:cs="Arial"/>
                <w:sz w:val="18"/>
                <w:szCs w:val="18"/>
                <w:lang w:val="ru-RU"/>
              </w:rPr>
            </w:pPr>
            <w:r w:rsidRPr="00A81322">
              <w:rPr>
                <w:rFonts w:ascii="Arial" w:hAnsi="Arial" w:cs="Arial"/>
                <w:bCs/>
                <w:sz w:val="18"/>
                <w:szCs w:val="18"/>
                <w:lang w:val="ru-RU"/>
              </w:rPr>
              <w:t>Прочие предприятия, контролируемые государством</w:t>
            </w:r>
          </w:p>
        </w:tc>
        <w:tc>
          <w:tcPr>
            <w:tcW w:w="1417" w:type="dxa"/>
            <w:vAlign w:val="bottom"/>
          </w:tcPr>
          <w:p w:rsidR="00385276" w:rsidRPr="00A81322" w:rsidRDefault="008D3CFD" w:rsidP="00804D23">
            <w:pPr>
              <w:widowControl w:val="0"/>
              <w:jc w:val="center"/>
              <w:rPr>
                <w:rFonts w:ascii="Arial" w:hAnsi="Arial" w:cs="Arial"/>
                <w:sz w:val="18"/>
                <w:szCs w:val="18"/>
                <w:lang w:val="ru-RU"/>
              </w:rPr>
            </w:pPr>
            <w:r w:rsidRPr="00A81322">
              <w:rPr>
                <w:rFonts w:ascii="Arial" w:hAnsi="Arial" w:cs="Arial"/>
                <w:b/>
                <w:sz w:val="18"/>
                <w:szCs w:val="18"/>
                <w:lang w:val="ru-RU"/>
              </w:rPr>
              <w:t xml:space="preserve">31 декабря </w:t>
            </w:r>
            <w:r w:rsidRPr="00A81322">
              <w:rPr>
                <w:rFonts w:ascii="Arial" w:hAnsi="Arial" w:cs="Arial"/>
                <w:b/>
                <w:sz w:val="18"/>
                <w:szCs w:val="18"/>
                <w:lang w:val="ru-RU"/>
              </w:rPr>
              <w:br/>
              <w:t>2015 года</w:t>
            </w:r>
          </w:p>
        </w:tc>
        <w:tc>
          <w:tcPr>
            <w:tcW w:w="1417" w:type="dxa"/>
            <w:vAlign w:val="bottom"/>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b/>
                <w:sz w:val="18"/>
                <w:szCs w:val="18"/>
              </w:rPr>
              <w:t>276.500</w:t>
            </w:r>
          </w:p>
        </w:tc>
        <w:tc>
          <w:tcPr>
            <w:tcW w:w="1417" w:type="dxa"/>
            <w:vAlign w:val="bottom"/>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b/>
                <w:sz w:val="18"/>
                <w:szCs w:val="18"/>
              </w:rPr>
              <w:t>997.17</w:t>
            </w:r>
            <w:r w:rsidR="00AE7DE7" w:rsidRPr="00A81322">
              <w:rPr>
                <w:rFonts w:ascii="Arial" w:hAnsi="Arial" w:cs="Arial"/>
                <w:b/>
                <w:sz w:val="18"/>
                <w:szCs w:val="18"/>
              </w:rPr>
              <w:t>8</w:t>
            </w:r>
          </w:p>
        </w:tc>
        <w:tc>
          <w:tcPr>
            <w:tcW w:w="1417" w:type="dxa"/>
            <w:vAlign w:val="bottom"/>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b/>
                <w:sz w:val="18"/>
                <w:szCs w:val="18"/>
              </w:rPr>
              <w:t>138.218</w:t>
            </w:r>
          </w:p>
        </w:tc>
      </w:tr>
      <w:tr w:rsidR="008D3CFD" w:rsidRPr="00A81322" w:rsidTr="00545C54">
        <w:trPr>
          <w:trHeight w:val="227"/>
        </w:trPr>
        <w:tc>
          <w:tcPr>
            <w:tcW w:w="3969" w:type="dxa"/>
            <w:tcBorders>
              <w:bottom w:val="single" w:sz="12" w:space="0" w:color="auto"/>
            </w:tcBorders>
            <w:vAlign w:val="bottom"/>
          </w:tcPr>
          <w:p w:rsidR="00385276" w:rsidRPr="00A81322" w:rsidRDefault="00385276" w:rsidP="00804D23">
            <w:pPr>
              <w:widowControl w:val="0"/>
              <w:ind w:left="5" w:hanging="113"/>
              <w:rPr>
                <w:rFonts w:ascii="Arial" w:hAnsi="Arial" w:cs="Arial"/>
                <w:sz w:val="18"/>
                <w:szCs w:val="18"/>
                <w:lang w:val="ru-RU"/>
              </w:rPr>
            </w:pPr>
          </w:p>
        </w:tc>
        <w:tc>
          <w:tcPr>
            <w:tcW w:w="1417" w:type="dxa"/>
            <w:tcBorders>
              <w:bottom w:val="single" w:sz="12" w:space="0" w:color="auto"/>
            </w:tcBorders>
            <w:vAlign w:val="bottom"/>
          </w:tcPr>
          <w:p w:rsidR="00385276" w:rsidRPr="00A81322" w:rsidRDefault="008D3CFD" w:rsidP="00804D23">
            <w:pPr>
              <w:widowControl w:val="0"/>
              <w:jc w:val="center"/>
              <w:rPr>
                <w:rFonts w:ascii="Arial" w:hAnsi="Arial" w:cs="Arial"/>
                <w:sz w:val="18"/>
                <w:szCs w:val="18"/>
                <w:lang w:val="ru-RU"/>
              </w:rPr>
            </w:pPr>
            <w:r w:rsidRPr="00A81322">
              <w:rPr>
                <w:rFonts w:ascii="Arial" w:hAnsi="Arial" w:cs="Arial"/>
                <w:sz w:val="18"/>
                <w:szCs w:val="18"/>
                <w:lang w:val="ru-RU"/>
              </w:rPr>
              <w:t xml:space="preserve">31 декабря </w:t>
            </w:r>
            <w:r w:rsidRPr="00A81322">
              <w:rPr>
                <w:rFonts w:ascii="Arial" w:hAnsi="Arial" w:cs="Arial"/>
                <w:sz w:val="18"/>
                <w:szCs w:val="18"/>
                <w:lang w:val="ru-RU"/>
              </w:rPr>
              <w:br/>
              <w:t>2014 года</w:t>
            </w:r>
          </w:p>
        </w:tc>
        <w:tc>
          <w:tcPr>
            <w:tcW w:w="1417" w:type="dxa"/>
            <w:tcBorders>
              <w:bottom w:val="single" w:sz="12" w:space="0" w:color="auto"/>
            </w:tcBorders>
            <w:vAlign w:val="bottom"/>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107.063</w:t>
            </w:r>
          </w:p>
        </w:tc>
        <w:tc>
          <w:tcPr>
            <w:tcW w:w="1417" w:type="dxa"/>
            <w:tcBorders>
              <w:bottom w:val="single" w:sz="12" w:space="0" w:color="auto"/>
            </w:tcBorders>
            <w:vAlign w:val="bottom"/>
          </w:tcPr>
          <w:p w:rsidR="00385276" w:rsidRPr="00A81322" w:rsidRDefault="00134E76">
            <w:pPr>
              <w:widowControl w:val="0"/>
              <w:tabs>
                <w:tab w:val="decimal" w:pos="1134"/>
              </w:tabs>
              <w:rPr>
                <w:rFonts w:ascii="Arial" w:hAnsi="Arial" w:cs="Arial"/>
                <w:sz w:val="18"/>
                <w:szCs w:val="18"/>
              </w:rPr>
            </w:pPr>
            <w:r w:rsidRPr="00A81322">
              <w:rPr>
                <w:rFonts w:ascii="Arial" w:hAnsi="Arial" w:cs="Arial"/>
                <w:sz w:val="18"/>
                <w:szCs w:val="18"/>
              </w:rPr>
              <w:t>470</w:t>
            </w:r>
            <w:r w:rsidR="008D3CFD" w:rsidRPr="00A81322">
              <w:rPr>
                <w:rFonts w:ascii="Arial" w:hAnsi="Arial" w:cs="Arial"/>
                <w:sz w:val="18"/>
                <w:szCs w:val="18"/>
                <w:lang w:val="ru-RU"/>
              </w:rPr>
              <w:t>.</w:t>
            </w:r>
            <w:r w:rsidRPr="00A81322">
              <w:rPr>
                <w:rFonts w:ascii="Arial" w:hAnsi="Arial" w:cs="Arial"/>
                <w:sz w:val="18"/>
                <w:szCs w:val="18"/>
              </w:rPr>
              <w:t>078</w:t>
            </w:r>
          </w:p>
        </w:tc>
        <w:tc>
          <w:tcPr>
            <w:tcW w:w="1417" w:type="dxa"/>
            <w:tcBorders>
              <w:bottom w:val="single" w:sz="12" w:space="0" w:color="auto"/>
            </w:tcBorders>
            <w:vAlign w:val="bottom"/>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145.610</w:t>
            </w:r>
          </w:p>
        </w:tc>
      </w:tr>
    </w:tbl>
    <w:p w:rsidR="00920201" w:rsidRPr="00A81322" w:rsidRDefault="00920201" w:rsidP="00804D23">
      <w:pPr>
        <w:pStyle w:val="StyleHeading1Auto"/>
        <w:keepNext w:val="0"/>
        <w:widowControl w:val="0"/>
        <w:numPr>
          <w:ilvl w:val="0"/>
          <w:numId w:val="0"/>
        </w:numPr>
        <w:tabs>
          <w:tab w:val="clear" w:pos="567"/>
        </w:tabs>
        <w:spacing w:before="0"/>
        <w:rPr>
          <w:color w:val="auto"/>
          <w:lang w:val="ru-RU"/>
        </w:rPr>
      </w:pPr>
    </w:p>
    <w:tbl>
      <w:tblPr>
        <w:tblW w:w="9642" w:type="dxa"/>
        <w:tblInd w:w="108" w:type="dxa"/>
        <w:tblLayout w:type="fixed"/>
        <w:tblLook w:val="0000" w:firstRow="0" w:lastRow="0" w:firstColumn="0" w:lastColumn="0" w:noHBand="0" w:noVBand="0"/>
      </w:tblPr>
      <w:tblGrid>
        <w:gridCol w:w="6"/>
        <w:gridCol w:w="2715"/>
        <w:gridCol w:w="6"/>
        <w:gridCol w:w="1241"/>
        <w:gridCol w:w="6"/>
        <w:gridCol w:w="1411"/>
        <w:gridCol w:w="6"/>
        <w:gridCol w:w="1411"/>
        <w:gridCol w:w="6"/>
        <w:gridCol w:w="1411"/>
        <w:gridCol w:w="6"/>
        <w:gridCol w:w="1411"/>
        <w:gridCol w:w="6"/>
      </w:tblGrid>
      <w:tr w:rsidR="00294E7F" w:rsidRPr="00BC5C8A" w:rsidTr="00545C54">
        <w:trPr>
          <w:gridAfter w:val="1"/>
          <w:wAfter w:w="6" w:type="dxa"/>
          <w:trHeight w:val="227"/>
        </w:trPr>
        <w:tc>
          <w:tcPr>
            <w:tcW w:w="2721" w:type="dxa"/>
            <w:gridSpan w:val="2"/>
            <w:tcBorders>
              <w:bottom w:val="single" w:sz="4" w:space="0" w:color="auto"/>
            </w:tcBorders>
            <w:vAlign w:val="bottom"/>
          </w:tcPr>
          <w:p w:rsidR="00385276" w:rsidRPr="00A81322" w:rsidRDefault="006C4B57" w:rsidP="00804D23">
            <w:pPr>
              <w:pStyle w:val="BodyText21"/>
              <w:overflowPunct/>
              <w:autoSpaceDE/>
              <w:autoSpaceDN/>
              <w:adjustRightInd/>
              <w:ind w:left="5" w:hanging="113"/>
              <w:jc w:val="left"/>
              <w:textAlignment w:val="auto"/>
              <w:rPr>
                <w:rFonts w:ascii="Arial" w:hAnsi="Arial" w:cs="Arial"/>
                <w:b/>
                <w:bCs/>
                <w:sz w:val="16"/>
                <w:szCs w:val="16"/>
                <w:lang w:val="ru-RU"/>
              </w:rPr>
            </w:pPr>
            <w:r w:rsidRPr="00A81322">
              <w:rPr>
                <w:rFonts w:ascii="Arial" w:hAnsi="Arial" w:cs="Arial"/>
                <w:bCs/>
                <w:i/>
                <w:sz w:val="16"/>
                <w:szCs w:val="16"/>
                <w:lang w:val="ru-RU"/>
              </w:rPr>
              <w:t>В миллионах тенге</w:t>
            </w:r>
          </w:p>
        </w:tc>
        <w:tc>
          <w:tcPr>
            <w:tcW w:w="1247" w:type="dxa"/>
            <w:gridSpan w:val="2"/>
            <w:tcBorders>
              <w:bottom w:val="single" w:sz="4" w:space="0" w:color="auto"/>
            </w:tcBorders>
            <w:vAlign w:val="bottom"/>
          </w:tcPr>
          <w:p w:rsidR="00385276" w:rsidRPr="00A81322" w:rsidRDefault="00385276" w:rsidP="00804D23">
            <w:pPr>
              <w:pStyle w:val="norma"/>
              <w:widowControl w:val="0"/>
              <w:overflowPunct/>
              <w:autoSpaceDE/>
              <w:autoSpaceDN/>
              <w:adjustRightInd/>
              <w:textAlignment w:val="auto"/>
              <w:rPr>
                <w:i w:val="0"/>
                <w:szCs w:val="18"/>
                <w:lang w:val="ru-RU"/>
              </w:rPr>
            </w:pPr>
          </w:p>
        </w:tc>
        <w:tc>
          <w:tcPr>
            <w:tcW w:w="1417" w:type="dxa"/>
            <w:gridSpan w:val="2"/>
            <w:tcBorders>
              <w:bottom w:val="single" w:sz="4" w:space="0" w:color="auto"/>
            </w:tcBorders>
            <w:vAlign w:val="bottom"/>
          </w:tcPr>
          <w:p w:rsidR="00385276" w:rsidRPr="00A81322" w:rsidRDefault="001A49A0" w:rsidP="00804D23">
            <w:pPr>
              <w:widowControl w:val="0"/>
              <w:ind w:right="57"/>
              <w:jc w:val="right"/>
              <w:rPr>
                <w:rFonts w:ascii="Arial" w:hAnsi="Arial" w:cs="Arial"/>
                <w:b/>
                <w:i/>
                <w:caps/>
                <w:sz w:val="18"/>
                <w:szCs w:val="18"/>
                <w:lang w:val="ru-RU"/>
              </w:rPr>
            </w:pPr>
            <w:r w:rsidRPr="00A81322">
              <w:rPr>
                <w:rFonts w:ascii="Arial" w:hAnsi="Arial" w:cs="Arial"/>
                <w:b/>
                <w:sz w:val="18"/>
                <w:szCs w:val="18"/>
                <w:lang w:val="ru-RU"/>
              </w:rPr>
              <w:t>Доход от дивидендов</w:t>
            </w:r>
          </w:p>
        </w:tc>
        <w:tc>
          <w:tcPr>
            <w:tcW w:w="1417" w:type="dxa"/>
            <w:gridSpan w:val="2"/>
            <w:tcBorders>
              <w:bottom w:val="single" w:sz="4" w:space="0" w:color="auto"/>
            </w:tcBorders>
            <w:vAlign w:val="bottom"/>
          </w:tcPr>
          <w:p w:rsidR="00385276" w:rsidRPr="00A81322" w:rsidRDefault="006C4B57" w:rsidP="00804D23">
            <w:pPr>
              <w:widowControl w:val="0"/>
              <w:ind w:right="57"/>
              <w:jc w:val="right"/>
              <w:rPr>
                <w:rFonts w:ascii="Arial" w:hAnsi="Arial" w:cs="Arial"/>
                <w:b/>
                <w:sz w:val="18"/>
                <w:szCs w:val="18"/>
                <w:lang w:val="ru-RU"/>
              </w:rPr>
            </w:pPr>
            <w:r w:rsidRPr="00A81322">
              <w:rPr>
                <w:rFonts w:ascii="Arial" w:hAnsi="Arial" w:cs="Arial"/>
                <w:b/>
                <w:bCs/>
                <w:sz w:val="18"/>
                <w:szCs w:val="18"/>
                <w:lang w:val="ru-RU"/>
              </w:rPr>
              <w:t>Приобре</w:t>
            </w:r>
            <w:r w:rsidR="00545C54" w:rsidRPr="00A81322">
              <w:rPr>
                <w:rFonts w:ascii="Arial" w:hAnsi="Arial" w:cs="Arial"/>
                <w:b/>
                <w:bCs/>
                <w:sz w:val="18"/>
                <w:szCs w:val="18"/>
                <w:lang w:val="ru-RU"/>
              </w:rPr>
              <w:t>-</w:t>
            </w:r>
            <w:r w:rsidRPr="00A81322">
              <w:rPr>
                <w:rFonts w:ascii="Arial" w:hAnsi="Arial" w:cs="Arial"/>
                <w:b/>
                <w:bCs/>
                <w:sz w:val="18"/>
                <w:szCs w:val="18"/>
                <w:lang w:val="ru-RU"/>
              </w:rPr>
              <w:t xml:space="preserve">тения у связанных сторон </w:t>
            </w:r>
          </w:p>
        </w:tc>
        <w:tc>
          <w:tcPr>
            <w:tcW w:w="1417" w:type="dxa"/>
            <w:gridSpan w:val="2"/>
            <w:tcBorders>
              <w:bottom w:val="single" w:sz="4" w:space="0" w:color="auto"/>
            </w:tcBorders>
            <w:vAlign w:val="bottom"/>
          </w:tcPr>
          <w:p w:rsidR="00385276" w:rsidRPr="00A81322" w:rsidRDefault="006C4B57" w:rsidP="00804D23">
            <w:pPr>
              <w:widowControl w:val="0"/>
              <w:ind w:left="-107" w:right="57"/>
              <w:jc w:val="right"/>
              <w:rPr>
                <w:rFonts w:ascii="Arial" w:hAnsi="Arial" w:cs="Arial"/>
                <w:b/>
                <w:i/>
                <w:sz w:val="18"/>
                <w:szCs w:val="18"/>
                <w:lang w:val="ru-RU"/>
              </w:rPr>
            </w:pPr>
            <w:r w:rsidRPr="00A81322">
              <w:rPr>
                <w:rFonts w:ascii="Arial" w:hAnsi="Arial" w:cs="Arial"/>
                <w:b/>
                <w:sz w:val="18"/>
                <w:szCs w:val="18"/>
                <w:lang w:val="ru-RU"/>
              </w:rPr>
              <w:t>Вознаграж-дение,</w:t>
            </w:r>
            <w:r w:rsidR="00545C54" w:rsidRPr="00A81322">
              <w:rPr>
                <w:rFonts w:ascii="Arial" w:hAnsi="Arial" w:cs="Arial"/>
                <w:b/>
                <w:sz w:val="18"/>
                <w:szCs w:val="18"/>
                <w:lang w:val="ru-RU"/>
              </w:rPr>
              <w:t xml:space="preserve"> </w:t>
            </w:r>
            <w:r w:rsidRPr="00A81322">
              <w:rPr>
                <w:rFonts w:ascii="Arial" w:hAnsi="Arial" w:cs="Arial"/>
                <w:b/>
                <w:sz w:val="18"/>
                <w:szCs w:val="18"/>
                <w:lang w:val="ru-RU"/>
              </w:rPr>
              <w:t>полученное от</w:t>
            </w:r>
            <w:r w:rsidR="00545C54" w:rsidRPr="00A81322">
              <w:rPr>
                <w:rFonts w:ascii="Arial" w:hAnsi="Arial" w:cs="Arial"/>
                <w:b/>
                <w:sz w:val="18"/>
                <w:szCs w:val="18"/>
                <w:lang w:val="ru-RU"/>
              </w:rPr>
              <w:t xml:space="preserve"> </w:t>
            </w:r>
            <w:r w:rsidRPr="00A81322">
              <w:rPr>
                <w:rFonts w:ascii="Arial" w:hAnsi="Arial" w:cs="Arial"/>
                <w:b/>
                <w:sz w:val="18"/>
                <w:szCs w:val="18"/>
                <w:lang w:val="ru-RU"/>
              </w:rPr>
              <w:t>связанных</w:t>
            </w:r>
            <w:r w:rsidR="00545C54" w:rsidRPr="00A81322">
              <w:rPr>
                <w:rFonts w:ascii="Arial" w:hAnsi="Arial" w:cs="Arial"/>
                <w:b/>
                <w:sz w:val="18"/>
                <w:szCs w:val="18"/>
                <w:lang w:val="ru-RU"/>
              </w:rPr>
              <w:t xml:space="preserve"> </w:t>
            </w:r>
            <w:r w:rsidRPr="00A81322">
              <w:rPr>
                <w:rFonts w:ascii="Arial" w:hAnsi="Arial" w:cs="Arial"/>
                <w:b/>
                <w:sz w:val="18"/>
                <w:szCs w:val="18"/>
                <w:lang w:val="ru-RU"/>
              </w:rPr>
              <w:t xml:space="preserve">сторон </w:t>
            </w:r>
          </w:p>
        </w:tc>
        <w:tc>
          <w:tcPr>
            <w:tcW w:w="1417" w:type="dxa"/>
            <w:gridSpan w:val="2"/>
            <w:tcBorders>
              <w:bottom w:val="single" w:sz="4" w:space="0" w:color="auto"/>
            </w:tcBorders>
            <w:vAlign w:val="bottom"/>
          </w:tcPr>
          <w:p w:rsidR="00385276" w:rsidRPr="00A81322" w:rsidRDefault="006C4B57" w:rsidP="00804D23">
            <w:pPr>
              <w:widowControl w:val="0"/>
              <w:ind w:left="-107" w:right="57"/>
              <w:jc w:val="right"/>
              <w:rPr>
                <w:rFonts w:ascii="Arial" w:hAnsi="Arial" w:cs="Arial"/>
                <w:b/>
                <w:sz w:val="18"/>
                <w:szCs w:val="18"/>
                <w:lang w:val="ru-RU"/>
              </w:rPr>
            </w:pPr>
            <w:r w:rsidRPr="00A81322">
              <w:rPr>
                <w:rFonts w:ascii="Arial" w:hAnsi="Arial" w:cs="Arial"/>
                <w:b/>
                <w:sz w:val="18"/>
                <w:szCs w:val="18"/>
                <w:lang w:val="ru-RU"/>
              </w:rPr>
              <w:t>Вознаграж-дение,</w:t>
            </w:r>
            <w:r w:rsidR="00545C54" w:rsidRPr="00A81322">
              <w:rPr>
                <w:rFonts w:ascii="Arial" w:hAnsi="Arial" w:cs="Arial"/>
                <w:b/>
                <w:sz w:val="18"/>
                <w:szCs w:val="18"/>
                <w:lang w:val="ru-RU"/>
              </w:rPr>
              <w:t xml:space="preserve"> </w:t>
            </w:r>
            <w:r w:rsidRPr="00A81322">
              <w:rPr>
                <w:rFonts w:ascii="Arial" w:hAnsi="Arial" w:cs="Arial"/>
                <w:b/>
                <w:sz w:val="18"/>
                <w:szCs w:val="18"/>
                <w:lang w:val="ru-RU"/>
              </w:rPr>
              <w:t>начисленное</w:t>
            </w:r>
            <w:r w:rsidR="00545C54" w:rsidRPr="00A81322">
              <w:rPr>
                <w:rFonts w:ascii="Arial" w:hAnsi="Arial" w:cs="Arial"/>
                <w:b/>
                <w:sz w:val="18"/>
                <w:szCs w:val="18"/>
                <w:lang w:val="ru-RU"/>
              </w:rPr>
              <w:t xml:space="preserve"> </w:t>
            </w:r>
            <w:r w:rsidRPr="00A81322">
              <w:rPr>
                <w:rFonts w:ascii="Arial" w:hAnsi="Arial" w:cs="Arial"/>
                <w:b/>
                <w:sz w:val="18"/>
                <w:szCs w:val="18"/>
                <w:lang w:val="ru-RU"/>
              </w:rPr>
              <w:t>связанным</w:t>
            </w:r>
            <w:r w:rsidR="00545C54" w:rsidRPr="00A81322">
              <w:rPr>
                <w:rFonts w:ascii="Arial" w:hAnsi="Arial" w:cs="Arial"/>
                <w:b/>
                <w:sz w:val="18"/>
                <w:szCs w:val="18"/>
                <w:lang w:val="ru-RU"/>
              </w:rPr>
              <w:t xml:space="preserve"> </w:t>
            </w:r>
            <w:r w:rsidRPr="00A81322">
              <w:rPr>
                <w:rFonts w:ascii="Arial" w:hAnsi="Arial" w:cs="Arial"/>
                <w:b/>
                <w:sz w:val="18"/>
                <w:szCs w:val="18"/>
                <w:lang w:val="ru-RU"/>
              </w:rPr>
              <w:t>сторонам</w:t>
            </w:r>
          </w:p>
        </w:tc>
      </w:tr>
      <w:tr w:rsidR="00294E7F" w:rsidRPr="00BC5C8A" w:rsidTr="00667021">
        <w:trPr>
          <w:gridBefore w:val="1"/>
          <w:wBefore w:w="6" w:type="dxa"/>
          <w:trHeight w:val="227"/>
        </w:trPr>
        <w:tc>
          <w:tcPr>
            <w:tcW w:w="2721" w:type="dxa"/>
            <w:gridSpan w:val="2"/>
            <w:tcBorders>
              <w:top w:val="single" w:sz="4" w:space="0" w:color="auto"/>
            </w:tcBorders>
            <w:vAlign w:val="bottom"/>
          </w:tcPr>
          <w:p w:rsidR="00385276" w:rsidRPr="00A81322" w:rsidRDefault="00CE2010"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247" w:type="dxa"/>
            <w:gridSpan w:val="2"/>
            <w:tcBorders>
              <w:top w:val="single" w:sz="4" w:space="0" w:color="auto"/>
            </w:tcBorders>
            <w:vAlign w:val="bottom"/>
          </w:tcPr>
          <w:p w:rsidR="00385276" w:rsidRPr="00A81322" w:rsidRDefault="00385276" w:rsidP="00804D23">
            <w:pPr>
              <w:widowControl w:val="0"/>
              <w:jc w:val="center"/>
              <w:outlineLvl w:val="1"/>
              <w:rPr>
                <w:rFonts w:ascii="Arial" w:hAnsi="Arial" w:cs="Arial"/>
                <w:b/>
                <w:sz w:val="18"/>
                <w:szCs w:val="18"/>
                <w:lang w:val="ru-RU"/>
              </w:rPr>
            </w:pPr>
          </w:p>
        </w:tc>
        <w:tc>
          <w:tcPr>
            <w:tcW w:w="1417" w:type="dxa"/>
            <w:gridSpan w:val="2"/>
            <w:tcBorders>
              <w:top w:val="single" w:sz="4" w:space="0" w:color="auto"/>
            </w:tcBorders>
            <w:vAlign w:val="bottom"/>
          </w:tcPr>
          <w:p w:rsidR="00385276" w:rsidRPr="00A81322" w:rsidRDefault="00385276" w:rsidP="00804D23">
            <w:pPr>
              <w:widowControl w:val="0"/>
              <w:tabs>
                <w:tab w:val="decimal" w:pos="1134"/>
              </w:tabs>
              <w:outlineLvl w:val="1"/>
              <w:rPr>
                <w:rFonts w:ascii="Arial" w:hAnsi="Arial" w:cs="Arial"/>
                <w:b/>
                <w:sz w:val="18"/>
                <w:szCs w:val="18"/>
                <w:lang w:val="ru-RU"/>
              </w:rPr>
            </w:pPr>
          </w:p>
        </w:tc>
        <w:tc>
          <w:tcPr>
            <w:tcW w:w="1417" w:type="dxa"/>
            <w:gridSpan w:val="2"/>
            <w:tcBorders>
              <w:top w:val="single" w:sz="4" w:space="0" w:color="auto"/>
            </w:tcBorders>
            <w:vAlign w:val="bottom"/>
          </w:tcPr>
          <w:p w:rsidR="00385276" w:rsidRPr="00A81322" w:rsidRDefault="00385276" w:rsidP="00804D23">
            <w:pPr>
              <w:widowControl w:val="0"/>
              <w:tabs>
                <w:tab w:val="decimal" w:pos="1134"/>
              </w:tabs>
              <w:outlineLvl w:val="1"/>
              <w:rPr>
                <w:rFonts w:ascii="Arial" w:hAnsi="Arial" w:cs="Arial"/>
                <w:b/>
                <w:sz w:val="18"/>
                <w:szCs w:val="18"/>
                <w:lang w:val="ru-RU"/>
              </w:rPr>
            </w:pPr>
          </w:p>
        </w:tc>
        <w:tc>
          <w:tcPr>
            <w:tcW w:w="1417" w:type="dxa"/>
            <w:gridSpan w:val="2"/>
            <w:tcBorders>
              <w:top w:val="single" w:sz="4" w:space="0" w:color="auto"/>
            </w:tcBorders>
            <w:vAlign w:val="bottom"/>
          </w:tcPr>
          <w:p w:rsidR="00385276" w:rsidRPr="00A81322" w:rsidRDefault="00385276" w:rsidP="00804D23">
            <w:pPr>
              <w:widowControl w:val="0"/>
              <w:tabs>
                <w:tab w:val="decimal" w:pos="1134"/>
              </w:tabs>
              <w:outlineLvl w:val="1"/>
              <w:rPr>
                <w:rFonts w:ascii="Arial" w:hAnsi="Arial" w:cs="Arial"/>
                <w:sz w:val="18"/>
                <w:szCs w:val="18"/>
                <w:lang w:val="ru-RU"/>
              </w:rPr>
            </w:pPr>
          </w:p>
        </w:tc>
        <w:tc>
          <w:tcPr>
            <w:tcW w:w="1417" w:type="dxa"/>
            <w:gridSpan w:val="2"/>
            <w:tcBorders>
              <w:top w:val="single" w:sz="4" w:space="0" w:color="auto"/>
            </w:tcBorders>
            <w:vAlign w:val="bottom"/>
          </w:tcPr>
          <w:p w:rsidR="00385276" w:rsidRPr="00A81322" w:rsidRDefault="00385276" w:rsidP="00804D23">
            <w:pPr>
              <w:widowControl w:val="0"/>
              <w:tabs>
                <w:tab w:val="decimal" w:pos="1134"/>
              </w:tabs>
              <w:outlineLvl w:val="1"/>
              <w:rPr>
                <w:rFonts w:ascii="Arial" w:hAnsi="Arial" w:cs="Arial"/>
                <w:sz w:val="18"/>
                <w:szCs w:val="18"/>
                <w:lang w:val="ru-RU"/>
              </w:rPr>
            </w:pPr>
          </w:p>
        </w:tc>
      </w:tr>
      <w:tr w:rsidR="00294E7F" w:rsidRPr="00A81322" w:rsidTr="00545C54">
        <w:trPr>
          <w:gridBefore w:val="1"/>
          <w:wBefore w:w="6" w:type="dxa"/>
          <w:trHeight w:val="227"/>
        </w:trPr>
        <w:tc>
          <w:tcPr>
            <w:tcW w:w="2721" w:type="dxa"/>
            <w:gridSpan w:val="2"/>
            <w:vMerge w:val="restart"/>
          </w:tcPr>
          <w:p w:rsidR="00385276" w:rsidRPr="00A81322" w:rsidRDefault="00CE2010"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Дочерние организации</w:t>
            </w:r>
          </w:p>
        </w:tc>
        <w:tc>
          <w:tcPr>
            <w:tcW w:w="1247" w:type="dxa"/>
            <w:gridSpan w:val="2"/>
            <w:vAlign w:val="bottom"/>
          </w:tcPr>
          <w:p w:rsidR="00385276" w:rsidRPr="00A81322" w:rsidRDefault="006C4B57" w:rsidP="00804D23">
            <w:pPr>
              <w:widowControl w:val="0"/>
              <w:jc w:val="center"/>
              <w:rPr>
                <w:rFonts w:ascii="Arial" w:hAnsi="Arial" w:cs="Arial"/>
                <w:b/>
                <w:sz w:val="18"/>
                <w:szCs w:val="18"/>
                <w:lang w:val="ru-RU"/>
              </w:rPr>
            </w:pPr>
            <w:r w:rsidRPr="00A81322">
              <w:rPr>
                <w:rFonts w:ascii="Arial" w:hAnsi="Arial" w:cs="Arial"/>
                <w:b/>
                <w:sz w:val="18"/>
                <w:szCs w:val="18"/>
                <w:lang w:val="ru-RU"/>
              </w:rPr>
              <w:t>201</w:t>
            </w:r>
            <w:r w:rsidR="001A49A0" w:rsidRPr="00A81322">
              <w:rPr>
                <w:rFonts w:ascii="Arial" w:hAnsi="Arial" w:cs="Arial"/>
                <w:b/>
                <w:sz w:val="18"/>
                <w:szCs w:val="18"/>
                <w:lang w:val="ru-RU"/>
              </w:rPr>
              <w:t>5</w:t>
            </w:r>
            <w:r w:rsidR="00545C54" w:rsidRPr="00A81322">
              <w:rPr>
                <w:rFonts w:ascii="Arial" w:hAnsi="Arial" w:cs="Arial"/>
                <w:b/>
                <w:sz w:val="18"/>
                <w:szCs w:val="18"/>
                <w:lang w:val="ru-RU"/>
              </w:rPr>
              <w:t xml:space="preserve"> год</w:t>
            </w:r>
          </w:p>
        </w:tc>
        <w:tc>
          <w:tcPr>
            <w:tcW w:w="1417" w:type="dxa"/>
            <w:gridSpan w:val="2"/>
            <w:vAlign w:val="bottom"/>
          </w:tcPr>
          <w:p w:rsidR="00385276" w:rsidRPr="00A81322" w:rsidRDefault="00D83370" w:rsidP="00804D23">
            <w:pPr>
              <w:widowControl w:val="0"/>
              <w:tabs>
                <w:tab w:val="decimal" w:pos="1134"/>
              </w:tabs>
              <w:rPr>
                <w:rFonts w:ascii="Arial" w:hAnsi="Arial" w:cs="Arial"/>
                <w:b/>
                <w:sz w:val="18"/>
                <w:szCs w:val="18"/>
              </w:rPr>
            </w:pPr>
            <w:r w:rsidRPr="00A81322">
              <w:rPr>
                <w:rFonts w:ascii="Arial" w:hAnsi="Arial" w:cs="Arial"/>
                <w:b/>
                <w:sz w:val="18"/>
                <w:szCs w:val="18"/>
              </w:rPr>
              <w:t>45.155</w:t>
            </w:r>
          </w:p>
        </w:tc>
        <w:tc>
          <w:tcPr>
            <w:tcW w:w="1417" w:type="dxa"/>
            <w:gridSpan w:val="2"/>
            <w:vAlign w:val="bottom"/>
          </w:tcPr>
          <w:p w:rsidR="00385276" w:rsidRPr="00A81322" w:rsidRDefault="00D83370" w:rsidP="00804D23">
            <w:pPr>
              <w:widowControl w:val="0"/>
              <w:tabs>
                <w:tab w:val="decimal" w:pos="1134"/>
              </w:tabs>
              <w:rPr>
                <w:rFonts w:ascii="Arial" w:hAnsi="Arial" w:cs="Arial"/>
                <w:b/>
                <w:sz w:val="18"/>
                <w:szCs w:val="18"/>
              </w:rPr>
            </w:pPr>
            <w:r w:rsidRPr="00A81322">
              <w:rPr>
                <w:rFonts w:ascii="Arial" w:hAnsi="Arial" w:cs="Arial"/>
                <w:b/>
                <w:sz w:val="18"/>
                <w:szCs w:val="18"/>
              </w:rPr>
              <w:t>2.6</w:t>
            </w:r>
            <w:r w:rsidR="00AE7DE7" w:rsidRPr="00A81322">
              <w:rPr>
                <w:rFonts w:ascii="Arial" w:hAnsi="Arial" w:cs="Arial"/>
                <w:b/>
                <w:sz w:val="18"/>
                <w:szCs w:val="18"/>
              </w:rPr>
              <w:t>84</w:t>
            </w:r>
          </w:p>
        </w:tc>
        <w:tc>
          <w:tcPr>
            <w:tcW w:w="1417" w:type="dxa"/>
            <w:gridSpan w:val="2"/>
            <w:vAlign w:val="bottom"/>
          </w:tcPr>
          <w:p w:rsidR="00385276" w:rsidRPr="00A81322" w:rsidRDefault="00AE7DE7" w:rsidP="00804D23">
            <w:pPr>
              <w:widowControl w:val="0"/>
              <w:tabs>
                <w:tab w:val="decimal" w:pos="1134"/>
              </w:tabs>
              <w:rPr>
                <w:rFonts w:ascii="Arial" w:hAnsi="Arial" w:cs="Arial"/>
                <w:b/>
                <w:sz w:val="18"/>
                <w:szCs w:val="18"/>
              </w:rPr>
            </w:pPr>
            <w:r w:rsidRPr="00A81322">
              <w:rPr>
                <w:rFonts w:ascii="Arial" w:hAnsi="Arial" w:cs="Arial"/>
                <w:b/>
                <w:sz w:val="18"/>
                <w:szCs w:val="18"/>
              </w:rPr>
              <w:t>2</w:t>
            </w:r>
            <w:r w:rsidR="00E1797B" w:rsidRPr="00A81322">
              <w:rPr>
                <w:rFonts w:ascii="Arial" w:hAnsi="Arial" w:cs="Arial"/>
                <w:b/>
                <w:sz w:val="18"/>
                <w:szCs w:val="18"/>
                <w:lang w:val="ru-RU"/>
              </w:rPr>
              <w:t>9</w:t>
            </w:r>
            <w:r w:rsidRPr="00A81322">
              <w:rPr>
                <w:rFonts w:ascii="Arial" w:hAnsi="Arial" w:cs="Arial"/>
                <w:b/>
                <w:sz w:val="18"/>
                <w:szCs w:val="18"/>
              </w:rPr>
              <w:t>.</w:t>
            </w:r>
            <w:r w:rsidR="00E1797B" w:rsidRPr="00A81322">
              <w:rPr>
                <w:rFonts w:ascii="Arial" w:hAnsi="Arial" w:cs="Arial"/>
                <w:b/>
                <w:sz w:val="18"/>
                <w:szCs w:val="18"/>
                <w:lang w:val="ru-RU"/>
              </w:rPr>
              <w:t>740</w:t>
            </w:r>
          </w:p>
        </w:tc>
        <w:tc>
          <w:tcPr>
            <w:tcW w:w="1417" w:type="dxa"/>
            <w:gridSpan w:val="2"/>
            <w:vAlign w:val="bottom"/>
          </w:tcPr>
          <w:p w:rsidR="00385276" w:rsidRPr="00A81322" w:rsidRDefault="00AE7DE7" w:rsidP="00804D23">
            <w:pPr>
              <w:widowControl w:val="0"/>
              <w:tabs>
                <w:tab w:val="decimal" w:pos="1134"/>
              </w:tabs>
              <w:rPr>
                <w:rFonts w:ascii="Arial" w:hAnsi="Arial" w:cs="Arial"/>
                <w:b/>
                <w:sz w:val="18"/>
                <w:szCs w:val="18"/>
              </w:rPr>
            </w:pPr>
            <w:r w:rsidRPr="00A81322">
              <w:rPr>
                <w:rFonts w:ascii="Arial" w:hAnsi="Arial" w:cs="Arial"/>
                <w:b/>
                <w:sz w:val="18"/>
                <w:szCs w:val="18"/>
              </w:rPr>
              <w:t>4.759</w:t>
            </w:r>
          </w:p>
        </w:tc>
      </w:tr>
      <w:tr w:rsidR="001A49A0" w:rsidRPr="00A81322" w:rsidTr="00545C54">
        <w:trPr>
          <w:gridBefore w:val="1"/>
          <w:wBefore w:w="6" w:type="dxa"/>
          <w:trHeight w:val="227"/>
        </w:trPr>
        <w:tc>
          <w:tcPr>
            <w:tcW w:w="2721" w:type="dxa"/>
            <w:gridSpan w:val="2"/>
            <w:vMerge/>
            <w:vAlign w:val="bottom"/>
          </w:tcPr>
          <w:p w:rsidR="00385276" w:rsidRPr="00A81322" w:rsidRDefault="00385276" w:rsidP="00804D23">
            <w:pPr>
              <w:widowControl w:val="0"/>
              <w:ind w:left="5" w:hanging="113"/>
              <w:rPr>
                <w:rFonts w:ascii="Arial" w:hAnsi="Arial" w:cs="Arial"/>
                <w:bCs/>
                <w:sz w:val="18"/>
                <w:szCs w:val="18"/>
                <w:lang w:val="ru-RU"/>
              </w:rPr>
            </w:pPr>
          </w:p>
        </w:tc>
        <w:tc>
          <w:tcPr>
            <w:tcW w:w="1247" w:type="dxa"/>
            <w:gridSpan w:val="2"/>
            <w:vAlign w:val="bottom"/>
          </w:tcPr>
          <w:p w:rsidR="00385276" w:rsidRPr="00A81322" w:rsidRDefault="001A49A0" w:rsidP="00804D23">
            <w:pPr>
              <w:widowControl w:val="0"/>
              <w:jc w:val="center"/>
              <w:rPr>
                <w:rFonts w:ascii="Arial" w:hAnsi="Arial" w:cs="Arial"/>
                <w:sz w:val="18"/>
                <w:szCs w:val="18"/>
                <w:lang w:val="ru-RU"/>
              </w:rPr>
            </w:pPr>
            <w:r w:rsidRPr="00A81322">
              <w:rPr>
                <w:rFonts w:ascii="Arial" w:hAnsi="Arial" w:cs="Arial"/>
                <w:sz w:val="18"/>
                <w:szCs w:val="18"/>
                <w:lang w:val="ru-RU"/>
              </w:rPr>
              <w:t>2014</w:t>
            </w:r>
            <w:r w:rsidR="00545C54" w:rsidRPr="00A81322">
              <w:rPr>
                <w:rFonts w:ascii="Arial" w:hAnsi="Arial" w:cs="Arial"/>
                <w:sz w:val="18"/>
                <w:szCs w:val="18"/>
                <w:lang w:val="ru-RU"/>
              </w:rPr>
              <w:t xml:space="preserve"> год</w:t>
            </w:r>
          </w:p>
        </w:tc>
        <w:tc>
          <w:tcPr>
            <w:tcW w:w="1417" w:type="dxa"/>
            <w:gridSpan w:val="2"/>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124.242</w:t>
            </w:r>
          </w:p>
        </w:tc>
        <w:tc>
          <w:tcPr>
            <w:tcW w:w="1417" w:type="dxa"/>
            <w:gridSpan w:val="2"/>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2.957</w:t>
            </w:r>
          </w:p>
        </w:tc>
        <w:tc>
          <w:tcPr>
            <w:tcW w:w="1417" w:type="dxa"/>
            <w:gridSpan w:val="2"/>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49.239</w:t>
            </w:r>
          </w:p>
        </w:tc>
        <w:tc>
          <w:tcPr>
            <w:tcW w:w="1417" w:type="dxa"/>
            <w:gridSpan w:val="2"/>
            <w:vAlign w:val="bottom"/>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30.106</w:t>
            </w:r>
          </w:p>
        </w:tc>
      </w:tr>
      <w:tr w:rsidR="00F2607E" w:rsidRPr="00A81322" w:rsidTr="00545C54">
        <w:trPr>
          <w:gridBefore w:val="1"/>
          <w:wBefore w:w="6" w:type="dxa"/>
          <w:trHeight w:val="227"/>
        </w:trPr>
        <w:tc>
          <w:tcPr>
            <w:tcW w:w="2721" w:type="dxa"/>
            <w:gridSpan w:val="2"/>
            <w:vAlign w:val="bottom"/>
          </w:tcPr>
          <w:p w:rsidR="00385276" w:rsidRPr="00A81322" w:rsidRDefault="00CE2010"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 xml:space="preserve"> </w:t>
            </w:r>
          </w:p>
        </w:tc>
        <w:tc>
          <w:tcPr>
            <w:tcW w:w="1247" w:type="dxa"/>
            <w:gridSpan w:val="2"/>
            <w:vAlign w:val="bottom"/>
          </w:tcPr>
          <w:p w:rsidR="00385276" w:rsidRPr="00A81322" w:rsidRDefault="00385276" w:rsidP="00804D23">
            <w:pPr>
              <w:widowControl w:val="0"/>
              <w:jc w:val="center"/>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r>
      <w:tr w:rsidR="00294E7F" w:rsidRPr="00A81322" w:rsidTr="00545C54">
        <w:trPr>
          <w:gridBefore w:val="1"/>
          <w:wBefore w:w="6" w:type="dxa"/>
          <w:trHeight w:val="227"/>
        </w:trPr>
        <w:tc>
          <w:tcPr>
            <w:tcW w:w="2721" w:type="dxa"/>
            <w:gridSpan w:val="2"/>
            <w:vMerge w:val="restart"/>
            <w:vAlign w:val="bottom"/>
          </w:tcPr>
          <w:p w:rsidR="00385276" w:rsidRPr="00A81322" w:rsidRDefault="006C4B57" w:rsidP="00804D23">
            <w:pPr>
              <w:widowControl w:val="0"/>
              <w:ind w:left="5" w:hanging="113"/>
              <w:rPr>
                <w:rFonts w:ascii="Arial" w:hAnsi="Arial" w:cs="Arial"/>
                <w:sz w:val="18"/>
                <w:szCs w:val="18"/>
                <w:lang w:val="ru-RU"/>
              </w:rPr>
            </w:pPr>
            <w:r w:rsidRPr="00A81322">
              <w:rPr>
                <w:rFonts w:ascii="Arial" w:hAnsi="Arial" w:cs="Arial"/>
                <w:sz w:val="18"/>
                <w:szCs w:val="18"/>
                <w:lang w:val="ru-RU"/>
              </w:rPr>
              <w:t>Ассоциированные компании и совместные предприятия дочерних организаций</w:t>
            </w:r>
          </w:p>
        </w:tc>
        <w:tc>
          <w:tcPr>
            <w:tcW w:w="1247" w:type="dxa"/>
            <w:gridSpan w:val="2"/>
            <w:vAlign w:val="bottom"/>
          </w:tcPr>
          <w:p w:rsidR="00385276" w:rsidRPr="00A81322" w:rsidRDefault="00294E7F" w:rsidP="00804D23">
            <w:pPr>
              <w:widowControl w:val="0"/>
              <w:jc w:val="center"/>
              <w:rPr>
                <w:rFonts w:ascii="Arial" w:hAnsi="Arial" w:cs="Arial"/>
                <w:b/>
                <w:sz w:val="18"/>
                <w:szCs w:val="18"/>
                <w:lang w:val="ru-RU"/>
              </w:rPr>
            </w:pPr>
            <w:r w:rsidRPr="00A81322">
              <w:rPr>
                <w:rFonts w:ascii="Arial" w:hAnsi="Arial" w:cs="Arial"/>
                <w:b/>
                <w:sz w:val="18"/>
                <w:szCs w:val="18"/>
                <w:lang w:val="ru-RU"/>
              </w:rPr>
              <w:t>201</w:t>
            </w:r>
            <w:r w:rsidR="001A49A0" w:rsidRPr="00A81322">
              <w:rPr>
                <w:rFonts w:ascii="Arial" w:hAnsi="Arial" w:cs="Arial"/>
                <w:b/>
                <w:sz w:val="18"/>
                <w:szCs w:val="18"/>
                <w:lang w:val="ru-RU"/>
              </w:rPr>
              <w:t>5</w:t>
            </w:r>
            <w:r w:rsidR="00545C54" w:rsidRPr="00A81322">
              <w:rPr>
                <w:rFonts w:ascii="Arial" w:hAnsi="Arial" w:cs="Arial"/>
                <w:b/>
                <w:sz w:val="18"/>
                <w:szCs w:val="18"/>
                <w:lang w:val="ru-RU"/>
              </w:rPr>
              <w:t xml:space="preserve"> год</w:t>
            </w:r>
          </w:p>
        </w:tc>
        <w:tc>
          <w:tcPr>
            <w:tcW w:w="1417" w:type="dxa"/>
            <w:gridSpan w:val="2"/>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D83370" w:rsidP="00804D23">
            <w:pPr>
              <w:widowControl w:val="0"/>
              <w:tabs>
                <w:tab w:val="decimal" w:pos="1134"/>
              </w:tabs>
              <w:rPr>
                <w:rFonts w:ascii="Arial" w:hAnsi="Arial" w:cs="Arial"/>
                <w:b/>
                <w:sz w:val="18"/>
                <w:szCs w:val="18"/>
              </w:rPr>
            </w:pPr>
            <w:r w:rsidRPr="00A81322">
              <w:rPr>
                <w:rFonts w:ascii="Arial" w:hAnsi="Arial" w:cs="Arial"/>
                <w:b/>
                <w:sz w:val="18"/>
                <w:szCs w:val="18"/>
                <w:lang w:val="ru-RU"/>
              </w:rPr>
              <w:t>2.</w:t>
            </w:r>
            <w:r w:rsidRPr="00A81322">
              <w:rPr>
                <w:rFonts w:ascii="Arial" w:hAnsi="Arial" w:cs="Arial"/>
                <w:b/>
                <w:sz w:val="18"/>
                <w:szCs w:val="18"/>
              </w:rPr>
              <w:t>028</w:t>
            </w:r>
          </w:p>
        </w:tc>
        <w:tc>
          <w:tcPr>
            <w:tcW w:w="1417" w:type="dxa"/>
            <w:gridSpan w:val="2"/>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r>
      <w:tr w:rsidR="00A338FD" w:rsidRPr="00A81322" w:rsidTr="00545C54">
        <w:trPr>
          <w:gridBefore w:val="1"/>
          <w:wBefore w:w="6" w:type="dxa"/>
          <w:trHeight w:val="227"/>
        </w:trPr>
        <w:tc>
          <w:tcPr>
            <w:tcW w:w="2721" w:type="dxa"/>
            <w:gridSpan w:val="2"/>
            <w:vMerge/>
            <w:vAlign w:val="bottom"/>
          </w:tcPr>
          <w:p w:rsidR="00385276" w:rsidRPr="00A81322" w:rsidRDefault="00385276" w:rsidP="00804D23">
            <w:pPr>
              <w:widowControl w:val="0"/>
              <w:ind w:left="5" w:hanging="113"/>
              <w:rPr>
                <w:rFonts w:ascii="Arial" w:hAnsi="Arial" w:cs="Arial"/>
                <w:sz w:val="18"/>
                <w:szCs w:val="18"/>
                <w:lang w:val="ru-RU"/>
              </w:rPr>
            </w:pPr>
          </w:p>
        </w:tc>
        <w:tc>
          <w:tcPr>
            <w:tcW w:w="1247" w:type="dxa"/>
            <w:gridSpan w:val="2"/>
          </w:tcPr>
          <w:p w:rsidR="00385276" w:rsidRPr="00A81322" w:rsidRDefault="00A338FD" w:rsidP="00804D23">
            <w:pPr>
              <w:widowControl w:val="0"/>
              <w:jc w:val="center"/>
              <w:rPr>
                <w:rFonts w:ascii="Arial" w:hAnsi="Arial" w:cs="Arial"/>
                <w:b/>
                <w:sz w:val="18"/>
                <w:szCs w:val="18"/>
                <w:lang w:val="ru-RU"/>
              </w:rPr>
            </w:pPr>
            <w:r w:rsidRPr="00A81322">
              <w:rPr>
                <w:rFonts w:ascii="Arial" w:hAnsi="Arial" w:cs="Arial"/>
                <w:sz w:val="18"/>
                <w:szCs w:val="18"/>
                <w:lang w:val="ru-RU"/>
              </w:rPr>
              <w:t>201</w:t>
            </w:r>
            <w:r w:rsidR="001A49A0" w:rsidRPr="00A81322">
              <w:rPr>
                <w:rFonts w:ascii="Arial" w:hAnsi="Arial" w:cs="Arial"/>
                <w:sz w:val="18"/>
                <w:szCs w:val="18"/>
                <w:lang w:val="ru-RU"/>
              </w:rPr>
              <w:t>4</w:t>
            </w:r>
            <w:r w:rsidR="00545C54" w:rsidRPr="00A81322">
              <w:rPr>
                <w:rFonts w:ascii="Arial" w:hAnsi="Arial" w:cs="Arial"/>
                <w:sz w:val="18"/>
                <w:szCs w:val="18"/>
                <w:lang w:val="ru-RU"/>
              </w:rPr>
              <w:t xml:space="preserve"> год</w:t>
            </w:r>
          </w:p>
        </w:tc>
        <w:tc>
          <w:tcPr>
            <w:tcW w:w="1417" w:type="dxa"/>
            <w:gridSpan w:val="2"/>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Pr>
          <w:p w:rsidR="00385276" w:rsidRPr="00A81322" w:rsidRDefault="001A49A0"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1.007</w:t>
            </w:r>
          </w:p>
        </w:tc>
        <w:tc>
          <w:tcPr>
            <w:tcW w:w="1417" w:type="dxa"/>
            <w:gridSpan w:val="2"/>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r>
      <w:tr w:rsidR="00BF00AB" w:rsidRPr="00A81322" w:rsidTr="00545C54">
        <w:trPr>
          <w:gridBefore w:val="1"/>
          <w:wBefore w:w="6" w:type="dxa"/>
          <w:trHeight w:val="227"/>
        </w:trPr>
        <w:tc>
          <w:tcPr>
            <w:tcW w:w="2721" w:type="dxa"/>
            <w:gridSpan w:val="2"/>
            <w:vAlign w:val="bottom"/>
          </w:tcPr>
          <w:p w:rsidR="00385276" w:rsidRPr="00A81322" w:rsidRDefault="00545C54"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 </w:t>
            </w:r>
          </w:p>
        </w:tc>
        <w:tc>
          <w:tcPr>
            <w:tcW w:w="1247" w:type="dxa"/>
            <w:gridSpan w:val="2"/>
            <w:vAlign w:val="bottom"/>
          </w:tcPr>
          <w:p w:rsidR="00385276" w:rsidRPr="00A81322" w:rsidRDefault="00385276" w:rsidP="00804D23">
            <w:pPr>
              <w:widowControl w:val="0"/>
              <w:jc w:val="center"/>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r>
      <w:tr w:rsidR="008D3CFD" w:rsidRPr="00A81322" w:rsidTr="00545C54">
        <w:trPr>
          <w:gridBefore w:val="1"/>
          <w:wBefore w:w="6" w:type="dxa"/>
          <w:trHeight w:val="227"/>
        </w:trPr>
        <w:tc>
          <w:tcPr>
            <w:tcW w:w="2721" w:type="dxa"/>
            <w:gridSpan w:val="2"/>
            <w:vMerge w:val="restart"/>
            <w:vAlign w:val="bottom"/>
          </w:tcPr>
          <w:p w:rsidR="00385276" w:rsidRPr="00A81322" w:rsidRDefault="00CE2010" w:rsidP="00804D23">
            <w:pPr>
              <w:widowControl w:val="0"/>
              <w:tabs>
                <w:tab w:val="decimal" w:pos="1134"/>
              </w:tabs>
              <w:ind w:left="5" w:hanging="113"/>
              <w:rPr>
                <w:rFonts w:ascii="Arial" w:hAnsi="Arial" w:cs="Arial"/>
                <w:bCs/>
                <w:sz w:val="18"/>
                <w:szCs w:val="18"/>
                <w:lang w:val="ru-RU"/>
              </w:rPr>
            </w:pPr>
            <w:r w:rsidRPr="00A81322">
              <w:rPr>
                <w:rFonts w:ascii="Arial" w:hAnsi="Arial" w:cs="Arial"/>
                <w:bCs/>
                <w:sz w:val="18"/>
                <w:szCs w:val="18"/>
                <w:lang w:val="ru-RU"/>
              </w:rPr>
              <w:t>Прочие предприятия, контролируемые государством</w:t>
            </w:r>
          </w:p>
        </w:tc>
        <w:tc>
          <w:tcPr>
            <w:tcW w:w="1247" w:type="dxa"/>
            <w:gridSpan w:val="2"/>
            <w:vAlign w:val="bottom"/>
          </w:tcPr>
          <w:p w:rsidR="00385276" w:rsidRPr="00A81322" w:rsidRDefault="008D3CFD" w:rsidP="00804D23">
            <w:pPr>
              <w:widowControl w:val="0"/>
              <w:jc w:val="center"/>
              <w:rPr>
                <w:rFonts w:ascii="Arial" w:hAnsi="Arial" w:cs="Arial"/>
                <w:sz w:val="18"/>
                <w:szCs w:val="18"/>
                <w:lang w:val="ru-RU"/>
              </w:rPr>
            </w:pPr>
            <w:r w:rsidRPr="00A81322">
              <w:rPr>
                <w:rFonts w:ascii="Arial" w:hAnsi="Arial" w:cs="Arial"/>
                <w:b/>
                <w:sz w:val="18"/>
                <w:szCs w:val="18"/>
                <w:lang w:val="ru-RU"/>
              </w:rPr>
              <w:t>2015</w:t>
            </w:r>
            <w:r w:rsidR="00545C54" w:rsidRPr="00A81322">
              <w:rPr>
                <w:rFonts w:ascii="Arial" w:hAnsi="Arial" w:cs="Arial"/>
                <w:b/>
                <w:sz w:val="18"/>
                <w:szCs w:val="18"/>
                <w:lang w:val="ru-RU"/>
              </w:rPr>
              <w:t xml:space="preserve"> год</w:t>
            </w:r>
          </w:p>
        </w:tc>
        <w:tc>
          <w:tcPr>
            <w:tcW w:w="1417" w:type="dxa"/>
            <w:gridSpan w:val="2"/>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545C54"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8D3CFD" w:rsidP="00804D23">
            <w:pPr>
              <w:widowControl w:val="0"/>
              <w:tabs>
                <w:tab w:val="decimal" w:pos="1134"/>
              </w:tabs>
              <w:rPr>
                <w:rFonts w:ascii="Arial" w:hAnsi="Arial" w:cs="Arial"/>
                <w:b/>
                <w:sz w:val="18"/>
                <w:szCs w:val="18"/>
              </w:rPr>
            </w:pPr>
            <w:r w:rsidRPr="00A81322">
              <w:rPr>
                <w:rFonts w:ascii="Arial" w:hAnsi="Arial" w:cs="Arial"/>
                <w:b/>
                <w:sz w:val="18"/>
                <w:szCs w:val="18"/>
              </w:rPr>
              <w:t>14.11</w:t>
            </w:r>
            <w:r w:rsidR="00AE7DE7" w:rsidRPr="00A81322">
              <w:rPr>
                <w:rFonts w:ascii="Arial" w:hAnsi="Arial" w:cs="Arial"/>
                <w:b/>
                <w:sz w:val="18"/>
                <w:szCs w:val="18"/>
              </w:rPr>
              <w:t>4</w:t>
            </w:r>
          </w:p>
        </w:tc>
        <w:tc>
          <w:tcPr>
            <w:tcW w:w="1417" w:type="dxa"/>
            <w:gridSpan w:val="2"/>
            <w:vAlign w:val="bottom"/>
          </w:tcPr>
          <w:p w:rsidR="00385276" w:rsidRPr="00A81322" w:rsidRDefault="008D3CFD" w:rsidP="00804D23">
            <w:pPr>
              <w:widowControl w:val="0"/>
              <w:tabs>
                <w:tab w:val="decimal" w:pos="1134"/>
              </w:tabs>
              <w:rPr>
                <w:rFonts w:ascii="Arial" w:hAnsi="Arial" w:cs="Arial"/>
                <w:b/>
                <w:sz w:val="18"/>
                <w:szCs w:val="18"/>
              </w:rPr>
            </w:pPr>
            <w:r w:rsidRPr="00A81322">
              <w:rPr>
                <w:rFonts w:ascii="Arial" w:hAnsi="Arial" w:cs="Arial"/>
                <w:b/>
                <w:sz w:val="18"/>
                <w:szCs w:val="18"/>
              </w:rPr>
              <w:t>41.994</w:t>
            </w:r>
          </w:p>
        </w:tc>
      </w:tr>
      <w:tr w:rsidR="008D3CFD" w:rsidRPr="00A81322" w:rsidTr="00545C54">
        <w:trPr>
          <w:gridBefore w:val="1"/>
          <w:wBefore w:w="6" w:type="dxa"/>
          <w:trHeight w:val="227"/>
        </w:trPr>
        <w:tc>
          <w:tcPr>
            <w:tcW w:w="2721" w:type="dxa"/>
            <w:gridSpan w:val="2"/>
            <w:vMerge/>
            <w:vAlign w:val="bottom"/>
          </w:tcPr>
          <w:p w:rsidR="00385276" w:rsidRPr="00A81322" w:rsidRDefault="00385276" w:rsidP="00804D23">
            <w:pPr>
              <w:widowControl w:val="0"/>
              <w:ind w:left="5" w:hanging="113"/>
              <w:rPr>
                <w:rFonts w:ascii="Arial" w:hAnsi="Arial" w:cs="Arial"/>
                <w:bCs/>
                <w:sz w:val="18"/>
                <w:szCs w:val="18"/>
                <w:lang w:val="ru-RU"/>
              </w:rPr>
            </w:pPr>
          </w:p>
        </w:tc>
        <w:tc>
          <w:tcPr>
            <w:tcW w:w="1247" w:type="dxa"/>
            <w:gridSpan w:val="2"/>
          </w:tcPr>
          <w:p w:rsidR="00385276" w:rsidRPr="00A81322" w:rsidRDefault="008D3CFD" w:rsidP="00804D23">
            <w:pPr>
              <w:widowControl w:val="0"/>
              <w:jc w:val="center"/>
              <w:rPr>
                <w:rFonts w:ascii="Arial" w:hAnsi="Arial" w:cs="Arial"/>
                <w:sz w:val="18"/>
                <w:szCs w:val="18"/>
                <w:lang w:val="ru-RU"/>
              </w:rPr>
            </w:pPr>
            <w:r w:rsidRPr="00A81322">
              <w:rPr>
                <w:rFonts w:ascii="Arial" w:hAnsi="Arial" w:cs="Arial"/>
                <w:sz w:val="18"/>
                <w:szCs w:val="18"/>
                <w:lang w:val="ru-RU"/>
              </w:rPr>
              <w:t>2014</w:t>
            </w:r>
            <w:r w:rsidR="00545C54" w:rsidRPr="00A81322">
              <w:rPr>
                <w:rFonts w:ascii="Arial" w:hAnsi="Arial" w:cs="Arial"/>
                <w:sz w:val="18"/>
                <w:szCs w:val="18"/>
                <w:lang w:val="ru-RU"/>
              </w:rPr>
              <w:t xml:space="preserve"> год</w:t>
            </w:r>
          </w:p>
        </w:tc>
        <w:tc>
          <w:tcPr>
            <w:tcW w:w="1417" w:type="dxa"/>
            <w:gridSpan w:val="2"/>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5.206</w:t>
            </w:r>
          </w:p>
        </w:tc>
        <w:tc>
          <w:tcPr>
            <w:tcW w:w="1417" w:type="dxa"/>
            <w:gridSpan w:val="2"/>
          </w:tcPr>
          <w:p w:rsidR="00385276" w:rsidRPr="00A81322" w:rsidRDefault="008D3CFD"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29.343</w:t>
            </w:r>
          </w:p>
        </w:tc>
      </w:tr>
      <w:tr w:rsidR="00BF00AB" w:rsidRPr="00A81322" w:rsidTr="00545C54">
        <w:trPr>
          <w:gridBefore w:val="1"/>
          <w:wBefore w:w="6" w:type="dxa"/>
          <w:trHeight w:val="227"/>
        </w:trPr>
        <w:tc>
          <w:tcPr>
            <w:tcW w:w="2721" w:type="dxa"/>
            <w:gridSpan w:val="2"/>
            <w:vAlign w:val="bottom"/>
          </w:tcPr>
          <w:p w:rsidR="00385276" w:rsidRPr="00A81322" w:rsidRDefault="00545C54"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 xml:space="preserve"> </w:t>
            </w:r>
          </w:p>
        </w:tc>
        <w:tc>
          <w:tcPr>
            <w:tcW w:w="1247" w:type="dxa"/>
            <w:gridSpan w:val="2"/>
            <w:vAlign w:val="bottom"/>
          </w:tcPr>
          <w:p w:rsidR="00385276" w:rsidRPr="00A81322" w:rsidRDefault="00385276" w:rsidP="00804D23">
            <w:pPr>
              <w:widowControl w:val="0"/>
              <w:jc w:val="center"/>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gridSpan w:val="2"/>
            <w:vAlign w:val="bottom"/>
          </w:tcPr>
          <w:p w:rsidR="00385276" w:rsidRPr="00A81322" w:rsidRDefault="00385276" w:rsidP="00804D23">
            <w:pPr>
              <w:widowControl w:val="0"/>
              <w:tabs>
                <w:tab w:val="decimal" w:pos="1134"/>
              </w:tabs>
              <w:rPr>
                <w:rFonts w:ascii="Arial" w:hAnsi="Arial" w:cs="Arial"/>
                <w:sz w:val="18"/>
                <w:szCs w:val="18"/>
                <w:lang w:val="ru-RU"/>
              </w:rPr>
            </w:pPr>
          </w:p>
        </w:tc>
      </w:tr>
      <w:tr w:rsidR="00BF00AB" w:rsidRPr="00A81322" w:rsidTr="00545C54">
        <w:trPr>
          <w:gridBefore w:val="1"/>
          <w:wBefore w:w="6" w:type="dxa"/>
          <w:trHeight w:val="227"/>
        </w:trPr>
        <w:tc>
          <w:tcPr>
            <w:tcW w:w="2721" w:type="dxa"/>
            <w:gridSpan w:val="2"/>
            <w:vAlign w:val="bottom"/>
          </w:tcPr>
          <w:p w:rsidR="00385276" w:rsidRPr="00A81322" w:rsidRDefault="00BF00AB" w:rsidP="00804D23">
            <w:pPr>
              <w:widowControl w:val="0"/>
              <w:ind w:left="5" w:hanging="113"/>
              <w:rPr>
                <w:rFonts w:ascii="Arial" w:hAnsi="Arial" w:cs="Arial"/>
                <w:bCs/>
                <w:sz w:val="18"/>
                <w:szCs w:val="18"/>
                <w:lang w:val="ru-RU"/>
              </w:rPr>
            </w:pPr>
            <w:r w:rsidRPr="00A81322">
              <w:rPr>
                <w:rFonts w:ascii="Arial" w:hAnsi="Arial" w:cs="Arial"/>
                <w:sz w:val="18"/>
                <w:szCs w:val="18"/>
                <w:lang w:val="ru-RU"/>
              </w:rPr>
              <w:t>Прочие связанные стороны</w:t>
            </w:r>
          </w:p>
        </w:tc>
        <w:tc>
          <w:tcPr>
            <w:tcW w:w="1247" w:type="dxa"/>
            <w:gridSpan w:val="2"/>
            <w:vAlign w:val="bottom"/>
          </w:tcPr>
          <w:p w:rsidR="00385276" w:rsidRPr="00A81322" w:rsidRDefault="00BF00AB" w:rsidP="00804D23">
            <w:pPr>
              <w:widowControl w:val="0"/>
              <w:jc w:val="center"/>
              <w:rPr>
                <w:rFonts w:ascii="Arial" w:hAnsi="Arial" w:cs="Arial"/>
                <w:sz w:val="18"/>
                <w:szCs w:val="18"/>
                <w:lang w:val="ru-RU"/>
              </w:rPr>
            </w:pPr>
            <w:r w:rsidRPr="00A81322">
              <w:rPr>
                <w:rFonts w:ascii="Arial" w:hAnsi="Arial" w:cs="Arial"/>
                <w:b/>
                <w:sz w:val="18"/>
                <w:szCs w:val="18"/>
                <w:lang w:val="ru-RU"/>
              </w:rPr>
              <w:t>2015</w:t>
            </w:r>
            <w:r w:rsidR="00545C54" w:rsidRPr="00A81322">
              <w:rPr>
                <w:rFonts w:ascii="Arial" w:hAnsi="Arial" w:cs="Arial"/>
                <w:b/>
                <w:sz w:val="18"/>
                <w:szCs w:val="18"/>
                <w:lang w:val="ru-RU"/>
              </w:rPr>
              <w:t xml:space="preserve"> год</w:t>
            </w:r>
          </w:p>
        </w:tc>
        <w:tc>
          <w:tcPr>
            <w:tcW w:w="1417" w:type="dxa"/>
            <w:gridSpan w:val="2"/>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b/>
                <w:sz w:val="18"/>
                <w:szCs w:val="18"/>
                <w:lang w:val="ru-RU"/>
              </w:rPr>
              <w:t>−</w:t>
            </w:r>
          </w:p>
        </w:tc>
        <w:tc>
          <w:tcPr>
            <w:tcW w:w="1417" w:type="dxa"/>
            <w:gridSpan w:val="2"/>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b/>
                <w:sz w:val="18"/>
                <w:szCs w:val="18"/>
                <w:lang w:val="ru-RU"/>
              </w:rPr>
              <w:t>−</w:t>
            </w:r>
          </w:p>
        </w:tc>
      </w:tr>
      <w:tr w:rsidR="00BF00AB" w:rsidRPr="00A81322" w:rsidTr="00545C54">
        <w:trPr>
          <w:gridBefore w:val="1"/>
          <w:wBefore w:w="6" w:type="dxa"/>
          <w:trHeight w:val="227"/>
        </w:trPr>
        <w:tc>
          <w:tcPr>
            <w:tcW w:w="2721" w:type="dxa"/>
            <w:gridSpan w:val="2"/>
            <w:tcBorders>
              <w:bottom w:val="single" w:sz="12" w:space="0" w:color="auto"/>
            </w:tcBorders>
            <w:vAlign w:val="bottom"/>
          </w:tcPr>
          <w:p w:rsidR="00385276" w:rsidRPr="00A81322" w:rsidRDefault="00385276" w:rsidP="00804D23">
            <w:pPr>
              <w:widowControl w:val="0"/>
              <w:ind w:left="5" w:hanging="113"/>
              <w:rPr>
                <w:rFonts w:ascii="Arial" w:hAnsi="Arial" w:cs="Arial"/>
                <w:bCs/>
                <w:sz w:val="18"/>
                <w:szCs w:val="18"/>
                <w:lang w:val="ru-RU"/>
              </w:rPr>
            </w:pPr>
          </w:p>
        </w:tc>
        <w:tc>
          <w:tcPr>
            <w:tcW w:w="1247" w:type="dxa"/>
            <w:gridSpan w:val="2"/>
            <w:tcBorders>
              <w:bottom w:val="single" w:sz="12" w:space="0" w:color="auto"/>
            </w:tcBorders>
            <w:vAlign w:val="bottom"/>
          </w:tcPr>
          <w:p w:rsidR="00385276" w:rsidRPr="00A81322" w:rsidRDefault="00BF00AB" w:rsidP="00804D23">
            <w:pPr>
              <w:widowControl w:val="0"/>
              <w:jc w:val="center"/>
              <w:rPr>
                <w:rFonts w:ascii="Arial" w:hAnsi="Arial" w:cs="Arial"/>
                <w:sz w:val="18"/>
                <w:szCs w:val="18"/>
                <w:lang w:val="ru-RU"/>
              </w:rPr>
            </w:pPr>
            <w:r w:rsidRPr="00A81322">
              <w:rPr>
                <w:rFonts w:ascii="Arial" w:hAnsi="Arial" w:cs="Arial"/>
                <w:sz w:val="18"/>
                <w:szCs w:val="18"/>
                <w:lang w:val="ru-RU"/>
              </w:rPr>
              <w:t>2014</w:t>
            </w:r>
            <w:r w:rsidR="00545C54" w:rsidRPr="00A81322">
              <w:rPr>
                <w:rFonts w:ascii="Arial" w:hAnsi="Arial" w:cs="Arial"/>
                <w:sz w:val="18"/>
                <w:szCs w:val="18"/>
                <w:lang w:val="ru-RU"/>
              </w:rPr>
              <w:t xml:space="preserve"> год</w:t>
            </w:r>
          </w:p>
        </w:tc>
        <w:tc>
          <w:tcPr>
            <w:tcW w:w="1417" w:type="dxa"/>
            <w:gridSpan w:val="2"/>
            <w:tcBorders>
              <w:bottom w:val="single" w:sz="12"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Borders>
              <w:bottom w:val="single" w:sz="12"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Borders>
              <w:bottom w:val="single" w:sz="12"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gridSpan w:val="2"/>
            <w:tcBorders>
              <w:bottom w:val="single" w:sz="12"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r>
    </w:tbl>
    <w:p w:rsidR="00385276" w:rsidRPr="00A81322" w:rsidRDefault="00CE46DE" w:rsidP="00804D23">
      <w:pPr>
        <w:pStyle w:val="2normal"/>
        <w:widowControl w:val="0"/>
      </w:pPr>
      <w:r w:rsidRPr="00A81322">
        <w:t xml:space="preserve">Природа сделок, </w:t>
      </w:r>
      <w:r w:rsidRPr="00A81322">
        <w:rPr>
          <w:rFonts w:hint="eastAsia"/>
        </w:rPr>
        <w:t>заключенных</w:t>
      </w:r>
      <w:r w:rsidR="00237483" w:rsidRPr="00A81322">
        <w:t xml:space="preserve"> </w:t>
      </w:r>
      <w:r w:rsidRPr="00A81322">
        <w:rPr>
          <w:rFonts w:hint="eastAsia"/>
        </w:rPr>
        <w:t>со</w:t>
      </w:r>
      <w:r w:rsidR="00237483" w:rsidRPr="00A81322">
        <w:t xml:space="preserve"> </w:t>
      </w:r>
      <w:r w:rsidRPr="00A81322">
        <w:rPr>
          <w:rFonts w:hint="eastAsia"/>
        </w:rPr>
        <w:t>связанными</w:t>
      </w:r>
      <w:r w:rsidR="00237483" w:rsidRPr="00A81322">
        <w:t xml:space="preserve"> </w:t>
      </w:r>
      <w:r w:rsidRPr="00A81322">
        <w:rPr>
          <w:rFonts w:hint="eastAsia"/>
        </w:rPr>
        <w:t>сторонами</w:t>
      </w:r>
      <w:r w:rsidR="00237483" w:rsidRPr="00A81322">
        <w:t xml:space="preserve"> </w:t>
      </w:r>
      <w:r w:rsidRPr="00A81322">
        <w:rPr>
          <w:rFonts w:hint="eastAsia"/>
        </w:rPr>
        <w:t>в</w:t>
      </w:r>
      <w:r w:rsidR="00237483" w:rsidRPr="00A81322">
        <w:t xml:space="preserve"> </w:t>
      </w:r>
      <w:r w:rsidRPr="00A81322">
        <w:rPr>
          <w:rFonts w:hint="eastAsia"/>
        </w:rPr>
        <w:t>течение</w:t>
      </w:r>
      <w:r w:rsidRPr="00A81322">
        <w:t xml:space="preserve"> 201</w:t>
      </w:r>
      <w:r w:rsidR="001A49A0" w:rsidRPr="00A81322">
        <w:t>5</w:t>
      </w:r>
      <w:r w:rsidR="00237483" w:rsidRPr="00A81322">
        <w:t xml:space="preserve"> </w:t>
      </w:r>
      <w:r w:rsidRPr="00A81322">
        <w:rPr>
          <w:rFonts w:hint="eastAsia"/>
        </w:rPr>
        <w:t>и</w:t>
      </w:r>
      <w:r w:rsidRPr="00A81322">
        <w:t xml:space="preserve"> 201</w:t>
      </w:r>
      <w:r w:rsidR="001A49A0" w:rsidRPr="00A81322">
        <w:t>4</w:t>
      </w:r>
      <w:r w:rsidR="00237483" w:rsidRPr="00A81322">
        <w:t xml:space="preserve"> </w:t>
      </w:r>
      <w:r w:rsidRPr="00A81322">
        <w:rPr>
          <w:rFonts w:hint="eastAsia"/>
        </w:rPr>
        <w:t>годов</w:t>
      </w:r>
      <w:r w:rsidRPr="00A81322">
        <w:t xml:space="preserve">, отражена в соответствующих примечаниях к </w:t>
      </w:r>
      <w:r w:rsidR="00095D0D" w:rsidRPr="00A81322">
        <w:t xml:space="preserve">отдельной </w:t>
      </w:r>
      <w:r w:rsidRPr="00A81322">
        <w:t xml:space="preserve">финансовой </w:t>
      </w:r>
      <w:r w:rsidR="002B2C28" w:rsidRPr="00A81322">
        <w:t>отчёт</w:t>
      </w:r>
      <w:r w:rsidRPr="00A81322">
        <w:t>ности.</w:t>
      </w:r>
    </w:p>
    <w:p w:rsidR="000079CE" w:rsidRPr="00A81322" w:rsidRDefault="00EF5941" w:rsidP="00804D23">
      <w:pPr>
        <w:widowControl w:val="0"/>
        <w:spacing w:before="120"/>
        <w:jc w:val="both"/>
        <w:rPr>
          <w:b/>
          <w:bCs/>
          <w:caps/>
          <w:sz w:val="20"/>
          <w:szCs w:val="20"/>
          <w:lang w:val="ru-RU" w:eastAsia="ru-RU"/>
        </w:rPr>
      </w:pPr>
      <w:r w:rsidRPr="00A81322">
        <w:rPr>
          <w:sz w:val="20"/>
          <w:szCs w:val="20"/>
          <w:lang w:val="ru-RU" w:eastAsia="ru-RU"/>
        </w:rPr>
        <w:t xml:space="preserve">Общая сумма вознаграждения, выплаченная ключевому управленческому </w:t>
      </w:r>
      <w:r w:rsidR="00804D23" w:rsidRPr="00A81322">
        <w:rPr>
          <w:sz w:val="20"/>
          <w:szCs w:val="20"/>
          <w:lang w:val="ru-RU" w:eastAsia="ru-RU"/>
        </w:rPr>
        <w:t>персоналу, включенная в общие и</w:t>
      </w:r>
      <w:r w:rsidR="00804D23" w:rsidRPr="00A81322">
        <w:rPr>
          <w:sz w:val="20"/>
          <w:szCs w:val="20"/>
          <w:lang w:eastAsia="ru-RU"/>
        </w:rPr>
        <w:t> </w:t>
      </w:r>
      <w:r w:rsidRPr="00A81322">
        <w:rPr>
          <w:sz w:val="20"/>
          <w:szCs w:val="20"/>
          <w:lang w:val="ru-RU" w:eastAsia="ru-RU"/>
        </w:rPr>
        <w:t>административные расходы в прилагаемом отдельном отчёте о совокупном доходе, составля</w:t>
      </w:r>
      <w:r w:rsidR="00C2243C" w:rsidRPr="00A81322">
        <w:rPr>
          <w:sz w:val="20"/>
          <w:szCs w:val="20"/>
          <w:lang w:val="kk-KZ" w:eastAsia="ru-RU"/>
        </w:rPr>
        <w:t>ла</w:t>
      </w:r>
      <w:r w:rsidR="00804D23" w:rsidRPr="00A81322">
        <w:rPr>
          <w:sz w:val="20"/>
          <w:szCs w:val="20"/>
          <w:lang w:val="ru-RU" w:eastAsia="ru-RU"/>
        </w:rPr>
        <w:t xml:space="preserve"> 885</w:t>
      </w:r>
      <w:r w:rsidR="00804D23" w:rsidRPr="00A81322">
        <w:rPr>
          <w:sz w:val="20"/>
          <w:szCs w:val="20"/>
          <w:lang w:eastAsia="ru-RU"/>
        </w:rPr>
        <w:t> </w:t>
      </w:r>
      <w:r w:rsidR="00804D23" w:rsidRPr="00A81322">
        <w:rPr>
          <w:sz w:val="20"/>
          <w:szCs w:val="20"/>
          <w:lang w:val="ru-RU" w:eastAsia="ru-RU"/>
        </w:rPr>
        <w:t>миллионов</w:t>
      </w:r>
      <w:r w:rsidR="00804D23" w:rsidRPr="00A81322">
        <w:rPr>
          <w:sz w:val="20"/>
          <w:szCs w:val="20"/>
          <w:lang w:eastAsia="ru-RU"/>
        </w:rPr>
        <w:t> </w:t>
      </w:r>
      <w:r w:rsidRPr="00A81322">
        <w:rPr>
          <w:sz w:val="20"/>
          <w:szCs w:val="20"/>
          <w:lang w:val="ru-RU" w:eastAsia="ru-RU"/>
        </w:rPr>
        <w:t>тенге за год, закончившийся 31 декабря 2015 года (2014</w:t>
      </w:r>
      <w:r w:rsidR="00804D23" w:rsidRPr="00A81322">
        <w:rPr>
          <w:sz w:val="20"/>
          <w:szCs w:val="20"/>
          <w:lang w:val="ru-RU" w:eastAsia="ru-RU"/>
        </w:rPr>
        <w:t xml:space="preserve"> год</w:t>
      </w:r>
      <w:r w:rsidRPr="00A81322">
        <w:rPr>
          <w:sz w:val="20"/>
          <w:szCs w:val="20"/>
          <w:lang w:val="ru-RU" w:eastAsia="ru-RU"/>
        </w:rPr>
        <w:t>: 635 миллионов тенге). Указанн</w:t>
      </w:r>
      <w:r w:rsidR="009D1A3B" w:rsidRPr="00A81322">
        <w:rPr>
          <w:sz w:val="20"/>
          <w:szCs w:val="20"/>
          <w:lang w:val="ru-RU" w:eastAsia="ru-RU"/>
        </w:rPr>
        <w:t>ые</w:t>
      </w:r>
      <w:r w:rsidRPr="00A81322">
        <w:rPr>
          <w:sz w:val="20"/>
          <w:szCs w:val="20"/>
          <w:lang w:val="ru-RU" w:eastAsia="ru-RU"/>
        </w:rPr>
        <w:t xml:space="preserve"> сумм</w:t>
      </w:r>
      <w:r w:rsidR="009D1A3B" w:rsidRPr="00A81322">
        <w:rPr>
          <w:sz w:val="20"/>
          <w:szCs w:val="20"/>
          <w:lang w:val="ru-RU" w:eastAsia="ru-RU"/>
        </w:rPr>
        <w:t>ы</w:t>
      </w:r>
      <w:r w:rsidRPr="00A81322">
        <w:rPr>
          <w:sz w:val="20"/>
          <w:szCs w:val="20"/>
          <w:lang w:val="ru-RU" w:eastAsia="ru-RU"/>
        </w:rPr>
        <w:t xml:space="preserve"> включа</w:t>
      </w:r>
      <w:r w:rsidR="009D1A3B" w:rsidRPr="00A81322">
        <w:rPr>
          <w:sz w:val="20"/>
          <w:szCs w:val="20"/>
          <w:lang w:val="ru-RU" w:eastAsia="ru-RU"/>
        </w:rPr>
        <w:t>ю</w:t>
      </w:r>
      <w:r w:rsidRPr="00A81322">
        <w:rPr>
          <w:sz w:val="20"/>
          <w:szCs w:val="20"/>
          <w:lang w:val="ru-RU" w:eastAsia="ru-RU"/>
        </w:rPr>
        <w:t xml:space="preserve">т вознаграждение членов </w:t>
      </w:r>
      <w:r w:rsidR="006E43FD" w:rsidRPr="00A81322">
        <w:rPr>
          <w:sz w:val="20"/>
          <w:szCs w:val="20"/>
          <w:lang w:val="ru-RU" w:eastAsia="ru-RU"/>
        </w:rPr>
        <w:t>исполнительного органа</w:t>
      </w:r>
      <w:r w:rsidR="009D1A3B" w:rsidRPr="00A81322">
        <w:rPr>
          <w:sz w:val="20"/>
          <w:szCs w:val="20"/>
          <w:lang w:val="ru-RU" w:eastAsia="ru-RU"/>
        </w:rPr>
        <w:t xml:space="preserve"> </w:t>
      </w:r>
      <w:r w:rsidR="00804D23" w:rsidRPr="00A81322">
        <w:rPr>
          <w:sz w:val="20"/>
          <w:szCs w:val="20"/>
          <w:lang w:val="ru-RU" w:eastAsia="ru-RU"/>
        </w:rPr>
        <w:t>−</w:t>
      </w:r>
      <w:r w:rsidR="009D1A3B" w:rsidRPr="00A81322">
        <w:rPr>
          <w:sz w:val="20"/>
          <w:szCs w:val="20"/>
          <w:lang w:val="ru-RU" w:eastAsia="ru-RU"/>
        </w:rPr>
        <w:t xml:space="preserve"> </w:t>
      </w:r>
      <w:r w:rsidR="00C2243C" w:rsidRPr="00A81322">
        <w:rPr>
          <w:sz w:val="20"/>
          <w:szCs w:val="20"/>
          <w:lang w:val="ru-RU" w:eastAsia="ru-RU"/>
        </w:rPr>
        <w:t xml:space="preserve">Правления </w:t>
      </w:r>
      <w:r w:rsidRPr="00A81322">
        <w:rPr>
          <w:sz w:val="20"/>
          <w:szCs w:val="20"/>
          <w:lang w:val="ru-RU" w:eastAsia="ru-RU"/>
        </w:rPr>
        <w:t xml:space="preserve">в </w:t>
      </w:r>
      <w:r w:rsidR="00C2243C" w:rsidRPr="00A81322">
        <w:rPr>
          <w:sz w:val="20"/>
          <w:szCs w:val="20"/>
          <w:lang w:val="ru-RU" w:eastAsia="ru-RU"/>
        </w:rPr>
        <w:t>общей сумме</w:t>
      </w:r>
      <w:r w:rsidRPr="00A81322">
        <w:rPr>
          <w:sz w:val="20"/>
          <w:szCs w:val="20"/>
          <w:lang w:val="ru-RU" w:eastAsia="ru-RU"/>
        </w:rPr>
        <w:t xml:space="preserve"> 309 миллионов тенге за год, закончившийся 31 декабря 2015 года (2014</w:t>
      </w:r>
      <w:r w:rsidR="00804D23" w:rsidRPr="00A81322">
        <w:rPr>
          <w:sz w:val="20"/>
          <w:szCs w:val="20"/>
          <w:lang w:val="ru-RU" w:eastAsia="ru-RU"/>
        </w:rPr>
        <w:t xml:space="preserve"> год</w:t>
      </w:r>
      <w:r w:rsidRPr="00A81322">
        <w:rPr>
          <w:sz w:val="20"/>
          <w:szCs w:val="20"/>
          <w:lang w:val="ru-RU" w:eastAsia="ru-RU"/>
        </w:rPr>
        <w:t>: 345 миллионов тенге). Вознаграждение, выплаченное членам исполнительного органа, состоит из расходов по заработной плате, с у</w:t>
      </w:r>
      <w:r w:rsidR="004E6819" w:rsidRPr="00A81322">
        <w:rPr>
          <w:sz w:val="20"/>
          <w:szCs w:val="20"/>
          <w:lang w:val="ru-RU" w:eastAsia="ru-RU"/>
        </w:rPr>
        <w:t>чёт</w:t>
      </w:r>
      <w:r w:rsidRPr="00A81322">
        <w:rPr>
          <w:sz w:val="20"/>
          <w:szCs w:val="20"/>
          <w:lang w:val="ru-RU" w:eastAsia="ru-RU"/>
        </w:rPr>
        <w:t>ом налогов и пенсионных отчислений, и иных выплат по результатам</w:t>
      </w:r>
      <w:r w:rsidR="00804D23" w:rsidRPr="00A81322">
        <w:rPr>
          <w:sz w:val="20"/>
          <w:szCs w:val="20"/>
          <w:lang w:val="ru-RU" w:eastAsia="ru-RU"/>
        </w:rPr>
        <w:t xml:space="preserve"> </w:t>
      </w:r>
      <w:r w:rsidRPr="00A81322">
        <w:rPr>
          <w:sz w:val="20"/>
          <w:szCs w:val="20"/>
          <w:lang w:val="ru-RU" w:eastAsia="ru-RU"/>
        </w:rPr>
        <w:t>работы за год.</w:t>
      </w:r>
      <w:r w:rsidR="000079CE" w:rsidRPr="00A81322">
        <w:rPr>
          <w:lang w:val="ru-RU" w:eastAsia="ru-RU"/>
        </w:rPr>
        <w:br w:type="page"/>
      </w:r>
    </w:p>
    <w:p w:rsidR="00385276" w:rsidRPr="00A81322" w:rsidRDefault="00367636" w:rsidP="00804D23">
      <w:pPr>
        <w:pStyle w:val="11"/>
        <w:rPr>
          <w:lang w:val="ru-RU"/>
        </w:rPr>
      </w:pPr>
      <w:r w:rsidRPr="00A81322">
        <w:rPr>
          <w:rFonts w:hint="eastAsia"/>
          <w:lang w:val="ru-RU"/>
        </w:rPr>
        <w:t>цели</w:t>
      </w:r>
      <w:r w:rsidR="00CE2010" w:rsidRPr="00A81322">
        <w:rPr>
          <w:lang w:val="ru-RU"/>
        </w:rPr>
        <w:t xml:space="preserve"> </w:t>
      </w:r>
      <w:r w:rsidR="00CE2010" w:rsidRPr="00A81322">
        <w:rPr>
          <w:rFonts w:hint="eastAsia"/>
          <w:lang w:val="ru-RU"/>
        </w:rPr>
        <w:t>и</w:t>
      </w:r>
      <w:r w:rsidR="00CE2010" w:rsidRPr="00A81322">
        <w:rPr>
          <w:lang w:val="ru-RU"/>
        </w:rPr>
        <w:t xml:space="preserve"> </w:t>
      </w:r>
      <w:r w:rsidR="00CE2010" w:rsidRPr="00A81322">
        <w:rPr>
          <w:rFonts w:hint="eastAsia"/>
          <w:lang w:val="ru-RU"/>
        </w:rPr>
        <w:t>политика</w:t>
      </w:r>
      <w:r w:rsidR="00CE2010" w:rsidRPr="00A81322">
        <w:rPr>
          <w:lang w:val="ru-RU"/>
        </w:rPr>
        <w:t xml:space="preserve"> </w:t>
      </w:r>
      <w:r w:rsidR="00CE2010" w:rsidRPr="00A81322">
        <w:rPr>
          <w:rFonts w:hint="eastAsia"/>
          <w:lang w:val="ru-RU"/>
        </w:rPr>
        <w:t>управления</w:t>
      </w:r>
      <w:r w:rsidR="00CE2010" w:rsidRPr="00A81322">
        <w:rPr>
          <w:lang w:val="ru-RU"/>
        </w:rPr>
        <w:t xml:space="preserve"> </w:t>
      </w:r>
      <w:r w:rsidR="00CE2010" w:rsidRPr="00A81322">
        <w:rPr>
          <w:rFonts w:hint="eastAsia"/>
          <w:lang w:val="ru-RU"/>
        </w:rPr>
        <w:t>финансовыми</w:t>
      </w:r>
      <w:r w:rsidR="00CE2010" w:rsidRPr="00A81322">
        <w:rPr>
          <w:lang w:val="ru-RU"/>
        </w:rPr>
        <w:t xml:space="preserve"> </w:t>
      </w:r>
      <w:r w:rsidR="00CE2010" w:rsidRPr="00A81322">
        <w:rPr>
          <w:rFonts w:hint="eastAsia"/>
          <w:lang w:val="ru-RU"/>
        </w:rPr>
        <w:t>рисками</w:t>
      </w:r>
    </w:p>
    <w:p w:rsidR="00385276" w:rsidRPr="00A81322" w:rsidRDefault="00367636" w:rsidP="00804D23">
      <w:pPr>
        <w:pStyle w:val="2normal"/>
        <w:widowControl w:val="0"/>
        <w:spacing w:after="120"/>
      </w:pPr>
      <w:r w:rsidRPr="00A81322">
        <w:t>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p>
    <w:p w:rsidR="00385276" w:rsidRPr="00A81322" w:rsidRDefault="00367636" w:rsidP="00804D23">
      <w:pPr>
        <w:pStyle w:val="2normal"/>
        <w:widowControl w:val="0"/>
        <w:spacing w:after="120"/>
      </w:pPr>
      <w:r w:rsidRPr="00A81322">
        <w:rPr>
          <w:rFonts w:hint="eastAsia"/>
        </w:rPr>
        <w:t>Фонд</w:t>
      </w:r>
      <w:r w:rsidRPr="00A81322">
        <w:t xml:space="preserve"> </w:t>
      </w:r>
      <w:r w:rsidRPr="00A81322">
        <w:rPr>
          <w:rFonts w:hint="eastAsia"/>
        </w:rPr>
        <w:t>подвержен</w:t>
      </w:r>
      <w:r w:rsidRPr="00A81322">
        <w:t xml:space="preserve"> </w:t>
      </w:r>
      <w:r w:rsidRPr="00A81322">
        <w:rPr>
          <w:rFonts w:hint="eastAsia"/>
        </w:rPr>
        <w:t>рыночному</w:t>
      </w:r>
      <w:r w:rsidRPr="00A81322">
        <w:t xml:space="preserve"> </w:t>
      </w:r>
      <w:r w:rsidRPr="00A81322">
        <w:rPr>
          <w:rFonts w:hint="eastAsia"/>
        </w:rPr>
        <w:t>риску</w:t>
      </w:r>
      <w:r w:rsidRPr="00A81322">
        <w:t xml:space="preserve">, </w:t>
      </w:r>
      <w:r w:rsidRPr="00A81322">
        <w:rPr>
          <w:rFonts w:hint="eastAsia"/>
        </w:rPr>
        <w:t>риску</w:t>
      </w:r>
      <w:r w:rsidRPr="00A81322">
        <w:t xml:space="preserve">, </w:t>
      </w:r>
      <w:r w:rsidRPr="00A81322">
        <w:rPr>
          <w:rFonts w:hint="eastAsia"/>
        </w:rPr>
        <w:t>связанному</w:t>
      </w:r>
      <w:r w:rsidRPr="00A81322">
        <w:t xml:space="preserve"> </w:t>
      </w:r>
      <w:r w:rsidRPr="00A81322">
        <w:rPr>
          <w:rFonts w:hint="eastAsia"/>
        </w:rPr>
        <w:t>с</w:t>
      </w:r>
      <w:r w:rsidRPr="00A81322">
        <w:t xml:space="preserve"> </w:t>
      </w:r>
      <w:r w:rsidRPr="00A81322">
        <w:rPr>
          <w:rFonts w:hint="eastAsia"/>
        </w:rPr>
        <w:t>процентными</w:t>
      </w:r>
      <w:r w:rsidRPr="00A81322">
        <w:t xml:space="preserve"> </w:t>
      </w:r>
      <w:r w:rsidRPr="00A81322">
        <w:rPr>
          <w:rFonts w:hint="eastAsia"/>
        </w:rPr>
        <w:t>ставками</w:t>
      </w:r>
      <w:r w:rsidRPr="00A81322">
        <w:t xml:space="preserve">, </w:t>
      </w:r>
      <w:r w:rsidRPr="00A81322">
        <w:rPr>
          <w:rFonts w:hint="eastAsia"/>
        </w:rPr>
        <w:t>кредитному</w:t>
      </w:r>
      <w:r w:rsidRPr="00A81322">
        <w:t xml:space="preserve"> </w:t>
      </w:r>
      <w:r w:rsidRPr="00A81322">
        <w:rPr>
          <w:rFonts w:hint="eastAsia"/>
        </w:rPr>
        <w:t>риску</w:t>
      </w:r>
      <w:r w:rsidRPr="00A81322">
        <w:t xml:space="preserve">, </w:t>
      </w:r>
      <w:r w:rsidRPr="00A81322">
        <w:rPr>
          <w:rFonts w:hint="eastAsia"/>
        </w:rPr>
        <w:t>валютному</w:t>
      </w:r>
      <w:r w:rsidRPr="00A81322">
        <w:t xml:space="preserve"> </w:t>
      </w:r>
      <w:r w:rsidRPr="00A81322">
        <w:rPr>
          <w:rFonts w:hint="eastAsia"/>
        </w:rPr>
        <w:t>риску</w:t>
      </w:r>
      <w:r w:rsidRPr="00A81322">
        <w:t xml:space="preserve"> </w:t>
      </w:r>
      <w:r w:rsidRPr="00A81322">
        <w:rPr>
          <w:rFonts w:hint="eastAsia"/>
        </w:rPr>
        <w:t>и</w:t>
      </w:r>
      <w:r w:rsidRPr="00A81322">
        <w:t xml:space="preserve"> </w:t>
      </w:r>
      <w:r w:rsidRPr="00A81322">
        <w:rPr>
          <w:rFonts w:hint="eastAsia"/>
        </w:rPr>
        <w:t>риску</w:t>
      </w:r>
      <w:r w:rsidRPr="00A81322">
        <w:t xml:space="preserve"> </w:t>
      </w:r>
      <w:r w:rsidRPr="00A81322">
        <w:rPr>
          <w:rFonts w:hint="eastAsia"/>
        </w:rPr>
        <w:t>ликвидности</w:t>
      </w:r>
      <w:r w:rsidRPr="00A81322">
        <w:t>.</w:t>
      </w:r>
    </w:p>
    <w:p w:rsidR="00385276" w:rsidRPr="00A81322" w:rsidRDefault="00367636" w:rsidP="00804D23">
      <w:pPr>
        <w:pStyle w:val="23"/>
      </w:pPr>
      <w:r w:rsidRPr="00A81322">
        <w:rPr>
          <w:rFonts w:hint="eastAsia"/>
        </w:rPr>
        <w:t>Риск</w:t>
      </w:r>
      <w:r w:rsidRPr="00A81322">
        <w:t xml:space="preserve">, </w:t>
      </w:r>
      <w:r w:rsidRPr="00A81322">
        <w:rPr>
          <w:rFonts w:hint="eastAsia"/>
        </w:rPr>
        <w:t>связанный</w:t>
      </w:r>
      <w:r w:rsidRPr="00A81322">
        <w:t xml:space="preserve"> </w:t>
      </w:r>
      <w:r w:rsidRPr="00A81322">
        <w:rPr>
          <w:rFonts w:hint="eastAsia"/>
        </w:rPr>
        <w:t>с</w:t>
      </w:r>
      <w:r w:rsidRPr="00A81322">
        <w:t xml:space="preserve"> </w:t>
      </w:r>
      <w:r w:rsidRPr="00A81322">
        <w:rPr>
          <w:rFonts w:hint="eastAsia"/>
        </w:rPr>
        <w:t>процентными</w:t>
      </w:r>
      <w:r w:rsidRPr="00A81322">
        <w:t xml:space="preserve"> </w:t>
      </w:r>
      <w:r w:rsidRPr="00A81322">
        <w:rPr>
          <w:rFonts w:hint="eastAsia"/>
        </w:rPr>
        <w:t>ставками</w:t>
      </w:r>
    </w:p>
    <w:p w:rsidR="00385276" w:rsidRPr="00A81322" w:rsidRDefault="00367636" w:rsidP="00804D23">
      <w:pPr>
        <w:pStyle w:val="2normal"/>
        <w:widowControl w:val="0"/>
        <w:spacing w:after="120"/>
      </w:pPr>
      <w:r w:rsidRPr="00A81322">
        <w:rPr>
          <w:rFonts w:hint="eastAsia"/>
        </w:rPr>
        <w:t>Риск</w:t>
      </w:r>
      <w:r w:rsidRPr="00A81322">
        <w:t xml:space="preserve">, связанный со ставками вознаграждения, </w:t>
      </w:r>
      <w:r w:rsidRPr="00A81322">
        <w:rPr>
          <w:rFonts w:hint="eastAsia"/>
          <w:snapToGrid w:val="0"/>
        </w:rPr>
        <w:t>представляет</w:t>
      </w:r>
      <w:r w:rsidRPr="00A81322">
        <w:rPr>
          <w:snapToGrid w:val="0"/>
        </w:rPr>
        <w:t xml:space="preserve"> </w:t>
      </w:r>
      <w:r w:rsidRPr="00A81322">
        <w:rPr>
          <w:rFonts w:hint="eastAsia"/>
          <w:snapToGrid w:val="0"/>
        </w:rPr>
        <w:t>собой</w:t>
      </w:r>
      <w:r w:rsidRPr="00A81322">
        <w:rPr>
          <w:snapToGrid w:val="0"/>
        </w:rPr>
        <w:t xml:space="preserve"> </w:t>
      </w:r>
      <w:r w:rsidRPr="00A81322">
        <w:rPr>
          <w:rFonts w:hint="eastAsia"/>
          <w:snapToGrid w:val="0"/>
        </w:rPr>
        <w:t>риск</w:t>
      </w:r>
      <w:r w:rsidRPr="00A81322">
        <w:rPr>
          <w:snapToGrid w:val="0"/>
        </w:rPr>
        <w:t xml:space="preserve"> </w:t>
      </w:r>
      <w:r w:rsidRPr="00A81322">
        <w:rPr>
          <w:rFonts w:hint="eastAsia"/>
          <w:snapToGrid w:val="0"/>
        </w:rPr>
        <w:t>колебания</w:t>
      </w:r>
      <w:r w:rsidRPr="00A81322">
        <w:rPr>
          <w:snapToGrid w:val="0"/>
        </w:rPr>
        <w:t xml:space="preserve"> </w:t>
      </w:r>
      <w:r w:rsidRPr="00A81322">
        <w:rPr>
          <w:rFonts w:hint="eastAsia"/>
          <w:snapToGrid w:val="0"/>
        </w:rPr>
        <w:t>стоимости</w:t>
      </w:r>
      <w:r w:rsidRPr="00A81322">
        <w:rPr>
          <w:snapToGrid w:val="0"/>
        </w:rPr>
        <w:t xml:space="preserve"> </w:t>
      </w:r>
      <w:r w:rsidRPr="00A81322">
        <w:rPr>
          <w:rFonts w:hint="eastAsia"/>
          <w:snapToGrid w:val="0"/>
        </w:rPr>
        <w:t>финансового</w:t>
      </w:r>
      <w:r w:rsidRPr="00A81322">
        <w:rPr>
          <w:snapToGrid w:val="0"/>
        </w:rPr>
        <w:t xml:space="preserve"> </w:t>
      </w:r>
      <w:r w:rsidRPr="00A81322">
        <w:rPr>
          <w:rFonts w:hint="eastAsia"/>
          <w:snapToGrid w:val="0"/>
        </w:rPr>
        <w:t>инструмента</w:t>
      </w:r>
      <w:r w:rsidRPr="00A81322">
        <w:rPr>
          <w:snapToGrid w:val="0"/>
        </w:rPr>
        <w:t xml:space="preserve"> </w:t>
      </w:r>
      <w:r w:rsidRPr="00A81322">
        <w:rPr>
          <w:rFonts w:hint="eastAsia"/>
          <w:snapToGrid w:val="0"/>
        </w:rPr>
        <w:t>в</w:t>
      </w:r>
      <w:r w:rsidRPr="00A81322">
        <w:rPr>
          <w:snapToGrid w:val="0"/>
        </w:rPr>
        <w:t xml:space="preserve"> </w:t>
      </w:r>
      <w:r w:rsidRPr="00A81322">
        <w:rPr>
          <w:rFonts w:hint="eastAsia"/>
          <w:snapToGrid w:val="0"/>
        </w:rPr>
        <w:t>результате</w:t>
      </w:r>
      <w:r w:rsidRPr="00A81322">
        <w:rPr>
          <w:snapToGrid w:val="0"/>
        </w:rPr>
        <w:t xml:space="preserve"> </w:t>
      </w:r>
      <w:r w:rsidRPr="00A81322">
        <w:rPr>
          <w:rFonts w:hint="eastAsia"/>
          <w:snapToGrid w:val="0"/>
        </w:rPr>
        <w:t>изменения</w:t>
      </w:r>
      <w:r w:rsidRPr="00A81322">
        <w:rPr>
          <w:snapToGrid w:val="0"/>
        </w:rPr>
        <w:t xml:space="preserve"> </w:t>
      </w:r>
      <w:r w:rsidRPr="00A81322">
        <w:rPr>
          <w:rFonts w:hint="eastAsia"/>
          <w:snapToGrid w:val="0"/>
        </w:rPr>
        <w:t>ставок</w:t>
      </w:r>
      <w:r w:rsidRPr="00A81322">
        <w:rPr>
          <w:snapToGrid w:val="0"/>
        </w:rPr>
        <w:t xml:space="preserve"> </w:t>
      </w:r>
      <w:r w:rsidRPr="00A81322">
        <w:rPr>
          <w:rFonts w:hint="eastAsia"/>
          <w:snapToGrid w:val="0"/>
        </w:rPr>
        <w:t>вознаграждения</w:t>
      </w:r>
      <w:r w:rsidRPr="00A81322">
        <w:rPr>
          <w:snapToGrid w:val="0"/>
        </w:rPr>
        <w:t xml:space="preserve"> </w:t>
      </w:r>
      <w:r w:rsidRPr="00A81322">
        <w:rPr>
          <w:rFonts w:hint="eastAsia"/>
          <w:snapToGrid w:val="0"/>
        </w:rPr>
        <w:t>на</w:t>
      </w:r>
      <w:r w:rsidRPr="00A81322">
        <w:rPr>
          <w:snapToGrid w:val="0"/>
        </w:rPr>
        <w:t xml:space="preserve"> </w:t>
      </w:r>
      <w:r w:rsidRPr="00A81322">
        <w:rPr>
          <w:rFonts w:hint="eastAsia"/>
          <w:snapToGrid w:val="0"/>
        </w:rPr>
        <w:t>рынке</w:t>
      </w:r>
      <w:r w:rsidRPr="00A81322">
        <w:t xml:space="preserve">. </w:t>
      </w:r>
    </w:p>
    <w:p w:rsidR="00920201" w:rsidRPr="00A81322" w:rsidRDefault="00367636" w:rsidP="00804D23">
      <w:pPr>
        <w:pStyle w:val="2normal"/>
        <w:widowControl w:val="0"/>
        <w:spacing w:after="120"/>
      </w:pPr>
      <w:r w:rsidRPr="00A81322">
        <w:rPr>
          <w:rFonts w:hint="eastAsia"/>
        </w:rPr>
        <w:t>Подверженность</w:t>
      </w:r>
      <w:r w:rsidRPr="00A81322">
        <w:t xml:space="preserve"> Фонда риску, связанному со ставками вознаграждения в основном относится </w:t>
      </w:r>
      <w:r w:rsidRPr="00A81322">
        <w:rPr>
          <w:rFonts w:hint="eastAsia"/>
        </w:rPr>
        <w:t>к</w:t>
      </w:r>
      <w:r w:rsidRPr="00A81322">
        <w:t xml:space="preserve"> полученным Фондом займом с плавающей процентной ставкой </w:t>
      </w:r>
      <w:r w:rsidR="00CE2010" w:rsidRPr="00A81322">
        <w:rPr>
          <w:i/>
        </w:rPr>
        <w:t>(Примечание 1</w:t>
      </w:r>
      <w:r w:rsidR="008D32FC" w:rsidRPr="00A81322">
        <w:rPr>
          <w:i/>
        </w:rPr>
        <w:t>4</w:t>
      </w:r>
      <w:r w:rsidR="00CE2010" w:rsidRPr="00A81322">
        <w:rPr>
          <w:i/>
        </w:rPr>
        <w:t>)</w:t>
      </w:r>
      <w:r w:rsidRPr="00A81322">
        <w:t xml:space="preserve">. </w:t>
      </w:r>
      <w:r w:rsidR="000304A5" w:rsidRPr="00A81322">
        <w:t xml:space="preserve">В следующей таблице представлена чувствительность прибыли Фонда до налогообложения к возможным изменениям в процентных ставках, при этом все другие параметры приняты величинами постоянными. </w:t>
      </w:r>
      <w:r w:rsidRPr="00A81322">
        <w:t>Влияние на капитал Фонда отсутствует.</w:t>
      </w:r>
    </w:p>
    <w:tbl>
      <w:tblPr>
        <w:tblW w:w="9639" w:type="dxa"/>
        <w:tblInd w:w="108" w:type="dxa"/>
        <w:tblLayout w:type="fixed"/>
        <w:tblLook w:val="0000" w:firstRow="0" w:lastRow="0" w:firstColumn="0" w:lastColumn="0" w:noHBand="0" w:noVBand="0"/>
      </w:tblPr>
      <w:tblGrid>
        <w:gridCol w:w="6237"/>
        <w:gridCol w:w="1701"/>
        <w:gridCol w:w="1701"/>
      </w:tblGrid>
      <w:tr w:rsidR="000304A5" w:rsidRPr="00BC5C8A" w:rsidTr="00A6523C">
        <w:trPr>
          <w:trHeight w:val="227"/>
        </w:trPr>
        <w:tc>
          <w:tcPr>
            <w:tcW w:w="6237" w:type="dxa"/>
            <w:tcBorders>
              <w:left w:val="nil"/>
              <w:bottom w:val="single" w:sz="4" w:space="0" w:color="auto"/>
              <w:right w:val="nil"/>
            </w:tcBorders>
            <w:vAlign w:val="bottom"/>
          </w:tcPr>
          <w:p w:rsidR="00385276" w:rsidRPr="00A81322" w:rsidRDefault="000304A5" w:rsidP="00804D23">
            <w:pPr>
              <w:widowControl w:val="0"/>
              <w:ind w:left="5" w:hanging="113"/>
              <w:rPr>
                <w:rFonts w:ascii="Arial" w:hAnsi="Arial" w:cs="Arial"/>
                <w:sz w:val="16"/>
                <w:szCs w:val="16"/>
                <w:lang w:val="ru-RU"/>
              </w:rPr>
            </w:pPr>
            <w:r w:rsidRPr="00A81322">
              <w:rPr>
                <w:rFonts w:ascii="Arial" w:hAnsi="Arial" w:cs="Arial"/>
                <w:i/>
                <w:sz w:val="16"/>
                <w:szCs w:val="16"/>
                <w:lang w:val="ru-RU"/>
              </w:rPr>
              <w:t>В тысячах тенге</w:t>
            </w:r>
          </w:p>
        </w:tc>
        <w:tc>
          <w:tcPr>
            <w:tcW w:w="1701" w:type="dxa"/>
            <w:tcBorders>
              <w:left w:val="nil"/>
              <w:bottom w:val="single" w:sz="4" w:space="0" w:color="auto"/>
              <w:right w:val="nil"/>
            </w:tcBorders>
            <w:vAlign w:val="bottom"/>
          </w:tcPr>
          <w:p w:rsidR="00385276" w:rsidRPr="00A81322" w:rsidRDefault="000304A5" w:rsidP="00804D23">
            <w:pPr>
              <w:widowControl w:val="0"/>
              <w:jc w:val="right"/>
              <w:rPr>
                <w:rFonts w:ascii="Arial" w:hAnsi="Arial" w:cs="Arial"/>
                <w:b/>
                <w:sz w:val="18"/>
                <w:szCs w:val="18"/>
                <w:lang w:val="ru-RU"/>
              </w:rPr>
            </w:pPr>
            <w:r w:rsidRPr="00A81322">
              <w:rPr>
                <w:rFonts w:ascii="Arial" w:hAnsi="Arial" w:cs="Arial"/>
                <w:b/>
                <w:sz w:val="18"/>
                <w:szCs w:val="18"/>
                <w:lang w:val="ru-RU"/>
              </w:rPr>
              <w:t>Увеличение/</w:t>
            </w:r>
            <w:r w:rsidRPr="00A81322">
              <w:rPr>
                <w:rFonts w:ascii="Arial" w:hAnsi="Arial" w:cs="Arial"/>
                <w:b/>
                <w:sz w:val="18"/>
                <w:szCs w:val="18"/>
                <w:lang w:val="ru-RU"/>
              </w:rPr>
              <w:br/>
              <w:t>уменьшение в базисных пунктах</w:t>
            </w:r>
          </w:p>
        </w:tc>
        <w:tc>
          <w:tcPr>
            <w:tcW w:w="1701" w:type="dxa"/>
            <w:tcBorders>
              <w:left w:val="nil"/>
              <w:bottom w:val="single" w:sz="4" w:space="0" w:color="auto"/>
              <w:right w:val="nil"/>
            </w:tcBorders>
            <w:vAlign w:val="bottom"/>
          </w:tcPr>
          <w:p w:rsidR="00385276" w:rsidRPr="00A81322" w:rsidRDefault="000304A5"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 xml:space="preserve">Влияние на прибыль </w:t>
            </w:r>
            <w:r w:rsidRPr="00A81322">
              <w:rPr>
                <w:rFonts w:ascii="Arial" w:hAnsi="Arial" w:cs="Arial"/>
                <w:b/>
                <w:sz w:val="18"/>
                <w:szCs w:val="18"/>
                <w:lang w:val="ru-RU"/>
              </w:rPr>
              <w:br/>
              <w:t>до налого-обложения</w:t>
            </w:r>
          </w:p>
        </w:tc>
      </w:tr>
      <w:tr w:rsidR="000304A5" w:rsidRPr="00BC5C8A" w:rsidTr="00E465FD">
        <w:trPr>
          <w:trHeight w:val="227"/>
        </w:trPr>
        <w:tc>
          <w:tcPr>
            <w:tcW w:w="6237" w:type="dxa"/>
            <w:tcBorders>
              <w:top w:val="single" w:sz="4" w:space="0" w:color="auto"/>
              <w:left w:val="nil"/>
              <w:right w:val="nil"/>
            </w:tcBorders>
            <w:vAlign w:val="bottom"/>
          </w:tcPr>
          <w:p w:rsidR="00385276" w:rsidRPr="00A81322" w:rsidRDefault="00545C54"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bCs/>
                <w:szCs w:val="18"/>
                <w:lang w:val="ru-RU"/>
              </w:rPr>
              <w:t xml:space="preserve"> </w:t>
            </w:r>
          </w:p>
        </w:tc>
        <w:tc>
          <w:tcPr>
            <w:tcW w:w="1701" w:type="dxa"/>
            <w:tcBorders>
              <w:top w:val="single" w:sz="4" w:space="0" w:color="auto"/>
              <w:left w:val="nil"/>
              <w:right w:val="nil"/>
            </w:tcBorders>
            <w:vAlign w:val="bottom"/>
          </w:tcPr>
          <w:p w:rsidR="00385276" w:rsidRPr="00A81322" w:rsidRDefault="00385276" w:rsidP="00804D23">
            <w:pPr>
              <w:widowControl w:val="0"/>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0304A5" w:rsidRPr="00A81322" w:rsidTr="00E465FD">
        <w:trPr>
          <w:trHeight w:val="227"/>
        </w:trPr>
        <w:tc>
          <w:tcPr>
            <w:tcW w:w="6237" w:type="dxa"/>
            <w:tcBorders>
              <w:left w:val="nil"/>
              <w:right w:val="nil"/>
            </w:tcBorders>
            <w:vAlign w:val="bottom"/>
          </w:tcPr>
          <w:p w:rsidR="00385276" w:rsidRPr="00A81322" w:rsidRDefault="000304A5"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bCs/>
                <w:szCs w:val="18"/>
                <w:lang w:val="ru-RU"/>
              </w:rPr>
              <w:t>2015 год</w:t>
            </w:r>
          </w:p>
        </w:tc>
        <w:tc>
          <w:tcPr>
            <w:tcW w:w="1701" w:type="dxa"/>
            <w:tcBorders>
              <w:left w:val="nil"/>
              <w:right w:val="nil"/>
            </w:tcBorders>
            <w:vAlign w:val="bottom"/>
          </w:tcPr>
          <w:p w:rsidR="00385276" w:rsidRPr="00A81322" w:rsidRDefault="00385276" w:rsidP="00804D23">
            <w:pPr>
              <w:widowControl w:val="0"/>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0304A5" w:rsidRPr="00A81322" w:rsidTr="00E465FD">
        <w:trPr>
          <w:trHeight w:val="227"/>
        </w:trPr>
        <w:tc>
          <w:tcPr>
            <w:tcW w:w="6237" w:type="dxa"/>
            <w:tcBorders>
              <w:left w:val="nil"/>
              <w:right w:val="nil"/>
            </w:tcBorders>
            <w:vAlign w:val="bottom"/>
          </w:tcPr>
          <w:p w:rsidR="00385276" w:rsidRPr="00A81322" w:rsidRDefault="000304A5"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b w:val="0"/>
                <w:bCs/>
                <w:szCs w:val="18"/>
                <w:lang w:val="ru-RU"/>
              </w:rPr>
              <w:t>Доллар США</w:t>
            </w:r>
            <w:r w:rsidRPr="00A81322" w:rsidDel="004C6EB4">
              <w:rPr>
                <w:rFonts w:cs="Arial"/>
                <w:bCs/>
                <w:szCs w:val="18"/>
                <w:lang w:val="ru-RU"/>
              </w:rPr>
              <w:t xml:space="preserve"> </w:t>
            </w:r>
          </w:p>
        </w:tc>
        <w:tc>
          <w:tcPr>
            <w:tcW w:w="1701" w:type="dxa"/>
            <w:tcBorders>
              <w:left w:val="nil"/>
              <w:right w:val="nil"/>
            </w:tcBorders>
            <w:vAlign w:val="bottom"/>
          </w:tcPr>
          <w:p w:rsidR="00385276" w:rsidRPr="00A81322" w:rsidRDefault="000304A5" w:rsidP="00804D23">
            <w:pPr>
              <w:widowControl w:val="0"/>
              <w:overflowPunct w:val="0"/>
              <w:autoSpaceDE w:val="0"/>
              <w:autoSpaceDN w:val="0"/>
              <w:adjustRightInd w:val="0"/>
              <w:jc w:val="right"/>
              <w:textAlignment w:val="baseline"/>
              <w:rPr>
                <w:rFonts w:ascii="Arial" w:hAnsi="Arial" w:cs="Arial"/>
                <w:b/>
                <w:sz w:val="18"/>
                <w:szCs w:val="18"/>
                <w:lang w:val="ru-RU"/>
              </w:rPr>
            </w:pPr>
            <w:r w:rsidRPr="00A81322">
              <w:rPr>
                <w:rFonts w:ascii="Arial" w:hAnsi="Arial" w:cs="Arial"/>
                <w:b/>
                <w:sz w:val="18"/>
                <w:szCs w:val="18"/>
                <w:lang w:val="ru-RU"/>
              </w:rPr>
              <w:t>+0,5</w:t>
            </w:r>
          </w:p>
        </w:tc>
        <w:tc>
          <w:tcPr>
            <w:tcW w:w="1701" w:type="dxa"/>
            <w:tcBorders>
              <w:left w:val="nil"/>
              <w:right w:val="nil"/>
            </w:tcBorders>
            <w:vAlign w:val="bottom"/>
          </w:tcPr>
          <w:p w:rsidR="00385276" w:rsidRPr="00A81322" w:rsidRDefault="000304A5" w:rsidP="00804D23">
            <w:pPr>
              <w:widowControl w:val="0"/>
              <w:tabs>
                <w:tab w:val="decimal" w:pos="1418"/>
              </w:tabs>
              <w:overflowPunct w:val="0"/>
              <w:autoSpaceDE w:val="0"/>
              <w:autoSpaceDN w:val="0"/>
              <w:adjustRightInd w:val="0"/>
              <w:textAlignment w:val="baseline"/>
              <w:rPr>
                <w:rFonts w:ascii="Arial" w:hAnsi="Arial" w:cs="Arial"/>
                <w:b/>
                <w:sz w:val="18"/>
                <w:szCs w:val="18"/>
                <w:lang w:val="ru-RU"/>
              </w:rPr>
            </w:pPr>
            <w:r w:rsidRPr="00A81322">
              <w:rPr>
                <w:rFonts w:ascii="Arial" w:hAnsi="Arial" w:cs="Arial"/>
                <w:b/>
                <w:sz w:val="18"/>
                <w:szCs w:val="18"/>
              </w:rPr>
              <w:t>(</w:t>
            </w:r>
            <w:r w:rsidRPr="00A81322">
              <w:rPr>
                <w:rFonts w:ascii="Arial" w:hAnsi="Arial" w:cs="Arial"/>
                <w:b/>
                <w:sz w:val="18"/>
                <w:szCs w:val="18"/>
                <w:lang w:val="ru-RU"/>
              </w:rPr>
              <w:t>2.515</w:t>
            </w:r>
            <w:r w:rsidRPr="00A81322">
              <w:rPr>
                <w:rFonts w:ascii="Arial" w:hAnsi="Arial" w:cs="Arial"/>
                <w:b/>
                <w:sz w:val="18"/>
                <w:szCs w:val="18"/>
              </w:rPr>
              <w:t>)</w:t>
            </w:r>
          </w:p>
        </w:tc>
      </w:tr>
      <w:tr w:rsidR="000304A5" w:rsidRPr="00A81322" w:rsidTr="00E465FD">
        <w:trPr>
          <w:trHeight w:val="227"/>
        </w:trPr>
        <w:tc>
          <w:tcPr>
            <w:tcW w:w="6237" w:type="dxa"/>
            <w:tcBorders>
              <w:left w:val="nil"/>
              <w:right w:val="nil"/>
            </w:tcBorders>
            <w:vAlign w:val="bottom"/>
          </w:tcPr>
          <w:p w:rsidR="00385276" w:rsidRPr="00A81322" w:rsidRDefault="00385276" w:rsidP="00804D23">
            <w:pPr>
              <w:pStyle w:val="xl38"/>
              <w:widowControl w:val="0"/>
              <w:overflowPunct/>
              <w:autoSpaceDE/>
              <w:autoSpaceDN/>
              <w:adjustRightInd/>
              <w:spacing w:before="0" w:after="0"/>
              <w:ind w:left="5" w:hanging="113"/>
              <w:textAlignment w:val="auto"/>
              <w:rPr>
                <w:rFonts w:cs="Arial"/>
                <w:b w:val="0"/>
                <w:bCs/>
                <w:szCs w:val="18"/>
                <w:lang w:val="ru-RU"/>
              </w:rPr>
            </w:pPr>
          </w:p>
        </w:tc>
        <w:tc>
          <w:tcPr>
            <w:tcW w:w="1701" w:type="dxa"/>
            <w:tcBorders>
              <w:left w:val="nil"/>
              <w:right w:val="nil"/>
            </w:tcBorders>
            <w:vAlign w:val="bottom"/>
          </w:tcPr>
          <w:p w:rsidR="00385276" w:rsidRPr="00A81322" w:rsidRDefault="000304A5" w:rsidP="00804D23">
            <w:pPr>
              <w:widowControl w:val="0"/>
              <w:overflowPunct w:val="0"/>
              <w:autoSpaceDE w:val="0"/>
              <w:autoSpaceDN w:val="0"/>
              <w:adjustRightInd w:val="0"/>
              <w:jc w:val="right"/>
              <w:textAlignment w:val="baseline"/>
              <w:rPr>
                <w:rFonts w:ascii="Arial" w:hAnsi="Arial" w:cs="Arial"/>
                <w:b/>
                <w:sz w:val="18"/>
                <w:szCs w:val="18"/>
                <w:lang w:val="ru-RU"/>
              </w:rPr>
            </w:pPr>
            <w:r w:rsidRPr="00A81322">
              <w:rPr>
                <w:rFonts w:ascii="Arial" w:hAnsi="Arial" w:cs="Arial"/>
                <w:b/>
                <w:sz w:val="18"/>
                <w:szCs w:val="18"/>
                <w:lang w:val="ru-RU"/>
              </w:rPr>
              <w:t>-0,12</w:t>
            </w:r>
          </w:p>
        </w:tc>
        <w:tc>
          <w:tcPr>
            <w:tcW w:w="1701" w:type="dxa"/>
            <w:tcBorders>
              <w:left w:val="nil"/>
              <w:right w:val="nil"/>
            </w:tcBorders>
            <w:vAlign w:val="bottom"/>
          </w:tcPr>
          <w:p w:rsidR="00385276" w:rsidRPr="00A81322" w:rsidRDefault="000304A5" w:rsidP="00804D23">
            <w:pPr>
              <w:widowControl w:val="0"/>
              <w:tabs>
                <w:tab w:val="decimal" w:pos="1418"/>
              </w:tabs>
              <w:overflowPunct w:val="0"/>
              <w:autoSpaceDE w:val="0"/>
              <w:autoSpaceDN w:val="0"/>
              <w:adjustRightInd w:val="0"/>
              <w:textAlignment w:val="baseline"/>
              <w:rPr>
                <w:rFonts w:ascii="Arial" w:hAnsi="Arial" w:cs="Arial"/>
                <w:b/>
                <w:sz w:val="18"/>
                <w:szCs w:val="18"/>
                <w:lang w:val="ru-RU"/>
              </w:rPr>
            </w:pPr>
            <w:r w:rsidRPr="00A81322">
              <w:rPr>
                <w:rFonts w:ascii="Arial" w:hAnsi="Arial" w:cs="Arial"/>
                <w:b/>
                <w:sz w:val="18"/>
                <w:szCs w:val="18"/>
                <w:lang w:val="ru-RU"/>
              </w:rPr>
              <w:t>604</w:t>
            </w:r>
          </w:p>
        </w:tc>
      </w:tr>
      <w:tr w:rsidR="000304A5" w:rsidRPr="00A81322" w:rsidTr="00E465FD">
        <w:trPr>
          <w:trHeight w:val="227"/>
        </w:trPr>
        <w:tc>
          <w:tcPr>
            <w:tcW w:w="6237" w:type="dxa"/>
            <w:tcBorders>
              <w:left w:val="nil"/>
              <w:right w:val="nil"/>
            </w:tcBorders>
            <w:vAlign w:val="bottom"/>
          </w:tcPr>
          <w:p w:rsidR="00385276" w:rsidRPr="00A81322" w:rsidRDefault="000304A5" w:rsidP="00804D23">
            <w:pPr>
              <w:pStyle w:val="xl38"/>
              <w:widowControl w:val="0"/>
              <w:overflowPunct/>
              <w:autoSpaceDE/>
              <w:autoSpaceDN/>
              <w:adjustRightInd/>
              <w:spacing w:before="0" w:after="0"/>
              <w:ind w:left="5" w:hanging="113"/>
              <w:textAlignment w:val="auto"/>
              <w:rPr>
                <w:rFonts w:cs="Arial"/>
                <w:b w:val="0"/>
                <w:bCs/>
                <w:szCs w:val="18"/>
                <w:lang w:val="ru-RU"/>
              </w:rPr>
            </w:pPr>
            <w:r w:rsidRPr="00A81322">
              <w:rPr>
                <w:rFonts w:cs="Arial"/>
                <w:b w:val="0"/>
                <w:bCs/>
                <w:szCs w:val="18"/>
                <w:lang w:val="ru-RU"/>
              </w:rPr>
              <w:t xml:space="preserve"> </w:t>
            </w:r>
          </w:p>
        </w:tc>
        <w:tc>
          <w:tcPr>
            <w:tcW w:w="1701" w:type="dxa"/>
            <w:tcBorders>
              <w:left w:val="nil"/>
              <w:right w:val="nil"/>
            </w:tcBorders>
            <w:vAlign w:val="bottom"/>
          </w:tcPr>
          <w:p w:rsidR="00385276" w:rsidRPr="00A81322" w:rsidRDefault="00385276" w:rsidP="00804D23">
            <w:pPr>
              <w:widowControl w:val="0"/>
              <w:jc w:val="right"/>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r>
      <w:tr w:rsidR="000304A5" w:rsidRPr="00A81322" w:rsidTr="00E465FD">
        <w:trPr>
          <w:trHeight w:val="227"/>
        </w:trPr>
        <w:tc>
          <w:tcPr>
            <w:tcW w:w="6237" w:type="dxa"/>
            <w:tcBorders>
              <w:left w:val="nil"/>
              <w:right w:val="nil"/>
            </w:tcBorders>
            <w:vAlign w:val="bottom"/>
          </w:tcPr>
          <w:p w:rsidR="00385276" w:rsidRPr="00A81322" w:rsidRDefault="000304A5"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bCs/>
                <w:szCs w:val="18"/>
                <w:lang w:val="ru-RU"/>
              </w:rPr>
              <w:t>201</w:t>
            </w:r>
            <w:r w:rsidRPr="00A81322">
              <w:rPr>
                <w:rFonts w:cs="Arial"/>
                <w:bCs/>
                <w:szCs w:val="18"/>
              </w:rPr>
              <w:t>4</w:t>
            </w:r>
            <w:r w:rsidRPr="00A81322">
              <w:rPr>
                <w:rFonts w:cs="Arial"/>
                <w:bCs/>
                <w:szCs w:val="18"/>
                <w:lang w:val="ru-RU"/>
              </w:rPr>
              <w:t> год</w:t>
            </w:r>
          </w:p>
        </w:tc>
        <w:tc>
          <w:tcPr>
            <w:tcW w:w="1701" w:type="dxa"/>
            <w:tcBorders>
              <w:left w:val="nil"/>
              <w:right w:val="nil"/>
            </w:tcBorders>
            <w:vAlign w:val="bottom"/>
          </w:tcPr>
          <w:p w:rsidR="00385276" w:rsidRPr="00A81322" w:rsidRDefault="00385276" w:rsidP="00804D23">
            <w:pPr>
              <w:widowControl w:val="0"/>
              <w:jc w:val="right"/>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0304A5" w:rsidRPr="00A81322" w:rsidTr="00E465FD">
        <w:trPr>
          <w:trHeight w:val="227"/>
        </w:trPr>
        <w:tc>
          <w:tcPr>
            <w:tcW w:w="6237" w:type="dxa"/>
            <w:tcBorders>
              <w:left w:val="nil"/>
              <w:right w:val="nil"/>
            </w:tcBorders>
            <w:vAlign w:val="bottom"/>
          </w:tcPr>
          <w:p w:rsidR="00385276" w:rsidRPr="00A81322" w:rsidRDefault="000304A5" w:rsidP="00804D23">
            <w:pPr>
              <w:pStyle w:val="xl38"/>
              <w:widowControl w:val="0"/>
              <w:overflowPunct/>
              <w:autoSpaceDE/>
              <w:autoSpaceDN/>
              <w:adjustRightInd/>
              <w:spacing w:before="0" w:after="0"/>
              <w:ind w:left="5" w:hanging="113"/>
              <w:textAlignment w:val="auto"/>
              <w:rPr>
                <w:rFonts w:cs="Arial"/>
                <w:b w:val="0"/>
                <w:bCs/>
                <w:szCs w:val="18"/>
                <w:lang w:val="ru-RU"/>
              </w:rPr>
            </w:pPr>
            <w:r w:rsidRPr="00A81322">
              <w:rPr>
                <w:rFonts w:cs="Arial"/>
                <w:b w:val="0"/>
                <w:bCs/>
                <w:szCs w:val="18"/>
                <w:lang w:val="ru-RU"/>
              </w:rPr>
              <w:t>Доллар США</w:t>
            </w:r>
          </w:p>
        </w:tc>
        <w:tc>
          <w:tcPr>
            <w:tcW w:w="1701" w:type="dxa"/>
            <w:tcBorders>
              <w:left w:val="nil"/>
              <w:right w:val="nil"/>
            </w:tcBorders>
            <w:vAlign w:val="bottom"/>
          </w:tcPr>
          <w:p w:rsidR="00385276" w:rsidRPr="00A81322" w:rsidRDefault="000304A5" w:rsidP="00804D23">
            <w:pPr>
              <w:widowControl w:val="0"/>
              <w:overflowPunct w:val="0"/>
              <w:autoSpaceDE w:val="0"/>
              <w:autoSpaceDN w:val="0"/>
              <w:adjustRightInd w:val="0"/>
              <w:jc w:val="right"/>
              <w:textAlignment w:val="baseline"/>
              <w:rPr>
                <w:rFonts w:ascii="Arial" w:hAnsi="Arial" w:cs="Arial"/>
                <w:sz w:val="18"/>
                <w:szCs w:val="18"/>
                <w:lang w:val="ru-RU"/>
              </w:rPr>
            </w:pPr>
            <w:r w:rsidRPr="00A81322">
              <w:rPr>
                <w:rFonts w:ascii="Arial" w:hAnsi="Arial" w:cs="Arial"/>
                <w:sz w:val="18"/>
                <w:szCs w:val="18"/>
                <w:lang w:val="ru-RU"/>
              </w:rPr>
              <w:t>+3</w:t>
            </w:r>
          </w:p>
        </w:tc>
        <w:tc>
          <w:tcPr>
            <w:tcW w:w="1701" w:type="dxa"/>
            <w:tcBorders>
              <w:left w:val="nil"/>
              <w:right w:val="nil"/>
            </w:tcBorders>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sz w:val="18"/>
                <w:szCs w:val="18"/>
                <w:lang w:val="ru-RU"/>
              </w:rPr>
            </w:pPr>
            <w:r w:rsidRPr="00A81322">
              <w:rPr>
                <w:rFonts w:ascii="Arial" w:hAnsi="Arial" w:cs="Arial"/>
                <w:sz w:val="18"/>
                <w:szCs w:val="18"/>
                <w:lang w:val="ru-RU"/>
              </w:rPr>
              <w:t>−</w:t>
            </w:r>
          </w:p>
        </w:tc>
      </w:tr>
      <w:tr w:rsidR="000304A5" w:rsidRPr="00A81322" w:rsidTr="00E465FD">
        <w:trPr>
          <w:trHeight w:val="227"/>
        </w:trPr>
        <w:tc>
          <w:tcPr>
            <w:tcW w:w="6237" w:type="dxa"/>
            <w:tcBorders>
              <w:left w:val="nil"/>
              <w:bottom w:val="single" w:sz="12" w:space="0" w:color="auto"/>
              <w:right w:val="nil"/>
            </w:tcBorders>
            <w:vAlign w:val="bottom"/>
          </w:tcPr>
          <w:p w:rsidR="00385276" w:rsidRPr="00A81322" w:rsidRDefault="00385276" w:rsidP="00804D23">
            <w:pPr>
              <w:pStyle w:val="xl38"/>
              <w:widowControl w:val="0"/>
              <w:overflowPunct/>
              <w:autoSpaceDE/>
              <w:autoSpaceDN/>
              <w:adjustRightInd/>
              <w:spacing w:before="0" w:after="0"/>
              <w:ind w:left="5" w:hanging="113"/>
              <w:textAlignment w:val="auto"/>
              <w:rPr>
                <w:rFonts w:cs="Arial"/>
                <w:b w:val="0"/>
                <w:bCs/>
                <w:szCs w:val="18"/>
                <w:lang w:val="ru-RU"/>
              </w:rPr>
            </w:pPr>
          </w:p>
        </w:tc>
        <w:tc>
          <w:tcPr>
            <w:tcW w:w="1701" w:type="dxa"/>
            <w:tcBorders>
              <w:left w:val="nil"/>
              <w:bottom w:val="single" w:sz="12" w:space="0" w:color="auto"/>
              <w:right w:val="nil"/>
            </w:tcBorders>
            <w:vAlign w:val="bottom"/>
          </w:tcPr>
          <w:p w:rsidR="00385276" w:rsidRPr="00A81322" w:rsidRDefault="000304A5" w:rsidP="00804D23">
            <w:pPr>
              <w:widowControl w:val="0"/>
              <w:overflowPunct w:val="0"/>
              <w:autoSpaceDE w:val="0"/>
              <w:autoSpaceDN w:val="0"/>
              <w:adjustRightInd w:val="0"/>
              <w:jc w:val="right"/>
              <w:textAlignment w:val="baseline"/>
              <w:rPr>
                <w:rFonts w:ascii="Arial" w:hAnsi="Arial" w:cs="Arial"/>
                <w:sz w:val="18"/>
                <w:szCs w:val="18"/>
                <w:lang w:val="ru-RU"/>
              </w:rPr>
            </w:pPr>
            <w:r w:rsidRPr="00A81322">
              <w:rPr>
                <w:rFonts w:ascii="Arial" w:hAnsi="Arial" w:cs="Arial"/>
                <w:sz w:val="18"/>
                <w:szCs w:val="18"/>
                <w:lang w:val="ru-RU"/>
              </w:rPr>
              <w:t>-3</w:t>
            </w:r>
          </w:p>
        </w:tc>
        <w:tc>
          <w:tcPr>
            <w:tcW w:w="1701" w:type="dxa"/>
            <w:tcBorders>
              <w:left w:val="nil"/>
              <w:bottom w:val="single" w:sz="12" w:space="0" w:color="auto"/>
              <w:right w:val="nil"/>
            </w:tcBorders>
            <w:vAlign w:val="bottom"/>
          </w:tcPr>
          <w:p w:rsidR="00385276" w:rsidRPr="00A81322" w:rsidRDefault="00CE2010" w:rsidP="00804D23">
            <w:pPr>
              <w:widowControl w:val="0"/>
              <w:tabs>
                <w:tab w:val="decimal" w:pos="1418"/>
              </w:tabs>
              <w:overflowPunct w:val="0"/>
              <w:autoSpaceDE w:val="0"/>
              <w:autoSpaceDN w:val="0"/>
              <w:adjustRightInd w:val="0"/>
              <w:textAlignment w:val="baseline"/>
              <w:rPr>
                <w:rFonts w:ascii="Arial" w:hAnsi="Arial" w:cs="Arial"/>
                <w:sz w:val="18"/>
                <w:szCs w:val="18"/>
              </w:rPr>
            </w:pPr>
            <w:r w:rsidRPr="00A81322">
              <w:rPr>
                <w:rFonts w:ascii="Arial" w:hAnsi="Arial" w:cs="Arial"/>
                <w:sz w:val="18"/>
                <w:szCs w:val="18"/>
                <w:lang w:val="ru-RU"/>
              </w:rPr>
              <w:t>−</w:t>
            </w:r>
          </w:p>
        </w:tc>
      </w:tr>
    </w:tbl>
    <w:p w:rsidR="00385276" w:rsidRPr="00A81322" w:rsidRDefault="00367636" w:rsidP="00804D23">
      <w:pPr>
        <w:pStyle w:val="23"/>
      </w:pPr>
      <w:r w:rsidRPr="00A81322">
        <w:rPr>
          <w:rFonts w:hint="eastAsia"/>
        </w:rPr>
        <w:t>Кредитный</w:t>
      </w:r>
      <w:r w:rsidR="00CE2010" w:rsidRPr="00A81322">
        <w:t xml:space="preserve"> </w:t>
      </w:r>
      <w:r w:rsidR="00CE2010" w:rsidRPr="00A81322">
        <w:rPr>
          <w:rFonts w:hint="eastAsia"/>
        </w:rPr>
        <w:t>риск</w:t>
      </w:r>
    </w:p>
    <w:p w:rsidR="00385276" w:rsidRPr="00A81322" w:rsidRDefault="00367636" w:rsidP="00804D23">
      <w:pPr>
        <w:pStyle w:val="2normal"/>
        <w:widowControl w:val="0"/>
        <w:spacing w:after="120"/>
      </w:pPr>
      <w:r w:rsidRPr="00A81322">
        <w:rPr>
          <w:rFonts w:hint="eastAsia"/>
        </w:rPr>
        <w:t>Кредитный</w:t>
      </w:r>
      <w:r w:rsidRPr="00A81322">
        <w:t xml:space="preserve">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w:t>
      </w:r>
    </w:p>
    <w:p w:rsidR="00385276" w:rsidRPr="00A81322" w:rsidRDefault="00105649" w:rsidP="00804D23">
      <w:pPr>
        <w:pStyle w:val="2normal"/>
        <w:widowControl w:val="0"/>
        <w:spacing w:after="120"/>
      </w:pPr>
      <w:r w:rsidRPr="00A81322">
        <w:rPr>
          <w:rFonts w:hint="eastAsia"/>
        </w:rPr>
        <w:t>Политика</w:t>
      </w:r>
      <w:r w:rsidRPr="00A81322">
        <w:t xml:space="preserve">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w:t>
      </w:r>
      <w:r w:rsidR="00367636" w:rsidRPr="00A81322">
        <w:rPr>
          <w:rFonts w:hint="eastAsia"/>
        </w:rPr>
        <w:t>каждого</w:t>
      </w:r>
      <w:r w:rsidR="00367636" w:rsidRPr="00A81322">
        <w:t xml:space="preserve"> финансового актива. Фонд считает, что максимальная величина её риска отражается суммой займов выданных </w:t>
      </w:r>
      <w:r w:rsidR="00367636" w:rsidRPr="00A81322">
        <w:rPr>
          <w:i/>
        </w:rPr>
        <w:t>(Примечание 7)</w:t>
      </w:r>
      <w:r w:rsidR="00367636" w:rsidRPr="00A81322">
        <w:t xml:space="preserve">, </w:t>
      </w:r>
      <w:r w:rsidR="00367636" w:rsidRPr="00A81322">
        <w:rPr>
          <w:rFonts w:hint="eastAsia"/>
        </w:rPr>
        <w:t>средств</w:t>
      </w:r>
      <w:r w:rsidR="00367636" w:rsidRPr="00A81322">
        <w:t xml:space="preserve"> </w:t>
      </w:r>
      <w:r w:rsidR="00367636" w:rsidRPr="00A81322">
        <w:rPr>
          <w:rFonts w:hint="eastAsia"/>
        </w:rPr>
        <w:t>в</w:t>
      </w:r>
      <w:r w:rsidR="00367636" w:rsidRPr="00A81322">
        <w:t xml:space="preserve"> </w:t>
      </w:r>
      <w:r w:rsidR="00367636" w:rsidRPr="00A81322">
        <w:rPr>
          <w:rFonts w:hint="eastAsia"/>
        </w:rPr>
        <w:t>кредитных</w:t>
      </w:r>
      <w:r w:rsidR="00367636" w:rsidRPr="00A81322">
        <w:t xml:space="preserve"> учреждениях </w:t>
      </w:r>
      <w:r w:rsidR="00367636" w:rsidRPr="00A81322">
        <w:rPr>
          <w:i/>
        </w:rPr>
        <w:t>(Примечание 8)</w:t>
      </w:r>
      <w:r w:rsidR="00367636" w:rsidRPr="00A81322">
        <w:t>,</w:t>
      </w:r>
      <w:r w:rsidR="00367636" w:rsidRPr="00A81322">
        <w:rPr>
          <w:i/>
        </w:rPr>
        <w:t xml:space="preserve"> </w:t>
      </w:r>
      <w:r w:rsidR="00367636" w:rsidRPr="00A81322">
        <w:t>прочих финансовых активов</w:t>
      </w:r>
      <w:r w:rsidR="00C44352" w:rsidRPr="00A81322" w:rsidDel="00C44352">
        <w:rPr>
          <w:lang w:eastAsia="ru-RU"/>
        </w:rPr>
        <w:t xml:space="preserve"> </w:t>
      </w:r>
      <w:r w:rsidR="00367636" w:rsidRPr="00A81322">
        <w:rPr>
          <w:i/>
        </w:rPr>
        <w:t>(Примечание 9)</w:t>
      </w:r>
      <w:r w:rsidR="00367636" w:rsidRPr="00A81322">
        <w:t>,</w:t>
      </w:r>
      <w:r w:rsidR="009E145F" w:rsidRPr="00A81322">
        <w:rPr>
          <w:i/>
        </w:rPr>
        <w:t xml:space="preserve"> </w:t>
      </w:r>
      <w:r w:rsidR="00367636" w:rsidRPr="00A81322">
        <w:t xml:space="preserve">прочих текущих активов </w:t>
      </w:r>
      <w:r w:rsidR="00367636" w:rsidRPr="00A81322">
        <w:rPr>
          <w:i/>
        </w:rPr>
        <w:t>(Примечание 1</w:t>
      </w:r>
      <w:r w:rsidR="008D32FC" w:rsidRPr="00A81322">
        <w:rPr>
          <w:i/>
        </w:rPr>
        <w:t>1</w:t>
      </w:r>
      <w:r w:rsidR="00367636" w:rsidRPr="00A81322">
        <w:rPr>
          <w:i/>
        </w:rPr>
        <w:t>)</w:t>
      </w:r>
      <w:r w:rsidR="00367636" w:rsidRPr="00A81322">
        <w:t>,</w:t>
      </w:r>
      <w:r w:rsidR="00367636" w:rsidRPr="00A81322">
        <w:rPr>
          <w:i/>
        </w:rPr>
        <w:t xml:space="preserve"> </w:t>
      </w:r>
      <w:r w:rsidR="00367636" w:rsidRPr="00A81322">
        <w:t xml:space="preserve">и денежными средствами и их эквивалентами </w:t>
      </w:r>
      <w:r w:rsidR="00367636" w:rsidRPr="00A81322">
        <w:rPr>
          <w:i/>
        </w:rPr>
        <w:t>(Примечание 1</w:t>
      </w:r>
      <w:r w:rsidR="008D32FC" w:rsidRPr="00A81322">
        <w:rPr>
          <w:i/>
        </w:rPr>
        <w:t>2</w:t>
      </w:r>
      <w:r w:rsidR="00367636" w:rsidRPr="00A81322">
        <w:rPr>
          <w:i/>
        </w:rPr>
        <w:t>)</w:t>
      </w:r>
      <w:r w:rsidR="00367636" w:rsidRPr="00A81322">
        <w:t>, за вычетом резервов на обесценение, отражённых на отчётную дату.</w:t>
      </w:r>
    </w:p>
    <w:p w:rsidR="00385276" w:rsidRPr="00A81322" w:rsidRDefault="00367636" w:rsidP="00804D23">
      <w:pPr>
        <w:pStyle w:val="2normal"/>
        <w:widowControl w:val="0"/>
        <w:spacing w:after="120"/>
      </w:pPr>
      <w:r w:rsidRPr="00A81322">
        <w:rPr>
          <w:rFonts w:hint="eastAsia"/>
        </w:rPr>
        <w:t>Концентрация</w:t>
      </w:r>
      <w:r w:rsidRPr="00A81322">
        <w:t xml:space="preserve"> </w:t>
      </w:r>
      <w:r w:rsidRPr="00A81322">
        <w:rPr>
          <w:rFonts w:hint="eastAsia"/>
        </w:rPr>
        <w:t>кредитного</w:t>
      </w:r>
      <w:r w:rsidRPr="00A81322">
        <w:t xml:space="preserve"> </w:t>
      </w:r>
      <w:r w:rsidRPr="00A81322">
        <w:rPr>
          <w:rFonts w:hint="eastAsia"/>
        </w:rPr>
        <w:t>риска</w:t>
      </w:r>
      <w:r w:rsidRPr="00A81322">
        <w:t xml:space="preserve"> </w:t>
      </w:r>
      <w:r w:rsidRPr="00A81322">
        <w:rPr>
          <w:rFonts w:hint="eastAsia"/>
        </w:rPr>
        <w:t>может</w:t>
      </w:r>
      <w:r w:rsidRPr="00A81322">
        <w:t xml:space="preserve"> </w:t>
      </w:r>
      <w:r w:rsidRPr="00A81322">
        <w:rPr>
          <w:rFonts w:hint="eastAsia"/>
        </w:rPr>
        <w:t>возникать</w:t>
      </w:r>
      <w:r w:rsidRPr="00A81322">
        <w:t xml:space="preserve"> </w:t>
      </w:r>
      <w:r w:rsidRPr="00A81322">
        <w:rPr>
          <w:rFonts w:hint="eastAsia"/>
        </w:rPr>
        <w:t>при</w:t>
      </w:r>
      <w:r w:rsidRPr="00A81322">
        <w:t xml:space="preserve"> </w:t>
      </w:r>
      <w:r w:rsidRPr="00A81322">
        <w:rPr>
          <w:rFonts w:hint="eastAsia"/>
        </w:rPr>
        <w:t>наличии</w:t>
      </w:r>
      <w:r w:rsidRPr="00A81322">
        <w:t xml:space="preserve"> </w:t>
      </w:r>
      <w:r w:rsidRPr="00A81322">
        <w:rPr>
          <w:rFonts w:hint="eastAsia"/>
        </w:rPr>
        <w:t>нескольких</w:t>
      </w:r>
      <w:r w:rsidRPr="00A81322">
        <w:t xml:space="preserve"> </w:t>
      </w:r>
      <w:r w:rsidRPr="00A81322">
        <w:rPr>
          <w:rFonts w:hint="eastAsia"/>
        </w:rPr>
        <w:t>сумм</w:t>
      </w:r>
      <w:r w:rsidRPr="00A81322">
        <w:t xml:space="preserve"> </w:t>
      </w:r>
      <w:r w:rsidRPr="00A81322">
        <w:rPr>
          <w:rFonts w:hint="eastAsia"/>
        </w:rPr>
        <w:t>задолженности</w:t>
      </w:r>
      <w:r w:rsidRPr="00A81322">
        <w:t xml:space="preserve"> </w:t>
      </w:r>
      <w:r w:rsidRPr="00A81322">
        <w:rPr>
          <w:rFonts w:hint="eastAsia"/>
        </w:rPr>
        <w:t>от</w:t>
      </w:r>
      <w:r w:rsidRPr="00A81322">
        <w:t xml:space="preserve"> </w:t>
      </w:r>
      <w:r w:rsidRPr="00A81322">
        <w:rPr>
          <w:rFonts w:hint="eastAsia"/>
        </w:rPr>
        <w:t>одного</w:t>
      </w:r>
      <w:r w:rsidRPr="00A81322">
        <w:t xml:space="preserve"> </w:t>
      </w:r>
      <w:r w:rsidRPr="00A81322">
        <w:rPr>
          <w:rFonts w:hint="eastAsia"/>
        </w:rPr>
        <w:t>заёмщика</w:t>
      </w:r>
      <w:r w:rsidRPr="00A81322">
        <w:t xml:space="preserve"> </w:t>
      </w:r>
      <w:r w:rsidRPr="00A81322">
        <w:rPr>
          <w:rFonts w:hint="eastAsia"/>
        </w:rPr>
        <w:t>или</w:t>
      </w:r>
      <w:r w:rsidRPr="00A81322">
        <w:t xml:space="preserve"> </w:t>
      </w:r>
      <w:r w:rsidRPr="00A81322">
        <w:rPr>
          <w:rFonts w:hint="eastAsia"/>
        </w:rPr>
        <w:t>от</w:t>
      </w:r>
      <w:r w:rsidRPr="00A81322">
        <w:t xml:space="preserve"> </w:t>
      </w:r>
      <w:r w:rsidRPr="00A81322">
        <w:rPr>
          <w:rFonts w:hint="eastAsia"/>
        </w:rPr>
        <w:t>группы</w:t>
      </w:r>
      <w:r w:rsidRPr="00A81322">
        <w:t xml:space="preserve"> </w:t>
      </w:r>
      <w:r w:rsidRPr="00A81322">
        <w:rPr>
          <w:rFonts w:hint="eastAsia"/>
        </w:rPr>
        <w:t>заёмщиков</w:t>
      </w:r>
      <w:r w:rsidRPr="00A81322">
        <w:t xml:space="preserve"> </w:t>
      </w:r>
      <w:r w:rsidRPr="00A81322">
        <w:rPr>
          <w:rFonts w:hint="eastAsia"/>
        </w:rPr>
        <w:t>со</w:t>
      </w:r>
      <w:r w:rsidRPr="00A81322">
        <w:t xml:space="preserve"> </w:t>
      </w:r>
      <w:r w:rsidRPr="00A81322">
        <w:rPr>
          <w:rFonts w:hint="eastAsia"/>
        </w:rPr>
        <w:t>сходными</w:t>
      </w:r>
      <w:r w:rsidRPr="00A81322">
        <w:t xml:space="preserve"> </w:t>
      </w:r>
      <w:r w:rsidRPr="00A81322">
        <w:rPr>
          <w:rFonts w:hint="eastAsia"/>
        </w:rPr>
        <w:t>условиями</w:t>
      </w:r>
      <w:r w:rsidRPr="00A81322">
        <w:t xml:space="preserve"> </w:t>
      </w:r>
      <w:r w:rsidRPr="00A81322">
        <w:rPr>
          <w:rFonts w:hint="eastAsia"/>
        </w:rPr>
        <w:t>деятельности</w:t>
      </w:r>
      <w:r w:rsidRPr="00A81322">
        <w:t xml:space="preserve">, </w:t>
      </w:r>
      <w:r w:rsidRPr="00A81322">
        <w:rPr>
          <w:rFonts w:hint="eastAsia"/>
        </w:rPr>
        <w:t>в</w:t>
      </w:r>
      <w:r w:rsidRPr="00A81322">
        <w:t xml:space="preserve"> </w:t>
      </w:r>
      <w:r w:rsidRPr="00A81322">
        <w:rPr>
          <w:rFonts w:hint="eastAsia"/>
        </w:rPr>
        <w:t>отношении</w:t>
      </w:r>
      <w:r w:rsidRPr="00A81322">
        <w:t xml:space="preserve"> </w:t>
      </w:r>
      <w:r w:rsidRPr="00A81322">
        <w:rPr>
          <w:rFonts w:hint="eastAsia"/>
        </w:rPr>
        <w:t>которых</w:t>
      </w:r>
      <w:r w:rsidRPr="00A81322">
        <w:t xml:space="preserve"> </w:t>
      </w:r>
      <w:r w:rsidRPr="00A81322">
        <w:rPr>
          <w:rFonts w:hint="eastAsia"/>
        </w:rPr>
        <w:t>есть</w:t>
      </w:r>
      <w:r w:rsidRPr="00A81322">
        <w:t xml:space="preserve"> </w:t>
      </w:r>
      <w:r w:rsidRPr="00A81322">
        <w:rPr>
          <w:rFonts w:hint="eastAsia"/>
        </w:rPr>
        <w:t>основания</w:t>
      </w:r>
      <w:r w:rsidRPr="00A81322">
        <w:t xml:space="preserve"> </w:t>
      </w:r>
      <w:r w:rsidRPr="00A81322">
        <w:rPr>
          <w:rFonts w:hint="eastAsia"/>
        </w:rPr>
        <w:t>ожидать</w:t>
      </w:r>
      <w:r w:rsidRPr="00A81322">
        <w:t xml:space="preserve">, </w:t>
      </w:r>
      <w:r w:rsidRPr="00A81322">
        <w:rPr>
          <w:rFonts w:hint="eastAsia"/>
        </w:rPr>
        <w:t>что</w:t>
      </w:r>
      <w:r w:rsidRPr="00A81322">
        <w:t xml:space="preserve"> </w:t>
      </w:r>
      <w:r w:rsidRPr="00A81322">
        <w:rPr>
          <w:rFonts w:hint="eastAsia"/>
        </w:rPr>
        <w:t>изменения</w:t>
      </w:r>
      <w:r w:rsidRPr="00A81322">
        <w:t xml:space="preserve"> </w:t>
      </w:r>
      <w:r w:rsidRPr="00A81322">
        <w:rPr>
          <w:rFonts w:hint="eastAsia"/>
        </w:rPr>
        <w:t>экономических</w:t>
      </w:r>
      <w:r w:rsidRPr="00A81322">
        <w:t xml:space="preserve"> </w:t>
      </w:r>
      <w:r w:rsidRPr="00A81322">
        <w:rPr>
          <w:rFonts w:hint="eastAsia"/>
        </w:rPr>
        <w:t>условий</w:t>
      </w:r>
      <w:r w:rsidRPr="00A81322">
        <w:t xml:space="preserve"> </w:t>
      </w:r>
      <w:r w:rsidRPr="00A81322">
        <w:rPr>
          <w:rFonts w:hint="eastAsia"/>
        </w:rPr>
        <w:t>или</w:t>
      </w:r>
      <w:r w:rsidRPr="00A81322">
        <w:t xml:space="preserve"> </w:t>
      </w:r>
      <w:r w:rsidRPr="00A81322">
        <w:rPr>
          <w:rFonts w:hint="eastAsia"/>
        </w:rPr>
        <w:t>иных</w:t>
      </w:r>
      <w:r w:rsidRPr="00A81322">
        <w:t xml:space="preserve"> </w:t>
      </w:r>
      <w:r w:rsidRPr="00A81322">
        <w:rPr>
          <w:rFonts w:hint="eastAsia"/>
        </w:rPr>
        <w:t>обстоятельств</w:t>
      </w:r>
      <w:r w:rsidRPr="00A81322">
        <w:t xml:space="preserve"> </w:t>
      </w:r>
      <w:r w:rsidRPr="00A81322">
        <w:rPr>
          <w:rFonts w:hint="eastAsia"/>
        </w:rPr>
        <w:t>могут</w:t>
      </w:r>
      <w:r w:rsidRPr="00A81322">
        <w:t xml:space="preserve"> </w:t>
      </w:r>
      <w:r w:rsidRPr="00A81322">
        <w:rPr>
          <w:rFonts w:hint="eastAsia"/>
        </w:rPr>
        <w:t>повлиять</w:t>
      </w:r>
      <w:r w:rsidRPr="00A81322">
        <w:t xml:space="preserve"> </w:t>
      </w:r>
      <w:r w:rsidRPr="00A81322">
        <w:rPr>
          <w:rFonts w:hint="eastAsia"/>
        </w:rPr>
        <w:t>на</w:t>
      </w:r>
      <w:r w:rsidRPr="00A81322">
        <w:t xml:space="preserve"> </w:t>
      </w:r>
      <w:r w:rsidRPr="00A81322">
        <w:rPr>
          <w:rFonts w:hint="eastAsia"/>
        </w:rPr>
        <w:t>их</w:t>
      </w:r>
      <w:r w:rsidRPr="00A81322">
        <w:t xml:space="preserve"> </w:t>
      </w:r>
      <w:r w:rsidRPr="00A81322">
        <w:rPr>
          <w:rFonts w:hint="eastAsia"/>
        </w:rPr>
        <w:t>способность</w:t>
      </w:r>
      <w:r w:rsidRPr="00A81322">
        <w:t xml:space="preserve"> </w:t>
      </w:r>
      <w:r w:rsidRPr="00A81322">
        <w:rPr>
          <w:rFonts w:hint="eastAsia"/>
        </w:rPr>
        <w:t>выполнять</w:t>
      </w:r>
      <w:r w:rsidRPr="00A81322">
        <w:t xml:space="preserve"> </w:t>
      </w:r>
      <w:r w:rsidRPr="00A81322">
        <w:rPr>
          <w:rFonts w:hint="eastAsia"/>
        </w:rPr>
        <w:t>свои</w:t>
      </w:r>
      <w:r w:rsidRPr="00A81322">
        <w:t xml:space="preserve"> </w:t>
      </w:r>
      <w:r w:rsidRPr="00A81322">
        <w:rPr>
          <w:rFonts w:hint="eastAsia"/>
        </w:rPr>
        <w:t>обязательства</w:t>
      </w:r>
      <w:r w:rsidRPr="00A81322">
        <w:t>.</w:t>
      </w:r>
    </w:p>
    <w:p w:rsidR="00385276" w:rsidRPr="00A81322" w:rsidRDefault="00367636" w:rsidP="00804D23">
      <w:pPr>
        <w:pStyle w:val="23"/>
      </w:pPr>
      <w:r w:rsidRPr="00A81322">
        <w:t>Риск ликвидности</w:t>
      </w:r>
    </w:p>
    <w:p w:rsidR="00385276" w:rsidRPr="00A81322" w:rsidRDefault="00367636" w:rsidP="00804D23">
      <w:pPr>
        <w:pStyle w:val="2normal"/>
        <w:widowControl w:val="0"/>
        <w:spacing w:after="120"/>
        <w:rPr>
          <w:b/>
          <w:bCs/>
        </w:rPr>
      </w:pPr>
      <w:r w:rsidRPr="00A81322">
        <w:rPr>
          <w:rFonts w:hint="eastAsia"/>
        </w:rPr>
        <w:t>Риск</w:t>
      </w:r>
      <w:r w:rsidRPr="00A81322">
        <w:t xml:space="preserve"> </w:t>
      </w:r>
      <w:r w:rsidRPr="00A81322">
        <w:rPr>
          <w:rFonts w:hint="eastAsia"/>
        </w:rPr>
        <w:t>ликвидности</w:t>
      </w:r>
      <w:r w:rsidRPr="00A81322">
        <w:t xml:space="preserve"> </w:t>
      </w:r>
      <w:r w:rsidRPr="00A81322">
        <w:rPr>
          <w:rFonts w:hint="eastAsia"/>
        </w:rPr>
        <w:t>связан</w:t>
      </w:r>
      <w:r w:rsidRPr="00A81322">
        <w:t xml:space="preserve"> </w:t>
      </w:r>
      <w:r w:rsidRPr="00A81322">
        <w:rPr>
          <w:rFonts w:hint="eastAsia"/>
        </w:rPr>
        <w:t>с</w:t>
      </w:r>
      <w:r w:rsidRPr="00A81322">
        <w:t xml:space="preserve"> </w:t>
      </w:r>
      <w:r w:rsidRPr="00A81322">
        <w:rPr>
          <w:rFonts w:hint="eastAsia"/>
        </w:rPr>
        <w:t>возможностью</w:t>
      </w:r>
      <w:r w:rsidRPr="00A81322">
        <w:t xml:space="preserve"> </w:t>
      </w:r>
      <w:r w:rsidRPr="00A81322">
        <w:rPr>
          <w:rFonts w:hint="eastAsia"/>
        </w:rPr>
        <w:t>того</w:t>
      </w:r>
      <w:r w:rsidRPr="00A81322">
        <w:t xml:space="preserve">, </w:t>
      </w:r>
      <w:r w:rsidRPr="00A81322">
        <w:rPr>
          <w:rFonts w:hint="eastAsia"/>
        </w:rPr>
        <w:t>что</w:t>
      </w:r>
      <w:r w:rsidRPr="00A81322">
        <w:t xml:space="preserve"> </w:t>
      </w:r>
      <w:r w:rsidRPr="00A81322">
        <w:rPr>
          <w:rFonts w:hint="eastAsia"/>
        </w:rPr>
        <w:t>Фонд</w:t>
      </w:r>
      <w:r w:rsidRPr="00A81322">
        <w:t xml:space="preserve"> </w:t>
      </w:r>
      <w:r w:rsidRPr="00A81322">
        <w:rPr>
          <w:rFonts w:hint="eastAsia"/>
        </w:rPr>
        <w:t>столкнется</w:t>
      </w:r>
      <w:r w:rsidRPr="00A81322">
        <w:t xml:space="preserve"> </w:t>
      </w:r>
      <w:r w:rsidRPr="00A81322">
        <w:rPr>
          <w:rFonts w:hint="eastAsia"/>
        </w:rPr>
        <w:t>с</w:t>
      </w:r>
      <w:r w:rsidRPr="00A81322">
        <w:t xml:space="preserve"> </w:t>
      </w:r>
      <w:r w:rsidRPr="00A81322">
        <w:rPr>
          <w:rFonts w:hint="eastAsia"/>
        </w:rPr>
        <w:t>трудностями</w:t>
      </w:r>
      <w:r w:rsidRPr="00A81322">
        <w:t xml:space="preserve"> </w:t>
      </w:r>
      <w:r w:rsidRPr="00A81322">
        <w:rPr>
          <w:rFonts w:hint="eastAsia"/>
        </w:rPr>
        <w:t>при</w:t>
      </w:r>
      <w:r w:rsidRPr="00A81322">
        <w:t xml:space="preserve"> </w:t>
      </w:r>
      <w:r w:rsidRPr="00A81322">
        <w:rPr>
          <w:rFonts w:hint="eastAsia"/>
        </w:rPr>
        <w:t>привлечении</w:t>
      </w:r>
      <w:r w:rsidRPr="00A81322">
        <w:t xml:space="preserve"> </w:t>
      </w:r>
      <w:r w:rsidRPr="00A81322">
        <w:rPr>
          <w:rFonts w:hint="eastAsia"/>
        </w:rPr>
        <w:t>средств</w:t>
      </w:r>
      <w:r w:rsidRPr="00A81322">
        <w:t xml:space="preserve"> </w:t>
      </w:r>
      <w:r w:rsidRPr="00A81322">
        <w:rPr>
          <w:rFonts w:hint="eastAsia"/>
        </w:rPr>
        <w:t>для</w:t>
      </w:r>
      <w:r w:rsidRPr="00A81322">
        <w:t xml:space="preserve"> </w:t>
      </w:r>
      <w:r w:rsidRPr="00A81322">
        <w:rPr>
          <w:rFonts w:hint="eastAsia"/>
        </w:rPr>
        <w:t>выполнения</w:t>
      </w:r>
      <w:r w:rsidRPr="00A81322">
        <w:t xml:space="preserve"> </w:t>
      </w:r>
      <w:r w:rsidRPr="00A81322">
        <w:rPr>
          <w:rFonts w:hint="eastAsia"/>
        </w:rPr>
        <w:t>своих</w:t>
      </w:r>
      <w:r w:rsidRPr="00A81322">
        <w:t xml:space="preserve"> </w:t>
      </w:r>
      <w:r w:rsidRPr="00A81322">
        <w:rPr>
          <w:rFonts w:hint="eastAsia"/>
        </w:rPr>
        <w:t>финансовых</w:t>
      </w:r>
      <w:r w:rsidRPr="00A81322">
        <w:t xml:space="preserve"> </w:t>
      </w:r>
      <w:r w:rsidRPr="00A81322">
        <w:rPr>
          <w:rFonts w:hint="eastAsia"/>
        </w:rPr>
        <w:t>обязательств</w:t>
      </w:r>
      <w:r w:rsidRPr="00A81322">
        <w:t xml:space="preserve">. </w:t>
      </w:r>
      <w:r w:rsidRPr="00A81322">
        <w:rPr>
          <w:rFonts w:hint="eastAsia"/>
        </w:rPr>
        <w:t>Риск</w:t>
      </w:r>
      <w:r w:rsidRPr="00A81322">
        <w:t xml:space="preserve"> </w:t>
      </w:r>
      <w:r w:rsidRPr="00A81322">
        <w:rPr>
          <w:rFonts w:hint="eastAsia"/>
        </w:rPr>
        <w:t>ликвидности</w:t>
      </w:r>
      <w:r w:rsidRPr="00A81322">
        <w:t xml:space="preserve"> </w:t>
      </w:r>
      <w:r w:rsidRPr="00A81322">
        <w:rPr>
          <w:rFonts w:hint="eastAsia"/>
        </w:rPr>
        <w:t>может</w:t>
      </w:r>
      <w:r w:rsidRPr="00A81322">
        <w:t xml:space="preserve"> </w:t>
      </w:r>
      <w:r w:rsidRPr="00A81322">
        <w:rPr>
          <w:rFonts w:hint="eastAsia"/>
        </w:rPr>
        <w:t>возникнуть</w:t>
      </w:r>
      <w:r w:rsidRPr="00A81322">
        <w:t xml:space="preserve"> </w:t>
      </w:r>
      <w:r w:rsidRPr="00A81322">
        <w:rPr>
          <w:rFonts w:hint="eastAsia"/>
        </w:rPr>
        <w:t>в</w:t>
      </w:r>
      <w:r w:rsidRPr="00A81322">
        <w:t xml:space="preserve"> </w:t>
      </w:r>
      <w:r w:rsidRPr="00A81322">
        <w:rPr>
          <w:rFonts w:hint="eastAsia"/>
        </w:rPr>
        <w:t>результате</w:t>
      </w:r>
      <w:r w:rsidRPr="00A81322">
        <w:t xml:space="preserve"> </w:t>
      </w:r>
      <w:r w:rsidRPr="00A81322">
        <w:rPr>
          <w:rFonts w:hint="eastAsia"/>
        </w:rPr>
        <w:t>невозможности</w:t>
      </w:r>
      <w:r w:rsidRPr="00A81322">
        <w:t xml:space="preserve"> </w:t>
      </w:r>
      <w:r w:rsidRPr="00A81322">
        <w:rPr>
          <w:rFonts w:hint="eastAsia"/>
        </w:rPr>
        <w:t>оперативно</w:t>
      </w:r>
      <w:r w:rsidRPr="00A81322">
        <w:t xml:space="preserve"> </w:t>
      </w:r>
      <w:r w:rsidRPr="00A81322">
        <w:rPr>
          <w:rFonts w:hint="eastAsia"/>
        </w:rPr>
        <w:t>реализовать</w:t>
      </w:r>
      <w:r w:rsidRPr="00A81322">
        <w:t xml:space="preserve"> </w:t>
      </w:r>
      <w:r w:rsidRPr="00A81322">
        <w:rPr>
          <w:rFonts w:hint="eastAsia"/>
        </w:rPr>
        <w:t>финансовый</w:t>
      </w:r>
      <w:r w:rsidRPr="00A81322">
        <w:t xml:space="preserve"> </w:t>
      </w:r>
      <w:r w:rsidRPr="00A81322">
        <w:rPr>
          <w:rFonts w:hint="eastAsia"/>
        </w:rPr>
        <w:t>актив</w:t>
      </w:r>
      <w:r w:rsidRPr="00A81322">
        <w:t xml:space="preserve"> </w:t>
      </w:r>
      <w:r w:rsidRPr="00A81322">
        <w:rPr>
          <w:rFonts w:hint="eastAsia"/>
        </w:rPr>
        <w:t>по</w:t>
      </w:r>
      <w:r w:rsidRPr="00A81322">
        <w:t xml:space="preserve"> </w:t>
      </w:r>
      <w:r w:rsidRPr="00A81322">
        <w:rPr>
          <w:rFonts w:hint="eastAsia"/>
        </w:rPr>
        <w:t>стоимости</w:t>
      </w:r>
      <w:r w:rsidRPr="00A81322">
        <w:t xml:space="preserve">, </w:t>
      </w:r>
      <w:r w:rsidRPr="00A81322">
        <w:rPr>
          <w:rFonts w:hint="eastAsia"/>
        </w:rPr>
        <w:t>приближающейся</w:t>
      </w:r>
      <w:r w:rsidRPr="00A81322">
        <w:t xml:space="preserve"> </w:t>
      </w:r>
      <w:r w:rsidRPr="00A81322">
        <w:rPr>
          <w:rFonts w:hint="eastAsia"/>
        </w:rPr>
        <w:t>к</w:t>
      </w:r>
      <w:r w:rsidRPr="00A81322">
        <w:t xml:space="preserve"> </w:t>
      </w:r>
      <w:r w:rsidRPr="00A81322">
        <w:rPr>
          <w:rFonts w:hint="eastAsia"/>
        </w:rPr>
        <w:t>его</w:t>
      </w:r>
      <w:r w:rsidRPr="00A81322">
        <w:t xml:space="preserve"> </w:t>
      </w:r>
      <w:r w:rsidRPr="00A81322">
        <w:rPr>
          <w:rFonts w:hint="eastAsia"/>
        </w:rPr>
        <w:t>справедливой</w:t>
      </w:r>
      <w:r w:rsidRPr="00A81322">
        <w:t xml:space="preserve"> </w:t>
      </w:r>
      <w:r w:rsidRPr="00A81322">
        <w:rPr>
          <w:rFonts w:hint="eastAsia"/>
        </w:rPr>
        <w:t>стоимости</w:t>
      </w:r>
      <w:r w:rsidRPr="00A81322">
        <w:t>.</w:t>
      </w:r>
    </w:p>
    <w:p w:rsidR="00545C54" w:rsidRPr="00A81322" w:rsidRDefault="00367636" w:rsidP="00804D23">
      <w:pPr>
        <w:pStyle w:val="2normal"/>
        <w:widowControl w:val="0"/>
        <w:spacing w:after="120"/>
      </w:pPr>
      <w:r w:rsidRPr="00A81322">
        <w:rPr>
          <w:rFonts w:hint="eastAsia"/>
        </w:rPr>
        <w:t>Требования</w:t>
      </w:r>
      <w:r w:rsidRPr="00A81322">
        <w:t xml:space="preserve"> к ликвидности регулярно контролируются, и руководство Фонда следит за наличием средств в </w:t>
      </w:r>
      <w:r w:rsidR="001A28F6" w:rsidRPr="00A81322">
        <w:t>объём</w:t>
      </w:r>
      <w:r w:rsidRPr="00A81322">
        <w:rPr>
          <w:rFonts w:hint="eastAsia"/>
        </w:rPr>
        <w:t>е</w:t>
      </w:r>
      <w:r w:rsidRPr="00A81322">
        <w:t xml:space="preserve">, </w:t>
      </w:r>
      <w:r w:rsidRPr="00A81322">
        <w:rPr>
          <w:rFonts w:hint="eastAsia"/>
        </w:rPr>
        <w:t>достаточном</w:t>
      </w:r>
      <w:r w:rsidRPr="00A81322">
        <w:t xml:space="preserve"> </w:t>
      </w:r>
      <w:r w:rsidRPr="00A81322">
        <w:rPr>
          <w:rFonts w:hint="eastAsia"/>
        </w:rPr>
        <w:t>для</w:t>
      </w:r>
      <w:r w:rsidRPr="00A81322">
        <w:t xml:space="preserve"> </w:t>
      </w:r>
      <w:r w:rsidRPr="00A81322">
        <w:rPr>
          <w:rFonts w:hint="eastAsia"/>
        </w:rPr>
        <w:t>выполнения</w:t>
      </w:r>
      <w:r w:rsidRPr="00A81322">
        <w:t xml:space="preserve"> </w:t>
      </w:r>
      <w:r w:rsidRPr="00A81322">
        <w:rPr>
          <w:rFonts w:hint="eastAsia"/>
        </w:rPr>
        <w:t>обязательств</w:t>
      </w:r>
      <w:r w:rsidRPr="00A81322">
        <w:t xml:space="preserve"> </w:t>
      </w:r>
      <w:r w:rsidRPr="00A81322">
        <w:rPr>
          <w:rFonts w:hint="eastAsia"/>
        </w:rPr>
        <w:t>по</w:t>
      </w:r>
      <w:r w:rsidRPr="00A81322">
        <w:t xml:space="preserve"> </w:t>
      </w:r>
      <w:r w:rsidRPr="00A81322">
        <w:rPr>
          <w:rFonts w:hint="eastAsia"/>
        </w:rPr>
        <w:t>мере</w:t>
      </w:r>
      <w:r w:rsidRPr="00A81322">
        <w:t xml:space="preserve"> </w:t>
      </w:r>
      <w:r w:rsidRPr="00A81322">
        <w:rPr>
          <w:rFonts w:hint="eastAsia"/>
        </w:rPr>
        <w:t>их</w:t>
      </w:r>
      <w:r w:rsidRPr="00A81322">
        <w:t xml:space="preserve"> </w:t>
      </w:r>
      <w:r w:rsidRPr="00A81322">
        <w:rPr>
          <w:rFonts w:hint="eastAsia"/>
        </w:rPr>
        <w:t>возникновения</w:t>
      </w:r>
      <w:r w:rsidRPr="00A81322">
        <w:t>.</w:t>
      </w:r>
    </w:p>
    <w:p w:rsidR="00545C54" w:rsidRPr="00A81322" w:rsidRDefault="00CE2010" w:rsidP="00804D23">
      <w:pPr>
        <w:widowControl w:val="0"/>
        <w:rPr>
          <w:sz w:val="20"/>
          <w:szCs w:val="20"/>
          <w:lang w:val="ru-RU"/>
        </w:rPr>
      </w:pPr>
      <w:r w:rsidRPr="00A81322">
        <w:rPr>
          <w:lang w:val="ru-RU"/>
        </w:rPr>
        <w:br w:type="page"/>
      </w:r>
    </w:p>
    <w:p w:rsidR="00385276" w:rsidRPr="00A81322" w:rsidRDefault="00545C54" w:rsidP="00804D23">
      <w:pPr>
        <w:pStyle w:val="continued"/>
      </w:pPr>
      <w:r w:rsidRPr="00A81322">
        <w:t>2</w:t>
      </w:r>
      <w:r w:rsidR="00920201" w:rsidRPr="00A81322">
        <w:t>5</w:t>
      </w:r>
      <w:r w:rsidRPr="00A81322">
        <w:t>.</w:t>
      </w:r>
      <w:r w:rsidRPr="00A81322">
        <w:tab/>
      </w:r>
      <w:r w:rsidRPr="00A81322">
        <w:rPr>
          <w:rFonts w:hint="eastAsia"/>
        </w:rPr>
        <w:t>ЦЕЛИ</w:t>
      </w:r>
      <w:r w:rsidRPr="00A81322">
        <w:t xml:space="preserve"> </w:t>
      </w:r>
      <w:r w:rsidRPr="00A81322">
        <w:rPr>
          <w:rFonts w:hint="eastAsia"/>
        </w:rPr>
        <w:t>И</w:t>
      </w:r>
      <w:r w:rsidRPr="00A81322">
        <w:t xml:space="preserve"> </w:t>
      </w:r>
      <w:r w:rsidRPr="00A81322">
        <w:rPr>
          <w:rFonts w:hint="eastAsia"/>
        </w:rPr>
        <w:t>ПОЛИТИКА</w:t>
      </w:r>
      <w:r w:rsidRPr="00A81322">
        <w:t xml:space="preserve"> </w:t>
      </w:r>
      <w:r w:rsidRPr="00A81322">
        <w:rPr>
          <w:rFonts w:hint="eastAsia"/>
        </w:rPr>
        <w:t>УПРАВЛЕНИЯ</w:t>
      </w:r>
      <w:r w:rsidRPr="00A81322">
        <w:t xml:space="preserve"> </w:t>
      </w:r>
      <w:r w:rsidRPr="00A81322">
        <w:rPr>
          <w:rFonts w:hint="eastAsia"/>
        </w:rPr>
        <w:t>ФИНАНСОВЫМИ</w:t>
      </w:r>
      <w:r w:rsidRPr="00A81322">
        <w:t xml:space="preserve"> </w:t>
      </w:r>
      <w:r w:rsidRPr="00A81322">
        <w:rPr>
          <w:rFonts w:hint="eastAsia"/>
        </w:rPr>
        <w:t>РИСКАМИ</w:t>
      </w:r>
      <w:r w:rsidRPr="00A81322">
        <w:t xml:space="preserve"> (</w:t>
      </w:r>
      <w:r w:rsidRPr="00A81322">
        <w:rPr>
          <w:caps w:val="0"/>
        </w:rPr>
        <w:t>продолжение</w:t>
      </w:r>
      <w:r w:rsidRPr="00A81322">
        <w:t>)</w:t>
      </w:r>
    </w:p>
    <w:p w:rsidR="00545C54" w:rsidRPr="00A81322" w:rsidRDefault="00545C54" w:rsidP="00804D23">
      <w:pPr>
        <w:pStyle w:val="23"/>
      </w:pPr>
      <w:r w:rsidRPr="00A81322">
        <w:t>Риск ликвидности (продолжение)</w:t>
      </w:r>
    </w:p>
    <w:p w:rsidR="00385276" w:rsidRPr="00A81322" w:rsidRDefault="00D41C7B" w:rsidP="00804D23">
      <w:pPr>
        <w:pStyle w:val="2normal"/>
        <w:widowControl w:val="0"/>
        <w:spacing w:after="120"/>
      </w:pPr>
      <w:r w:rsidRPr="00A81322">
        <w:rPr>
          <w:rFonts w:hint="eastAsia"/>
        </w:rPr>
        <w:t>В</w:t>
      </w:r>
      <w:r w:rsidRPr="00A81322">
        <w:t xml:space="preserve"> </w:t>
      </w:r>
      <w:r w:rsidRPr="00A81322">
        <w:rPr>
          <w:rFonts w:hint="eastAsia"/>
        </w:rPr>
        <w:t>следующей</w:t>
      </w:r>
      <w:r w:rsidRPr="00A81322">
        <w:t xml:space="preserve"> </w:t>
      </w:r>
      <w:r w:rsidRPr="00A81322">
        <w:rPr>
          <w:rFonts w:hint="eastAsia"/>
        </w:rPr>
        <w:t>таблице</w:t>
      </w:r>
      <w:r w:rsidRPr="00A81322">
        <w:t xml:space="preserve"> </w:t>
      </w:r>
      <w:r w:rsidRPr="00A81322">
        <w:rPr>
          <w:rFonts w:hint="eastAsia"/>
        </w:rPr>
        <w:t>представлена</w:t>
      </w:r>
      <w:r w:rsidRPr="00A81322">
        <w:t xml:space="preserve"> </w:t>
      </w:r>
      <w:r w:rsidRPr="00A81322">
        <w:rPr>
          <w:rFonts w:hint="eastAsia"/>
        </w:rPr>
        <w:t>информация</w:t>
      </w:r>
      <w:r w:rsidRPr="00A81322">
        <w:t xml:space="preserve"> </w:t>
      </w:r>
      <w:r w:rsidRPr="00A81322">
        <w:rPr>
          <w:rFonts w:hint="eastAsia"/>
        </w:rPr>
        <w:t>по</w:t>
      </w:r>
      <w:r w:rsidRPr="00A81322">
        <w:t xml:space="preserve"> </w:t>
      </w:r>
      <w:r w:rsidRPr="00A81322">
        <w:rPr>
          <w:rFonts w:hint="eastAsia"/>
        </w:rPr>
        <w:t>состоянию</w:t>
      </w:r>
      <w:r w:rsidRPr="00A81322">
        <w:t xml:space="preserve"> </w:t>
      </w:r>
      <w:r w:rsidRPr="00A81322">
        <w:rPr>
          <w:rFonts w:hint="eastAsia"/>
        </w:rPr>
        <w:t>на</w:t>
      </w:r>
      <w:r w:rsidRPr="00A81322">
        <w:t xml:space="preserve"> 31 </w:t>
      </w:r>
      <w:r w:rsidRPr="00A81322">
        <w:rPr>
          <w:rFonts w:hint="eastAsia"/>
        </w:rPr>
        <w:t>декабря</w:t>
      </w:r>
      <w:r w:rsidRPr="00A81322">
        <w:t xml:space="preserve"> 201</w:t>
      </w:r>
      <w:r w:rsidR="0007264B" w:rsidRPr="00A81322">
        <w:t>5</w:t>
      </w:r>
      <w:r w:rsidRPr="00A81322">
        <w:t xml:space="preserve"> </w:t>
      </w:r>
      <w:r w:rsidRPr="00A81322">
        <w:rPr>
          <w:rFonts w:hint="eastAsia"/>
        </w:rPr>
        <w:t>и</w:t>
      </w:r>
      <w:r w:rsidRPr="00A81322">
        <w:t xml:space="preserve"> 201</w:t>
      </w:r>
      <w:r w:rsidR="0007264B" w:rsidRPr="00A81322">
        <w:t>4</w:t>
      </w:r>
      <w:r w:rsidRPr="00A81322">
        <w:t xml:space="preserve"> </w:t>
      </w:r>
      <w:r w:rsidRPr="00A81322">
        <w:rPr>
          <w:rFonts w:hint="eastAsia"/>
        </w:rPr>
        <w:t>годов</w:t>
      </w:r>
      <w:r w:rsidRPr="00A81322">
        <w:t xml:space="preserve"> </w:t>
      </w:r>
      <w:r w:rsidRPr="00A81322">
        <w:rPr>
          <w:rFonts w:hint="eastAsia"/>
        </w:rPr>
        <w:t>о</w:t>
      </w:r>
      <w:r w:rsidRPr="00A81322">
        <w:t xml:space="preserve"> </w:t>
      </w:r>
      <w:r w:rsidRPr="00A81322">
        <w:rPr>
          <w:rFonts w:hint="eastAsia"/>
        </w:rPr>
        <w:t>договорных</w:t>
      </w:r>
      <w:r w:rsidRPr="00A81322">
        <w:t xml:space="preserve"> </w:t>
      </w:r>
      <w:r w:rsidRPr="00A81322">
        <w:rPr>
          <w:rFonts w:hint="eastAsia"/>
        </w:rPr>
        <w:t>недисконтированных</w:t>
      </w:r>
      <w:r w:rsidRPr="00A81322">
        <w:t xml:space="preserve"> </w:t>
      </w:r>
      <w:r w:rsidRPr="00A81322">
        <w:rPr>
          <w:rFonts w:hint="eastAsia"/>
        </w:rPr>
        <w:t>платежах</w:t>
      </w:r>
      <w:r w:rsidRPr="00A81322">
        <w:t xml:space="preserve"> </w:t>
      </w:r>
      <w:r w:rsidRPr="00A81322">
        <w:rPr>
          <w:rFonts w:hint="eastAsia"/>
        </w:rPr>
        <w:t>по</w:t>
      </w:r>
      <w:r w:rsidRPr="00A81322">
        <w:t xml:space="preserve"> </w:t>
      </w:r>
      <w:r w:rsidRPr="00A81322">
        <w:rPr>
          <w:rFonts w:hint="eastAsia"/>
        </w:rPr>
        <w:t>финансовым</w:t>
      </w:r>
      <w:r w:rsidRPr="00A81322">
        <w:t xml:space="preserve"> </w:t>
      </w:r>
      <w:r w:rsidRPr="00A81322">
        <w:rPr>
          <w:rFonts w:hint="eastAsia"/>
        </w:rPr>
        <w:t>обязательствам</w:t>
      </w:r>
      <w:r w:rsidRPr="00A81322">
        <w:t xml:space="preserve"> </w:t>
      </w:r>
      <w:r w:rsidRPr="00A81322">
        <w:rPr>
          <w:rFonts w:hint="eastAsia"/>
        </w:rPr>
        <w:t>Фонда</w:t>
      </w:r>
      <w:r w:rsidRPr="00A81322">
        <w:t xml:space="preserve"> </w:t>
      </w:r>
      <w:r w:rsidRPr="00A81322">
        <w:rPr>
          <w:rFonts w:hint="eastAsia"/>
        </w:rPr>
        <w:t>в</w:t>
      </w:r>
      <w:r w:rsidRPr="00A81322">
        <w:t xml:space="preserve"> </w:t>
      </w:r>
      <w:r w:rsidRPr="00A81322">
        <w:rPr>
          <w:rFonts w:hint="eastAsia"/>
        </w:rPr>
        <w:t>разрезе</w:t>
      </w:r>
      <w:r w:rsidRPr="00A81322">
        <w:t xml:space="preserve"> </w:t>
      </w:r>
      <w:r w:rsidRPr="00A81322">
        <w:rPr>
          <w:rFonts w:hint="eastAsia"/>
        </w:rPr>
        <w:t>сроков</w:t>
      </w:r>
      <w:r w:rsidRPr="00A81322">
        <w:t xml:space="preserve"> </w:t>
      </w:r>
      <w:r w:rsidRPr="00A81322">
        <w:rPr>
          <w:rFonts w:hint="eastAsia"/>
        </w:rPr>
        <w:t>погашения</w:t>
      </w:r>
      <w:r w:rsidRPr="00A81322">
        <w:t xml:space="preserve"> </w:t>
      </w:r>
      <w:r w:rsidRPr="00A81322">
        <w:rPr>
          <w:rFonts w:hint="eastAsia"/>
        </w:rPr>
        <w:t>этих</w:t>
      </w:r>
      <w:r w:rsidRPr="00A81322">
        <w:t xml:space="preserve"> </w:t>
      </w:r>
      <w:r w:rsidRPr="00A81322">
        <w:rPr>
          <w:rFonts w:hint="eastAsia"/>
        </w:rPr>
        <w:t>обязательств</w:t>
      </w:r>
      <w:r w:rsidRPr="00A81322">
        <w:t>.</w:t>
      </w:r>
    </w:p>
    <w:tbl>
      <w:tblPr>
        <w:tblW w:w="9640" w:type="dxa"/>
        <w:tblInd w:w="108" w:type="dxa"/>
        <w:tblLayout w:type="fixed"/>
        <w:tblLook w:val="0000" w:firstRow="0" w:lastRow="0" w:firstColumn="0" w:lastColumn="0" w:noHBand="0" w:noVBand="0"/>
      </w:tblPr>
      <w:tblGrid>
        <w:gridCol w:w="2494"/>
        <w:gridCol w:w="1191"/>
        <w:gridCol w:w="1191"/>
        <w:gridCol w:w="1191"/>
        <w:gridCol w:w="1191"/>
        <w:gridCol w:w="1191"/>
        <w:gridCol w:w="1191"/>
      </w:tblGrid>
      <w:tr w:rsidR="00A6523C" w:rsidRPr="00A81322" w:rsidTr="00A6523C">
        <w:trPr>
          <w:trHeight w:val="227"/>
        </w:trPr>
        <w:tc>
          <w:tcPr>
            <w:tcW w:w="2494" w:type="dxa"/>
            <w:tcBorders>
              <w:top w:val="nil"/>
              <w:left w:val="nil"/>
              <w:bottom w:val="single" w:sz="4" w:space="0" w:color="auto"/>
              <w:right w:val="nil"/>
            </w:tcBorders>
            <w:vAlign w:val="bottom"/>
          </w:tcPr>
          <w:p w:rsidR="00385276" w:rsidRPr="00A81322" w:rsidRDefault="00D41C7B" w:rsidP="00804D23">
            <w:pPr>
              <w:widowControl w:val="0"/>
              <w:ind w:left="5" w:hanging="113"/>
              <w:rPr>
                <w:rFonts w:ascii="Arial" w:hAnsi="Arial" w:cs="Arial"/>
                <w:b/>
                <w:bCs/>
                <w:sz w:val="16"/>
                <w:szCs w:val="16"/>
                <w:lang w:val="ru-RU"/>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191" w:type="dxa"/>
            <w:tcBorders>
              <w:top w:val="nil"/>
              <w:left w:val="nil"/>
              <w:bottom w:val="single" w:sz="4" w:space="0" w:color="auto"/>
              <w:right w:val="nil"/>
            </w:tcBorders>
            <w:vAlign w:val="bottom"/>
          </w:tcPr>
          <w:p w:rsidR="00385276" w:rsidRPr="00A81322" w:rsidRDefault="00E26426"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До 1 месяца</w:t>
            </w:r>
          </w:p>
        </w:tc>
        <w:tc>
          <w:tcPr>
            <w:tcW w:w="1191" w:type="dxa"/>
            <w:tcBorders>
              <w:top w:val="nil"/>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 xml:space="preserve">От 1 до </w:t>
            </w:r>
            <w:r w:rsidRPr="00A81322">
              <w:rPr>
                <w:rFonts w:ascii="Arial" w:hAnsi="Arial" w:cs="Arial"/>
                <w:b/>
                <w:sz w:val="18"/>
                <w:szCs w:val="18"/>
                <w:lang w:val="ru-RU"/>
              </w:rPr>
              <w:br/>
              <w:t>3 месяцев</w:t>
            </w:r>
          </w:p>
        </w:tc>
        <w:tc>
          <w:tcPr>
            <w:tcW w:w="1191" w:type="dxa"/>
            <w:tcBorders>
              <w:top w:val="nil"/>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 xml:space="preserve">От </w:t>
            </w:r>
            <w:r w:rsidRPr="00A81322">
              <w:rPr>
                <w:rFonts w:ascii="Arial" w:hAnsi="Arial" w:cs="Arial"/>
                <w:b/>
                <w:sz w:val="18"/>
                <w:szCs w:val="18"/>
                <w:lang w:val="ru-RU"/>
              </w:rPr>
              <w:br/>
              <w:t>3 месяцев до 1 года</w:t>
            </w:r>
          </w:p>
        </w:tc>
        <w:tc>
          <w:tcPr>
            <w:tcW w:w="1191" w:type="dxa"/>
            <w:tcBorders>
              <w:top w:val="nil"/>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 xml:space="preserve">От 1 до </w:t>
            </w:r>
            <w:r w:rsidRPr="00A81322">
              <w:rPr>
                <w:rFonts w:ascii="Arial" w:hAnsi="Arial" w:cs="Arial"/>
                <w:b/>
                <w:sz w:val="18"/>
                <w:szCs w:val="18"/>
                <w:lang w:val="ru-RU"/>
              </w:rPr>
              <w:br/>
              <w:t>5 лет</w:t>
            </w:r>
          </w:p>
        </w:tc>
        <w:tc>
          <w:tcPr>
            <w:tcW w:w="1191" w:type="dxa"/>
            <w:tcBorders>
              <w:top w:val="nil"/>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&gt;5 лет</w:t>
            </w:r>
          </w:p>
        </w:tc>
        <w:tc>
          <w:tcPr>
            <w:tcW w:w="1191" w:type="dxa"/>
            <w:tcBorders>
              <w:top w:val="nil"/>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Итого</w:t>
            </w:r>
          </w:p>
        </w:tc>
      </w:tr>
      <w:tr w:rsidR="00A6523C" w:rsidRPr="00A81322" w:rsidTr="00E465FD">
        <w:trPr>
          <w:trHeight w:val="227"/>
        </w:trPr>
        <w:tc>
          <w:tcPr>
            <w:tcW w:w="2494" w:type="dxa"/>
            <w:tcBorders>
              <w:top w:val="single" w:sz="4" w:space="0" w:color="auto"/>
              <w:left w:val="nil"/>
              <w:right w:val="nil"/>
            </w:tcBorders>
            <w:vAlign w:val="bottom"/>
          </w:tcPr>
          <w:p w:rsidR="00385276" w:rsidRPr="00A81322" w:rsidRDefault="00D41C7B"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outlineLvl w:val="1"/>
              <w:rPr>
                <w:rFonts w:ascii="Arial" w:hAnsi="Arial" w:cs="Arial"/>
                <w:b/>
                <w:sz w:val="18"/>
                <w:szCs w:val="18"/>
                <w:lang w:val="ru-RU"/>
              </w:rPr>
            </w:pPr>
          </w:p>
        </w:tc>
      </w:tr>
      <w:tr w:rsidR="00A6523C" w:rsidRPr="00A81322" w:rsidTr="00E465FD">
        <w:trPr>
          <w:trHeight w:val="227"/>
        </w:trPr>
        <w:tc>
          <w:tcPr>
            <w:tcW w:w="2494" w:type="dxa"/>
            <w:tcBorders>
              <w:left w:val="nil"/>
              <w:right w:val="nil"/>
            </w:tcBorders>
            <w:vAlign w:val="bottom"/>
          </w:tcPr>
          <w:p w:rsidR="00385276" w:rsidRPr="00A81322" w:rsidRDefault="00D41C7B" w:rsidP="00804D23">
            <w:pPr>
              <w:widowControl w:val="0"/>
              <w:ind w:left="5" w:hanging="113"/>
              <w:rPr>
                <w:rFonts w:ascii="Arial" w:hAnsi="Arial" w:cs="Arial"/>
                <w:i/>
                <w:sz w:val="18"/>
                <w:szCs w:val="18"/>
                <w:lang w:val="ru-RU"/>
              </w:rPr>
            </w:pPr>
            <w:r w:rsidRPr="00A81322">
              <w:rPr>
                <w:rFonts w:ascii="Arial" w:hAnsi="Arial" w:cs="Arial"/>
                <w:b/>
                <w:bCs/>
                <w:sz w:val="18"/>
                <w:szCs w:val="18"/>
                <w:lang w:val="ru-RU"/>
              </w:rPr>
              <w:t>На 31 декабря</w:t>
            </w:r>
            <w:r w:rsidR="000A794D" w:rsidRPr="00A81322">
              <w:rPr>
                <w:rFonts w:ascii="Arial" w:hAnsi="Arial" w:cs="Arial"/>
                <w:b/>
                <w:bCs/>
                <w:sz w:val="18"/>
                <w:szCs w:val="18"/>
                <w:lang w:val="ru-RU"/>
              </w:rPr>
              <w:t xml:space="preserve"> </w:t>
            </w:r>
            <w:r w:rsidRPr="00A81322">
              <w:rPr>
                <w:rFonts w:ascii="Arial" w:hAnsi="Arial" w:cs="Arial"/>
                <w:b/>
                <w:bCs/>
                <w:sz w:val="18"/>
                <w:szCs w:val="18"/>
                <w:lang w:val="ru-RU"/>
              </w:rPr>
              <w:t>201</w:t>
            </w:r>
            <w:r w:rsidR="001A49A0"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
                <w:sz w:val="18"/>
                <w:szCs w:val="18"/>
                <w:lang w:val="ru-RU"/>
              </w:rPr>
            </w:pPr>
          </w:p>
        </w:tc>
      </w:tr>
      <w:tr w:rsidR="00A6523C" w:rsidRPr="00A81322" w:rsidTr="00E465FD">
        <w:trPr>
          <w:trHeight w:val="227"/>
        </w:trPr>
        <w:tc>
          <w:tcPr>
            <w:tcW w:w="2494" w:type="dxa"/>
            <w:tcBorders>
              <w:left w:val="nil"/>
              <w:bottom w:val="nil"/>
              <w:right w:val="nil"/>
            </w:tcBorders>
            <w:vAlign w:val="bottom"/>
          </w:tcPr>
          <w:p w:rsidR="00385276" w:rsidRPr="00A81322" w:rsidRDefault="00D41C7B"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sz w:val="18"/>
                <w:szCs w:val="18"/>
                <w:lang w:val="ru-RU"/>
              </w:rPr>
              <w:t>4.440</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lang w:val="ru-RU"/>
              </w:rPr>
            </w:pPr>
            <w:r w:rsidRPr="00A81322">
              <w:rPr>
                <w:rFonts w:ascii="Arial" w:hAnsi="Arial" w:cs="Arial"/>
                <w:b/>
                <w:bCs/>
                <w:sz w:val="18"/>
                <w:szCs w:val="18"/>
                <w:lang w:val="ru-RU"/>
              </w:rPr>
              <w:t>10.958</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lang w:val="ru-RU"/>
              </w:rPr>
            </w:pPr>
            <w:r w:rsidRPr="00A81322">
              <w:rPr>
                <w:rFonts w:ascii="Arial" w:hAnsi="Arial" w:cs="Arial"/>
                <w:b/>
                <w:bCs/>
                <w:sz w:val="18"/>
                <w:szCs w:val="18"/>
                <w:lang w:val="ru-RU"/>
              </w:rPr>
              <w:t>59.411</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997.105</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335.093</w:t>
            </w:r>
          </w:p>
        </w:tc>
        <w:tc>
          <w:tcPr>
            <w:tcW w:w="1191" w:type="dxa"/>
            <w:tcBorders>
              <w:left w:val="nil"/>
              <w:bottom w:val="nil"/>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1.407.00</w:t>
            </w:r>
            <w:r w:rsidR="0063104E" w:rsidRPr="00A81322">
              <w:rPr>
                <w:rFonts w:ascii="Arial" w:hAnsi="Arial" w:cs="Arial"/>
                <w:b/>
                <w:bCs/>
                <w:sz w:val="18"/>
                <w:szCs w:val="18"/>
              </w:rPr>
              <w:t>7</w:t>
            </w:r>
          </w:p>
        </w:tc>
      </w:tr>
      <w:tr w:rsidR="00A6523C" w:rsidRPr="00A81322" w:rsidTr="00E465FD">
        <w:trPr>
          <w:trHeight w:val="227"/>
        </w:trPr>
        <w:tc>
          <w:tcPr>
            <w:tcW w:w="2494" w:type="dxa"/>
            <w:tcBorders>
              <w:top w:val="nil"/>
              <w:left w:val="nil"/>
              <w:right w:val="nil"/>
            </w:tcBorders>
            <w:vAlign w:val="bottom"/>
          </w:tcPr>
          <w:p w:rsidR="00385276" w:rsidRPr="00A81322" w:rsidRDefault="0098253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Правительства Республики Казахстан</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lang w:val="ru-RU"/>
              </w:rPr>
            </w:pPr>
            <w:r w:rsidRPr="00A81322">
              <w:rPr>
                <w:rFonts w:ascii="Arial" w:hAnsi="Arial" w:cs="Arial"/>
                <w:b/>
                <w:sz w:val="18"/>
                <w:szCs w:val="18"/>
                <w:lang w:val="ru-RU"/>
              </w:rPr>
              <w:t>13</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lang w:val="ru-RU"/>
              </w:rPr>
            </w:pPr>
            <w:r w:rsidRPr="00A81322">
              <w:rPr>
                <w:rFonts w:ascii="Arial" w:hAnsi="Arial" w:cs="Arial"/>
                <w:b/>
                <w:sz w:val="18"/>
                <w:szCs w:val="18"/>
                <w:lang w:val="ru-RU"/>
              </w:rPr>
              <w:t>24</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36.168</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166.61</w:t>
            </w:r>
            <w:r w:rsidRPr="00A81322">
              <w:rPr>
                <w:rFonts w:ascii="Arial" w:hAnsi="Arial" w:cs="Arial"/>
                <w:b/>
                <w:bCs/>
                <w:sz w:val="18"/>
                <w:szCs w:val="18"/>
              </w:rPr>
              <w:t>6</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2.831.991</w:t>
            </w:r>
          </w:p>
        </w:tc>
        <w:tc>
          <w:tcPr>
            <w:tcW w:w="1191" w:type="dxa"/>
            <w:tcBorders>
              <w:top w:val="nil"/>
              <w:left w:val="nil"/>
              <w:right w:val="nil"/>
            </w:tcBorders>
            <w:vAlign w:val="bottom"/>
          </w:tcPr>
          <w:p w:rsidR="00385276" w:rsidRPr="00A81322" w:rsidRDefault="00A6523C"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3.034.812</w:t>
            </w:r>
          </w:p>
        </w:tc>
      </w:tr>
      <w:tr w:rsidR="00A6523C" w:rsidRPr="00A81322" w:rsidTr="00E465FD">
        <w:trPr>
          <w:trHeight w:val="227"/>
        </w:trPr>
        <w:tc>
          <w:tcPr>
            <w:tcW w:w="2494" w:type="dxa"/>
            <w:tcBorders>
              <w:top w:val="single" w:sz="4" w:space="0" w:color="auto"/>
              <w:left w:val="nil"/>
              <w:bottom w:val="single" w:sz="12" w:space="0" w:color="auto"/>
              <w:right w:val="nil"/>
            </w:tcBorders>
            <w:vAlign w:val="bottom"/>
          </w:tcPr>
          <w:p w:rsidR="00385276" w:rsidRPr="00A81322" w:rsidRDefault="00D41C7B"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lang w:val="ru-RU"/>
              </w:rPr>
            </w:pPr>
            <w:r w:rsidRPr="00A81322">
              <w:rPr>
                <w:rFonts w:ascii="Arial" w:hAnsi="Arial" w:cs="Arial"/>
                <w:b/>
                <w:sz w:val="18"/>
                <w:szCs w:val="18"/>
                <w:lang w:val="ru-RU"/>
              </w:rPr>
              <w:t>4.453</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10.982</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95.579</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1.163.72</w:t>
            </w:r>
            <w:r w:rsidR="0063104E" w:rsidRPr="00A81322">
              <w:rPr>
                <w:rFonts w:ascii="Arial" w:hAnsi="Arial" w:cs="Arial"/>
                <w:b/>
                <w:bCs/>
                <w:sz w:val="18"/>
                <w:szCs w:val="18"/>
              </w:rPr>
              <w:t>1</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3.167.084</w:t>
            </w:r>
          </w:p>
        </w:tc>
        <w:tc>
          <w:tcPr>
            <w:tcW w:w="1191" w:type="dxa"/>
            <w:tcBorders>
              <w:top w:val="single" w:sz="4" w:space="0" w:color="auto"/>
              <w:left w:val="nil"/>
              <w:bottom w:val="single" w:sz="12" w:space="0" w:color="auto"/>
              <w:right w:val="nil"/>
            </w:tcBorders>
            <w:vAlign w:val="bottom"/>
          </w:tcPr>
          <w:p w:rsidR="00385276" w:rsidRPr="00A81322" w:rsidRDefault="00E26426" w:rsidP="00804D23">
            <w:pPr>
              <w:widowControl w:val="0"/>
              <w:tabs>
                <w:tab w:val="decimal" w:pos="907"/>
              </w:tabs>
              <w:rPr>
                <w:rFonts w:ascii="Arial" w:hAnsi="Arial" w:cs="Arial"/>
                <w:b/>
                <w:bCs/>
                <w:sz w:val="18"/>
                <w:szCs w:val="18"/>
              </w:rPr>
            </w:pPr>
            <w:r w:rsidRPr="00A81322">
              <w:rPr>
                <w:rFonts w:ascii="Arial" w:hAnsi="Arial" w:cs="Arial"/>
                <w:b/>
                <w:bCs/>
                <w:sz w:val="18"/>
                <w:szCs w:val="18"/>
                <w:lang w:val="ru-RU"/>
              </w:rPr>
              <w:t>4.441.81</w:t>
            </w:r>
            <w:r w:rsidR="0063104E" w:rsidRPr="00A81322">
              <w:rPr>
                <w:rFonts w:ascii="Arial" w:hAnsi="Arial" w:cs="Arial"/>
                <w:b/>
                <w:bCs/>
                <w:sz w:val="18"/>
                <w:szCs w:val="18"/>
              </w:rPr>
              <w:t>9</w:t>
            </w:r>
          </w:p>
        </w:tc>
      </w:tr>
    </w:tbl>
    <w:p w:rsidR="00385276" w:rsidRPr="00A81322" w:rsidRDefault="00385276" w:rsidP="00804D23">
      <w:pPr>
        <w:pStyle w:val="23"/>
        <w:spacing w:before="0" w:after="0"/>
      </w:pPr>
    </w:p>
    <w:tbl>
      <w:tblPr>
        <w:tblW w:w="9640" w:type="dxa"/>
        <w:tblInd w:w="108" w:type="dxa"/>
        <w:tblLayout w:type="fixed"/>
        <w:tblLook w:val="0000" w:firstRow="0" w:lastRow="0" w:firstColumn="0" w:lastColumn="0" w:noHBand="0" w:noVBand="0"/>
      </w:tblPr>
      <w:tblGrid>
        <w:gridCol w:w="2494"/>
        <w:gridCol w:w="1191"/>
        <w:gridCol w:w="1191"/>
        <w:gridCol w:w="1191"/>
        <w:gridCol w:w="1191"/>
        <w:gridCol w:w="1191"/>
        <w:gridCol w:w="1191"/>
      </w:tblGrid>
      <w:tr w:rsidR="00D41C7B" w:rsidRPr="00A81322" w:rsidTr="00A6523C">
        <w:trPr>
          <w:trHeight w:val="227"/>
        </w:trPr>
        <w:tc>
          <w:tcPr>
            <w:tcW w:w="2494" w:type="dxa"/>
            <w:tcBorders>
              <w:left w:val="nil"/>
              <w:bottom w:val="single" w:sz="4" w:space="0" w:color="auto"/>
              <w:right w:val="nil"/>
            </w:tcBorders>
            <w:vAlign w:val="bottom"/>
          </w:tcPr>
          <w:p w:rsidR="00385276" w:rsidRPr="00A81322" w:rsidRDefault="00D41C7B" w:rsidP="00804D23">
            <w:pPr>
              <w:widowControl w:val="0"/>
              <w:ind w:left="5" w:hanging="113"/>
              <w:rPr>
                <w:rFonts w:ascii="Arial" w:hAnsi="Arial" w:cs="Arial"/>
                <w:bCs/>
                <w:i/>
                <w:sz w:val="16"/>
                <w:szCs w:val="16"/>
                <w:lang w:val="ru-RU"/>
              </w:rPr>
            </w:pPr>
            <w:r w:rsidRPr="00A81322">
              <w:rPr>
                <w:rFonts w:ascii="Arial" w:hAnsi="Arial" w:cs="Arial"/>
                <w:bCs/>
                <w:i/>
                <w:sz w:val="16"/>
                <w:szCs w:val="16"/>
                <w:lang w:val="ru-RU"/>
              </w:rPr>
              <w:t>В миллионах тенге</w:t>
            </w:r>
          </w:p>
        </w:tc>
        <w:tc>
          <w:tcPr>
            <w:tcW w:w="1191" w:type="dxa"/>
            <w:tcBorders>
              <w:left w:val="nil"/>
              <w:bottom w:val="single" w:sz="4" w:space="0" w:color="auto"/>
              <w:right w:val="nil"/>
            </w:tcBorders>
            <w:vAlign w:val="bottom"/>
          </w:tcPr>
          <w:p w:rsidR="00385276" w:rsidRPr="00A81322" w:rsidRDefault="00536EF3"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До 1 месяца</w:t>
            </w:r>
          </w:p>
        </w:tc>
        <w:tc>
          <w:tcPr>
            <w:tcW w:w="119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 xml:space="preserve">От 1 до </w:t>
            </w:r>
            <w:r w:rsidRPr="00A81322">
              <w:rPr>
                <w:rFonts w:ascii="Arial" w:hAnsi="Arial" w:cs="Arial"/>
                <w:bCs/>
                <w:sz w:val="18"/>
                <w:szCs w:val="18"/>
                <w:lang w:val="ru-RU"/>
              </w:rPr>
              <w:br/>
              <w:t>3 месяцев</w:t>
            </w:r>
          </w:p>
        </w:tc>
        <w:tc>
          <w:tcPr>
            <w:tcW w:w="119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 xml:space="preserve">От </w:t>
            </w:r>
            <w:r w:rsidRPr="00A81322">
              <w:rPr>
                <w:rFonts w:ascii="Arial" w:hAnsi="Arial" w:cs="Arial"/>
                <w:bCs/>
                <w:sz w:val="18"/>
                <w:szCs w:val="18"/>
                <w:lang w:val="ru-RU"/>
              </w:rPr>
              <w:br/>
              <w:t>3 месяцев до 1 года</w:t>
            </w:r>
          </w:p>
        </w:tc>
        <w:tc>
          <w:tcPr>
            <w:tcW w:w="119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 xml:space="preserve">От 1 до </w:t>
            </w:r>
            <w:r w:rsidRPr="00A81322">
              <w:rPr>
                <w:rFonts w:ascii="Arial" w:hAnsi="Arial" w:cs="Arial"/>
                <w:bCs/>
                <w:sz w:val="18"/>
                <w:szCs w:val="18"/>
                <w:lang w:val="ru-RU"/>
              </w:rPr>
              <w:br/>
              <w:t>5 лет</w:t>
            </w:r>
          </w:p>
        </w:tc>
        <w:tc>
          <w:tcPr>
            <w:tcW w:w="119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&gt;5 лет</w:t>
            </w:r>
          </w:p>
        </w:tc>
        <w:tc>
          <w:tcPr>
            <w:tcW w:w="1191" w:type="dxa"/>
            <w:tcBorders>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Итого</w:t>
            </w:r>
          </w:p>
        </w:tc>
      </w:tr>
      <w:tr w:rsidR="00D41C7B" w:rsidRPr="00A81322" w:rsidTr="00E465FD">
        <w:trPr>
          <w:trHeight w:val="227"/>
        </w:trPr>
        <w:tc>
          <w:tcPr>
            <w:tcW w:w="2494" w:type="dxa"/>
            <w:tcBorders>
              <w:top w:val="single" w:sz="4" w:space="0" w:color="auto"/>
              <w:left w:val="nil"/>
              <w:right w:val="nil"/>
            </w:tcBorders>
            <w:vAlign w:val="bottom"/>
          </w:tcPr>
          <w:p w:rsidR="00385276" w:rsidRPr="00A81322" w:rsidRDefault="00D41C7B" w:rsidP="00804D23">
            <w:pPr>
              <w:widowControl w:val="0"/>
              <w:ind w:left="5" w:hanging="113"/>
              <w:rPr>
                <w:rFonts w:ascii="Arial" w:hAnsi="Arial" w:cs="Arial"/>
                <w:b/>
                <w:bCs/>
                <w:sz w:val="18"/>
                <w:szCs w:val="18"/>
                <w:lang w:val="ru-RU"/>
              </w:rPr>
            </w:pPr>
            <w:r w:rsidRPr="00A81322">
              <w:rPr>
                <w:rFonts w:ascii="Arial" w:hAnsi="Arial" w:cs="Arial"/>
                <w:b/>
                <w:bCs/>
                <w:sz w:val="18"/>
                <w:szCs w:val="18"/>
                <w:lang w:val="ru-RU"/>
              </w:rPr>
              <w:t xml:space="preserve"> </w:t>
            </w: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c>
          <w:tcPr>
            <w:tcW w:w="1191" w:type="dxa"/>
            <w:tcBorders>
              <w:top w:val="single" w:sz="4" w:space="0" w:color="auto"/>
              <w:left w:val="nil"/>
              <w:right w:val="nil"/>
            </w:tcBorders>
            <w:vAlign w:val="bottom"/>
          </w:tcPr>
          <w:p w:rsidR="00385276" w:rsidRPr="00A81322" w:rsidRDefault="00385276" w:rsidP="00804D23">
            <w:pPr>
              <w:widowControl w:val="0"/>
              <w:tabs>
                <w:tab w:val="decimal" w:pos="907"/>
              </w:tabs>
              <w:rPr>
                <w:rFonts w:ascii="Arial" w:hAnsi="Arial" w:cs="Arial"/>
                <w:b/>
                <w:bCs/>
                <w:sz w:val="18"/>
                <w:szCs w:val="18"/>
                <w:lang w:val="ru-RU"/>
              </w:rPr>
            </w:pPr>
          </w:p>
        </w:tc>
      </w:tr>
      <w:tr w:rsidR="00D41C7B" w:rsidRPr="00A81322" w:rsidTr="00E465FD">
        <w:trPr>
          <w:trHeight w:val="227"/>
        </w:trPr>
        <w:tc>
          <w:tcPr>
            <w:tcW w:w="2494" w:type="dxa"/>
            <w:tcBorders>
              <w:left w:val="nil"/>
              <w:right w:val="nil"/>
            </w:tcBorders>
            <w:vAlign w:val="bottom"/>
          </w:tcPr>
          <w:p w:rsidR="00385276" w:rsidRPr="00A81322" w:rsidRDefault="00D41C7B" w:rsidP="00804D23">
            <w:pPr>
              <w:widowControl w:val="0"/>
              <w:ind w:left="5" w:hanging="113"/>
              <w:rPr>
                <w:rFonts w:ascii="Arial" w:hAnsi="Arial" w:cs="Arial"/>
                <w:b/>
                <w:i/>
                <w:sz w:val="18"/>
                <w:szCs w:val="18"/>
                <w:lang w:val="ru-RU"/>
              </w:rPr>
            </w:pPr>
            <w:r w:rsidRPr="00A81322">
              <w:rPr>
                <w:rFonts w:ascii="Arial" w:hAnsi="Arial" w:cs="Arial"/>
                <w:b/>
                <w:bCs/>
                <w:sz w:val="18"/>
                <w:szCs w:val="18"/>
                <w:lang w:val="ru-RU"/>
              </w:rPr>
              <w:t>На 31 декабря 201</w:t>
            </w:r>
            <w:r w:rsidR="001A49A0" w:rsidRPr="00A81322">
              <w:rPr>
                <w:rFonts w:ascii="Arial" w:hAnsi="Arial" w:cs="Arial"/>
                <w:b/>
                <w:bCs/>
                <w:sz w:val="18"/>
                <w:szCs w:val="18"/>
                <w:lang w:val="ru-RU"/>
              </w:rPr>
              <w:t>4</w:t>
            </w:r>
            <w:r w:rsidRPr="00A81322">
              <w:rPr>
                <w:rFonts w:ascii="Arial" w:hAnsi="Arial" w:cs="Arial"/>
                <w:b/>
                <w:bCs/>
                <w:sz w:val="18"/>
                <w:szCs w:val="18"/>
                <w:lang w:val="ru-RU"/>
              </w:rPr>
              <w:t xml:space="preserve"> года</w:t>
            </w: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c>
          <w:tcPr>
            <w:tcW w:w="1191" w:type="dxa"/>
            <w:tcBorders>
              <w:left w:val="nil"/>
              <w:right w:val="nil"/>
            </w:tcBorders>
            <w:vAlign w:val="bottom"/>
          </w:tcPr>
          <w:p w:rsidR="00385276" w:rsidRPr="00A81322" w:rsidRDefault="00385276" w:rsidP="00804D23">
            <w:pPr>
              <w:widowControl w:val="0"/>
              <w:tabs>
                <w:tab w:val="decimal" w:pos="907"/>
              </w:tabs>
              <w:rPr>
                <w:rFonts w:ascii="Arial" w:hAnsi="Arial" w:cs="Arial"/>
                <w:bCs/>
                <w:sz w:val="18"/>
                <w:szCs w:val="18"/>
                <w:lang w:val="ru-RU"/>
              </w:rPr>
            </w:pPr>
          </w:p>
        </w:tc>
      </w:tr>
      <w:tr w:rsidR="001A49A0" w:rsidRPr="00A81322" w:rsidTr="00E465FD">
        <w:trPr>
          <w:trHeight w:val="227"/>
        </w:trPr>
        <w:tc>
          <w:tcPr>
            <w:tcW w:w="2494" w:type="dxa"/>
            <w:tcBorders>
              <w:left w:val="nil"/>
              <w:right w:val="nil"/>
            </w:tcBorders>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58.606</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361.984</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27.152</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301.141</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1.371.920</w:t>
            </w:r>
          </w:p>
        </w:tc>
        <w:tc>
          <w:tcPr>
            <w:tcW w:w="1191" w:type="dxa"/>
            <w:tcBorders>
              <w:left w:val="nil"/>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2.120.803</w:t>
            </w:r>
          </w:p>
        </w:tc>
      </w:tr>
      <w:tr w:rsidR="001A49A0" w:rsidRPr="00A81322" w:rsidTr="00E465FD">
        <w:trPr>
          <w:trHeight w:val="227"/>
        </w:trPr>
        <w:tc>
          <w:tcPr>
            <w:tcW w:w="2494" w:type="dxa"/>
            <w:tcBorders>
              <w:top w:val="nil"/>
              <w:left w:val="nil"/>
              <w:right w:val="nil"/>
            </w:tcBorders>
            <w:vAlign w:val="bottom"/>
          </w:tcPr>
          <w:p w:rsidR="00385276" w:rsidRPr="00A81322" w:rsidRDefault="00982535"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Правительства Республики Казахстан</w:t>
            </w:r>
          </w:p>
        </w:tc>
        <w:tc>
          <w:tcPr>
            <w:tcW w:w="1191" w:type="dxa"/>
            <w:tcBorders>
              <w:top w:val="nil"/>
              <w:left w:val="nil"/>
              <w:right w:val="nil"/>
            </w:tcBorders>
            <w:vAlign w:val="bottom"/>
          </w:tcPr>
          <w:p w:rsidR="00385276" w:rsidRPr="00A81322" w:rsidRDefault="001A49A0" w:rsidP="00804D23">
            <w:pPr>
              <w:widowControl w:val="0"/>
              <w:tabs>
                <w:tab w:val="decimal" w:pos="907"/>
              </w:tabs>
              <w:rPr>
                <w:rFonts w:ascii="Arial" w:hAnsi="Arial" w:cs="Arial"/>
                <w:bCs/>
                <w:sz w:val="18"/>
                <w:szCs w:val="18"/>
                <w:lang w:val="ru-RU"/>
              </w:rPr>
            </w:pPr>
            <w:r w:rsidRPr="00A81322">
              <w:rPr>
                <w:rFonts w:ascii="Arial" w:hAnsi="Arial" w:cs="Arial"/>
                <w:bCs/>
                <w:sz w:val="18"/>
                <w:szCs w:val="18"/>
                <w:lang w:val="ru-RU"/>
              </w:rPr>
              <w:t>13</w:t>
            </w:r>
          </w:p>
        </w:tc>
        <w:tc>
          <w:tcPr>
            <w:tcW w:w="1191" w:type="dxa"/>
            <w:tcBorders>
              <w:top w:val="nil"/>
              <w:left w:val="nil"/>
              <w:right w:val="nil"/>
            </w:tcBorders>
            <w:vAlign w:val="bottom"/>
          </w:tcPr>
          <w:p w:rsidR="00385276" w:rsidRPr="00A81322" w:rsidRDefault="001A49A0" w:rsidP="00804D23">
            <w:pPr>
              <w:widowControl w:val="0"/>
              <w:tabs>
                <w:tab w:val="decimal" w:pos="907"/>
              </w:tabs>
              <w:outlineLvl w:val="0"/>
              <w:rPr>
                <w:rFonts w:ascii="Arial" w:hAnsi="Arial" w:cs="Arial"/>
                <w:bCs/>
                <w:sz w:val="18"/>
                <w:szCs w:val="18"/>
              </w:rPr>
            </w:pPr>
            <w:r w:rsidRPr="00A81322">
              <w:rPr>
                <w:rFonts w:ascii="Arial" w:hAnsi="Arial" w:cs="Arial"/>
                <w:bCs/>
                <w:sz w:val="18"/>
                <w:szCs w:val="18"/>
                <w:lang w:val="ru-RU"/>
              </w:rPr>
              <w:t>24</w:t>
            </w:r>
          </w:p>
        </w:tc>
        <w:tc>
          <w:tcPr>
            <w:tcW w:w="1191" w:type="dxa"/>
            <w:tcBorders>
              <w:top w:val="nil"/>
              <w:left w:val="nil"/>
              <w:right w:val="nil"/>
            </w:tcBorders>
            <w:vAlign w:val="bottom"/>
          </w:tcPr>
          <w:p w:rsidR="00385276" w:rsidRPr="00A81322" w:rsidRDefault="001A49A0" w:rsidP="00804D23">
            <w:pPr>
              <w:widowControl w:val="0"/>
              <w:tabs>
                <w:tab w:val="decimal" w:pos="907"/>
              </w:tabs>
              <w:outlineLvl w:val="0"/>
              <w:rPr>
                <w:rFonts w:ascii="Arial" w:hAnsi="Arial" w:cs="Arial"/>
                <w:bCs/>
                <w:sz w:val="18"/>
                <w:szCs w:val="18"/>
              </w:rPr>
            </w:pPr>
            <w:r w:rsidRPr="00A81322">
              <w:rPr>
                <w:rFonts w:ascii="Arial" w:hAnsi="Arial" w:cs="Arial"/>
                <w:bCs/>
                <w:sz w:val="18"/>
                <w:szCs w:val="18"/>
                <w:lang w:val="ru-RU"/>
              </w:rPr>
              <w:t>12.604</w:t>
            </w:r>
          </w:p>
        </w:tc>
        <w:tc>
          <w:tcPr>
            <w:tcW w:w="1191" w:type="dxa"/>
            <w:tcBorders>
              <w:top w:val="nil"/>
              <w:left w:val="nil"/>
              <w:right w:val="nil"/>
            </w:tcBorders>
            <w:vAlign w:val="bottom"/>
          </w:tcPr>
          <w:p w:rsidR="00385276" w:rsidRPr="00A81322" w:rsidRDefault="001A49A0" w:rsidP="00804D23">
            <w:pPr>
              <w:widowControl w:val="0"/>
              <w:tabs>
                <w:tab w:val="decimal" w:pos="907"/>
              </w:tabs>
              <w:outlineLvl w:val="0"/>
              <w:rPr>
                <w:rFonts w:ascii="Arial" w:hAnsi="Arial" w:cs="Arial"/>
                <w:bCs/>
                <w:sz w:val="18"/>
                <w:szCs w:val="18"/>
              </w:rPr>
            </w:pPr>
            <w:r w:rsidRPr="00A81322">
              <w:rPr>
                <w:rFonts w:ascii="Arial" w:hAnsi="Arial" w:cs="Arial"/>
                <w:bCs/>
                <w:sz w:val="18"/>
                <w:szCs w:val="18"/>
                <w:lang w:val="ru-RU"/>
              </w:rPr>
              <w:t>76.320</w:t>
            </w:r>
          </w:p>
        </w:tc>
        <w:tc>
          <w:tcPr>
            <w:tcW w:w="1191" w:type="dxa"/>
            <w:tcBorders>
              <w:top w:val="nil"/>
              <w:left w:val="nil"/>
              <w:right w:val="nil"/>
            </w:tcBorders>
            <w:vAlign w:val="bottom"/>
          </w:tcPr>
          <w:p w:rsidR="00385276" w:rsidRPr="00A81322" w:rsidRDefault="001A49A0" w:rsidP="00804D23">
            <w:pPr>
              <w:widowControl w:val="0"/>
              <w:tabs>
                <w:tab w:val="decimal" w:pos="907"/>
              </w:tabs>
              <w:outlineLvl w:val="0"/>
              <w:rPr>
                <w:rFonts w:ascii="Arial" w:hAnsi="Arial" w:cs="Arial"/>
                <w:bCs/>
                <w:sz w:val="18"/>
                <w:szCs w:val="18"/>
              </w:rPr>
            </w:pPr>
            <w:r w:rsidRPr="00A81322">
              <w:rPr>
                <w:rFonts w:ascii="Arial" w:hAnsi="Arial" w:cs="Arial"/>
                <w:bCs/>
                <w:sz w:val="18"/>
                <w:szCs w:val="18"/>
                <w:lang w:val="ru-RU"/>
              </w:rPr>
              <w:t>1.650.019</w:t>
            </w:r>
          </w:p>
        </w:tc>
        <w:tc>
          <w:tcPr>
            <w:tcW w:w="1191" w:type="dxa"/>
            <w:tcBorders>
              <w:top w:val="nil"/>
              <w:left w:val="nil"/>
              <w:right w:val="nil"/>
            </w:tcBorders>
            <w:vAlign w:val="bottom"/>
          </w:tcPr>
          <w:p w:rsidR="00385276" w:rsidRPr="00A81322" w:rsidRDefault="001A49A0" w:rsidP="00804D23">
            <w:pPr>
              <w:widowControl w:val="0"/>
              <w:tabs>
                <w:tab w:val="decimal" w:pos="907"/>
              </w:tabs>
              <w:outlineLvl w:val="0"/>
              <w:rPr>
                <w:rFonts w:ascii="Arial" w:hAnsi="Arial" w:cs="Arial"/>
                <w:bCs/>
                <w:sz w:val="18"/>
                <w:szCs w:val="18"/>
              </w:rPr>
            </w:pPr>
            <w:r w:rsidRPr="00A81322">
              <w:rPr>
                <w:rFonts w:ascii="Arial" w:hAnsi="Arial" w:cs="Arial"/>
                <w:bCs/>
                <w:sz w:val="18"/>
                <w:szCs w:val="18"/>
                <w:lang w:val="ru-RU"/>
              </w:rPr>
              <w:t>1.738.980</w:t>
            </w:r>
          </w:p>
        </w:tc>
      </w:tr>
      <w:tr w:rsidR="001A49A0" w:rsidRPr="00A81322" w:rsidTr="00E465FD">
        <w:trPr>
          <w:trHeight w:val="227"/>
        </w:trPr>
        <w:tc>
          <w:tcPr>
            <w:tcW w:w="2494" w:type="dxa"/>
            <w:tcBorders>
              <w:top w:val="single" w:sz="4" w:space="0" w:color="auto"/>
              <w:left w:val="nil"/>
              <w:bottom w:val="single" w:sz="12" w:space="0" w:color="auto"/>
              <w:right w:val="nil"/>
            </w:tcBorders>
            <w:vAlign w:val="bottom"/>
          </w:tcPr>
          <w:p w:rsidR="00385276" w:rsidRPr="00A81322" w:rsidRDefault="001A49A0" w:rsidP="00804D23">
            <w:pPr>
              <w:widowControl w:val="0"/>
              <w:ind w:left="5" w:hanging="113"/>
              <w:rPr>
                <w:rFonts w:ascii="Arial" w:hAnsi="Arial" w:cs="Arial"/>
                <w:b/>
                <w:sz w:val="18"/>
                <w:szCs w:val="18"/>
              </w:rPr>
            </w:pPr>
            <w:r w:rsidRPr="00A81322">
              <w:rPr>
                <w:rFonts w:ascii="Arial" w:hAnsi="Arial" w:cs="Arial"/>
                <w:b/>
                <w:sz w:val="18"/>
                <w:szCs w:val="18"/>
                <w:lang w:val="ru-RU"/>
              </w:rPr>
              <w:t>Итого</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rPr>
              <w:t>58</w:t>
            </w:r>
            <w:r w:rsidRPr="00A81322">
              <w:rPr>
                <w:rFonts w:ascii="Arial" w:hAnsi="Arial" w:cs="Arial"/>
                <w:bCs/>
                <w:sz w:val="18"/>
                <w:szCs w:val="18"/>
                <w:lang w:val="ru-RU"/>
              </w:rPr>
              <w:t>.</w:t>
            </w:r>
            <w:r w:rsidRPr="00A81322">
              <w:rPr>
                <w:rFonts w:ascii="Arial" w:hAnsi="Arial" w:cs="Arial"/>
                <w:bCs/>
                <w:sz w:val="18"/>
                <w:szCs w:val="18"/>
              </w:rPr>
              <w:t>619</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rPr>
              <w:t>362</w:t>
            </w:r>
            <w:r w:rsidRPr="00A81322">
              <w:rPr>
                <w:rFonts w:ascii="Arial" w:hAnsi="Arial" w:cs="Arial"/>
                <w:bCs/>
                <w:sz w:val="18"/>
                <w:szCs w:val="18"/>
                <w:lang w:val="ru-RU"/>
              </w:rPr>
              <w:t>.</w:t>
            </w:r>
            <w:r w:rsidRPr="00A81322">
              <w:rPr>
                <w:rFonts w:ascii="Arial" w:hAnsi="Arial" w:cs="Arial"/>
                <w:bCs/>
                <w:sz w:val="18"/>
                <w:szCs w:val="18"/>
              </w:rPr>
              <w:t>008</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39.756</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377.461</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3.021.939</w:t>
            </w:r>
          </w:p>
        </w:tc>
        <w:tc>
          <w:tcPr>
            <w:tcW w:w="119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907"/>
              </w:tabs>
              <w:rPr>
                <w:rFonts w:ascii="Arial" w:hAnsi="Arial" w:cs="Arial"/>
                <w:bCs/>
                <w:sz w:val="18"/>
                <w:szCs w:val="18"/>
              </w:rPr>
            </w:pPr>
            <w:r w:rsidRPr="00A81322">
              <w:rPr>
                <w:rFonts w:ascii="Arial" w:hAnsi="Arial" w:cs="Arial"/>
                <w:bCs/>
                <w:sz w:val="18"/>
                <w:szCs w:val="18"/>
                <w:lang w:val="ru-RU"/>
              </w:rPr>
              <w:t>3.859.783</w:t>
            </w:r>
          </w:p>
        </w:tc>
      </w:tr>
    </w:tbl>
    <w:p w:rsidR="00385276" w:rsidRPr="00A81322" w:rsidRDefault="00D41C7B" w:rsidP="00804D23">
      <w:pPr>
        <w:pStyle w:val="23"/>
      </w:pPr>
      <w:r w:rsidRPr="00A81322">
        <w:t>Валютный риск</w:t>
      </w:r>
    </w:p>
    <w:p w:rsidR="00385276" w:rsidRPr="00A81322" w:rsidRDefault="00D41C7B" w:rsidP="00804D23">
      <w:pPr>
        <w:pStyle w:val="2normal"/>
        <w:widowControl w:val="0"/>
        <w:spacing w:after="120"/>
        <w:rPr>
          <w:lang w:eastAsia="ru-RU"/>
        </w:rPr>
      </w:pPr>
      <w:r w:rsidRPr="00A81322">
        <w:rPr>
          <w:rFonts w:hint="eastAsia"/>
          <w:lang w:eastAsia="ru-RU"/>
        </w:rPr>
        <w:t>Помимо</w:t>
      </w:r>
      <w:r w:rsidRPr="00A81322">
        <w:rPr>
          <w:lang w:eastAsia="ru-RU"/>
        </w:rPr>
        <w:t xml:space="preserve"> текущих счётов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 </w:t>
      </w:r>
    </w:p>
    <w:p w:rsidR="00385276" w:rsidRPr="00A81322" w:rsidRDefault="00D41C7B" w:rsidP="00804D23">
      <w:pPr>
        <w:pStyle w:val="2normal"/>
        <w:widowControl w:val="0"/>
        <w:spacing w:after="120"/>
        <w:rPr>
          <w:lang w:eastAsia="ru-RU"/>
        </w:rPr>
      </w:pPr>
      <w:r w:rsidRPr="00A81322">
        <w:rPr>
          <w:rFonts w:hint="eastAsia"/>
          <w:lang w:eastAsia="ru-RU"/>
        </w:rPr>
        <w:t>В</w:t>
      </w:r>
      <w:r w:rsidRPr="00A81322">
        <w:rPr>
          <w:lang w:eastAsia="ru-RU"/>
        </w:rPr>
        <w:t xml:space="preserve"> </w:t>
      </w:r>
      <w:r w:rsidRPr="00A81322">
        <w:rPr>
          <w:rFonts w:hint="eastAsia"/>
          <w:lang w:eastAsia="ru-RU"/>
        </w:rPr>
        <w:t>следующей</w:t>
      </w:r>
      <w:r w:rsidRPr="00A81322">
        <w:rPr>
          <w:lang w:eastAsia="ru-RU"/>
        </w:rPr>
        <w:t xml:space="preserve"> </w:t>
      </w:r>
      <w:r w:rsidRPr="00A81322">
        <w:rPr>
          <w:rFonts w:hint="eastAsia"/>
          <w:lang w:eastAsia="ru-RU"/>
        </w:rPr>
        <w:t>таблице</w:t>
      </w:r>
      <w:r w:rsidRPr="00A81322">
        <w:rPr>
          <w:lang w:eastAsia="ru-RU"/>
        </w:rPr>
        <w:t xml:space="preserve"> </w:t>
      </w:r>
      <w:r w:rsidRPr="00A81322">
        <w:rPr>
          <w:rFonts w:hint="eastAsia"/>
          <w:lang w:eastAsia="ru-RU"/>
        </w:rPr>
        <w:t>представлен</w:t>
      </w:r>
      <w:r w:rsidRPr="00A81322">
        <w:rPr>
          <w:lang w:eastAsia="ru-RU"/>
        </w:rPr>
        <w:t xml:space="preserve"> </w:t>
      </w:r>
      <w:r w:rsidRPr="00A81322">
        <w:rPr>
          <w:rFonts w:hint="eastAsia"/>
          <w:lang w:eastAsia="ru-RU"/>
        </w:rPr>
        <w:t>анализ</w:t>
      </w:r>
      <w:r w:rsidRPr="00A81322">
        <w:rPr>
          <w:lang w:eastAsia="ru-RU"/>
        </w:rPr>
        <w:t xml:space="preserve"> </w:t>
      </w:r>
      <w:r w:rsidRPr="00A81322">
        <w:rPr>
          <w:rFonts w:hint="eastAsia"/>
          <w:lang w:eastAsia="ru-RU"/>
        </w:rPr>
        <w:t>чувствительности</w:t>
      </w:r>
      <w:r w:rsidRPr="00A81322">
        <w:rPr>
          <w:lang w:eastAsia="ru-RU"/>
        </w:rPr>
        <w:t xml:space="preserve"> </w:t>
      </w:r>
      <w:r w:rsidRPr="00A81322">
        <w:rPr>
          <w:rFonts w:hint="eastAsia"/>
          <w:lang w:eastAsia="ru-RU"/>
        </w:rPr>
        <w:t>прибыли</w:t>
      </w:r>
      <w:r w:rsidR="00B86CBF" w:rsidRPr="00A81322">
        <w:rPr>
          <w:lang w:eastAsia="ru-RU"/>
        </w:rPr>
        <w:t>/(</w:t>
      </w:r>
      <w:r w:rsidR="00093245" w:rsidRPr="00A81322">
        <w:rPr>
          <w:lang w:eastAsia="ru-RU"/>
        </w:rPr>
        <w:t>убытка</w:t>
      </w:r>
      <w:r w:rsidR="00B86CBF" w:rsidRPr="00A81322">
        <w:rPr>
          <w:lang w:eastAsia="ru-RU"/>
        </w:rPr>
        <w:t>)</w:t>
      </w:r>
      <w:r w:rsidR="00093245" w:rsidRPr="00A81322">
        <w:rPr>
          <w:lang w:eastAsia="ru-RU"/>
        </w:rPr>
        <w:t xml:space="preserve"> </w:t>
      </w:r>
      <w:r w:rsidRPr="00A81322">
        <w:rPr>
          <w:rFonts w:hint="eastAsia"/>
          <w:lang w:eastAsia="ru-RU"/>
        </w:rPr>
        <w:t>Фонда</w:t>
      </w:r>
      <w:r w:rsidRPr="00A81322">
        <w:rPr>
          <w:lang w:eastAsia="ru-RU"/>
        </w:rPr>
        <w:t xml:space="preserve"> </w:t>
      </w:r>
      <w:r w:rsidRPr="00A81322">
        <w:rPr>
          <w:rFonts w:hint="eastAsia"/>
          <w:lang w:eastAsia="ru-RU"/>
        </w:rPr>
        <w:t>до</w:t>
      </w:r>
      <w:r w:rsidRPr="00A81322">
        <w:rPr>
          <w:lang w:eastAsia="ru-RU"/>
        </w:rPr>
        <w:t xml:space="preserve"> </w:t>
      </w:r>
      <w:r w:rsidRPr="00A81322">
        <w:rPr>
          <w:rFonts w:hint="eastAsia"/>
          <w:lang w:eastAsia="ru-RU"/>
        </w:rPr>
        <w:t>учёта</w:t>
      </w:r>
      <w:r w:rsidRPr="00A81322">
        <w:rPr>
          <w:lang w:eastAsia="ru-RU"/>
        </w:rPr>
        <w:t xml:space="preserve"> </w:t>
      </w:r>
      <w:r w:rsidRPr="00A81322">
        <w:rPr>
          <w:rFonts w:hint="eastAsia"/>
          <w:lang w:eastAsia="ru-RU"/>
        </w:rPr>
        <w:t>подоходного</w:t>
      </w:r>
      <w:r w:rsidRPr="00A81322">
        <w:rPr>
          <w:lang w:eastAsia="ru-RU"/>
        </w:rPr>
        <w:t xml:space="preserve"> </w:t>
      </w:r>
      <w:r w:rsidRPr="00A81322">
        <w:rPr>
          <w:rFonts w:hint="eastAsia"/>
          <w:lang w:eastAsia="ru-RU"/>
        </w:rPr>
        <w:t>налога</w:t>
      </w:r>
      <w:r w:rsidRPr="00A81322">
        <w:rPr>
          <w:lang w:eastAsia="ru-RU"/>
        </w:rPr>
        <w:t xml:space="preserve"> (вследствие </w:t>
      </w:r>
      <w:r w:rsidRPr="00A81322">
        <w:rPr>
          <w:rFonts w:hint="eastAsia"/>
          <w:lang w:eastAsia="ru-RU"/>
        </w:rPr>
        <w:t>возможных</w:t>
      </w:r>
      <w:r w:rsidRPr="00A81322">
        <w:rPr>
          <w:lang w:eastAsia="ru-RU"/>
        </w:rPr>
        <w:t xml:space="preserve"> </w:t>
      </w:r>
      <w:r w:rsidRPr="00A81322">
        <w:rPr>
          <w:rFonts w:hint="eastAsia"/>
          <w:lang w:eastAsia="ru-RU"/>
        </w:rPr>
        <w:t>изменений</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справедливой</w:t>
      </w:r>
      <w:r w:rsidRPr="00A81322">
        <w:rPr>
          <w:lang w:eastAsia="ru-RU"/>
        </w:rPr>
        <w:t xml:space="preserve"> </w:t>
      </w:r>
      <w:r w:rsidRPr="00A81322">
        <w:rPr>
          <w:rFonts w:hint="eastAsia"/>
          <w:lang w:eastAsia="ru-RU"/>
        </w:rPr>
        <w:t>стоимости</w:t>
      </w:r>
      <w:r w:rsidRPr="00A81322">
        <w:rPr>
          <w:lang w:eastAsia="ru-RU"/>
        </w:rPr>
        <w:t xml:space="preserve"> </w:t>
      </w:r>
      <w:r w:rsidRPr="00A81322">
        <w:rPr>
          <w:rFonts w:hint="eastAsia"/>
          <w:lang w:eastAsia="ru-RU"/>
        </w:rPr>
        <w:t>денежных</w:t>
      </w:r>
      <w:r w:rsidRPr="00A81322">
        <w:rPr>
          <w:lang w:eastAsia="ru-RU"/>
        </w:rPr>
        <w:t xml:space="preserve"> </w:t>
      </w:r>
      <w:r w:rsidRPr="00A81322">
        <w:rPr>
          <w:rFonts w:hint="eastAsia"/>
          <w:lang w:eastAsia="ru-RU"/>
        </w:rPr>
        <w:t>активов</w:t>
      </w:r>
      <w:r w:rsidRPr="00A81322">
        <w:rPr>
          <w:lang w:eastAsia="ru-RU"/>
        </w:rPr>
        <w:t xml:space="preserve"> </w:t>
      </w:r>
      <w:r w:rsidRPr="00A81322">
        <w:rPr>
          <w:rFonts w:hint="eastAsia"/>
          <w:lang w:eastAsia="ru-RU"/>
        </w:rPr>
        <w:t>и</w:t>
      </w:r>
      <w:r w:rsidRPr="00A81322">
        <w:rPr>
          <w:lang w:eastAsia="ru-RU"/>
        </w:rPr>
        <w:t xml:space="preserve"> </w:t>
      </w:r>
      <w:r w:rsidRPr="00A81322">
        <w:rPr>
          <w:rFonts w:hint="eastAsia"/>
          <w:lang w:eastAsia="ru-RU"/>
        </w:rPr>
        <w:t>обязательств</w:t>
      </w:r>
      <w:r w:rsidRPr="00A81322">
        <w:rPr>
          <w:lang w:eastAsia="ru-RU"/>
        </w:rPr>
        <w:t xml:space="preserve">) </w:t>
      </w:r>
      <w:r w:rsidRPr="00A81322">
        <w:rPr>
          <w:rFonts w:hint="eastAsia"/>
          <w:lang w:eastAsia="ru-RU"/>
        </w:rPr>
        <w:t>к</w:t>
      </w:r>
      <w:r w:rsidRPr="00A81322">
        <w:rPr>
          <w:lang w:eastAsia="ru-RU"/>
        </w:rPr>
        <w:t xml:space="preserve"> </w:t>
      </w:r>
      <w:r w:rsidRPr="00A81322">
        <w:rPr>
          <w:rFonts w:hint="eastAsia"/>
          <w:lang w:eastAsia="ru-RU"/>
        </w:rPr>
        <w:t>возможным</w:t>
      </w:r>
      <w:r w:rsidRPr="00A81322">
        <w:rPr>
          <w:lang w:eastAsia="ru-RU"/>
        </w:rPr>
        <w:t xml:space="preserve"> </w:t>
      </w:r>
      <w:r w:rsidRPr="00A81322">
        <w:rPr>
          <w:rFonts w:hint="eastAsia"/>
          <w:lang w:eastAsia="ru-RU"/>
        </w:rPr>
        <w:t>изменениям</w:t>
      </w:r>
      <w:r w:rsidRPr="00A81322">
        <w:rPr>
          <w:lang w:eastAsia="ru-RU"/>
        </w:rPr>
        <w:t xml:space="preserve"> </w:t>
      </w:r>
      <w:r w:rsidRPr="00A81322">
        <w:rPr>
          <w:rFonts w:hint="eastAsia"/>
          <w:lang w:eastAsia="ru-RU"/>
        </w:rPr>
        <w:t>в</w:t>
      </w:r>
      <w:r w:rsidRPr="00A81322">
        <w:rPr>
          <w:lang w:eastAsia="ru-RU"/>
        </w:rPr>
        <w:t xml:space="preserve"> </w:t>
      </w:r>
      <w:r w:rsidRPr="00A81322">
        <w:rPr>
          <w:rFonts w:hint="eastAsia"/>
          <w:lang w:eastAsia="ru-RU"/>
        </w:rPr>
        <w:t>обменных</w:t>
      </w:r>
      <w:r w:rsidRPr="00A81322">
        <w:rPr>
          <w:lang w:eastAsia="ru-RU"/>
        </w:rPr>
        <w:t xml:space="preserve"> </w:t>
      </w:r>
      <w:r w:rsidRPr="00A81322">
        <w:rPr>
          <w:rFonts w:hint="eastAsia"/>
          <w:lang w:eastAsia="ru-RU"/>
        </w:rPr>
        <w:t>курсах</w:t>
      </w:r>
      <w:r w:rsidRPr="00A81322">
        <w:rPr>
          <w:lang w:eastAsia="ru-RU"/>
        </w:rPr>
        <w:t xml:space="preserve"> </w:t>
      </w:r>
      <w:r w:rsidRPr="00A81322">
        <w:rPr>
          <w:rFonts w:hint="eastAsia"/>
          <w:lang w:eastAsia="ru-RU"/>
        </w:rPr>
        <w:t>иностранных</w:t>
      </w:r>
      <w:r w:rsidRPr="00A81322">
        <w:rPr>
          <w:lang w:eastAsia="ru-RU"/>
        </w:rPr>
        <w:t xml:space="preserve"> </w:t>
      </w:r>
      <w:r w:rsidRPr="00A81322">
        <w:rPr>
          <w:rFonts w:hint="eastAsia"/>
          <w:lang w:eastAsia="ru-RU"/>
        </w:rPr>
        <w:t>валют</w:t>
      </w:r>
      <w:r w:rsidRPr="00A81322">
        <w:rPr>
          <w:lang w:eastAsia="ru-RU"/>
        </w:rPr>
        <w:t xml:space="preserve"> </w:t>
      </w:r>
      <w:r w:rsidRPr="00A81322">
        <w:rPr>
          <w:rFonts w:hint="eastAsia"/>
          <w:lang w:eastAsia="ru-RU"/>
        </w:rPr>
        <w:t>при</w:t>
      </w:r>
      <w:r w:rsidRPr="00A81322">
        <w:rPr>
          <w:lang w:eastAsia="ru-RU"/>
        </w:rPr>
        <w:t xml:space="preserve"> </w:t>
      </w:r>
      <w:r w:rsidRPr="00A81322">
        <w:rPr>
          <w:rFonts w:hint="eastAsia"/>
          <w:lang w:eastAsia="ru-RU"/>
        </w:rPr>
        <w:t>условии</w:t>
      </w:r>
      <w:r w:rsidRPr="00A81322">
        <w:rPr>
          <w:lang w:eastAsia="ru-RU"/>
        </w:rPr>
        <w:t xml:space="preserve"> </w:t>
      </w:r>
      <w:r w:rsidRPr="00A81322">
        <w:rPr>
          <w:rFonts w:hint="eastAsia"/>
          <w:lang w:eastAsia="ru-RU"/>
        </w:rPr>
        <w:t>неизменности</w:t>
      </w:r>
      <w:r w:rsidRPr="00A81322">
        <w:rPr>
          <w:lang w:eastAsia="ru-RU"/>
        </w:rPr>
        <w:t xml:space="preserve"> </w:t>
      </w:r>
      <w:r w:rsidRPr="00A81322">
        <w:rPr>
          <w:rFonts w:hint="eastAsia"/>
          <w:lang w:eastAsia="ru-RU"/>
        </w:rPr>
        <w:t>всех</w:t>
      </w:r>
      <w:r w:rsidRPr="00A81322">
        <w:rPr>
          <w:lang w:eastAsia="ru-RU"/>
        </w:rPr>
        <w:t xml:space="preserve"> </w:t>
      </w:r>
      <w:r w:rsidRPr="00A81322">
        <w:rPr>
          <w:rFonts w:hint="eastAsia"/>
          <w:lang w:eastAsia="ru-RU"/>
        </w:rPr>
        <w:t>прочих</w:t>
      </w:r>
      <w:r w:rsidRPr="00A81322">
        <w:rPr>
          <w:lang w:eastAsia="ru-RU"/>
        </w:rPr>
        <w:t xml:space="preserve"> </w:t>
      </w:r>
      <w:r w:rsidRPr="00A81322">
        <w:rPr>
          <w:rFonts w:hint="eastAsia"/>
          <w:lang w:eastAsia="ru-RU"/>
        </w:rPr>
        <w:t>параметров</w:t>
      </w:r>
      <w:r w:rsidRPr="00A81322">
        <w:rPr>
          <w:lang w:eastAsia="ru-RU"/>
        </w:rPr>
        <w:t xml:space="preserve">. </w:t>
      </w:r>
      <w:r w:rsidRPr="00A81322">
        <w:rPr>
          <w:rFonts w:hint="eastAsia"/>
          <w:lang w:eastAsia="ru-RU"/>
        </w:rPr>
        <w:t>Влияние</w:t>
      </w:r>
      <w:r w:rsidRPr="00A81322">
        <w:rPr>
          <w:lang w:eastAsia="ru-RU"/>
        </w:rPr>
        <w:t xml:space="preserve"> </w:t>
      </w:r>
      <w:r w:rsidRPr="00A81322">
        <w:rPr>
          <w:rFonts w:hint="eastAsia"/>
          <w:lang w:eastAsia="ru-RU"/>
        </w:rPr>
        <w:t>на</w:t>
      </w:r>
      <w:r w:rsidRPr="00A81322">
        <w:rPr>
          <w:lang w:eastAsia="ru-RU"/>
        </w:rPr>
        <w:t xml:space="preserve"> </w:t>
      </w:r>
      <w:r w:rsidRPr="00A81322">
        <w:rPr>
          <w:rFonts w:hint="eastAsia"/>
          <w:lang w:eastAsia="ru-RU"/>
        </w:rPr>
        <w:t>капитал</w:t>
      </w:r>
      <w:r w:rsidRPr="00A81322">
        <w:rPr>
          <w:lang w:eastAsia="ru-RU"/>
        </w:rPr>
        <w:t xml:space="preserve"> </w:t>
      </w:r>
      <w:r w:rsidRPr="00A81322">
        <w:rPr>
          <w:rFonts w:hint="eastAsia"/>
          <w:lang w:eastAsia="ru-RU"/>
        </w:rPr>
        <w:t>Фонда</w:t>
      </w:r>
      <w:r w:rsidRPr="00A81322">
        <w:rPr>
          <w:lang w:eastAsia="ru-RU"/>
        </w:rPr>
        <w:t xml:space="preserve"> </w:t>
      </w:r>
      <w:r w:rsidRPr="00A81322">
        <w:rPr>
          <w:rFonts w:hint="eastAsia"/>
          <w:lang w:eastAsia="ru-RU"/>
        </w:rPr>
        <w:t>отсутствует</w:t>
      </w:r>
      <w:r w:rsidRPr="00A81322">
        <w:rPr>
          <w:lang w:eastAsia="ru-RU"/>
        </w:rPr>
        <w:t>.</w:t>
      </w:r>
    </w:p>
    <w:tbl>
      <w:tblPr>
        <w:tblW w:w="9638" w:type="dxa"/>
        <w:tblInd w:w="108" w:type="dxa"/>
        <w:tblLayout w:type="fixed"/>
        <w:tblLook w:val="0000" w:firstRow="0" w:lastRow="0" w:firstColumn="0" w:lastColumn="0" w:noHBand="0" w:noVBand="0"/>
      </w:tblPr>
      <w:tblGrid>
        <w:gridCol w:w="6236"/>
        <w:gridCol w:w="1701"/>
        <w:gridCol w:w="1701"/>
      </w:tblGrid>
      <w:tr w:rsidR="00D41C7B" w:rsidRPr="00BC5C8A" w:rsidTr="00E465FD">
        <w:trPr>
          <w:trHeight w:val="227"/>
        </w:trPr>
        <w:tc>
          <w:tcPr>
            <w:tcW w:w="6236" w:type="dxa"/>
            <w:tcBorders>
              <w:left w:val="nil"/>
              <w:bottom w:val="single" w:sz="4" w:space="0" w:color="auto"/>
              <w:right w:val="nil"/>
            </w:tcBorders>
            <w:vAlign w:val="bottom"/>
          </w:tcPr>
          <w:p w:rsidR="00385276" w:rsidRPr="00A81322" w:rsidRDefault="00CE2010" w:rsidP="00804D23">
            <w:pPr>
              <w:pStyle w:val="a6"/>
              <w:widowControl w:val="0"/>
              <w:overflowPunct/>
              <w:autoSpaceDE/>
              <w:autoSpaceDN/>
              <w:adjustRightInd/>
              <w:spacing w:before="0" w:after="0" w:line="240" w:lineRule="auto"/>
              <w:ind w:left="5" w:hanging="113"/>
              <w:jc w:val="left"/>
              <w:textAlignment w:val="auto"/>
              <w:rPr>
                <w:rFonts w:ascii="Arial" w:hAnsi="Arial" w:cs="Arial"/>
                <w:sz w:val="16"/>
                <w:szCs w:val="16"/>
                <w:lang w:val="ru-RU"/>
              </w:rPr>
            </w:pPr>
            <w:r w:rsidRPr="00A81322">
              <w:rPr>
                <w:rFonts w:ascii="Arial" w:hAnsi="Arial" w:cs="Arial"/>
                <w:i/>
                <w:iCs/>
                <w:sz w:val="16"/>
                <w:szCs w:val="16"/>
                <w:lang w:val="ru-RU" w:eastAsia="ru-RU"/>
              </w:rPr>
              <w:t xml:space="preserve">В </w:t>
            </w:r>
            <w:r w:rsidR="00D41C7B" w:rsidRPr="00A81322">
              <w:rPr>
                <w:rFonts w:ascii="Arial" w:hAnsi="Arial" w:cs="Arial"/>
                <w:i/>
                <w:iCs/>
                <w:sz w:val="16"/>
                <w:szCs w:val="16"/>
                <w:lang w:val="ru-RU"/>
              </w:rPr>
              <w:t>миллионах</w:t>
            </w:r>
            <w:r w:rsidRPr="00A81322">
              <w:rPr>
                <w:rFonts w:ascii="Arial" w:hAnsi="Arial" w:cs="Arial"/>
                <w:i/>
                <w:iCs/>
                <w:sz w:val="16"/>
                <w:szCs w:val="16"/>
                <w:lang w:val="ru-RU" w:eastAsia="ru-RU"/>
              </w:rPr>
              <w:t xml:space="preserve"> тенге</w:t>
            </w:r>
          </w:p>
        </w:tc>
        <w:tc>
          <w:tcPr>
            <w:tcW w:w="1701" w:type="dxa"/>
            <w:tcBorders>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 xml:space="preserve">Увеличение/ (уменьшение) </w:t>
            </w:r>
            <w:r w:rsidRPr="00A81322">
              <w:rPr>
                <w:rFonts w:ascii="Arial" w:hAnsi="Arial" w:cs="Arial"/>
                <w:b/>
                <w:sz w:val="18"/>
                <w:szCs w:val="18"/>
                <w:lang w:val="ru-RU"/>
              </w:rPr>
              <w:br/>
              <w:t>в обменных курсах</w:t>
            </w:r>
          </w:p>
        </w:tc>
        <w:tc>
          <w:tcPr>
            <w:tcW w:w="1701" w:type="dxa"/>
            <w:tcBorders>
              <w:left w:val="nil"/>
              <w:bottom w:val="single" w:sz="4" w:space="0" w:color="auto"/>
              <w:right w:val="nil"/>
            </w:tcBorders>
            <w:vAlign w:val="bottom"/>
          </w:tcPr>
          <w:p w:rsidR="00385276" w:rsidRPr="00A81322" w:rsidRDefault="00D41C7B"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Влияние на убыток/ прибыль до учёта подоходного налога</w:t>
            </w:r>
          </w:p>
        </w:tc>
      </w:tr>
      <w:tr w:rsidR="009B1F36" w:rsidRPr="00BC5C8A" w:rsidTr="00E465FD">
        <w:trPr>
          <w:trHeight w:val="227"/>
        </w:trPr>
        <w:tc>
          <w:tcPr>
            <w:tcW w:w="6236" w:type="dxa"/>
            <w:tcBorders>
              <w:top w:val="single" w:sz="4" w:space="0" w:color="auto"/>
              <w:left w:val="nil"/>
              <w:right w:val="nil"/>
            </w:tcBorders>
            <w:vAlign w:val="bottom"/>
          </w:tcPr>
          <w:p w:rsidR="00385276" w:rsidRPr="00A81322" w:rsidRDefault="00385276" w:rsidP="00804D23">
            <w:pPr>
              <w:pStyle w:val="a6"/>
              <w:widowControl w:val="0"/>
              <w:overflowPunct/>
              <w:autoSpaceDE/>
              <w:autoSpaceDN/>
              <w:adjustRightInd/>
              <w:spacing w:before="0" w:after="0" w:line="240" w:lineRule="auto"/>
              <w:ind w:left="5" w:hanging="113"/>
              <w:jc w:val="left"/>
              <w:textAlignment w:val="auto"/>
              <w:rPr>
                <w:rFonts w:ascii="Arial" w:hAnsi="Arial" w:cs="Arial"/>
                <w:i/>
                <w:iCs/>
                <w:sz w:val="18"/>
                <w:szCs w:val="18"/>
                <w:lang w:val="ru-RU" w:eastAsia="ru-RU"/>
              </w:rPr>
            </w:pPr>
          </w:p>
        </w:tc>
        <w:tc>
          <w:tcPr>
            <w:tcW w:w="1701" w:type="dxa"/>
            <w:tcBorders>
              <w:top w:val="single" w:sz="4" w:space="0" w:color="auto"/>
              <w:left w:val="nil"/>
              <w:right w:val="nil"/>
            </w:tcBorders>
            <w:vAlign w:val="bottom"/>
          </w:tcPr>
          <w:p w:rsidR="00385276" w:rsidRPr="00A81322" w:rsidRDefault="00385276" w:rsidP="00804D23">
            <w:pPr>
              <w:widowControl w:val="0"/>
              <w:jc w:val="right"/>
              <w:rPr>
                <w:rFonts w:ascii="Arial" w:hAnsi="Arial" w:cs="Arial"/>
                <w:b/>
                <w:sz w:val="18"/>
                <w:szCs w:val="18"/>
                <w:lang w:val="ru-RU"/>
              </w:rPr>
            </w:pPr>
          </w:p>
        </w:tc>
        <w:tc>
          <w:tcPr>
            <w:tcW w:w="1701" w:type="dxa"/>
            <w:tcBorders>
              <w:top w:val="single" w:sz="4" w:space="0" w:color="auto"/>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r>
      <w:tr w:rsidR="00D41C7B" w:rsidRPr="00A81322" w:rsidTr="00E465FD">
        <w:trPr>
          <w:trHeight w:val="227"/>
        </w:trPr>
        <w:tc>
          <w:tcPr>
            <w:tcW w:w="6236" w:type="dxa"/>
            <w:tcBorders>
              <w:left w:val="nil"/>
              <w:right w:val="nil"/>
            </w:tcBorders>
            <w:vAlign w:val="bottom"/>
          </w:tcPr>
          <w:p w:rsidR="00385276" w:rsidRPr="00A81322" w:rsidRDefault="00D41C7B"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szCs w:val="18"/>
                <w:lang w:val="ru-RU"/>
              </w:rPr>
              <w:t>201</w:t>
            </w:r>
            <w:r w:rsidR="001A49A0" w:rsidRPr="00A81322">
              <w:rPr>
                <w:rFonts w:cs="Arial"/>
                <w:szCs w:val="18"/>
                <w:lang w:val="ru-RU"/>
              </w:rPr>
              <w:t>5</w:t>
            </w:r>
            <w:r w:rsidRPr="00A81322">
              <w:rPr>
                <w:rFonts w:cs="Arial"/>
                <w:szCs w:val="18"/>
                <w:lang w:val="ru-RU"/>
              </w:rPr>
              <w:t xml:space="preserve"> год</w:t>
            </w:r>
          </w:p>
        </w:tc>
        <w:tc>
          <w:tcPr>
            <w:tcW w:w="1701" w:type="dxa"/>
            <w:tcBorders>
              <w:left w:val="nil"/>
              <w:right w:val="nil"/>
            </w:tcBorders>
            <w:vAlign w:val="bottom"/>
          </w:tcPr>
          <w:p w:rsidR="00385276" w:rsidRPr="00A81322" w:rsidRDefault="00385276" w:rsidP="00804D23">
            <w:pPr>
              <w:widowControl w:val="0"/>
              <w:jc w:val="right"/>
              <w:rPr>
                <w:rFonts w:ascii="Arial" w:hAnsi="Arial" w:cs="Arial"/>
                <w:b/>
                <w:sz w:val="18"/>
                <w:szCs w:val="18"/>
                <w:lang w:val="ru-RU"/>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4B15B3" w:rsidRPr="00A81322" w:rsidTr="00E465FD">
        <w:trPr>
          <w:trHeight w:val="227"/>
        </w:trPr>
        <w:tc>
          <w:tcPr>
            <w:tcW w:w="6236" w:type="dxa"/>
            <w:tcBorders>
              <w:left w:val="nil"/>
              <w:right w:val="nil"/>
            </w:tcBorders>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 w:val="0"/>
                <w:szCs w:val="18"/>
                <w:lang w:val="ru-RU"/>
              </w:rPr>
            </w:pPr>
            <w:r w:rsidRPr="00A81322">
              <w:rPr>
                <w:rFonts w:cs="Arial" w:hint="eastAsia"/>
                <w:b w:val="0"/>
                <w:szCs w:val="18"/>
                <w:lang w:val="ru-RU"/>
              </w:rPr>
              <w:t>Евро</w:t>
            </w:r>
          </w:p>
        </w:tc>
        <w:tc>
          <w:tcPr>
            <w:tcW w:w="1701" w:type="dxa"/>
            <w:tcBorders>
              <w:left w:val="nil"/>
              <w:right w:val="nil"/>
            </w:tcBorders>
            <w:vAlign w:val="bottom"/>
          </w:tcPr>
          <w:p w:rsidR="00385276" w:rsidRPr="00A81322" w:rsidRDefault="00CE2010" w:rsidP="00804D23">
            <w:pPr>
              <w:widowControl w:val="0"/>
              <w:ind w:right="60"/>
              <w:jc w:val="right"/>
              <w:rPr>
                <w:rFonts w:ascii="Arial" w:hAnsi="Arial" w:cs="Arial"/>
                <w:b/>
                <w:sz w:val="18"/>
                <w:szCs w:val="18"/>
                <w:lang w:val="ru-RU"/>
              </w:rPr>
            </w:pPr>
            <w:r w:rsidRPr="00A81322">
              <w:rPr>
                <w:rFonts w:ascii="Arial" w:eastAsia="Calibri" w:hAnsi="Arial" w:cs="Arial"/>
                <w:b/>
                <w:bCs/>
                <w:sz w:val="18"/>
                <w:szCs w:val="18"/>
                <w:lang w:eastAsia="ru-RU"/>
              </w:rPr>
              <w:t>60,00%</w:t>
            </w:r>
          </w:p>
        </w:tc>
        <w:tc>
          <w:tcPr>
            <w:tcW w:w="1701" w:type="dxa"/>
            <w:tcBorders>
              <w:left w:val="nil"/>
              <w:right w:val="nil"/>
            </w:tcBorders>
            <w:vAlign w:val="bottom"/>
          </w:tcPr>
          <w:p w:rsidR="00385276" w:rsidRPr="00A81322" w:rsidRDefault="004B15B3" w:rsidP="00804D23">
            <w:pPr>
              <w:widowControl w:val="0"/>
              <w:tabs>
                <w:tab w:val="decimal" w:pos="1418"/>
              </w:tabs>
              <w:rPr>
                <w:rFonts w:ascii="Arial" w:hAnsi="Arial" w:cs="Arial"/>
                <w:b/>
                <w:sz w:val="18"/>
                <w:szCs w:val="18"/>
              </w:rPr>
            </w:pPr>
            <w:r w:rsidRPr="00A81322">
              <w:rPr>
                <w:rFonts w:ascii="Arial" w:hAnsi="Arial" w:cs="Arial"/>
                <w:b/>
                <w:sz w:val="18"/>
                <w:szCs w:val="18"/>
              </w:rPr>
              <w:t>1.653</w:t>
            </w:r>
          </w:p>
        </w:tc>
      </w:tr>
      <w:tr w:rsidR="004B15B3" w:rsidRPr="00A81322" w:rsidTr="00E465FD">
        <w:trPr>
          <w:trHeight w:val="227"/>
        </w:trPr>
        <w:tc>
          <w:tcPr>
            <w:tcW w:w="6236" w:type="dxa"/>
            <w:shd w:val="clear" w:color="auto" w:fill="auto"/>
            <w:vAlign w:val="bottom"/>
          </w:tcPr>
          <w:p w:rsidR="00385276" w:rsidRPr="00A81322" w:rsidRDefault="00385276" w:rsidP="00804D23">
            <w:pPr>
              <w:pStyle w:val="xl38"/>
              <w:widowControl w:val="0"/>
              <w:overflowPunct/>
              <w:autoSpaceDE/>
              <w:autoSpaceDN/>
              <w:adjustRightInd/>
              <w:spacing w:before="0" w:after="0"/>
              <w:ind w:left="5" w:hanging="113"/>
              <w:textAlignment w:val="auto"/>
              <w:rPr>
                <w:rFonts w:cs="Arial"/>
                <w:b w:val="0"/>
                <w:szCs w:val="18"/>
                <w:lang w:val="ru-RU"/>
              </w:rPr>
            </w:pPr>
          </w:p>
        </w:tc>
        <w:tc>
          <w:tcPr>
            <w:tcW w:w="1701" w:type="dxa"/>
            <w:shd w:val="clear" w:color="auto" w:fill="auto"/>
            <w:vAlign w:val="bottom"/>
          </w:tcPr>
          <w:p w:rsidR="00385276" w:rsidRPr="00A81322" w:rsidRDefault="00CE2010" w:rsidP="00804D23">
            <w:pPr>
              <w:widowControl w:val="0"/>
              <w:jc w:val="right"/>
              <w:rPr>
                <w:rFonts w:ascii="Arial" w:hAnsi="Arial" w:cs="Arial"/>
                <w:b/>
                <w:sz w:val="18"/>
                <w:szCs w:val="18"/>
                <w:lang w:val="ru-RU"/>
              </w:rPr>
            </w:pPr>
            <w:r w:rsidRPr="00A81322">
              <w:rPr>
                <w:rFonts w:ascii="Arial" w:eastAsia="Calibri" w:hAnsi="Arial" w:cs="Arial"/>
                <w:b/>
                <w:bCs/>
                <w:sz w:val="18"/>
                <w:szCs w:val="18"/>
                <w:lang w:eastAsia="ru-RU"/>
              </w:rPr>
              <w:t>(20,00%)</w:t>
            </w:r>
          </w:p>
        </w:tc>
        <w:tc>
          <w:tcPr>
            <w:tcW w:w="1701" w:type="dxa"/>
            <w:shd w:val="clear" w:color="auto" w:fill="auto"/>
            <w:vAlign w:val="bottom"/>
          </w:tcPr>
          <w:p w:rsidR="00385276" w:rsidRPr="00A81322" w:rsidRDefault="004B15B3" w:rsidP="00804D23">
            <w:pPr>
              <w:widowControl w:val="0"/>
              <w:tabs>
                <w:tab w:val="decimal" w:pos="1418"/>
              </w:tabs>
              <w:rPr>
                <w:rFonts w:ascii="Arial" w:hAnsi="Arial" w:cs="Arial"/>
                <w:b/>
                <w:sz w:val="18"/>
                <w:szCs w:val="18"/>
              </w:rPr>
            </w:pPr>
            <w:r w:rsidRPr="00A81322">
              <w:rPr>
                <w:rFonts w:ascii="Arial" w:hAnsi="Arial" w:cs="Arial"/>
                <w:b/>
                <w:sz w:val="18"/>
                <w:szCs w:val="18"/>
              </w:rPr>
              <w:t>(551)</w:t>
            </w:r>
          </w:p>
        </w:tc>
      </w:tr>
      <w:tr w:rsidR="00545C54" w:rsidRPr="00A81322" w:rsidTr="00E465FD">
        <w:trPr>
          <w:trHeight w:val="227"/>
        </w:trPr>
        <w:tc>
          <w:tcPr>
            <w:tcW w:w="6236" w:type="dxa"/>
            <w:shd w:val="clear" w:color="auto" w:fill="auto"/>
            <w:vAlign w:val="bottom"/>
          </w:tcPr>
          <w:p w:rsidR="00545C54" w:rsidRPr="00A81322" w:rsidRDefault="00545C54" w:rsidP="00804D23">
            <w:pPr>
              <w:pStyle w:val="xl38"/>
              <w:widowControl w:val="0"/>
              <w:overflowPunct/>
              <w:autoSpaceDE/>
              <w:autoSpaceDN/>
              <w:adjustRightInd/>
              <w:spacing w:before="0" w:after="0"/>
              <w:ind w:left="5" w:hanging="113"/>
              <w:textAlignment w:val="auto"/>
              <w:rPr>
                <w:rFonts w:cs="Arial"/>
                <w:b w:val="0"/>
                <w:szCs w:val="18"/>
                <w:lang w:val="ru-RU"/>
              </w:rPr>
            </w:pPr>
            <w:r w:rsidRPr="00A81322">
              <w:rPr>
                <w:rFonts w:cs="Arial"/>
                <w:b w:val="0"/>
                <w:szCs w:val="18"/>
                <w:lang w:val="ru-RU"/>
              </w:rPr>
              <w:t xml:space="preserve"> </w:t>
            </w:r>
          </w:p>
        </w:tc>
        <w:tc>
          <w:tcPr>
            <w:tcW w:w="1701" w:type="dxa"/>
            <w:shd w:val="clear" w:color="auto" w:fill="auto"/>
            <w:vAlign w:val="bottom"/>
          </w:tcPr>
          <w:p w:rsidR="00545C54" w:rsidRPr="00A81322" w:rsidRDefault="00545C54" w:rsidP="00804D23">
            <w:pPr>
              <w:widowControl w:val="0"/>
              <w:jc w:val="right"/>
              <w:rPr>
                <w:rFonts w:ascii="Arial" w:eastAsia="Calibri" w:hAnsi="Arial" w:cs="Arial"/>
                <w:b/>
                <w:bCs/>
                <w:sz w:val="18"/>
                <w:szCs w:val="18"/>
                <w:lang w:eastAsia="ru-RU"/>
              </w:rPr>
            </w:pPr>
          </w:p>
        </w:tc>
        <w:tc>
          <w:tcPr>
            <w:tcW w:w="1701" w:type="dxa"/>
            <w:shd w:val="clear" w:color="auto" w:fill="auto"/>
            <w:vAlign w:val="bottom"/>
          </w:tcPr>
          <w:p w:rsidR="00385276" w:rsidRPr="00A81322" w:rsidRDefault="00385276" w:rsidP="00804D23">
            <w:pPr>
              <w:widowControl w:val="0"/>
              <w:tabs>
                <w:tab w:val="decimal" w:pos="1418"/>
              </w:tabs>
              <w:rPr>
                <w:rFonts w:ascii="Arial" w:hAnsi="Arial" w:cs="Arial"/>
                <w:b/>
                <w:sz w:val="18"/>
                <w:szCs w:val="18"/>
              </w:rPr>
            </w:pPr>
          </w:p>
        </w:tc>
      </w:tr>
      <w:tr w:rsidR="004B15B3" w:rsidRPr="00A81322" w:rsidTr="00E465FD">
        <w:trPr>
          <w:trHeight w:val="227"/>
        </w:trPr>
        <w:tc>
          <w:tcPr>
            <w:tcW w:w="6236" w:type="dxa"/>
            <w:shd w:val="clear" w:color="auto" w:fill="auto"/>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 w:val="0"/>
                <w:szCs w:val="18"/>
                <w:lang w:val="ru-RU"/>
              </w:rPr>
            </w:pPr>
            <w:r w:rsidRPr="00A81322">
              <w:rPr>
                <w:rFonts w:cs="Arial" w:hint="eastAsia"/>
                <w:b w:val="0"/>
                <w:szCs w:val="18"/>
                <w:lang w:val="ru-RU"/>
              </w:rPr>
              <w:t>Доллары</w:t>
            </w:r>
            <w:r w:rsidRPr="00A81322">
              <w:rPr>
                <w:rFonts w:cs="Arial"/>
                <w:b w:val="0"/>
                <w:szCs w:val="18"/>
                <w:lang w:val="ru-RU"/>
              </w:rPr>
              <w:t xml:space="preserve"> </w:t>
            </w:r>
            <w:r w:rsidRPr="00A81322">
              <w:rPr>
                <w:rFonts w:cs="Arial" w:hint="eastAsia"/>
                <w:b w:val="0"/>
                <w:szCs w:val="18"/>
                <w:lang w:val="ru-RU"/>
              </w:rPr>
              <w:t>США</w:t>
            </w:r>
          </w:p>
        </w:tc>
        <w:tc>
          <w:tcPr>
            <w:tcW w:w="1701" w:type="dxa"/>
            <w:shd w:val="clear" w:color="auto" w:fill="auto"/>
            <w:vAlign w:val="bottom"/>
          </w:tcPr>
          <w:p w:rsidR="00385276" w:rsidRPr="00A81322" w:rsidRDefault="00CE2010" w:rsidP="00804D23">
            <w:pPr>
              <w:widowControl w:val="0"/>
              <w:ind w:right="60"/>
              <w:jc w:val="right"/>
              <w:rPr>
                <w:rFonts w:ascii="Arial" w:hAnsi="Arial" w:cs="Arial"/>
                <w:b/>
                <w:sz w:val="18"/>
                <w:szCs w:val="18"/>
                <w:lang w:val="ru-RU"/>
              </w:rPr>
            </w:pPr>
            <w:r w:rsidRPr="00A81322">
              <w:rPr>
                <w:rFonts w:ascii="Arial" w:eastAsia="Calibri" w:hAnsi="Arial" w:cs="Arial"/>
                <w:b/>
                <w:bCs/>
                <w:sz w:val="18"/>
                <w:szCs w:val="18"/>
                <w:lang w:eastAsia="ru-RU"/>
              </w:rPr>
              <w:t>60,00%</w:t>
            </w:r>
          </w:p>
        </w:tc>
        <w:tc>
          <w:tcPr>
            <w:tcW w:w="1701" w:type="dxa"/>
            <w:shd w:val="clear" w:color="auto" w:fill="auto"/>
            <w:vAlign w:val="bottom"/>
          </w:tcPr>
          <w:p w:rsidR="00385276" w:rsidRPr="00A81322" w:rsidRDefault="00B90565" w:rsidP="00804D23">
            <w:pPr>
              <w:widowControl w:val="0"/>
              <w:tabs>
                <w:tab w:val="decimal" w:pos="1418"/>
              </w:tabs>
              <w:rPr>
                <w:rFonts w:ascii="Arial" w:hAnsi="Arial" w:cs="Arial"/>
                <w:b/>
                <w:sz w:val="18"/>
                <w:szCs w:val="18"/>
                <w:lang w:val="ru-RU"/>
              </w:rPr>
            </w:pPr>
            <w:r w:rsidRPr="00A81322">
              <w:rPr>
                <w:rFonts w:ascii="Arial" w:hAnsi="Arial" w:cs="Arial"/>
                <w:b/>
                <w:sz w:val="18"/>
                <w:szCs w:val="18"/>
                <w:lang w:val="ru-RU"/>
              </w:rPr>
              <w:t>(</w:t>
            </w:r>
            <w:r w:rsidR="004B15B3" w:rsidRPr="00A81322">
              <w:rPr>
                <w:rFonts w:ascii="Arial" w:hAnsi="Arial" w:cs="Arial"/>
                <w:b/>
                <w:sz w:val="18"/>
                <w:szCs w:val="18"/>
              </w:rPr>
              <w:t>182.276</w:t>
            </w:r>
            <w:r w:rsidRPr="00A81322">
              <w:rPr>
                <w:rFonts w:ascii="Arial" w:hAnsi="Arial" w:cs="Arial"/>
                <w:b/>
                <w:sz w:val="18"/>
                <w:szCs w:val="18"/>
                <w:lang w:val="ru-RU"/>
              </w:rPr>
              <w:t>)</w:t>
            </w:r>
          </w:p>
        </w:tc>
      </w:tr>
      <w:tr w:rsidR="004B15B3" w:rsidRPr="00A81322" w:rsidTr="00E465FD">
        <w:trPr>
          <w:trHeight w:val="227"/>
        </w:trPr>
        <w:tc>
          <w:tcPr>
            <w:tcW w:w="6236" w:type="dxa"/>
            <w:tcBorders>
              <w:left w:val="nil"/>
              <w:right w:val="nil"/>
            </w:tcBorders>
            <w:shd w:val="clear" w:color="auto" w:fill="auto"/>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szCs w:val="18"/>
                <w:lang w:val="ru-RU"/>
              </w:rPr>
            </w:pPr>
            <w:r w:rsidRPr="00A81322">
              <w:rPr>
                <w:rFonts w:cs="Arial"/>
                <w:szCs w:val="18"/>
                <w:lang w:val="ru-RU"/>
              </w:rPr>
              <w:t xml:space="preserve"> </w:t>
            </w:r>
          </w:p>
        </w:tc>
        <w:tc>
          <w:tcPr>
            <w:tcW w:w="1701" w:type="dxa"/>
            <w:tcBorders>
              <w:left w:val="nil"/>
              <w:right w:val="nil"/>
            </w:tcBorders>
            <w:shd w:val="clear" w:color="auto" w:fill="auto"/>
            <w:vAlign w:val="bottom"/>
          </w:tcPr>
          <w:p w:rsidR="00385276" w:rsidRPr="00A81322" w:rsidRDefault="00CE2010" w:rsidP="00804D23">
            <w:pPr>
              <w:widowControl w:val="0"/>
              <w:jc w:val="right"/>
              <w:rPr>
                <w:rFonts w:ascii="Arial" w:hAnsi="Arial" w:cs="Arial"/>
                <w:b/>
                <w:sz w:val="18"/>
                <w:szCs w:val="18"/>
                <w:lang w:val="ru-RU"/>
              </w:rPr>
            </w:pPr>
            <w:r w:rsidRPr="00A81322">
              <w:rPr>
                <w:rFonts w:ascii="Arial" w:eastAsia="Calibri" w:hAnsi="Arial" w:cs="Arial"/>
                <w:b/>
                <w:bCs/>
                <w:sz w:val="18"/>
                <w:szCs w:val="18"/>
                <w:lang w:eastAsia="ru-RU"/>
              </w:rPr>
              <w:t>(20,00%)</w:t>
            </w:r>
          </w:p>
        </w:tc>
        <w:tc>
          <w:tcPr>
            <w:tcW w:w="1701" w:type="dxa"/>
            <w:tcBorders>
              <w:left w:val="nil"/>
              <w:right w:val="nil"/>
            </w:tcBorders>
            <w:shd w:val="clear" w:color="auto" w:fill="auto"/>
            <w:vAlign w:val="bottom"/>
          </w:tcPr>
          <w:p w:rsidR="00385276" w:rsidRPr="00A81322" w:rsidRDefault="004B15B3" w:rsidP="00804D23">
            <w:pPr>
              <w:widowControl w:val="0"/>
              <w:tabs>
                <w:tab w:val="decimal" w:pos="1418"/>
              </w:tabs>
              <w:rPr>
                <w:rFonts w:ascii="Arial" w:hAnsi="Arial" w:cs="Arial"/>
                <w:b/>
                <w:sz w:val="18"/>
                <w:szCs w:val="18"/>
                <w:lang w:val="ru-RU"/>
              </w:rPr>
            </w:pPr>
            <w:r w:rsidRPr="00A81322">
              <w:rPr>
                <w:rFonts w:ascii="Arial" w:hAnsi="Arial" w:cs="Arial"/>
                <w:b/>
                <w:sz w:val="18"/>
                <w:szCs w:val="18"/>
              </w:rPr>
              <w:t>60.759</w:t>
            </w:r>
          </w:p>
        </w:tc>
      </w:tr>
      <w:tr w:rsidR="00545C54" w:rsidRPr="00A81322" w:rsidTr="00E465FD">
        <w:trPr>
          <w:trHeight w:val="227"/>
        </w:trPr>
        <w:tc>
          <w:tcPr>
            <w:tcW w:w="6236" w:type="dxa"/>
            <w:tcBorders>
              <w:left w:val="nil"/>
              <w:right w:val="nil"/>
            </w:tcBorders>
            <w:shd w:val="clear" w:color="auto" w:fill="auto"/>
            <w:vAlign w:val="bottom"/>
          </w:tcPr>
          <w:p w:rsidR="00545C54" w:rsidRPr="00A81322" w:rsidRDefault="00545C54" w:rsidP="00804D23">
            <w:pPr>
              <w:pStyle w:val="xl38"/>
              <w:widowControl w:val="0"/>
              <w:overflowPunct/>
              <w:autoSpaceDE/>
              <w:autoSpaceDN/>
              <w:adjustRightInd/>
              <w:spacing w:before="0" w:after="0"/>
              <w:ind w:left="5" w:hanging="113"/>
              <w:textAlignment w:val="auto"/>
              <w:rPr>
                <w:rFonts w:cs="Arial"/>
                <w:szCs w:val="18"/>
                <w:lang w:val="ru-RU"/>
              </w:rPr>
            </w:pPr>
            <w:r w:rsidRPr="00A81322">
              <w:rPr>
                <w:rFonts w:cs="Arial"/>
                <w:szCs w:val="18"/>
                <w:lang w:val="ru-RU"/>
              </w:rPr>
              <w:t xml:space="preserve"> </w:t>
            </w:r>
          </w:p>
        </w:tc>
        <w:tc>
          <w:tcPr>
            <w:tcW w:w="1701" w:type="dxa"/>
            <w:tcBorders>
              <w:left w:val="nil"/>
              <w:right w:val="nil"/>
            </w:tcBorders>
            <w:shd w:val="clear" w:color="auto" w:fill="auto"/>
            <w:vAlign w:val="bottom"/>
          </w:tcPr>
          <w:p w:rsidR="00545C54" w:rsidRPr="00A81322" w:rsidRDefault="00545C54" w:rsidP="00804D23">
            <w:pPr>
              <w:widowControl w:val="0"/>
              <w:jc w:val="right"/>
              <w:rPr>
                <w:rFonts w:ascii="Arial" w:eastAsia="Calibri" w:hAnsi="Arial" w:cs="Arial"/>
                <w:bCs/>
                <w:sz w:val="18"/>
                <w:szCs w:val="18"/>
                <w:lang w:eastAsia="ru-RU"/>
              </w:rPr>
            </w:pPr>
          </w:p>
        </w:tc>
        <w:tc>
          <w:tcPr>
            <w:tcW w:w="1701" w:type="dxa"/>
            <w:tcBorders>
              <w:left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rPr>
            </w:pPr>
          </w:p>
        </w:tc>
      </w:tr>
      <w:tr w:rsidR="004B15B3" w:rsidRPr="00A81322" w:rsidTr="00E465FD">
        <w:trPr>
          <w:trHeight w:val="227"/>
        </w:trPr>
        <w:tc>
          <w:tcPr>
            <w:tcW w:w="6236" w:type="dxa"/>
            <w:tcBorders>
              <w:left w:val="nil"/>
              <w:right w:val="nil"/>
            </w:tcBorders>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Cs/>
                <w:szCs w:val="18"/>
                <w:lang w:val="ru-RU"/>
              </w:rPr>
            </w:pPr>
            <w:r w:rsidRPr="00A81322">
              <w:rPr>
                <w:rFonts w:cs="Arial"/>
                <w:szCs w:val="18"/>
                <w:lang w:val="ru-RU"/>
              </w:rPr>
              <w:t>2014 год</w:t>
            </w:r>
          </w:p>
        </w:tc>
        <w:tc>
          <w:tcPr>
            <w:tcW w:w="1701" w:type="dxa"/>
            <w:tcBorders>
              <w:left w:val="nil"/>
              <w:right w:val="nil"/>
            </w:tcBorders>
            <w:vAlign w:val="bottom"/>
          </w:tcPr>
          <w:p w:rsidR="00385276" w:rsidRPr="00A81322" w:rsidRDefault="00385276" w:rsidP="00804D23">
            <w:pPr>
              <w:widowControl w:val="0"/>
              <w:jc w:val="right"/>
              <w:rPr>
                <w:rFonts w:ascii="Arial" w:hAnsi="Arial" w:cs="Arial"/>
                <w:b/>
                <w:sz w:val="18"/>
                <w:szCs w:val="18"/>
              </w:rPr>
            </w:pPr>
          </w:p>
        </w:tc>
        <w:tc>
          <w:tcPr>
            <w:tcW w:w="1701" w:type="dxa"/>
            <w:tcBorders>
              <w:left w:val="nil"/>
              <w:right w:val="nil"/>
            </w:tcBorders>
            <w:vAlign w:val="bottom"/>
          </w:tcPr>
          <w:p w:rsidR="00385276" w:rsidRPr="00A81322" w:rsidRDefault="00385276" w:rsidP="00804D23">
            <w:pPr>
              <w:widowControl w:val="0"/>
              <w:tabs>
                <w:tab w:val="decimal" w:pos="1418"/>
              </w:tabs>
              <w:rPr>
                <w:rFonts w:ascii="Arial" w:hAnsi="Arial" w:cs="Arial"/>
                <w:b/>
                <w:sz w:val="18"/>
                <w:szCs w:val="18"/>
                <w:lang w:val="ru-RU"/>
              </w:rPr>
            </w:pPr>
          </w:p>
        </w:tc>
      </w:tr>
      <w:tr w:rsidR="004B15B3" w:rsidRPr="00A81322" w:rsidTr="00E465FD">
        <w:trPr>
          <w:trHeight w:val="227"/>
        </w:trPr>
        <w:tc>
          <w:tcPr>
            <w:tcW w:w="6236" w:type="dxa"/>
            <w:tcBorders>
              <w:left w:val="nil"/>
            </w:tcBorders>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 w:val="0"/>
                <w:szCs w:val="18"/>
                <w:lang w:val="ru-RU"/>
              </w:rPr>
            </w:pPr>
            <w:r w:rsidRPr="00A81322">
              <w:rPr>
                <w:rFonts w:cs="Arial" w:hint="eastAsia"/>
                <w:b w:val="0"/>
                <w:szCs w:val="18"/>
                <w:lang w:val="ru-RU"/>
              </w:rPr>
              <w:t>Евро</w:t>
            </w:r>
          </w:p>
        </w:tc>
        <w:tc>
          <w:tcPr>
            <w:tcW w:w="1701" w:type="dxa"/>
            <w:vAlign w:val="bottom"/>
          </w:tcPr>
          <w:p w:rsidR="00385276" w:rsidRPr="00A81322" w:rsidRDefault="004B15B3" w:rsidP="00804D23">
            <w:pPr>
              <w:widowControl w:val="0"/>
              <w:ind w:right="60"/>
              <w:jc w:val="right"/>
              <w:rPr>
                <w:rFonts w:ascii="Arial" w:hAnsi="Arial" w:cs="Arial"/>
                <w:sz w:val="18"/>
                <w:szCs w:val="18"/>
                <w:lang w:val="ru-RU"/>
              </w:rPr>
            </w:pPr>
            <w:r w:rsidRPr="00A81322">
              <w:rPr>
                <w:rFonts w:ascii="Arial" w:eastAsia="Calibri" w:hAnsi="Arial" w:cs="Arial"/>
                <w:bCs/>
                <w:sz w:val="18"/>
                <w:szCs w:val="18"/>
                <w:lang w:eastAsia="ru-RU"/>
              </w:rPr>
              <w:t>18,36%</w:t>
            </w:r>
          </w:p>
        </w:tc>
        <w:tc>
          <w:tcPr>
            <w:tcW w:w="1701" w:type="dxa"/>
            <w:vAlign w:val="bottom"/>
          </w:tcPr>
          <w:p w:rsidR="00385276" w:rsidRPr="00A81322" w:rsidRDefault="004B15B3"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320</w:t>
            </w:r>
          </w:p>
        </w:tc>
      </w:tr>
      <w:tr w:rsidR="004B15B3" w:rsidRPr="00A81322" w:rsidTr="00E465FD">
        <w:trPr>
          <w:trHeight w:val="227"/>
        </w:trPr>
        <w:tc>
          <w:tcPr>
            <w:tcW w:w="6236" w:type="dxa"/>
            <w:tcBorders>
              <w:left w:val="nil"/>
            </w:tcBorders>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 w:val="0"/>
                <w:szCs w:val="18"/>
              </w:rPr>
            </w:pPr>
            <w:r w:rsidRPr="00A81322">
              <w:rPr>
                <w:rFonts w:cs="Arial"/>
                <w:b w:val="0"/>
                <w:szCs w:val="18"/>
              </w:rPr>
              <w:t xml:space="preserve"> </w:t>
            </w:r>
          </w:p>
        </w:tc>
        <w:tc>
          <w:tcPr>
            <w:tcW w:w="1701" w:type="dxa"/>
            <w:vAlign w:val="bottom"/>
          </w:tcPr>
          <w:p w:rsidR="00385276" w:rsidRPr="00A81322" w:rsidRDefault="004B15B3" w:rsidP="00804D23">
            <w:pPr>
              <w:widowControl w:val="0"/>
              <w:jc w:val="right"/>
              <w:rPr>
                <w:rFonts w:ascii="Arial" w:hAnsi="Arial" w:cs="Arial"/>
                <w:sz w:val="18"/>
                <w:szCs w:val="18"/>
                <w:lang w:val="ru-RU"/>
              </w:rPr>
            </w:pPr>
            <w:r w:rsidRPr="00A81322">
              <w:rPr>
                <w:rFonts w:ascii="Arial" w:eastAsia="Calibri" w:hAnsi="Arial" w:cs="Arial"/>
                <w:bCs/>
                <w:sz w:val="18"/>
                <w:szCs w:val="18"/>
                <w:lang w:eastAsia="ru-RU"/>
              </w:rPr>
              <w:t>(18,36%)</w:t>
            </w:r>
          </w:p>
        </w:tc>
        <w:tc>
          <w:tcPr>
            <w:tcW w:w="1701" w:type="dxa"/>
            <w:vAlign w:val="bottom"/>
          </w:tcPr>
          <w:p w:rsidR="00385276" w:rsidRPr="00A81322" w:rsidRDefault="004B15B3" w:rsidP="00804D23">
            <w:pPr>
              <w:widowControl w:val="0"/>
              <w:tabs>
                <w:tab w:val="decimal" w:pos="1418"/>
              </w:tabs>
              <w:rPr>
                <w:rFonts w:ascii="Arial" w:hAnsi="Arial" w:cs="Arial"/>
                <w:sz w:val="18"/>
                <w:szCs w:val="18"/>
                <w:lang w:val="ru-RU"/>
              </w:rPr>
            </w:pPr>
            <w:r w:rsidRPr="00A81322">
              <w:rPr>
                <w:rFonts w:ascii="Arial" w:hAnsi="Arial" w:cs="Arial"/>
                <w:sz w:val="18"/>
                <w:szCs w:val="18"/>
              </w:rPr>
              <w:t>(</w:t>
            </w:r>
            <w:r w:rsidRPr="00A81322">
              <w:rPr>
                <w:rFonts w:ascii="Arial" w:hAnsi="Arial" w:cs="Arial"/>
                <w:sz w:val="18"/>
                <w:szCs w:val="18"/>
                <w:lang w:val="ru-RU"/>
              </w:rPr>
              <w:t>320</w:t>
            </w:r>
            <w:r w:rsidRPr="00A81322">
              <w:rPr>
                <w:rFonts w:ascii="Arial" w:hAnsi="Arial" w:cs="Arial"/>
                <w:sz w:val="18"/>
                <w:szCs w:val="18"/>
              </w:rPr>
              <w:t>)</w:t>
            </w:r>
          </w:p>
        </w:tc>
      </w:tr>
      <w:tr w:rsidR="00545C54" w:rsidRPr="00A81322" w:rsidTr="00E465FD">
        <w:trPr>
          <w:trHeight w:val="227"/>
        </w:trPr>
        <w:tc>
          <w:tcPr>
            <w:tcW w:w="6236" w:type="dxa"/>
            <w:tcBorders>
              <w:left w:val="nil"/>
            </w:tcBorders>
            <w:vAlign w:val="bottom"/>
          </w:tcPr>
          <w:p w:rsidR="00545C54" w:rsidRPr="00A81322" w:rsidRDefault="00545C54" w:rsidP="00804D23">
            <w:pPr>
              <w:pStyle w:val="xl38"/>
              <w:widowControl w:val="0"/>
              <w:overflowPunct/>
              <w:autoSpaceDE/>
              <w:autoSpaceDN/>
              <w:adjustRightInd/>
              <w:spacing w:before="0" w:after="0"/>
              <w:ind w:left="5" w:hanging="113"/>
              <w:textAlignment w:val="auto"/>
              <w:rPr>
                <w:rFonts w:cs="Arial"/>
                <w:b w:val="0"/>
                <w:szCs w:val="18"/>
                <w:lang w:val="ru-RU"/>
              </w:rPr>
            </w:pPr>
            <w:r w:rsidRPr="00A81322">
              <w:rPr>
                <w:rFonts w:cs="Arial"/>
                <w:b w:val="0"/>
                <w:szCs w:val="18"/>
                <w:lang w:val="ru-RU"/>
              </w:rPr>
              <w:t xml:space="preserve"> </w:t>
            </w:r>
          </w:p>
        </w:tc>
        <w:tc>
          <w:tcPr>
            <w:tcW w:w="1701" w:type="dxa"/>
            <w:vAlign w:val="bottom"/>
          </w:tcPr>
          <w:p w:rsidR="00545C54" w:rsidRPr="00A81322" w:rsidRDefault="00545C54" w:rsidP="00804D23">
            <w:pPr>
              <w:widowControl w:val="0"/>
              <w:jc w:val="right"/>
              <w:rPr>
                <w:rFonts w:ascii="Arial" w:eastAsia="Calibri" w:hAnsi="Arial" w:cs="Arial"/>
                <w:bCs/>
                <w:sz w:val="18"/>
                <w:szCs w:val="18"/>
                <w:lang w:eastAsia="ru-RU"/>
              </w:rPr>
            </w:pPr>
          </w:p>
        </w:tc>
        <w:tc>
          <w:tcPr>
            <w:tcW w:w="1701" w:type="dxa"/>
            <w:vAlign w:val="bottom"/>
          </w:tcPr>
          <w:p w:rsidR="00385276" w:rsidRPr="00A81322" w:rsidRDefault="00385276" w:rsidP="00804D23">
            <w:pPr>
              <w:widowControl w:val="0"/>
              <w:tabs>
                <w:tab w:val="decimal" w:pos="1418"/>
              </w:tabs>
              <w:rPr>
                <w:rFonts w:ascii="Arial" w:hAnsi="Arial" w:cs="Arial"/>
                <w:sz w:val="18"/>
                <w:szCs w:val="18"/>
              </w:rPr>
            </w:pPr>
          </w:p>
        </w:tc>
      </w:tr>
      <w:tr w:rsidR="004B15B3" w:rsidRPr="00A81322" w:rsidTr="00E465FD">
        <w:trPr>
          <w:trHeight w:val="227"/>
        </w:trPr>
        <w:tc>
          <w:tcPr>
            <w:tcW w:w="6236" w:type="dxa"/>
            <w:tcBorders>
              <w:left w:val="nil"/>
            </w:tcBorders>
            <w:vAlign w:val="bottom"/>
          </w:tcPr>
          <w:p w:rsidR="00385276" w:rsidRPr="00A81322" w:rsidRDefault="004B15B3" w:rsidP="00804D23">
            <w:pPr>
              <w:pStyle w:val="xl38"/>
              <w:widowControl w:val="0"/>
              <w:overflowPunct/>
              <w:autoSpaceDE/>
              <w:autoSpaceDN/>
              <w:adjustRightInd/>
              <w:spacing w:before="0" w:after="0"/>
              <w:ind w:left="5" w:hanging="113"/>
              <w:textAlignment w:val="auto"/>
              <w:rPr>
                <w:rFonts w:cs="Arial"/>
                <w:b w:val="0"/>
                <w:bCs/>
                <w:szCs w:val="18"/>
                <w:lang w:val="ru-RU"/>
              </w:rPr>
            </w:pPr>
            <w:r w:rsidRPr="00A81322">
              <w:rPr>
                <w:rFonts w:cs="Arial" w:hint="eastAsia"/>
                <w:b w:val="0"/>
                <w:szCs w:val="18"/>
                <w:lang w:val="ru-RU"/>
              </w:rPr>
              <w:t>Доллары</w:t>
            </w:r>
            <w:r w:rsidRPr="00A81322">
              <w:rPr>
                <w:rFonts w:cs="Arial"/>
                <w:b w:val="0"/>
                <w:szCs w:val="18"/>
                <w:lang w:val="ru-RU"/>
              </w:rPr>
              <w:t xml:space="preserve"> </w:t>
            </w:r>
            <w:r w:rsidRPr="00A81322">
              <w:rPr>
                <w:rFonts w:cs="Arial" w:hint="eastAsia"/>
                <w:b w:val="0"/>
                <w:szCs w:val="18"/>
                <w:lang w:val="ru-RU"/>
              </w:rPr>
              <w:t>США</w:t>
            </w:r>
          </w:p>
        </w:tc>
        <w:tc>
          <w:tcPr>
            <w:tcW w:w="1701" w:type="dxa"/>
            <w:vAlign w:val="bottom"/>
          </w:tcPr>
          <w:p w:rsidR="00385276" w:rsidRPr="00A81322" w:rsidRDefault="004B15B3" w:rsidP="00804D23">
            <w:pPr>
              <w:widowControl w:val="0"/>
              <w:ind w:right="60"/>
              <w:jc w:val="right"/>
              <w:rPr>
                <w:rFonts w:ascii="Arial" w:hAnsi="Arial" w:cs="Arial"/>
                <w:sz w:val="18"/>
                <w:szCs w:val="18"/>
                <w:lang w:val="ru-RU"/>
              </w:rPr>
            </w:pPr>
            <w:r w:rsidRPr="00A81322">
              <w:rPr>
                <w:rFonts w:ascii="Arial" w:eastAsia="Calibri" w:hAnsi="Arial" w:cs="Arial"/>
                <w:bCs/>
                <w:sz w:val="18"/>
                <w:szCs w:val="18"/>
                <w:lang w:eastAsia="ru-RU"/>
              </w:rPr>
              <w:t>17,37%</w:t>
            </w:r>
          </w:p>
        </w:tc>
        <w:tc>
          <w:tcPr>
            <w:tcW w:w="1701" w:type="dxa"/>
            <w:vAlign w:val="bottom"/>
          </w:tcPr>
          <w:p w:rsidR="00385276" w:rsidRPr="00A81322" w:rsidRDefault="004B15B3"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14.058</w:t>
            </w:r>
          </w:p>
        </w:tc>
      </w:tr>
      <w:tr w:rsidR="004B15B3" w:rsidRPr="00A81322" w:rsidTr="00E465FD">
        <w:trPr>
          <w:trHeight w:val="227"/>
        </w:trPr>
        <w:tc>
          <w:tcPr>
            <w:tcW w:w="6236" w:type="dxa"/>
            <w:tcBorders>
              <w:left w:val="nil"/>
              <w:bottom w:val="single" w:sz="12" w:space="0" w:color="auto"/>
            </w:tcBorders>
            <w:vAlign w:val="bottom"/>
          </w:tcPr>
          <w:p w:rsidR="00385276" w:rsidRPr="00A81322" w:rsidRDefault="00385276" w:rsidP="00804D23">
            <w:pPr>
              <w:pStyle w:val="xl38"/>
              <w:widowControl w:val="0"/>
              <w:overflowPunct/>
              <w:autoSpaceDE/>
              <w:autoSpaceDN/>
              <w:adjustRightInd/>
              <w:spacing w:before="0" w:after="0"/>
              <w:ind w:left="5" w:hanging="113"/>
              <w:textAlignment w:val="auto"/>
              <w:rPr>
                <w:rFonts w:cs="Arial"/>
                <w:b w:val="0"/>
                <w:bCs/>
                <w:szCs w:val="18"/>
                <w:lang w:val="ru-RU"/>
              </w:rPr>
            </w:pPr>
          </w:p>
        </w:tc>
        <w:tc>
          <w:tcPr>
            <w:tcW w:w="1701" w:type="dxa"/>
            <w:tcBorders>
              <w:bottom w:val="single" w:sz="12" w:space="0" w:color="auto"/>
            </w:tcBorders>
            <w:vAlign w:val="bottom"/>
          </w:tcPr>
          <w:p w:rsidR="00385276" w:rsidRPr="00A81322" w:rsidRDefault="004B15B3" w:rsidP="00804D23">
            <w:pPr>
              <w:widowControl w:val="0"/>
              <w:jc w:val="right"/>
              <w:rPr>
                <w:rFonts w:ascii="Arial" w:hAnsi="Arial" w:cs="Arial"/>
                <w:sz w:val="18"/>
                <w:szCs w:val="18"/>
                <w:lang w:val="ru-RU"/>
              </w:rPr>
            </w:pPr>
            <w:r w:rsidRPr="00A81322">
              <w:rPr>
                <w:rFonts w:ascii="Arial" w:eastAsia="Calibri" w:hAnsi="Arial" w:cs="Arial"/>
                <w:bCs/>
                <w:sz w:val="18"/>
                <w:szCs w:val="18"/>
                <w:lang w:eastAsia="ru-RU"/>
              </w:rPr>
              <w:t>(17,37%)</w:t>
            </w:r>
          </w:p>
        </w:tc>
        <w:tc>
          <w:tcPr>
            <w:tcW w:w="1701" w:type="dxa"/>
            <w:tcBorders>
              <w:bottom w:val="single" w:sz="12" w:space="0" w:color="auto"/>
            </w:tcBorders>
            <w:vAlign w:val="bottom"/>
          </w:tcPr>
          <w:p w:rsidR="00385276" w:rsidRPr="00A81322" w:rsidRDefault="004B15B3" w:rsidP="00804D23">
            <w:pPr>
              <w:widowControl w:val="0"/>
              <w:tabs>
                <w:tab w:val="decimal" w:pos="1418"/>
              </w:tabs>
              <w:rPr>
                <w:rFonts w:ascii="Arial" w:hAnsi="Arial" w:cs="Arial"/>
                <w:sz w:val="18"/>
                <w:szCs w:val="18"/>
                <w:lang w:val="ru-RU"/>
              </w:rPr>
            </w:pPr>
            <w:r w:rsidRPr="00A81322">
              <w:rPr>
                <w:rFonts w:ascii="Arial" w:hAnsi="Arial" w:cs="Arial"/>
                <w:sz w:val="18"/>
                <w:szCs w:val="18"/>
              </w:rPr>
              <w:t>(</w:t>
            </w:r>
            <w:r w:rsidRPr="00A81322">
              <w:rPr>
                <w:rFonts w:ascii="Arial" w:hAnsi="Arial" w:cs="Arial"/>
                <w:sz w:val="18"/>
                <w:szCs w:val="18"/>
                <w:lang w:val="ru-RU"/>
              </w:rPr>
              <w:t>14.058</w:t>
            </w:r>
            <w:r w:rsidRPr="00A81322">
              <w:rPr>
                <w:rFonts w:ascii="Arial" w:hAnsi="Arial" w:cs="Arial"/>
                <w:sz w:val="18"/>
                <w:szCs w:val="18"/>
              </w:rPr>
              <w:t>)</w:t>
            </w:r>
          </w:p>
        </w:tc>
      </w:tr>
    </w:tbl>
    <w:p w:rsidR="00545C54" w:rsidRPr="00A81322" w:rsidRDefault="00545C54" w:rsidP="00804D23">
      <w:pPr>
        <w:widowControl w:val="0"/>
        <w:rPr>
          <w:b/>
          <w:bCs/>
          <w:sz w:val="20"/>
          <w:szCs w:val="20"/>
          <w:lang w:val="ru-RU"/>
        </w:rPr>
      </w:pPr>
      <w:r w:rsidRPr="00A81322">
        <w:br w:type="page"/>
      </w:r>
    </w:p>
    <w:p w:rsidR="006300BC" w:rsidRPr="00A81322" w:rsidRDefault="00545C54" w:rsidP="00804D23">
      <w:pPr>
        <w:pStyle w:val="continued"/>
      </w:pPr>
      <w:r w:rsidRPr="00A81322">
        <w:t>2</w:t>
      </w:r>
      <w:r w:rsidR="00AB66E1" w:rsidRPr="00A81322">
        <w:t>5</w:t>
      </w:r>
      <w:r w:rsidRPr="00A81322">
        <w:t>.</w:t>
      </w:r>
      <w:r w:rsidRPr="00A81322">
        <w:tab/>
      </w:r>
      <w:r w:rsidR="006300BC" w:rsidRPr="00A81322">
        <w:rPr>
          <w:rFonts w:hint="eastAsia"/>
        </w:rPr>
        <w:t>ЦЕЛИ</w:t>
      </w:r>
      <w:r w:rsidR="006300BC" w:rsidRPr="00A81322">
        <w:t xml:space="preserve"> </w:t>
      </w:r>
      <w:r w:rsidR="006300BC" w:rsidRPr="00A81322">
        <w:rPr>
          <w:rFonts w:hint="eastAsia"/>
        </w:rPr>
        <w:t>И</w:t>
      </w:r>
      <w:r w:rsidR="006300BC" w:rsidRPr="00A81322">
        <w:t xml:space="preserve"> </w:t>
      </w:r>
      <w:r w:rsidR="006300BC" w:rsidRPr="00A81322">
        <w:rPr>
          <w:rFonts w:hint="eastAsia"/>
        </w:rPr>
        <w:t>ПОЛИТИКА</w:t>
      </w:r>
      <w:r w:rsidR="006300BC" w:rsidRPr="00A81322">
        <w:t xml:space="preserve"> </w:t>
      </w:r>
      <w:r w:rsidR="006300BC" w:rsidRPr="00A81322">
        <w:rPr>
          <w:rFonts w:hint="eastAsia"/>
        </w:rPr>
        <w:t>УПРАВЛЕНИЯ</w:t>
      </w:r>
      <w:r w:rsidR="006300BC" w:rsidRPr="00A81322">
        <w:t xml:space="preserve"> </w:t>
      </w:r>
      <w:r w:rsidR="006300BC" w:rsidRPr="00A81322">
        <w:rPr>
          <w:rFonts w:hint="eastAsia"/>
        </w:rPr>
        <w:t>ФИНАНСОВЫМИ</w:t>
      </w:r>
      <w:r w:rsidR="006300BC" w:rsidRPr="00A81322">
        <w:t xml:space="preserve"> </w:t>
      </w:r>
      <w:r w:rsidR="006300BC" w:rsidRPr="00A81322">
        <w:rPr>
          <w:rFonts w:hint="eastAsia"/>
        </w:rPr>
        <w:t>РИСКАМИ</w:t>
      </w:r>
      <w:r w:rsidR="006300BC" w:rsidRPr="00A81322">
        <w:t xml:space="preserve"> (</w:t>
      </w:r>
      <w:r w:rsidR="00CE2010" w:rsidRPr="00A81322">
        <w:rPr>
          <w:caps w:val="0"/>
        </w:rPr>
        <w:t>продолжение</w:t>
      </w:r>
      <w:r w:rsidR="006300BC" w:rsidRPr="00A81322">
        <w:t>)</w:t>
      </w:r>
    </w:p>
    <w:p w:rsidR="00385276" w:rsidRPr="00A81322" w:rsidRDefault="00496125" w:rsidP="00804D23">
      <w:pPr>
        <w:pStyle w:val="23"/>
      </w:pPr>
      <w:r w:rsidRPr="00A81322">
        <w:t>Управление капиталом</w:t>
      </w:r>
    </w:p>
    <w:p w:rsidR="00385276" w:rsidRPr="00A81322" w:rsidRDefault="00496125" w:rsidP="00804D23">
      <w:pPr>
        <w:pStyle w:val="2normal"/>
        <w:widowControl w:val="0"/>
        <w:spacing w:after="120"/>
      </w:pPr>
      <w:r w:rsidRPr="00A81322">
        <w:t xml:space="preserve">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w:t>
      </w:r>
      <w:r w:rsidR="001A28F6" w:rsidRPr="00A81322">
        <w:t>объём</w:t>
      </w:r>
      <w:r w:rsidRPr="00A81322">
        <w:t xml:space="preserve"> с учётом изменений в экономических условиях. Для поддержания оптимальной структуры капитала Фонд может выпускать акции и привлекать </w:t>
      </w:r>
      <w:r w:rsidR="001A28F6" w:rsidRPr="00A81322">
        <w:t>заём</w:t>
      </w:r>
      <w:r w:rsidRPr="00A81322">
        <w:rPr>
          <w:rFonts w:hint="eastAsia"/>
        </w:rPr>
        <w:t>ные</w:t>
      </w:r>
      <w:r w:rsidRPr="00A81322">
        <w:t xml:space="preserve"> </w:t>
      </w:r>
      <w:r w:rsidRPr="00A81322">
        <w:rPr>
          <w:rFonts w:hint="eastAsia"/>
        </w:rPr>
        <w:t>средства</w:t>
      </w:r>
      <w:r w:rsidRPr="00A81322">
        <w:t>.</w:t>
      </w:r>
    </w:p>
    <w:p w:rsidR="00385276" w:rsidRPr="00A81322" w:rsidRDefault="00496125" w:rsidP="00804D23">
      <w:pPr>
        <w:pStyle w:val="2normal"/>
        <w:widowControl w:val="0"/>
        <w:spacing w:after="120"/>
      </w:pPr>
      <w:r w:rsidRPr="00A81322">
        <w:rPr>
          <w:rFonts w:hint="eastAsia"/>
        </w:rPr>
        <w:t>Управление</w:t>
      </w:r>
      <w:r w:rsidRPr="00A81322">
        <w:t xml:space="preserve"> капиталом в Фонде осуществляется </w:t>
      </w:r>
      <w:r w:rsidR="001A28F6" w:rsidRPr="00A81322">
        <w:t>путём</w:t>
      </w:r>
      <w:r w:rsidRPr="00A81322">
        <w:t xml:space="preserve"> привлечения денежных ресурсов на оптимально выгодных условиях для последующего финансирования деятельности, а также их инвестирования для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w:t>
      </w:r>
      <w:r w:rsidR="001A28F6" w:rsidRPr="00A81322">
        <w:t>заём</w:t>
      </w:r>
      <w:r w:rsidRPr="00A81322">
        <w:rPr>
          <w:rFonts w:hint="eastAsia"/>
        </w:rPr>
        <w:t>ного</w:t>
      </w:r>
      <w:r w:rsidRPr="00A81322">
        <w:t xml:space="preserve"> </w:t>
      </w:r>
      <w:r w:rsidRPr="00A81322">
        <w:rPr>
          <w:rFonts w:hint="eastAsia"/>
        </w:rPr>
        <w:t>капитала</w:t>
      </w:r>
      <w:r w:rsidRPr="00A81322">
        <w:t xml:space="preserve"> </w:t>
      </w:r>
      <w:r w:rsidRPr="00A81322">
        <w:rPr>
          <w:rFonts w:hint="eastAsia"/>
        </w:rPr>
        <w:t>и</w:t>
      </w:r>
      <w:r w:rsidRPr="00A81322">
        <w:t xml:space="preserve"> </w:t>
      </w:r>
      <w:r w:rsidRPr="00A81322">
        <w:rPr>
          <w:rFonts w:hint="eastAsia"/>
        </w:rPr>
        <w:t>рисков</w:t>
      </w:r>
      <w:r w:rsidRPr="00A81322">
        <w:t xml:space="preserve">, </w:t>
      </w:r>
      <w:r w:rsidRPr="00A81322">
        <w:rPr>
          <w:rFonts w:hint="eastAsia"/>
        </w:rPr>
        <w:t>связанных</w:t>
      </w:r>
      <w:r w:rsidRPr="00A81322">
        <w:t xml:space="preserve"> </w:t>
      </w:r>
      <w:r w:rsidRPr="00A81322">
        <w:rPr>
          <w:rFonts w:hint="eastAsia"/>
        </w:rPr>
        <w:t>с</w:t>
      </w:r>
      <w:r w:rsidRPr="00A81322">
        <w:t xml:space="preserve"> </w:t>
      </w:r>
      <w:r w:rsidRPr="00A81322">
        <w:rPr>
          <w:rFonts w:hint="eastAsia"/>
        </w:rPr>
        <w:t>каждым</w:t>
      </w:r>
      <w:r w:rsidRPr="00A81322">
        <w:t xml:space="preserve"> </w:t>
      </w:r>
      <w:r w:rsidRPr="00A81322">
        <w:rPr>
          <w:rFonts w:hint="eastAsia"/>
        </w:rPr>
        <w:t>классом</w:t>
      </w:r>
      <w:r w:rsidRPr="00A81322">
        <w:t xml:space="preserve"> </w:t>
      </w:r>
      <w:r w:rsidRPr="00A81322">
        <w:rPr>
          <w:rFonts w:hint="eastAsia"/>
        </w:rPr>
        <w:t>капитала</w:t>
      </w:r>
      <w:r w:rsidRPr="00A81322">
        <w:t>.</w:t>
      </w:r>
    </w:p>
    <w:p w:rsidR="00385276" w:rsidRPr="00A81322" w:rsidRDefault="00496125" w:rsidP="00804D23">
      <w:pPr>
        <w:pStyle w:val="2normal"/>
        <w:widowControl w:val="0"/>
        <w:spacing w:after="120"/>
      </w:pPr>
      <w:r w:rsidRPr="00A81322">
        <w:rPr>
          <w:rFonts w:hint="eastAsia"/>
        </w:rPr>
        <w:t>В</w:t>
      </w:r>
      <w:r w:rsidRPr="00A81322">
        <w:t xml:space="preserve"> отношении капитала Фонда </w:t>
      </w:r>
      <w:r w:rsidR="00A27135" w:rsidRPr="00A81322">
        <w:t xml:space="preserve">Руководством </w:t>
      </w:r>
      <w:r w:rsidRPr="00A81322">
        <w:t xml:space="preserve">был установлен </w:t>
      </w:r>
      <w:r w:rsidR="00A27135" w:rsidRPr="00A81322">
        <w:t xml:space="preserve">предельный </w:t>
      </w:r>
      <w:r w:rsidRPr="00A81322">
        <w:t xml:space="preserve">коэффициент </w:t>
      </w:r>
      <w:r w:rsidR="00545C54" w:rsidRPr="00A81322">
        <w:t>−</w:t>
      </w:r>
      <w:r w:rsidRPr="00A81322">
        <w:t xml:space="preserve"> отношение </w:t>
      </w:r>
      <w:r w:rsidR="001A28F6" w:rsidRPr="00A81322">
        <w:t>заём</w:t>
      </w:r>
      <w:r w:rsidRPr="00A81322">
        <w:t xml:space="preserve">ного капитала к собственному капиталу, значение которого не должно превышать пропорцию 4:1. Данный </w:t>
      </w:r>
      <w:r w:rsidR="00A27135" w:rsidRPr="00A81322">
        <w:t xml:space="preserve">предельный </w:t>
      </w:r>
      <w:r w:rsidRPr="00A81322">
        <w:t xml:space="preserve">коэффициент в течение отчётного периода и по состоянию на отчётную дату </w:t>
      </w:r>
      <w:r w:rsidR="00A27135" w:rsidRPr="00A81322">
        <w:t>не нарушалс</w:t>
      </w:r>
      <w:r w:rsidRPr="00A81322">
        <w:t>я. В</w:t>
      </w:r>
      <w:r w:rsidR="00545C54" w:rsidRPr="00A81322">
        <w:t> </w:t>
      </w:r>
      <w:r w:rsidRPr="00A81322">
        <w:t xml:space="preserve">соответствии с Политикой по управлению долгом Фондом в стоимость </w:t>
      </w:r>
      <w:r w:rsidR="001A28F6" w:rsidRPr="00A81322">
        <w:t>заём</w:t>
      </w:r>
      <w:r w:rsidRPr="00A81322">
        <w:t>ных средств включаются суммы справедливой стоимости обязательств, возникших в результате привлечения займов, выпуска долговых ценных бумаг, финансовой аренды, приобретения либо продажи производных финансовых инструментов и отсрочки по платежам за приобретение долгосрочных активов, в соответствии с МСФО,</w:t>
      </w:r>
      <w:r w:rsidR="007148C1" w:rsidRPr="00A81322">
        <w:t xml:space="preserve"> </w:t>
      </w:r>
      <w:r w:rsidRPr="00A81322">
        <w:t xml:space="preserve">а также номинальные суммы гарантируемого основного долга по обязательствам юридических лиц. </w:t>
      </w:r>
    </w:p>
    <w:p w:rsidR="00385276" w:rsidRPr="00A81322" w:rsidRDefault="007B5F70" w:rsidP="00804D23">
      <w:pPr>
        <w:pStyle w:val="2normal"/>
        <w:widowControl w:val="0"/>
        <w:spacing w:after="120"/>
      </w:pPr>
      <w:r w:rsidRPr="00A81322">
        <w:rPr>
          <w:rFonts w:hint="eastAsia"/>
        </w:rPr>
        <w:t>В</w:t>
      </w:r>
      <w:r w:rsidRPr="00A81322">
        <w:t xml:space="preserve"> таблице представлены значение отношения </w:t>
      </w:r>
      <w:r w:rsidR="001A28F6" w:rsidRPr="00A81322">
        <w:t>заём</w:t>
      </w:r>
      <w:r w:rsidRPr="00A81322">
        <w:t>ного капитала к собственному капиталу на 31 декабря:</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6"/>
        <w:gridCol w:w="1701"/>
        <w:gridCol w:w="1701"/>
      </w:tblGrid>
      <w:tr w:rsidR="007B5F70" w:rsidRPr="00A81322" w:rsidTr="00E465FD">
        <w:trPr>
          <w:trHeight w:val="227"/>
        </w:trPr>
        <w:tc>
          <w:tcPr>
            <w:tcW w:w="6236" w:type="dxa"/>
            <w:tcBorders>
              <w:top w:val="nil"/>
              <w:left w:val="nil"/>
              <w:bottom w:val="single" w:sz="4" w:space="0" w:color="auto"/>
              <w:right w:val="nil"/>
            </w:tcBorders>
            <w:shd w:val="clear" w:color="auto" w:fill="auto"/>
            <w:vAlign w:val="bottom"/>
          </w:tcPr>
          <w:p w:rsidR="00385276" w:rsidRPr="00A81322" w:rsidRDefault="007B5F70" w:rsidP="00804D23">
            <w:pPr>
              <w:widowControl w:val="0"/>
              <w:ind w:left="5" w:hanging="113"/>
              <w:rPr>
                <w:rFonts w:ascii="Arial" w:hAnsi="Arial" w:cs="Arial"/>
                <w:b/>
                <w:sz w:val="16"/>
                <w:szCs w:val="16"/>
              </w:rPr>
            </w:pPr>
            <w:r w:rsidRPr="00A81322">
              <w:rPr>
                <w:rFonts w:ascii="Arial" w:hAnsi="Arial" w:cs="Arial"/>
                <w:i/>
                <w:iCs/>
                <w:sz w:val="16"/>
                <w:szCs w:val="16"/>
                <w:lang w:val="ru-RU" w:eastAsia="ru-RU"/>
              </w:rPr>
              <w:t xml:space="preserve">В </w:t>
            </w:r>
            <w:r w:rsidRPr="00A81322">
              <w:rPr>
                <w:rFonts w:ascii="Arial" w:hAnsi="Arial" w:cs="Arial"/>
                <w:i/>
                <w:iCs/>
                <w:sz w:val="16"/>
                <w:szCs w:val="16"/>
                <w:lang w:val="ru-RU"/>
              </w:rPr>
              <w:t>миллионах</w:t>
            </w:r>
            <w:r w:rsidRPr="00A81322">
              <w:rPr>
                <w:rFonts w:ascii="Arial" w:hAnsi="Arial" w:cs="Arial"/>
                <w:i/>
                <w:iCs/>
                <w:sz w:val="16"/>
                <w:szCs w:val="16"/>
                <w:lang w:val="ru-RU" w:eastAsia="ru-RU"/>
              </w:rPr>
              <w:t xml:space="preserve"> тенге</w:t>
            </w:r>
          </w:p>
        </w:tc>
        <w:tc>
          <w:tcPr>
            <w:tcW w:w="1701" w:type="dxa"/>
            <w:tcBorders>
              <w:top w:val="nil"/>
              <w:left w:val="nil"/>
              <w:bottom w:val="single" w:sz="4" w:space="0" w:color="auto"/>
              <w:right w:val="nil"/>
            </w:tcBorders>
            <w:shd w:val="clear" w:color="auto" w:fill="auto"/>
            <w:vAlign w:val="bottom"/>
          </w:tcPr>
          <w:p w:rsidR="00385276" w:rsidRPr="00A81322" w:rsidRDefault="007B5F70"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201</w:t>
            </w:r>
            <w:r w:rsidR="001A49A0" w:rsidRPr="00A81322">
              <w:rPr>
                <w:rFonts w:ascii="Arial" w:hAnsi="Arial" w:cs="Arial"/>
                <w:b/>
                <w:sz w:val="18"/>
                <w:szCs w:val="18"/>
                <w:lang w:val="ru-RU"/>
              </w:rPr>
              <w:t>5</w:t>
            </w:r>
            <w:r w:rsidR="00545C54" w:rsidRPr="00A81322">
              <w:rPr>
                <w:rFonts w:ascii="Arial" w:hAnsi="Arial" w:cs="Arial"/>
                <w:b/>
                <w:sz w:val="18"/>
                <w:szCs w:val="18"/>
                <w:lang w:val="ru-RU"/>
              </w:rPr>
              <w:t xml:space="preserve"> год</w:t>
            </w:r>
          </w:p>
        </w:tc>
        <w:tc>
          <w:tcPr>
            <w:tcW w:w="1701" w:type="dxa"/>
            <w:tcBorders>
              <w:top w:val="nil"/>
              <w:left w:val="nil"/>
              <w:bottom w:val="single" w:sz="4" w:space="0" w:color="auto"/>
              <w:right w:val="nil"/>
            </w:tcBorders>
            <w:vAlign w:val="bottom"/>
          </w:tcPr>
          <w:p w:rsidR="00385276" w:rsidRPr="00A81322" w:rsidRDefault="007B5F70" w:rsidP="00804D23">
            <w:pPr>
              <w:widowControl w:val="0"/>
              <w:ind w:right="57"/>
              <w:jc w:val="right"/>
              <w:rPr>
                <w:rFonts w:ascii="Arial" w:hAnsi="Arial" w:cs="Arial"/>
                <w:sz w:val="18"/>
                <w:szCs w:val="18"/>
                <w:lang w:val="ru-RU"/>
              </w:rPr>
            </w:pPr>
            <w:r w:rsidRPr="00A81322">
              <w:rPr>
                <w:rFonts w:ascii="Arial" w:hAnsi="Arial" w:cs="Arial"/>
                <w:sz w:val="18"/>
                <w:szCs w:val="18"/>
                <w:lang w:val="ru-RU"/>
              </w:rPr>
              <w:t>201</w:t>
            </w:r>
            <w:r w:rsidR="001A49A0" w:rsidRPr="00A81322">
              <w:rPr>
                <w:rFonts w:ascii="Arial" w:hAnsi="Arial" w:cs="Arial"/>
                <w:sz w:val="18"/>
                <w:szCs w:val="18"/>
                <w:lang w:val="ru-RU"/>
              </w:rPr>
              <w:t>4</w:t>
            </w:r>
            <w:r w:rsidR="00545C54" w:rsidRPr="00A81322">
              <w:rPr>
                <w:rFonts w:ascii="Arial" w:hAnsi="Arial" w:cs="Arial"/>
                <w:sz w:val="18"/>
                <w:szCs w:val="18"/>
                <w:lang w:val="ru-RU"/>
              </w:rPr>
              <w:t xml:space="preserve"> год</w:t>
            </w:r>
          </w:p>
        </w:tc>
      </w:tr>
      <w:tr w:rsidR="007658A9" w:rsidRPr="00A81322" w:rsidTr="00E465FD">
        <w:trPr>
          <w:trHeight w:val="227"/>
        </w:trPr>
        <w:tc>
          <w:tcPr>
            <w:tcW w:w="6236" w:type="dxa"/>
            <w:tcBorders>
              <w:top w:val="single" w:sz="4" w:space="0" w:color="auto"/>
              <w:left w:val="nil"/>
              <w:bottom w:val="nil"/>
              <w:right w:val="nil"/>
            </w:tcBorders>
            <w:shd w:val="clear" w:color="auto" w:fill="auto"/>
            <w:vAlign w:val="bottom"/>
          </w:tcPr>
          <w:p w:rsidR="00385276" w:rsidRPr="00A81322" w:rsidRDefault="00385276" w:rsidP="00804D23">
            <w:pPr>
              <w:widowControl w:val="0"/>
              <w:ind w:left="5" w:hanging="113"/>
              <w:rPr>
                <w:rFonts w:ascii="Arial" w:hAnsi="Arial" w:cs="Arial"/>
                <w:i/>
                <w:iCs/>
                <w:sz w:val="18"/>
                <w:szCs w:val="18"/>
                <w:lang w:val="ru-RU" w:eastAsia="ru-RU"/>
              </w:rPr>
            </w:pPr>
          </w:p>
        </w:tc>
        <w:tc>
          <w:tcPr>
            <w:tcW w:w="1701" w:type="dxa"/>
            <w:tcBorders>
              <w:top w:val="single" w:sz="4" w:space="0" w:color="auto"/>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1A49A0" w:rsidRPr="00A81322" w:rsidTr="00E465FD">
        <w:trPr>
          <w:trHeight w:val="227"/>
        </w:trPr>
        <w:tc>
          <w:tcPr>
            <w:tcW w:w="6236" w:type="dxa"/>
            <w:tcBorders>
              <w:top w:val="nil"/>
              <w:left w:val="nil"/>
              <w:bottom w:val="nil"/>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Уставный капитал</w:t>
            </w:r>
          </w:p>
        </w:tc>
        <w:tc>
          <w:tcPr>
            <w:tcW w:w="1701" w:type="dxa"/>
            <w:tcBorders>
              <w:top w:val="nil"/>
              <w:left w:val="nil"/>
              <w:bottom w:val="nil"/>
              <w:right w:val="nil"/>
            </w:tcBorders>
            <w:shd w:val="clear" w:color="auto" w:fill="auto"/>
            <w:vAlign w:val="bottom"/>
          </w:tcPr>
          <w:p w:rsidR="00385276" w:rsidRPr="00A81322" w:rsidRDefault="00AB486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4.916.269</w:t>
            </w:r>
          </w:p>
        </w:tc>
        <w:tc>
          <w:tcPr>
            <w:tcW w:w="1701" w:type="dxa"/>
            <w:tcBorders>
              <w:top w:val="nil"/>
              <w:left w:val="nil"/>
              <w:bottom w:val="nil"/>
              <w:right w:val="nil"/>
            </w:tcBorders>
            <w:vAlign w:val="bottom"/>
          </w:tcPr>
          <w:p w:rsidR="00385276" w:rsidRPr="00A81322" w:rsidRDefault="001A49A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4.620.562</w:t>
            </w:r>
          </w:p>
        </w:tc>
      </w:tr>
      <w:tr w:rsidR="001A49A0" w:rsidRPr="00A81322" w:rsidTr="00E465FD">
        <w:trPr>
          <w:trHeight w:val="227"/>
        </w:trPr>
        <w:tc>
          <w:tcPr>
            <w:tcW w:w="6236" w:type="dxa"/>
            <w:tcBorders>
              <w:top w:val="nil"/>
              <w:left w:val="nil"/>
              <w:bottom w:val="nil"/>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Резервы</w:t>
            </w:r>
          </w:p>
        </w:tc>
        <w:tc>
          <w:tcPr>
            <w:tcW w:w="1701" w:type="dxa"/>
            <w:tcBorders>
              <w:top w:val="nil"/>
              <w:left w:val="nil"/>
              <w:bottom w:val="nil"/>
              <w:right w:val="nil"/>
            </w:tcBorders>
            <w:shd w:val="clear" w:color="auto" w:fill="auto"/>
            <w:vAlign w:val="bottom"/>
          </w:tcPr>
          <w:p w:rsidR="00385276" w:rsidRPr="00A81322" w:rsidRDefault="00AB486C"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5.131</w:t>
            </w:r>
          </w:p>
        </w:tc>
        <w:tc>
          <w:tcPr>
            <w:tcW w:w="1701" w:type="dxa"/>
            <w:tcBorders>
              <w:top w:val="nil"/>
              <w:left w:val="nil"/>
              <w:bottom w:val="nil"/>
              <w:right w:val="nil"/>
            </w:tcBorders>
            <w:vAlign w:val="bottom"/>
          </w:tcPr>
          <w:p w:rsidR="00385276" w:rsidRPr="00A81322" w:rsidRDefault="001A49A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22.102</w:t>
            </w:r>
          </w:p>
        </w:tc>
      </w:tr>
      <w:tr w:rsidR="001A49A0" w:rsidRPr="00A81322" w:rsidTr="00601FDF">
        <w:trPr>
          <w:trHeight w:val="227"/>
        </w:trPr>
        <w:tc>
          <w:tcPr>
            <w:tcW w:w="6236" w:type="dxa"/>
            <w:tcBorders>
              <w:top w:val="nil"/>
              <w:left w:val="nil"/>
              <w:bottom w:val="single" w:sz="4" w:space="0" w:color="auto"/>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Накопленный убыток</w:t>
            </w:r>
          </w:p>
        </w:tc>
        <w:tc>
          <w:tcPr>
            <w:tcW w:w="1701" w:type="dxa"/>
            <w:tcBorders>
              <w:top w:val="nil"/>
              <w:left w:val="nil"/>
              <w:bottom w:val="single" w:sz="4"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164.673</w:t>
            </w:r>
          </w:p>
        </w:tc>
        <w:tc>
          <w:tcPr>
            <w:tcW w:w="1701" w:type="dxa"/>
            <w:tcBorders>
              <w:top w:val="nil"/>
              <w:left w:val="nil"/>
              <w:bottom w:val="single" w:sz="4" w:space="0" w:color="auto"/>
              <w:right w:val="nil"/>
            </w:tcBorders>
            <w:vAlign w:val="bottom"/>
          </w:tcPr>
          <w:p w:rsidR="00385276" w:rsidRPr="00A81322" w:rsidRDefault="001A49A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(759.520)</w:t>
            </w:r>
          </w:p>
        </w:tc>
      </w:tr>
      <w:tr w:rsidR="001A49A0" w:rsidRPr="00A81322" w:rsidTr="00601FDF">
        <w:trPr>
          <w:trHeight w:val="227"/>
        </w:trPr>
        <w:tc>
          <w:tcPr>
            <w:tcW w:w="6236" w:type="dxa"/>
            <w:tcBorders>
              <w:top w:val="single" w:sz="4" w:space="0" w:color="auto"/>
              <w:left w:val="nil"/>
              <w:bottom w:val="nil"/>
              <w:right w:val="nil"/>
            </w:tcBorders>
            <w:shd w:val="clear" w:color="auto" w:fill="auto"/>
            <w:vAlign w:val="bottom"/>
          </w:tcPr>
          <w:p w:rsidR="00385276" w:rsidRPr="00A81322" w:rsidRDefault="001A49A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 капитал</w:t>
            </w:r>
          </w:p>
        </w:tc>
        <w:tc>
          <w:tcPr>
            <w:tcW w:w="1701" w:type="dxa"/>
            <w:tcBorders>
              <w:top w:val="single" w:sz="4" w:space="0" w:color="auto"/>
              <w:left w:val="nil"/>
              <w:bottom w:val="nil"/>
              <w:right w:val="nil"/>
            </w:tcBorders>
            <w:shd w:val="clear" w:color="auto" w:fill="auto"/>
            <w:vAlign w:val="bottom"/>
          </w:tcPr>
          <w:p w:rsidR="00C64D65" w:rsidRPr="00A81322" w:rsidRDefault="00193AD8"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bookmarkStart w:id="32" w:name="OLE_LINK35"/>
            <w:r w:rsidRPr="00A81322">
              <w:rPr>
                <w:rFonts w:ascii="Arial" w:hAnsi="Arial" w:cs="Arial"/>
                <w:b/>
                <w:bCs/>
                <w:sz w:val="18"/>
                <w:szCs w:val="18"/>
                <w:lang w:val="ru-RU"/>
              </w:rPr>
              <w:t>5.086.</w:t>
            </w:r>
            <w:bookmarkEnd w:id="32"/>
            <w:r w:rsidRPr="00A81322">
              <w:rPr>
                <w:rFonts w:ascii="Arial" w:hAnsi="Arial" w:cs="Arial"/>
                <w:b/>
                <w:bCs/>
                <w:sz w:val="18"/>
                <w:szCs w:val="18"/>
                <w:lang w:val="ru-RU"/>
              </w:rPr>
              <w:t>073</w:t>
            </w:r>
          </w:p>
        </w:tc>
        <w:tc>
          <w:tcPr>
            <w:tcW w:w="1701" w:type="dxa"/>
            <w:tcBorders>
              <w:top w:val="single" w:sz="4" w:space="0" w:color="auto"/>
              <w:left w:val="nil"/>
              <w:bottom w:val="nil"/>
              <w:right w:val="nil"/>
            </w:tcBorders>
            <w:vAlign w:val="bottom"/>
          </w:tcPr>
          <w:p w:rsidR="00385276" w:rsidRPr="00A81322" w:rsidRDefault="001A49A0" w:rsidP="00804D23">
            <w:pPr>
              <w:widowControl w:val="0"/>
              <w:tabs>
                <w:tab w:val="decimal" w:pos="1418"/>
              </w:tabs>
              <w:overflowPunct w:val="0"/>
              <w:autoSpaceDE w:val="0"/>
              <w:autoSpaceDN w:val="0"/>
              <w:adjustRightInd w:val="0"/>
              <w:textAlignment w:val="baseline"/>
              <w:rPr>
                <w:rFonts w:ascii="Arial" w:hAnsi="Arial" w:cs="Arial"/>
                <w:bCs/>
                <w:sz w:val="18"/>
                <w:szCs w:val="18"/>
                <w:lang w:val="ru-RU"/>
              </w:rPr>
            </w:pPr>
            <w:r w:rsidRPr="00A81322">
              <w:rPr>
                <w:rFonts w:ascii="Arial" w:hAnsi="Arial" w:cs="Arial"/>
                <w:bCs/>
                <w:sz w:val="18"/>
                <w:szCs w:val="18"/>
                <w:lang w:val="ru-RU"/>
              </w:rPr>
              <w:t>3.88</w:t>
            </w:r>
            <w:r w:rsidRPr="00A81322">
              <w:rPr>
                <w:rFonts w:ascii="Arial" w:hAnsi="Arial" w:cs="Arial"/>
                <w:bCs/>
                <w:sz w:val="18"/>
                <w:szCs w:val="18"/>
              </w:rPr>
              <w:t>3</w:t>
            </w:r>
            <w:r w:rsidRPr="00A81322">
              <w:rPr>
                <w:rFonts w:ascii="Arial" w:hAnsi="Arial" w:cs="Arial"/>
                <w:bCs/>
                <w:sz w:val="18"/>
                <w:szCs w:val="18"/>
                <w:lang w:val="ru-RU"/>
              </w:rPr>
              <w:t>.</w:t>
            </w:r>
            <w:r w:rsidRPr="00A81322">
              <w:rPr>
                <w:rFonts w:ascii="Arial" w:hAnsi="Arial" w:cs="Arial"/>
                <w:bCs/>
                <w:sz w:val="18"/>
                <w:szCs w:val="18"/>
              </w:rPr>
              <w:t>144</w:t>
            </w:r>
          </w:p>
        </w:tc>
      </w:tr>
      <w:tr w:rsidR="001A49A0" w:rsidRPr="00A81322" w:rsidTr="00E465FD">
        <w:trPr>
          <w:trHeight w:val="227"/>
        </w:trPr>
        <w:tc>
          <w:tcPr>
            <w:tcW w:w="6236" w:type="dxa"/>
            <w:tcBorders>
              <w:top w:val="nil"/>
              <w:left w:val="nil"/>
              <w:bottom w:val="nil"/>
              <w:right w:val="nil"/>
            </w:tcBorders>
            <w:shd w:val="clear" w:color="auto" w:fill="auto"/>
            <w:vAlign w:val="bottom"/>
          </w:tcPr>
          <w:p w:rsidR="00385276" w:rsidRPr="00A81322" w:rsidRDefault="00545C54"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nil"/>
              <w:left w:val="nil"/>
              <w:bottom w:val="nil"/>
              <w:right w:val="nil"/>
            </w:tcBorders>
            <w:shd w:val="clear" w:color="auto" w:fill="auto"/>
            <w:vAlign w:val="bottom"/>
          </w:tcPr>
          <w:p w:rsidR="00385276" w:rsidRPr="00A81322" w:rsidRDefault="00385276" w:rsidP="00804D23">
            <w:pPr>
              <w:widowControl w:val="0"/>
              <w:tabs>
                <w:tab w:val="decimal" w:pos="1418"/>
              </w:tabs>
              <w:overflowPunct w:val="0"/>
              <w:autoSpaceDE w:val="0"/>
              <w:autoSpaceDN w:val="0"/>
              <w:adjustRightInd w:val="0"/>
              <w:textAlignment w:val="baseline"/>
              <w:rPr>
                <w:rFonts w:ascii="Arial" w:hAnsi="Arial" w:cs="Arial"/>
                <w:b/>
                <w:bCs/>
                <w:sz w:val="18"/>
                <w:szCs w:val="18"/>
                <w:lang w:val="ru-RU"/>
              </w:rPr>
            </w:pPr>
          </w:p>
        </w:tc>
        <w:tc>
          <w:tcPr>
            <w:tcW w:w="1701" w:type="dxa"/>
            <w:tcBorders>
              <w:top w:val="nil"/>
              <w:left w:val="nil"/>
              <w:bottom w:val="nil"/>
              <w:right w:val="nil"/>
            </w:tcBorders>
            <w:vAlign w:val="bottom"/>
          </w:tcPr>
          <w:p w:rsidR="00385276" w:rsidRPr="00A81322" w:rsidRDefault="00385276" w:rsidP="00804D23">
            <w:pPr>
              <w:widowControl w:val="0"/>
              <w:tabs>
                <w:tab w:val="decimal" w:pos="1418"/>
              </w:tabs>
              <w:overflowPunct w:val="0"/>
              <w:autoSpaceDE w:val="0"/>
              <w:autoSpaceDN w:val="0"/>
              <w:adjustRightInd w:val="0"/>
              <w:textAlignment w:val="baseline"/>
              <w:rPr>
                <w:rFonts w:ascii="Arial" w:hAnsi="Arial" w:cs="Arial"/>
                <w:bCs/>
                <w:sz w:val="18"/>
                <w:szCs w:val="18"/>
                <w:lang w:val="ru-RU"/>
              </w:rPr>
            </w:pPr>
          </w:p>
        </w:tc>
      </w:tr>
      <w:tr w:rsidR="001A49A0" w:rsidRPr="00A81322" w:rsidTr="001A28F6">
        <w:trPr>
          <w:trHeight w:val="227"/>
        </w:trPr>
        <w:tc>
          <w:tcPr>
            <w:tcW w:w="6236" w:type="dxa"/>
            <w:tcBorders>
              <w:top w:val="nil"/>
              <w:left w:val="nil"/>
              <w:bottom w:val="single" w:sz="4" w:space="0" w:color="auto"/>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Итого </w:t>
            </w:r>
            <w:r w:rsidR="001A28F6" w:rsidRPr="00A81322">
              <w:rPr>
                <w:rFonts w:ascii="Arial" w:hAnsi="Arial" w:cs="Arial"/>
                <w:sz w:val="18"/>
                <w:szCs w:val="18"/>
                <w:lang w:val="ru-RU"/>
              </w:rPr>
              <w:t>заём</w:t>
            </w:r>
            <w:r w:rsidRPr="00A81322">
              <w:rPr>
                <w:rFonts w:ascii="Arial" w:hAnsi="Arial" w:cs="Arial"/>
                <w:sz w:val="18"/>
                <w:szCs w:val="18"/>
                <w:lang w:val="ru-RU"/>
              </w:rPr>
              <w:t>ные средства</w:t>
            </w:r>
          </w:p>
        </w:tc>
        <w:tc>
          <w:tcPr>
            <w:tcW w:w="1701" w:type="dxa"/>
            <w:tcBorders>
              <w:top w:val="nil"/>
              <w:left w:val="nil"/>
              <w:bottom w:val="single" w:sz="4" w:space="0" w:color="auto"/>
              <w:right w:val="nil"/>
            </w:tcBorders>
            <w:shd w:val="clear" w:color="auto" w:fill="auto"/>
            <w:vAlign w:val="bottom"/>
          </w:tcPr>
          <w:p w:rsidR="00385276" w:rsidRPr="00A81322" w:rsidRDefault="00193AD8" w:rsidP="00804D23">
            <w:pPr>
              <w:widowControl w:val="0"/>
              <w:tabs>
                <w:tab w:val="decimal" w:pos="1418"/>
              </w:tabs>
              <w:rPr>
                <w:rFonts w:ascii="Arial" w:hAnsi="Arial" w:cs="Arial"/>
                <w:b/>
                <w:bCs/>
                <w:sz w:val="18"/>
                <w:szCs w:val="18"/>
                <w:lang w:val="ru-RU"/>
              </w:rPr>
            </w:pPr>
            <w:r w:rsidRPr="00A81322">
              <w:rPr>
                <w:rFonts w:ascii="Arial" w:hAnsi="Arial" w:cs="Arial"/>
                <w:b/>
                <w:bCs/>
                <w:sz w:val="18"/>
                <w:szCs w:val="18"/>
                <w:lang w:val="ru-RU"/>
              </w:rPr>
              <w:t>2.551.938</w:t>
            </w:r>
          </w:p>
        </w:tc>
        <w:tc>
          <w:tcPr>
            <w:tcW w:w="1701" w:type="dxa"/>
            <w:tcBorders>
              <w:top w:val="nil"/>
              <w:left w:val="nil"/>
              <w:bottom w:val="single" w:sz="4" w:space="0" w:color="auto"/>
              <w:right w:val="nil"/>
            </w:tcBorders>
            <w:vAlign w:val="bottom"/>
          </w:tcPr>
          <w:p w:rsidR="00385276" w:rsidRPr="00A81322" w:rsidRDefault="001A49A0" w:rsidP="00804D23">
            <w:pPr>
              <w:widowControl w:val="0"/>
              <w:tabs>
                <w:tab w:val="decimal" w:pos="1418"/>
              </w:tabs>
              <w:rPr>
                <w:rFonts w:ascii="Arial" w:hAnsi="Arial" w:cs="Arial"/>
                <w:bCs/>
                <w:sz w:val="18"/>
                <w:szCs w:val="18"/>
                <w:lang w:val="ru-RU"/>
              </w:rPr>
            </w:pPr>
            <w:r w:rsidRPr="00A81322">
              <w:rPr>
                <w:rFonts w:ascii="Arial" w:hAnsi="Arial" w:cs="Arial"/>
                <w:bCs/>
                <w:sz w:val="18"/>
                <w:szCs w:val="18"/>
                <w:lang w:val="ru-RU"/>
              </w:rPr>
              <w:t>2.297.952</w:t>
            </w:r>
          </w:p>
        </w:tc>
      </w:tr>
      <w:tr w:rsidR="001A49A0" w:rsidRPr="00A81322" w:rsidTr="00601FDF">
        <w:trPr>
          <w:trHeight w:val="227"/>
        </w:trPr>
        <w:tc>
          <w:tcPr>
            <w:tcW w:w="6236" w:type="dxa"/>
            <w:tcBorders>
              <w:top w:val="single" w:sz="4" w:space="0" w:color="auto"/>
              <w:left w:val="nil"/>
              <w:bottom w:val="single" w:sz="12" w:space="0" w:color="auto"/>
              <w:right w:val="nil"/>
            </w:tcBorders>
            <w:shd w:val="clear" w:color="auto" w:fill="auto"/>
            <w:vAlign w:val="bottom"/>
          </w:tcPr>
          <w:p w:rsidR="00385276" w:rsidRPr="00A81322" w:rsidRDefault="001A49A0" w:rsidP="00804D23">
            <w:pPr>
              <w:widowControl w:val="0"/>
              <w:ind w:left="5" w:hanging="113"/>
              <w:rPr>
                <w:rFonts w:ascii="Arial" w:hAnsi="Arial" w:cs="Arial"/>
                <w:b/>
                <w:sz w:val="18"/>
                <w:szCs w:val="18"/>
                <w:lang w:val="ru-RU"/>
              </w:rPr>
            </w:pPr>
            <w:r w:rsidRPr="00A81322">
              <w:rPr>
                <w:rFonts w:ascii="Arial" w:hAnsi="Arial" w:cs="Arial"/>
                <w:b/>
                <w:sz w:val="18"/>
                <w:szCs w:val="18"/>
                <w:lang w:val="ru-RU"/>
              </w:rPr>
              <w:t>Итого активы</w:t>
            </w:r>
          </w:p>
        </w:tc>
        <w:tc>
          <w:tcPr>
            <w:tcW w:w="1701" w:type="dxa"/>
            <w:tcBorders>
              <w:top w:val="single" w:sz="4" w:space="0" w:color="auto"/>
              <w:left w:val="nil"/>
              <w:bottom w:val="single" w:sz="12" w:space="0" w:color="auto"/>
              <w:right w:val="nil"/>
            </w:tcBorders>
            <w:shd w:val="clear" w:color="auto" w:fill="auto"/>
            <w:vAlign w:val="bottom"/>
          </w:tcPr>
          <w:p w:rsidR="00C64D65" w:rsidRPr="00A81322" w:rsidRDefault="00193AD8" w:rsidP="00804D23">
            <w:pPr>
              <w:widowControl w:val="0"/>
              <w:tabs>
                <w:tab w:val="decimal" w:pos="1418"/>
              </w:tabs>
              <w:rPr>
                <w:rFonts w:ascii="Arial" w:hAnsi="Arial" w:cs="Arial"/>
                <w:b/>
                <w:sz w:val="18"/>
                <w:szCs w:val="18"/>
                <w:lang w:val="ru-RU"/>
              </w:rPr>
            </w:pPr>
            <w:r w:rsidRPr="00A81322">
              <w:rPr>
                <w:rFonts w:ascii="Arial" w:hAnsi="Arial" w:cs="Arial"/>
                <w:b/>
                <w:bCs/>
                <w:sz w:val="18"/>
                <w:szCs w:val="18"/>
                <w:lang w:val="ru-RU"/>
              </w:rPr>
              <w:t>6.929.328</w:t>
            </w:r>
          </w:p>
        </w:tc>
        <w:tc>
          <w:tcPr>
            <w:tcW w:w="1701" w:type="dxa"/>
            <w:tcBorders>
              <w:top w:val="single" w:sz="4" w:space="0" w:color="auto"/>
              <w:left w:val="nil"/>
              <w:bottom w:val="single" w:sz="12" w:space="0" w:color="auto"/>
              <w:right w:val="nil"/>
            </w:tcBorders>
            <w:vAlign w:val="bottom"/>
          </w:tcPr>
          <w:p w:rsidR="00385276" w:rsidRPr="00A81322" w:rsidRDefault="001A49A0" w:rsidP="00804D23">
            <w:pPr>
              <w:widowControl w:val="0"/>
              <w:tabs>
                <w:tab w:val="decimal" w:pos="1418"/>
              </w:tabs>
              <w:rPr>
                <w:rFonts w:ascii="Arial" w:hAnsi="Arial" w:cs="Arial"/>
                <w:sz w:val="18"/>
                <w:szCs w:val="18"/>
                <w:lang w:val="ru-RU"/>
              </w:rPr>
            </w:pPr>
            <w:r w:rsidRPr="00A81322">
              <w:rPr>
                <w:rFonts w:ascii="Arial" w:hAnsi="Arial" w:cs="Arial"/>
                <w:sz w:val="18"/>
                <w:szCs w:val="18"/>
                <w:lang w:val="ru-RU"/>
              </w:rPr>
              <w:t>5.693.156</w:t>
            </w:r>
          </w:p>
        </w:tc>
      </w:tr>
      <w:tr w:rsidR="00545C54" w:rsidRPr="00A81322" w:rsidTr="001A28F6">
        <w:trPr>
          <w:trHeight w:val="227"/>
        </w:trPr>
        <w:tc>
          <w:tcPr>
            <w:tcW w:w="6236" w:type="dxa"/>
            <w:tcBorders>
              <w:top w:val="single" w:sz="12" w:space="0" w:color="auto"/>
              <w:left w:val="nil"/>
              <w:bottom w:val="nil"/>
              <w:right w:val="nil"/>
            </w:tcBorders>
            <w:shd w:val="clear" w:color="auto" w:fill="auto"/>
            <w:vAlign w:val="bottom"/>
          </w:tcPr>
          <w:p w:rsidR="00545C54" w:rsidRPr="00A81322" w:rsidRDefault="00545C54"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 </w:t>
            </w:r>
          </w:p>
        </w:tc>
        <w:tc>
          <w:tcPr>
            <w:tcW w:w="1701" w:type="dxa"/>
            <w:tcBorders>
              <w:top w:val="single" w:sz="12" w:space="0" w:color="auto"/>
              <w:left w:val="nil"/>
              <w:bottom w:val="nil"/>
              <w:right w:val="nil"/>
            </w:tcBorders>
            <w:shd w:val="clear" w:color="auto" w:fill="auto"/>
            <w:vAlign w:val="bottom"/>
          </w:tcPr>
          <w:p w:rsidR="00385276" w:rsidRPr="00A81322" w:rsidRDefault="00385276" w:rsidP="00804D23">
            <w:pPr>
              <w:widowControl w:val="0"/>
              <w:tabs>
                <w:tab w:val="decimal" w:pos="1418"/>
              </w:tabs>
              <w:rPr>
                <w:rFonts w:ascii="Arial" w:hAnsi="Arial" w:cs="Arial"/>
                <w:b/>
                <w:bCs/>
                <w:sz w:val="18"/>
                <w:szCs w:val="18"/>
                <w:lang w:val="ru-RU"/>
              </w:rPr>
            </w:pPr>
          </w:p>
        </w:tc>
        <w:tc>
          <w:tcPr>
            <w:tcW w:w="1701" w:type="dxa"/>
            <w:tcBorders>
              <w:top w:val="single" w:sz="12" w:space="0" w:color="auto"/>
              <w:left w:val="nil"/>
              <w:bottom w:val="nil"/>
              <w:right w:val="nil"/>
            </w:tcBorders>
            <w:vAlign w:val="bottom"/>
          </w:tcPr>
          <w:p w:rsidR="00385276" w:rsidRPr="00A81322" w:rsidRDefault="00385276" w:rsidP="00804D23">
            <w:pPr>
              <w:widowControl w:val="0"/>
              <w:tabs>
                <w:tab w:val="decimal" w:pos="1418"/>
              </w:tabs>
              <w:rPr>
                <w:rFonts w:ascii="Arial" w:hAnsi="Arial" w:cs="Arial"/>
                <w:sz w:val="18"/>
                <w:szCs w:val="18"/>
                <w:lang w:val="ru-RU"/>
              </w:rPr>
            </w:pPr>
          </w:p>
        </w:tc>
      </w:tr>
      <w:tr w:rsidR="0040110D" w:rsidRPr="00A81322" w:rsidTr="00545C54">
        <w:trPr>
          <w:trHeight w:val="227"/>
        </w:trPr>
        <w:tc>
          <w:tcPr>
            <w:tcW w:w="6236" w:type="dxa"/>
            <w:tcBorders>
              <w:top w:val="nil"/>
              <w:left w:val="nil"/>
              <w:bottom w:val="single" w:sz="12" w:space="0" w:color="auto"/>
              <w:right w:val="nil"/>
            </w:tcBorders>
            <w:shd w:val="clear" w:color="auto" w:fill="auto"/>
            <w:vAlign w:val="bottom"/>
          </w:tcPr>
          <w:p w:rsidR="00385276" w:rsidRPr="00A81322" w:rsidRDefault="001A49A0" w:rsidP="00804D23">
            <w:pPr>
              <w:widowControl w:val="0"/>
              <w:ind w:left="5" w:hanging="113"/>
              <w:rPr>
                <w:rFonts w:ascii="Arial" w:hAnsi="Arial" w:cs="Arial"/>
                <w:b/>
                <w:sz w:val="18"/>
                <w:szCs w:val="18"/>
                <w:lang w:val="ru-RU"/>
              </w:rPr>
            </w:pPr>
            <w:r w:rsidRPr="00A81322">
              <w:rPr>
                <w:rFonts w:ascii="Arial" w:hAnsi="Arial" w:cs="Arial"/>
                <w:b/>
                <w:sz w:val="18"/>
                <w:szCs w:val="18"/>
                <w:lang w:val="ru-RU"/>
              </w:rPr>
              <w:t xml:space="preserve">Отношение </w:t>
            </w:r>
            <w:r w:rsidR="001A28F6" w:rsidRPr="00A81322">
              <w:rPr>
                <w:rFonts w:ascii="Arial" w:hAnsi="Arial" w:cs="Arial"/>
                <w:b/>
                <w:sz w:val="18"/>
                <w:szCs w:val="18"/>
                <w:lang w:val="ru-RU"/>
              </w:rPr>
              <w:t>заём</w:t>
            </w:r>
            <w:r w:rsidRPr="00A81322">
              <w:rPr>
                <w:rFonts w:ascii="Arial" w:hAnsi="Arial" w:cs="Arial"/>
                <w:b/>
                <w:sz w:val="18"/>
                <w:szCs w:val="18"/>
                <w:lang w:val="ru-RU"/>
              </w:rPr>
              <w:t>ного капитала к собственному капиталу</w:t>
            </w:r>
          </w:p>
        </w:tc>
        <w:tc>
          <w:tcPr>
            <w:tcW w:w="1701" w:type="dxa"/>
            <w:tcBorders>
              <w:top w:val="nil"/>
              <w:left w:val="nil"/>
              <w:bottom w:val="single" w:sz="12" w:space="0" w:color="auto"/>
              <w:right w:val="nil"/>
            </w:tcBorders>
            <w:shd w:val="clear" w:color="auto" w:fill="auto"/>
            <w:vAlign w:val="bottom"/>
          </w:tcPr>
          <w:p w:rsidR="00385276" w:rsidRPr="00A81322" w:rsidRDefault="00C36BE3" w:rsidP="00804D23">
            <w:pPr>
              <w:widowControl w:val="0"/>
              <w:tabs>
                <w:tab w:val="decimal" w:pos="1271"/>
              </w:tabs>
              <w:rPr>
                <w:rFonts w:ascii="Arial" w:hAnsi="Arial" w:cs="Arial"/>
                <w:b/>
                <w:sz w:val="18"/>
                <w:szCs w:val="18"/>
              </w:rPr>
            </w:pPr>
            <w:r w:rsidRPr="00A81322">
              <w:rPr>
                <w:rFonts w:ascii="Arial" w:hAnsi="Arial" w:cs="Arial"/>
                <w:b/>
                <w:bCs/>
                <w:sz w:val="18"/>
                <w:szCs w:val="18"/>
                <w:lang w:val="ru-RU"/>
              </w:rPr>
              <w:t>0,5</w:t>
            </w:r>
          </w:p>
        </w:tc>
        <w:tc>
          <w:tcPr>
            <w:tcW w:w="1701" w:type="dxa"/>
            <w:tcBorders>
              <w:top w:val="nil"/>
              <w:left w:val="nil"/>
              <w:bottom w:val="single" w:sz="12" w:space="0" w:color="auto"/>
              <w:right w:val="nil"/>
            </w:tcBorders>
            <w:vAlign w:val="bottom"/>
          </w:tcPr>
          <w:p w:rsidR="00385276" w:rsidRPr="00A81322" w:rsidRDefault="001A49A0" w:rsidP="00804D23">
            <w:pPr>
              <w:widowControl w:val="0"/>
              <w:tabs>
                <w:tab w:val="decimal" w:pos="1271"/>
              </w:tabs>
              <w:rPr>
                <w:rFonts w:ascii="Arial" w:hAnsi="Arial" w:cs="Arial"/>
                <w:sz w:val="18"/>
                <w:szCs w:val="18"/>
              </w:rPr>
            </w:pPr>
            <w:r w:rsidRPr="00A81322">
              <w:rPr>
                <w:rFonts w:ascii="Arial" w:hAnsi="Arial" w:cs="Arial"/>
                <w:sz w:val="18"/>
                <w:szCs w:val="18"/>
                <w:lang w:val="ru-RU"/>
              </w:rPr>
              <w:t>0,</w:t>
            </w:r>
            <w:r w:rsidRPr="00A81322">
              <w:rPr>
                <w:rFonts w:ascii="Arial" w:hAnsi="Arial" w:cs="Arial"/>
                <w:sz w:val="18"/>
                <w:szCs w:val="18"/>
              </w:rPr>
              <w:t>6</w:t>
            </w:r>
          </w:p>
        </w:tc>
      </w:tr>
    </w:tbl>
    <w:p w:rsidR="00385276" w:rsidRPr="00A81322" w:rsidRDefault="00496125" w:rsidP="00804D23">
      <w:pPr>
        <w:pStyle w:val="23"/>
      </w:pPr>
      <w:r w:rsidRPr="00A81322">
        <w:t xml:space="preserve">Иерархия источников оценки справедливой стоимости </w:t>
      </w:r>
    </w:p>
    <w:p w:rsidR="00385276" w:rsidRPr="00A81322" w:rsidRDefault="00496125" w:rsidP="00804D23">
      <w:pPr>
        <w:pStyle w:val="2normal"/>
        <w:widowControl w:val="0"/>
        <w:spacing w:after="120"/>
      </w:pPr>
      <w:r w:rsidRPr="00A81322">
        <w:t>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rsidR="00385276" w:rsidRPr="00A81322" w:rsidRDefault="00496125" w:rsidP="00804D23">
      <w:pPr>
        <w:pStyle w:val="2normal"/>
        <w:widowControl w:val="0"/>
        <w:spacing w:after="120"/>
      </w:pPr>
      <w:r w:rsidRPr="00A81322">
        <w:t>Уровень 1: цены на активных рынках по идентичным активам или обязательствам (без каких-либо корректировок).</w:t>
      </w:r>
    </w:p>
    <w:p w:rsidR="00385276" w:rsidRPr="00A81322" w:rsidRDefault="00496125" w:rsidP="00804D23">
      <w:pPr>
        <w:pStyle w:val="2normal"/>
        <w:widowControl w:val="0"/>
        <w:spacing w:after="120"/>
      </w:pPr>
      <w:r w:rsidRPr="00A81322">
        <w:t>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rsidR="00385276" w:rsidRPr="00A81322" w:rsidRDefault="00496125" w:rsidP="00804D23">
      <w:pPr>
        <w:pStyle w:val="2normal"/>
        <w:widowControl w:val="0"/>
        <w:spacing w:after="120"/>
      </w:pPr>
      <w:r w:rsidRPr="00A81322">
        <w:t>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rsidR="00385276" w:rsidRPr="00A81322" w:rsidRDefault="00496125" w:rsidP="00804D23">
      <w:pPr>
        <w:pStyle w:val="2normal"/>
        <w:widowControl w:val="0"/>
        <w:spacing w:after="120"/>
      </w:pPr>
      <w:r w:rsidRPr="00A81322">
        <w:t>Далее представлено сравнение по категориям текущей (балансовой) стоимости и справедливой стоимости всех финансовых инструментов Фонда, отражаемых по справедливой стоимости в отдельном бухгалтерском балансе:</w:t>
      </w: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496125" w:rsidRPr="00A81322" w:rsidTr="00A6523C">
        <w:trPr>
          <w:trHeight w:val="227"/>
        </w:trPr>
        <w:tc>
          <w:tcPr>
            <w:tcW w:w="3969" w:type="dxa"/>
            <w:tcBorders>
              <w:bottom w:val="single" w:sz="4" w:space="0" w:color="auto"/>
            </w:tcBorders>
            <w:vAlign w:val="bottom"/>
          </w:tcPr>
          <w:p w:rsidR="00385276" w:rsidRPr="00A81322" w:rsidRDefault="00926E3C" w:rsidP="00804D23">
            <w:pPr>
              <w:widowControl w:val="0"/>
              <w:ind w:left="5" w:hanging="113"/>
              <w:rPr>
                <w:rFonts w:ascii="Arial" w:hAnsi="Arial" w:cs="Arial"/>
                <w:b/>
                <w:i/>
                <w:iCs/>
                <w:sz w:val="16"/>
                <w:szCs w:val="16"/>
              </w:rPr>
            </w:pPr>
            <w:r w:rsidRPr="00A81322">
              <w:rPr>
                <w:rFonts w:ascii="Arial" w:hAnsi="Arial" w:cs="Arial"/>
                <w:i/>
                <w:sz w:val="16"/>
                <w:szCs w:val="16"/>
                <w:lang w:val="ru-RU"/>
              </w:rPr>
              <w:t xml:space="preserve">В </w:t>
            </w:r>
            <w:r w:rsidRPr="00A81322">
              <w:rPr>
                <w:rFonts w:ascii="Arial" w:hAnsi="Arial" w:cs="Arial"/>
                <w:i/>
                <w:iCs/>
                <w:sz w:val="16"/>
                <w:szCs w:val="16"/>
                <w:lang w:val="ru-RU"/>
              </w:rPr>
              <w:t>миллионах</w:t>
            </w:r>
            <w:r w:rsidRPr="00A81322">
              <w:rPr>
                <w:rFonts w:ascii="Arial" w:hAnsi="Arial" w:cs="Arial"/>
                <w:i/>
                <w:sz w:val="16"/>
                <w:szCs w:val="16"/>
                <w:lang w:val="ru-RU"/>
              </w:rPr>
              <w:t xml:space="preserve"> тенге</w:t>
            </w:r>
          </w:p>
        </w:tc>
        <w:tc>
          <w:tcPr>
            <w:tcW w:w="1417" w:type="dxa"/>
            <w:tcBorders>
              <w:bottom w:val="single" w:sz="4" w:space="0" w:color="auto"/>
            </w:tcBorders>
            <w:vAlign w:val="bottom"/>
          </w:tcPr>
          <w:p w:rsidR="00385276" w:rsidRPr="00A81322" w:rsidRDefault="00926E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3</w:t>
            </w:r>
            <w:r w:rsidR="00B03B52" w:rsidRPr="00A81322">
              <w:rPr>
                <w:rFonts w:ascii="Arial" w:hAnsi="Arial" w:cs="Arial"/>
                <w:b/>
                <w:bCs/>
                <w:sz w:val="18"/>
                <w:szCs w:val="18"/>
                <w:lang w:val="ru-RU"/>
              </w:rPr>
              <w:t>1</w:t>
            </w:r>
            <w:r w:rsidRPr="00A81322">
              <w:rPr>
                <w:rFonts w:ascii="Arial" w:hAnsi="Arial" w:cs="Arial"/>
                <w:b/>
                <w:bCs/>
                <w:sz w:val="18"/>
                <w:szCs w:val="18"/>
                <w:lang w:val="ru-RU"/>
              </w:rPr>
              <w:t xml:space="preserve"> </w:t>
            </w:r>
            <w:r w:rsidR="00B03B52" w:rsidRPr="00A81322">
              <w:rPr>
                <w:rFonts w:ascii="Arial" w:hAnsi="Arial" w:cs="Arial"/>
                <w:b/>
                <w:bCs/>
                <w:sz w:val="18"/>
                <w:szCs w:val="18"/>
                <w:lang w:val="ru-RU"/>
              </w:rPr>
              <w:t>декабр</w:t>
            </w:r>
            <w:r w:rsidRPr="00A81322">
              <w:rPr>
                <w:rFonts w:ascii="Arial" w:hAnsi="Arial" w:cs="Arial"/>
                <w:b/>
                <w:bCs/>
                <w:sz w:val="18"/>
                <w:szCs w:val="18"/>
                <w:lang w:val="ru-RU"/>
              </w:rPr>
              <w:t>я</w:t>
            </w:r>
          </w:p>
          <w:p w:rsidR="00385276" w:rsidRPr="00A81322" w:rsidRDefault="00926E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201</w:t>
            </w:r>
            <w:r w:rsidR="001A49A0" w:rsidRPr="00A81322">
              <w:rPr>
                <w:rFonts w:ascii="Arial" w:hAnsi="Arial" w:cs="Arial"/>
                <w:b/>
                <w:bCs/>
                <w:sz w:val="18"/>
                <w:szCs w:val="18"/>
                <w:lang w:val="ru-RU"/>
              </w:rPr>
              <w:t>5</w:t>
            </w:r>
            <w:r w:rsidRPr="00A81322">
              <w:rPr>
                <w:rFonts w:ascii="Arial" w:hAnsi="Arial" w:cs="Arial"/>
                <w:b/>
                <w:bCs/>
                <w:sz w:val="18"/>
                <w:szCs w:val="18"/>
                <w:lang w:val="ru-RU"/>
              </w:rPr>
              <w:t xml:space="preserve"> года</w:t>
            </w:r>
          </w:p>
        </w:tc>
        <w:tc>
          <w:tcPr>
            <w:tcW w:w="1417" w:type="dxa"/>
            <w:tcBorders>
              <w:bottom w:val="single" w:sz="4" w:space="0" w:color="auto"/>
            </w:tcBorders>
            <w:vAlign w:val="bottom"/>
          </w:tcPr>
          <w:p w:rsidR="00385276" w:rsidRPr="00A81322" w:rsidRDefault="00926E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Уровень 1</w:t>
            </w:r>
          </w:p>
        </w:tc>
        <w:tc>
          <w:tcPr>
            <w:tcW w:w="1417" w:type="dxa"/>
            <w:tcBorders>
              <w:bottom w:val="single" w:sz="4" w:space="0" w:color="auto"/>
            </w:tcBorders>
            <w:vAlign w:val="bottom"/>
          </w:tcPr>
          <w:p w:rsidR="00385276" w:rsidRPr="00A81322" w:rsidRDefault="00926E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Уровень 2</w:t>
            </w:r>
          </w:p>
        </w:tc>
        <w:tc>
          <w:tcPr>
            <w:tcW w:w="1417" w:type="dxa"/>
            <w:tcBorders>
              <w:bottom w:val="single" w:sz="4" w:space="0" w:color="auto"/>
            </w:tcBorders>
            <w:vAlign w:val="bottom"/>
          </w:tcPr>
          <w:p w:rsidR="00385276" w:rsidRPr="00A81322" w:rsidRDefault="00926E3C" w:rsidP="00804D23">
            <w:pPr>
              <w:widowControl w:val="0"/>
              <w:ind w:right="57"/>
              <w:jc w:val="right"/>
              <w:rPr>
                <w:rFonts w:ascii="Arial" w:hAnsi="Arial" w:cs="Arial"/>
                <w:b/>
                <w:bCs/>
                <w:sz w:val="18"/>
                <w:szCs w:val="18"/>
                <w:lang w:val="ru-RU"/>
              </w:rPr>
            </w:pPr>
            <w:r w:rsidRPr="00A81322">
              <w:rPr>
                <w:rFonts w:ascii="Arial" w:hAnsi="Arial" w:cs="Arial"/>
                <w:b/>
                <w:bCs/>
                <w:sz w:val="18"/>
                <w:szCs w:val="18"/>
                <w:lang w:val="ru-RU"/>
              </w:rPr>
              <w:t>Уровень 3</w:t>
            </w:r>
          </w:p>
        </w:tc>
      </w:tr>
      <w:tr w:rsidR="00815ED0" w:rsidRPr="00A81322" w:rsidTr="00E465FD">
        <w:trPr>
          <w:trHeight w:val="227"/>
        </w:trPr>
        <w:tc>
          <w:tcPr>
            <w:tcW w:w="3969" w:type="dxa"/>
            <w:tcBorders>
              <w:top w:val="single" w:sz="4" w:space="0" w:color="auto"/>
              <w:bottom w:val="nil"/>
            </w:tcBorders>
            <w:vAlign w:val="bottom"/>
          </w:tcPr>
          <w:p w:rsidR="00385276" w:rsidRPr="00A81322" w:rsidRDefault="00545C54" w:rsidP="00804D23">
            <w:pPr>
              <w:widowControl w:val="0"/>
              <w:ind w:left="5" w:hanging="113"/>
              <w:rPr>
                <w:rFonts w:ascii="Arial" w:hAnsi="Arial" w:cs="Arial"/>
                <w:i/>
                <w:sz w:val="18"/>
                <w:szCs w:val="18"/>
                <w:lang w:val="ru-RU"/>
              </w:rPr>
            </w:pPr>
            <w:r w:rsidRPr="00A81322">
              <w:rPr>
                <w:rFonts w:ascii="Arial" w:hAnsi="Arial" w:cs="Arial"/>
                <w:i/>
                <w:sz w:val="18"/>
                <w:szCs w:val="18"/>
                <w:lang w:val="ru-RU"/>
              </w:rPr>
              <w:t xml:space="preserve"> </w:t>
            </w:r>
          </w:p>
        </w:tc>
        <w:tc>
          <w:tcPr>
            <w:tcW w:w="1417" w:type="dxa"/>
            <w:tcBorders>
              <w:top w:val="single" w:sz="4" w:space="0" w:color="auto"/>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r>
      <w:tr w:rsidR="00496125" w:rsidRPr="00BC5C8A" w:rsidTr="00E465FD">
        <w:trPr>
          <w:trHeight w:val="227"/>
        </w:trPr>
        <w:tc>
          <w:tcPr>
            <w:tcW w:w="3969" w:type="dxa"/>
            <w:tcBorders>
              <w:top w:val="nil"/>
              <w:bottom w:val="nil"/>
            </w:tcBorders>
            <w:vAlign w:val="bottom"/>
          </w:tcPr>
          <w:p w:rsidR="00385276" w:rsidRPr="00A81322" w:rsidRDefault="00926E3C" w:rsidP="00804D23">
            <w:pPr>
              <w:widowControl w:val="0"/>
              <w:ind w:left="5" w:hanging="113"/>
              <w:rPr>
                <w:rFonts w:ascii="Arial" w:hAnsi="Arial" w:cs="Arial"/>
                <w:iCs/>
                <w:sz w:val="18"/>
                <w:szCs w:val="18"/>
                <w:lang w:val="ru-RU"/>
              </w:rPr>
            </w:pPr>
            <w:r w:rsidRPr="00A81322">
              <w:rPr>
                <w:rFonts w:ascii="Arial" w:hAnsi="Arial" w:cs="Arial"/>
                <w:b/>
                <w:iCs/>
                <w:sz w:val="18"/>
                <w:szCs w:val="18"/>
                <w:lang w:val="ru-RU"/>
              </w:rPr>
              <w:t>Активы, учитываемые по справедливой стоимости</w:t>
            </w:r>
          </w:p>
        </w:tc>
        <w:tc>
          <w:tcPr>
            <w:tcW w:w="1417" w:type="dxa"/>
            <w:tcBorders>
              <w:top w:val="nil"/>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r>
      <w:tr w:rsidR="00496125" w:rsidRPr="00A81322" w:rsidTr="00E465FD">
        <w:trPr>
          <w:trHeight w:val="227"/>
        </w:trPr>
        <w:tc>
          <w:tcPr>
            <w:tcW w:w="3969" w:type="dxa"/>
            <w:tcBorders>
              <w:top w:val="nil"/>
              <w:bottom w:val="single" w:sz="12" w:space="0" w:color="auto"/>
            </w:tcBorders>
            <w:vAlign w:val="bottom"/>
          </w:tcPr>
          <w:p w:rsidR="00385276" w:rsidRPr="00A81322" w:rsidRDefault="00926E3C" w:rsidP="00804D23">
            <w:pPr>
              <w:widowControl w:val="0"/>
              <w:ind w:left="5" w:hanging="113"/>
              <w:rPr>
                <w:rFonts w:ascii="Arial" w:hAnsi="Arial" w:cs="Arial"/>
                <w:bCs/>
                <w:sz w:val="18"/>
                <w:szCs w:val="18"/>
                <w:lang w:val="ru-RU"/>
              </w:rPr>
            </w:pPr>
            <w:r w:rsidRPr="00A81322">
              <w:rPr>
                <w:rFonts w:ascii="Arial" w:hAnsi="Arial" w:cs="Arial"/>
                <w:bCs/>
                <w:sz w:val="18"/>
                <w:szCs w:val="18"/>
                <w:lang w:val="ru-RU"/>
              </w:rPr>
              <w:t xml:space="preserve">Финансовые активы, имеющиеся в наличии для продажи </w:t>
            </w:r>
            <w:r w:rsidRPr="00A81322">
              <w:rPr>
                <w:rFonts w:ascii="Arial" w:hAnsi="Arial" w:cs="Arial"/>
                <w:bCs/>
                <w:i/>
                <w:sz w:val="18"/>
                <w:szCs w:val="18"/>
                <w:lang w:val="ru-RU"/>
              </w:rPr>
              <w:t xml:space="preserve">(Примечание </w:t>
            </w:r>
            <w:r w:rsidR="00E32CC1" w:rsidRPr="00A81322">
              <w:rPr>
                <w:rFonts w:ascii="Arial" w:hAnsi="Arial" w:cs="Arial"/>
                <w:bCs/>
                <w:i/>
                <w:sz w:val="18"/>
                <w:szCs w:val="18"/>
                <w:lang w:val="ru-RU"/>
              </w:rPr>
              <w:t>9</w:t>
            </w:r>
            <w:r w:rsidRPr="00A81322">
              <w:rPr>
                <w:rFonts w:ascii="Arial" w:hAnsi="Arial" w:cs="Arial"/>
                <w:bCs/>
                <w:i/>
                <w:sz w:val="18"/>
                <w:szCs w:val="18"/>
                <w:lang w:val="ru-RU"/>
              </w:rPr>
              <w:t>)</w:t>
            </w:r>
          </w:p>
        </w:tc>
        <w:tc>
          <w:tcPr>
            <w:tcW w:w="1417" w:type="dxa"/>
            <w:tcBorders>
              <w:top w:val="nil"/>
              <w:bottom w:val="single" w:sz="12" w:space="0" w:color="auto"/>
            </w:tcBorders>
            <w:vAlign w:val="bottom"/>
          </w:tcPr>
          <w:p w:rsidR="00385276" w:rsidRPr="00A81322" w:rsidRDefault="00293EA9" w:rsidP="00804D23">
            <w:pPr>
              <w:widowControl w:val="0"/>
              <w:tabs>
                <w:tab w:val="decimal" w:pos="1134"/>
              </w:tabs>
              <w:rPr>
                <w:rFonts w:ascii="Arial" w:hAnsi="Arial" w:cs="Arial"/>
                <w:b/>
                <w:sz w:val="18"/>
                <w:szCs w:val="18"/>
                <w:lang w:val="ru-RU"/>
              </w:rPr>
            </w:pPr>
            <w:r w:rsidRPr="00A81322">
              <w:rPr>
                <w:rFonts w:ascii="Arial" w:hAnsi="Arial" w:cs="Arial"/>
                <w:b/>
                <w:sz w:val="18"/>
                <w:szCs w:val="18"/>
              </w:rPr>
              <w:t>27.36</w:t>
            </w:r>
            <w:r w:rsidR="00B301E6" w:rsidRPr="00A81322">
              <w:rPr>
                <w:rFonts w:ascii="Arial" w:hAnsi="Arial" w:cs="Arial"/>
                <w:b/>
                <w:sz w:val="18"/>
                <w:szCs w:val="18"/>
              </w:rPr>
              <w:t>8</w:t>
            </w:r>
          </w:p>
        </w:tc>
        <w:tc>
          <w:tcPr>
            <w:tcW w:w="1417" w:type="dxa"/>
            <w:tcBorders>
              <w:top w:val="nil"/>
              <w:bottom w:val="single" w:sz="12" w:space="0" w:color="auto"/>
            </w:tcBorders>
            <w:vAlign w:val="bottom"/>
          </w:tcPr>
          <w:p w:rsidR="00385276" w:rsidRPr="00A81322" w:rsidRDefault="00293EA9" w:rsidP="00804D23">
            <w:pPr>
              <w:widowControl w:val="0"/>
              <w:tabs>
                <w:tab w:val="decimal" w:pos="1134"/>
              </w:tabs>
              <w:rPr>
                <w:rFonts w:ascii="Arial" w:hAnsi="Arial" w:cs="Arial"/>
                <w:b/>
                <w:sz w:val="18"/>
                <w:szCs w:val="18"/>
                <w:lang w:val="ru-RU"/>
              </w:rPr>
            </w:pPr>
            <w:r w:rsidRPr="00A81322">
              <w:rPr>
                <w:rFonts w:ascii="Arial" w:hAnsi="Arial" w:cs="Arial"/>
                <w:b/>
                <w:sz w:val="18"/>
                <w:szCs w:val="18"/>
              </w:rPr>
              <w:t>27.36</w:t>
            </w:r>
            <w:r w:rsidR="00B301E6" w:rsidRPr="00A81322">
              <w:rPr>
                <w:rFonts w:ascii="Arial" w:hAnsi="Arial" w:cs="Arial"/>
                <w:b/>
                <w:sz w:val="18"/>
                <w:szCs w:val="18"/>
              </w:rPr>
              <w:t>8</w:t>
            </w:r>
          </w:p>
        </w:tc>
        <w:tc>
          <w:tcPr>
            <w:tcW w:w="1417" w:type="dxa"/>
            <w:tcBorders>
              <w:top w:val="nil"/>
              <w:bottom w:val="single" w:sz="12" w:space="0" w:color="auto"/>
            </w:tcBorders>
            <w:vAlign w:val="bottom"/>
          </w:tcPr>
          <w:p w:rsidR="00385276" w:rsidRPr="00A81322" w:rsidRDefault="00CE2010"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c>
          <w:tcPr>
            <w:tcW w:w="1417" w:type="dxa"/>
            <w:tcBorders>
              <w:top w:val="nil"/>
              <w:bottom w:val="single" w:sz="12" w:space="0" w:color="auto"/>
            </w:tcBorders>
            <w:vAlign w:val="bottom"/>
          </w:tcPr>
          <w:p w:rsidR="00385276" w:rsidRPr="00A81322" w:rsidRDefault="00CE2010" w:rsidP="00804D23">
            <w:pPr>
              <w:widowControl w:val="0"/>
              <w:tabs>
                <w:tab w:val="decimal" w:pos="1134"/>
              </w:tabs>
              <w:rPr>
                <w:rFonts w:ascii="Arial" w:hAnsi="Arial" w:cs="Arial"/>
                <w:b/>
                <w:sz w:val="18"/>
                <w:szCs w:val="18"/>
                <w:lang w:val="ru-RU"/>
              </w:rPr>
            </w:pPr>
            <w:r w:rsidRPr="00A81322">
              <w:rPr>
                <w:rFonts w:ascii="Arial" w:hAnsi="Arial" w:cs="Arial"/>
                <w:b/>
                <w:sz w:val="18"/>
                <w:szCs w:val="18"/>
                <w:lang w:val="ru-RU"/>
              </w:rPr>
              <w:t>−</w:t>
            </w:r>
          </w:p>
        </w:tc>
      </w:tr>
    </w:tbl>
    <w:p w:rsidR="00545C54" w:rsidRPr="00A81322" w:rsidRDefault="00545C54" w:rsidP="00804D23">
      <w:pPr>
        <w:widowControl w:val="0"/>
        <w:rPr>
          <w:b/>
          <w:bCs/>
          <w:sz w:val="20"/>
          <w:szCs w:val="20"/>
          <w:lang w:val="ru-RU"/>
        </w:rPr>
      </w:pPr>
      <w:r w:rsidRPr="00A81322">
        <w:br w:type="page"/>
      </w:r>
    </w:p>
    <w:p w:rsidR="00385276" w:rsidRPr="00A81322" w:rsidRDefault="00545C54" w:rsidP="00804D23">
      <w:pPr>
        <w:pStyle w:val="continued"/>
      </w:pPr>
      <w:r w:rsidRPr="00A81322">
        <w:t>2</w:t>
      </w:r>
      <w:r w:rsidR="00920201" w:rsidRPr="00A81322">
        <w:t>5</w:t>
      </w:r>
      <w:r w:rsidRPr="00A81322">
        <w:t>.</w:t>
      </w:r>
      <w:r w:rsidRPr="00A81322">
        <w:tab/>
        <w:t>ЦЕЛИ И ПОЛИТИКА УПРАВЛЕНИЯ ФИНАНСОВЫМИ РИСКАМИ (</w:t>
      </w:r>
      <w:r w:rsidRPr="00A81322">
        <w:rPr>
          <w:caps w:val="0"/>
        </w:rPr>
        <w:t>продолжение</w:t>
      </w:r>
      <w:r w:rsidRPr="00A81322">
        <w:t>)</w:t>
      </w:r>
    </w:p>
    <w:p w:rsidR="00385276" w:rsidRPr="00A81322" w:rsidRDefault="00545C54" w:rsidP="00804D23">
      <w:pPr>
        <w:pStyle w:val="23"/>
      </w:pPr>
      <w:r w:rsidRPr="00A81322">
        <w:t>Иерархия источников оценки справедливой стоимости (продолжение)</w:t>
      </w: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7B5F70" w:rsidRPr="00A81322" w:rsidTr="00A6523C">
        <w:trPr>
          <w:trHeight w:val="227"/>
        </w:trPr>
        <w:tc>
          <w:tcPr>
            <w:tcW w:w="3969" w:type="dxa"/>
            <w:tcBorders>
              <w:top w:val="nil"/>
              <w:bottom w:val="single" w:sz="4" w:space="0" w:color="auto"/>
              <w:right w:val="nil"/>
            </w:tcBorders>
            <w:vAlign w:val="bottom"/>
          </w:tcPr>
          <w:p w:rsidR="00385276" w:rsidRPr="00A81322" w:rsidRDefault="00385276" w:rsidP="00804D23">
            <w:pPr>
              <w:widowControl w:val="0"/>
              <w:ind w:left="5" w:hanging="113"/>
              <w:rPr>
                <w:rFonts w:ascii="Arial" w:hAnsi="Arial" w:cs="Arial"/>
                <w:b/>
                <w:bCs/>
                <w:i/>
                <w:iCs/>
                <w:sz w:val="18"/>
                <w:szCs w:val="18"/>
                <w:lang w:val="ru-RU"/>
              </w:rPr>
            </w:pPr>
          </w:p>
        </w:tc>
        <w:tc>
          <w:tcPr>
            <w:tcW w:w="1417" w:type="dxa"/>
            <w:tcBorders>
              <w:top w:val="nil"/>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31 декабря 2014 года</w:t>
            </w:r>
          </w:p>
        </w:tc>
        <w:tc>
          <w:tcPr>
            <w:tcW w:w="1417" w:type="dxa"/>
            <w:tcBorders>
              <w:top w:val="nil"/>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Уровень 1</w:t>
            </w:r>
          </w:p>
        </w:tc>
        <w:tc>
          <w:tcPr>
            <w:tcW w:w="1417" w:type="dxa"/>
            <w:tcBorders>
              <w:top w:val="nil"/>
              <w:left w:val="nil"/>
              <w:bottom w:val="single" w:sz="4" w:space="0" w:color="auto"/>
              <w:right w:val="nil"/>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Уровень 2</w:t>
            </w:r>
          </w:p>
        </w:tc>
        <w:tc>
          <w:tcPr>
            <w:tcW w:w="1417" w:type="dxa"/>
            <w:tcBorders>
              <w:top w:val="nil"/>
              <w:left w:val="nil"/>
              <w:bottom w:val="single" w:sz="4" w:space="0" w:color="auto"/>
            </w:tcBorders>
            <w:vAlign w:val="bottom"/>
          </w:tcPr>
          <w:p w:rsidR="00385276" w:rsidRPr="00A81322" w:rsidRDefault="00CE2010" w:rsidP="00804D23">
            <w:pPr>
              <w:widowControl w:val="0"/>
              <w:ind w:right="57"/>
              <w:jc w:val="right"/>
              <w:rPr>
                <w:rFonts w:ascii="Arial" w:hAnsi="Arial" w:cs="Arial"/>
                <w:bCs/>
                <w:sz w:val="18"/>
                <w:szCs w:val="18"/>
                <w:lang w:val="ru-RU"/>
              </w:rPr>
            </w:pPr>
            <w:r w:rsidRPr="00A81322">
              <w:rPr>
                <w:rFonts w:ascii="Arial" w:hAnsi="Arial" w:cs="Arial"/>
                <w:bCs/>
                <w:sz w:val="18"/>
                <w:szCs w:val="18"/>
                <w:lang w:val="ru-RU"/>
              </w:rPr>
              <w:t>Уровень 3</w:t>
            </w:r>
          </w:p>
        </w:tc>
      </w:tr>
      <w:tr w:rsidR="00815ED0" w:rsidRPr="00A81322" w:rsidTr="00E465FD">
        <w:trPr>
          <w:trHeight w:val="227"/>
        </w:trPr>
        <w:tc>
          <w:tcPr>
            <w:tcW w:w="3969" w:type="dxa"/>
            <w:tcBorders>
              <w:top w:val="single" w:sz="4" w:space="0" w:color="auto"/>
              <w:bottom w:val="nil"/>
              <w:right w:val="nil"/>
            </w:tcBorders>
            <w:vAlign w:val="bottom"/>
          </w:tcPr>
          <w:p w:rsidR="00385276" w:rsidRPr="00A81322" w:rsidRDefault="00545C54" w:rsidP="00804D23">
            <w:pPr>
              <w:pStyle w:val="a6"/>
              <w:widowControl w:val="0"/>
              <w:overflowPunct/>
              <w:autoSpaceDE/>
              <w:autoSpaceDN/>
              <w:adjustRightInd/>
              <w:spacing w:before="0" w:after="0" w:line="240" w:lineRule="auto"/>
              <w:ind w:left="5" w:hanging="113"/>
              <w:jc w:val="left"/>
              <w:textAlignment w:val="auto"/>
              <w:rPr>
                <w:rFonts w:ascii="Arial" w:hAnsi="Arial" w:cs="Arial"/>
                <w:i/>
                <w:sz w:val="18"/>
                <w:szCs w:val="18"/>
                <w:lang w:val="ru-RU"/>
              </w:rPr>
            </w:pPr>
            <w:r w:rsidRPr="00A81322">
              <w:rPr>
                <w:rFonts w:ascii="Arial" w:hAnsi="Arial" w:cs="Arial"/>
                <w:i/>
                <w:sz w:val="18"/>
                <w:szCs w:val="18"/>
                <w:lang w:val="ru-RU"/>
              </w:rPr>
              <w:t xml:space="preserve"> </w:t>
            </w:r>
          </w:p>
        </w:tc>
        <w:tc>
          <w:tcPr>
            <w:tcW w:w="1417" w:type="dxa"/>
            <w:tcBorders>
              <w:top w:val="single" w:sz="4" w:space="0" w:color="auto"/>
              <w:left w:val="nil"/>
              <w:bottom w:val="nil"/>
              <w:right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left w:val="nil"/>
              <w:bottom w:val="nil"/>
              <w:right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left w:val="nil"/>
              <w:bottom w:val="nil"/>
              <w:right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c>
          <w:tcPr>
            <w:tcW w:w="1417" w:type="dxa"/>
            <w:tcBorders>
              <w:top w:val="single" w:sz="4" w:space="0" w:color="auto"/>
              <w:left w:val="nil"/>
              <w:bottom w:val="nil"/>
            </w:tcBorders>
            <w:vAlign w:val="bottom"/>
          </w:tcPr>
          <w:p w:rsidR="00385276" w:rsidRPr="00A81322" w:rsidRDefault="00385276" w:rsidP="00804D23">
            <w:pPr>
              <w:widowControl w:val="0"/>
              <w:tabs>
                <w:tab w:val="decimal" w:pos="1134"/>
              </w:tabs>
              <w:rPr>
                <w:rFonts w:ascii="Arial" w:hAnsi="Arial" w:cs="Arial"/>
                <w:b/>
                <w:bCs/>
                <w:sz w:val="18"/>
                <w:szCs w:val="18"/>
                <w:lang w:val="ru-RU"/>
              </w:rPr>
            </w:pPr>
          </w:p>
        </w:tc>
      </w:tr>
      <w:tr w:rsidR="0040110D" w:rsidRPr="00BC5C8A" w:rsidTr="00E465FD">
        <w:trPr>
          <w:trHeight w:val="227"/>
        </w:trPr>
        <w:tc>
          <w:tcPr>
            <w:tcW w:w="3969" w:type="dxa"/>
            <w:tcBorders>
              <w:top w:val="nil"/>
              <w:bottom w:val="nil"/>
              <w:right w:val="nil"/>
            </w:tcBorders>
            <w:vAlign w:val="bottom"/>
          </w:tcPr>
          <w:p w:rsidR="00385276" w:rsidRPr="00A81322" w:rsidRDefault="007B5F70" w:rsidP="00804D23">
            <w:pPr>
              <w:widowControl w:val="0"/>
              <w:ind w:left="5" w:hanging="113"/>
              <w:rPr>
                <w:rFonts w:ascii="Arial" w:hAnsi="Arial" w:cs="Arial"/>
                <w:b/>
                <w:sz w:val="18"/>
                <w:szCs w:val="18"/>
                <w:lang w:val="ru-RU"/>
              </w:rPr>
            </w:pPr>
            <w:r w:rsidRPr="00A81322">
              <w:rPr>
                <w:rFonts w:ascii="Arial" w:hAnsi="Arial" w:cs="Arial"/>
                <w:b/>
                <w:iCs/>
                <w:sz w:val="18"/>
                <w:szCs w:val="18"/>
                <w:lang w:val="ru-RU"/>
              </w:rPr>
              <w:t>Активы, учитываемые по справедливой стоимости</w:t>
            </w:r>
          </w:p>
        </w:tc>
        <w:tc>
          <w:tcPr>
            <w:tcW w:w="1417" w:type="dxa"/>
            <w:tcBorders>
              <w:top w:val="nil"/>
              <w:left w:val="nil"/>
              <w:bottom w:val="nil"/>
              <w:right w:val="nil"/>
            </w:tcBorders>
            <w:vAlign w:val="bottom"/>
          </w:tcPr>
          <w:p w:rsidR="00385276" w:rsidRPr="00A81322" w:rsidRDefault="00385276" w:rsidP="00804D23">
            <w:pPr>
              <w:widowControl w:val="0"/>
              <w:tabs>
                <w:tab w:val="decimal" w:pos="1134"/>
              </w:tabs>
              <w:rPr>
                <w:rFonts w:ascii="Arial" w:hAnsi="Arial" w:cs="Arial"/>
                <w:b/>
                <w:sz w:val="18"/>
                <w:szCs w:val="18"/>
                <w:lang w:val="ru-RU"/>
              </w:rPr>
            </w:pPr>
          </w:p>
        </w:tc>
        <w:tc>
          <w:tcPr>
            <w:tcW w:w="1417" w:type="dxa"/>
            <w:tcBorders>
              <w:top w:val="nil"/>
              <w:left w:val="nil"/>
              <w:bottom w:val="nil"/>
              <w:right w:val="nil"/>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nil"/>
              <w:left w:val="nil"/>
              <w:bottom w:val="nil"/>
              <w:right w:val="nil"/>
            </w:tcBorders>
            <w:vAlign w:val="bottom"/>
          </w:tcPr>
          <w:p w:rsidR="00385276" w:rsidRPr="00A81322" w:rsidRDefault="00385276" w:rsidP="00804D23">
            <w:pPr>
              <w:widowControl w:val="0"/>
              <w:tabs>
                <w:tab w:val="decimal" w:pos="1134"/>
              </w:tabs>
              <w:rPr>
                <w:rFonts w:ascii="Arial" w:hAnsi="Arial" w:cs="Arial"/>
                <w:sz w:val="18"/>
                <w:szCs w:val="18"/>
                <w:lang w:val="ru-RU"/>
              </w:rPr>
            </w:pPr>
          </w:p>
        </w:tc>
        <w:tc>
          <w:tcPr>
            <w:tcW w:w="1417" w:type="dxa"/>
            <w:tcBorders>
              <w:top w:val="nil"/>
              <w:left w:val="nil"/>
              <w:bottom w:val="nil"/>
            </w:tcBorders>
            <w:vAlign w:val="bottom"/>
          </w:tcPr>
          <w:p w:rsidR="00385276" w:rsidRPr="00A81322" w:rsidRDefault="00385276" w:rsidP="00804D23">
            <w:pPr>
              <w:widowControl w:val="0"/>
              <w:tabs>
                <w:tab w:val="decimal" w:pos="1134"/>
              </w:tabs>
              <w:rPr>
                <w:rFonts w:ascii="Arial" w:hAnsi="Arial" w:cs="Arial"/>
                <w:sz w:val="18"/>
                <w:szCs w:val="18"/>
                <w:lang w:val="ru-RU"/>
              </w:rPr>
            </w:pPr>
          </w:p>
        </w:tc>
      </w:tr>
      <w:tr w:rsidR="001A49A0" w:rsidRPr="00A81322" w:rsidTr="00E465FD">
        <w:trPr>
          <w:trHeight w:val="227"/>
        </w:trPr>
        <w:tc>
          <w:tcPr>
            <w:tcW w:w="3969" w:type="dxa"/>
            <w:tcBorders>
              <w:top w:val="nil"/>
              <w:bottom w:val="single" w:sz="12" w:space="0" w:color="auto"/>
              <w:right w:val="nil"/>
            </w:tcBorders>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bCs/>
                <w:sz w:val="18"/>
                <w:szCs w:val="18"/>
                <w:lang w:val="ru-RU"/>
              </w:rPr>
              <w:t xml:space="preserve">Финансовые активы, имеющиеся в наличии для продажи </w:t>
            </w:r>
            <w:r w:rsidRPr="00A81322">
              <w:rPr>
                <w:rFonts w:ascii="Arial" w:hAnsi="Arial" w:cs="Arial"/>
                <w:bCs/>
                <w:i/>
                <w:sz w:val="18"/>
                <w:szCs w:val="18"/>
                <w:lang w:val="ru-RU"/>
              </w:rPr>
              <w:t xml:space="preserve">(Примечание </w:t>
            </w:r>
            <w:r w:rsidR="009E145F" w:rsidRPr="00A81322">
              <w:rPr>
                <w:rFonts w:ascii="Arial" w:hAnsi="Arial" w:cs="Arial"/>
                <w:bCs/>
                <w:i/>
                <w:sz w:val="18"/>
                <w:szCs w:val="18"/>
                <w:lang w:val="ru-RU"/>
              </w:rPr>
              <w:t>9</w:t>
            </w:r>
            <w:r w:rsidRPr="00A81322">
              <w:rPr>
                <w:rFonts w:ascii="Arial" w:hAnsi="Arial" w:cs="Arial"/>
                <w:bCs/>
                <w:i/>
                <w:sz w:val="18"/>
                <w:szCs w:val="18"/>
                <w:lang w:val="ru-RU"/>
              </w:rPr>
              <w:t>)</w:t>
            </w:r>
          </w:p>
        </w:tc>
        <w:tc>
          <w:tcPr>
            <w:tcW w:w="1417" w:type="dxa"/>
            <w:tcBorders>
              <w:top w:val="nil"/>
              <w:left w:val="nil"/>
              <w:bottom w:val="single" w:sz="12" w:space="0" w:color="auto"/>
              <w:right w:val="nil"/>
            </w:tcBorders>
            <w:vAlign w:val="bottom"/>
          </w:tcPr>
          <w:p w:rsidR="00385276" w:rsidRPr="00A81322" w:rsidRDefault="001A49A0" w:rsidP="00804D23">
            <w:pPr>
              <w:widowControl w:val="0"/>
              <w:tabs>
                <w:tab w:val="decimal" w:pos="1134"/>
              </w:tabs>
              <w:rPr>
                <w:rFonts w:ascii="Arial" w:hAnsi="Arial" w:cs="Arial"/>
                <w:sz w:val="18"/>
                <w:szCs w:val="18"/>
              </w:rPr>
            </w:pPr>
            <w:r w:rsidRPr="00A81322">
              <w:rPr>
                <w:rFonts w:ascii="Arial" w:hAnsi="Arial" w:cs="Arial"/>
                <w:sz w:val="18"/>
                <w:szCs w:val="18"/>
              </w:rPr>
              <w:t>55.</w:t>
            </w:r>
            <w:r w:rsidRPr="00A81322">
              <w:rPr>
                <w:rFonts w:ascii="Arial" w:hAnsi="Arial" w:cs="Arial"/>
                <w:sz w:val="18"/>
                <w:szCs w:val="18"/>
                <w:lang w:val="ru-RU"/>
              </w:rPr>
              <w:t>786</w:t>
            </w:r>
          </w:p>
        </w:tc>
        <w:tc>
          <w:tcPr>
            <w:tcW w:w="1417" w:type="dxa"/>
            <w:tcBorders>
              <w:top w:val="nil"/>
              <w:left w:val="nil"/>
              <w:bottom w:val="single" w:sz="12" w:space="0" w:color="auto"/>
              <w:right w:val="nil"/>
            </w:tcBorders>
            <w:vAlign w:val="bottom"/>
          </w:tcPr>
          <w:p w:rsidR="00385276" w:rsidRPr="00A81322" w:rsidRDefault="001A49A0" w:rsidP="00804D23">
            <w:pPr>
              <w:widowControl w:val="0"/>
              <w:tabs>
                <w:tab w:val="decimal" w:pos="1134"/>
              </w:tabs>
              <w:rPr>
                <w:rFonts w:ascii="Arial" w:hAnsi="Arial" w:cs="Arial"/>
                <w:sz w:val="18"/>
                <w:szCs w:val="18"/>
              </w:rPr>
            </w:pPr>
            <w:r w:rsidRPr="00A81322">
              <w:rPr>
                <w:rFonts w:ascii="Arial" w:hAnsi="Arial" w:cs="Arial"/>
                <w:sz w:val="18"/>
                <w:szCs w:val="18"/>
              </w:rPr>
              <w:t>55.</w:t>
            </w:r>
            <w:r w:rsidRPr="00A81322">
              <w:rPr>
                <w:rFonts w:ascii="Arial" w:hAnsi="Arial" w:cs="Arial"/>
                <w:sz w:val="18"/>
                <w:szCs w:val="18"/>
                <w:lang w:val="ru-RU"/>
              </w:rPr>
              <w:t>786</w:t>
            </w:r>
          </w:p>
        </w:tc>
        <w:tc>
          <w:tcPr>
            <w:tcW w:w="1417" w:type="dxa"/>
            <w:tcBorders>
              <w:top w:val="nil"/>
              <w:left w:val="nil"/>
              <w:bottom w:val="single" w:sz="12" w:space="0" w:color="auto"/>
              <w:right w:val="nil"/>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c>
          <w:tcPr>
            <w:tcW w:w="1417" w:type="dxa"/>
            <w:tcBorders>
              <w:top w:val="nil"/>
              <w:left w:val="nil"/>
              <w:bottom w:val="single" w:sz="12" w:space="0" w:color="auto"/>
            </w:tcBorders>
            <w:vAlign w:val="bottom"/>
          </w:tcPr>
          <w:p w:rsidR="00385276" w:rsidRPr="00A81322" w:rsidRDefault="00545C54" w:rsidP="00804D23">
            <w:pPr>
              <w:widowControl w:val="0"/>
              <w:tabs>
                <w:tab w:val="decimal" w:pos="1134"/>
              </w:tabs>
              <w:rPr>
                <w:rFonts w:ascii="Arial" w:hAnsi="Arial" w:cs="Arial"/>
                <w:sz w:val="18"/>
                <w:szCs w:val="18"/>
                <w:lang w:val="ru-RU"/>
              </w:rPr>
            </w:pPr>
            <w:r w:rsidRPr="00A81322">
              <w:rPr>
                <w:rFonts w:ascii="Arial" w:hAnsi="Arial" w:cs="Arial"/>
                <w:sz w:val="18"/>
                <w:szCs w:val="18"/>
                <w:lang w:val="ru-RU"/>
              </w:rPr>
              <w:t>−</w:t>
            </w:r>
          </w:p>
        </w:tc>
      </w:tr>
    </w:tbl>
    <w:p w:rsidR="00496125" w:rsidRPr="00A81322" w:rsidRDefault="00496125" w:rsidP="00804D23">
      <w:pPr>
        <w:pStyle w:val="23"/>
      </w:pPr>
      <w:r w:rsidRPr="00A81322">
        <w:t>Справедливая стоимость финансовых инструментов</w:t>
      </w:r>
    </w:p>
    <w:p w:rsidR="00496125" w:rsidRPr="00A81322" w:rsidRDefault="00326181" w:rsidP="00804D23">
      <w:pPr>
        <w:pStyle w:val="a6"/>
        <w:widowControl w:val="0"/>
        <w:spacing w:line="240" w:lineRule="auto"/>
        <w:rPr>
          <w:lang w:val="ru-RU"/>
        </w:rPr>
      </w:pPr>
      <w:r w:rsidRPr="00A81322">
        <w:rPr>
          <w:lang w:val="ru-RU"/>
        </w:rPr>
        <w:t xml:space="preserve">Балансовая (текущая) </w:t>
      </w:r>
      <w:r w:rsidR="00496125" w:rsidRPr="00A81322">
        <w:rPr>
          <w:lang w:val="ru-RU"/>
        </w:rPr>
        <w:t>стоимость финансовых инструментов Фонда по состоянию на 3</w:t>
      </w:r>
      <w:r w:rsidR="00117E45" w:rsidRPr="00A81322">
        <w:rPr>
          <w:lang w:val="ru-RU"/>
        </w:rPr>
        <w:t>1</w:t>
      </w:r>
      <w:r w:rsidR="00496125" w:rsidRPr="00A81322">
        <w:rPr>
          <w:lang w:val="ru-RU"/>
        </w:rPr>
        <w:t xml:space="preserve"> </w:t>
      </w:r>
      <w:r w:rsidR="00117E45" w:rsidRPr="00A81322">
        <w:rPr>
          <w:lang w:val="ru-RU"/>
        </w:rPr>
        <w:t>декабря</w:t>
      </w:r>
      <w:r w:rsidR="00815ED0" w:rsidRPr="00A81322">
        <w:rPr>
          <w:lang w:val="ru-RU"/>
        </w:rPr>
        <w:t xml:space="preserve"> 201</w:t>
      </w:r>
      <w:r w:rsidR="001A49A0" w:rsidRPr="00A81322">
        <w:rPr>
          <w:lang w:val="ru-RU"/>
        </w:rPr>
        <w:t>5</w:t>
      </w:r>
      <w:r w:rsidR="00815ED0" w:rsidRPr="00A81322">
        <w:rPr>
          <w:lang w:val="ru-RU"/>
        </w:rPr>
        <w:t xml:space="preserve"> и 201</w:t>
      </w:r>
      <w:r w:rsidR="001A49A0" w:rsidRPr="00A81322">
        <w:rPr>
          <w:lang w:val="ru-RU"/>
        </w:rPr>
        <w:t>4</w:t>
      </w:r>
      <w:r w:rsidR="00815ED0" w:rsidRPr="00A81322">
        <w:rPr>
          <w:lang w:val="ru-RU"/>
        </w:rPr>
        <w:t> </w:t>
      </w:r>
      <w:r w:rsidR="00545C54" w:rsidRPr="00A81322">
        <w:rPr>
          <w:lang w:val="ru-RU"/>
        </w:rPr>
        <w:t xml:space="preserve">годов </w:t>
      </w:r>
      <w:r w:rsidR="00496125" w:rsidRPr="00A81322">
        <w:rPr>
          <w:lang w:val="ru-RU"/>
        </w:rPr>
        <w:t>является обоснованным приближением их справедливой стоимости, за исключением финансовых инструментов представленных ниже:</w:t>
      </w:r>
    </w:p>
    <w:tbl>
      <w:tblPr>
        <w:tblW w:w="9640" w:type="dxa"/>
        <w:tblInd w:w="108" w:type="dxa"/>
        <w:tblLayout w:type="fixed"/>
        <w:tblLook w:val="0000" w:firstRow="0" w:lastRow="0" w:firstColumn="0" w:lastColumn="0" w:noHBand="0" w:noVBand="0"/>
      </w:tblPr>
      <w:tblGrid>
        <w:gridCol w:w="2835"/>
        <w:gridCol w:w="1359"/>
        <w:gridCol w:w="1359"/>
        <w:gridCol w:w="1359"/>
        <w:gridCol w:w="1359"/>
        <w:gridCol w:w="1369"/>
      </w:tblGrid>
      <w:tr w:rsidR="00E465FD" w:rsidRPr="00A81322" w:rsidTr="00601FDF">
        <w:trPr>
          <w:trHeight w:val="227"/>
        </w:trPr>
        <w:tc>
          <w:tcPr>
            <w:tcW w:w="1470" w:type="pct"/>
            <w:tcBorders>
              <w:top w:val="nil"/>
              <w:left w:val="nil"/>
              <w:right w:val="nil"/>
            </w:tcBorders>
            <w:vAlign w:val="bottom"/>
          </w:tcPr>
          <w:p w:rsidR="00385276" w:rsidRPr="00A81322" w:rsidRDefault="00385276" w:rsidP="00804D23">
            <w:pPr>
              <w:widowControl w:val="0"/>
              <w:ind w:left="5" w:hanging="113"/>
              <w:rPr>
                <w:rFonts w:ascii="Arial" w:hAnsi="Arial" w:cs="Arial"/>
                <w:b/>
                <w:bCs/>
                <w:sz w:val="18"/>
                <w:szCs w:val="18"/>
                <w:lang w:val="ru-RU"/>
              </w:rPr>
            </w:pPr>
          </w:p>
        </w:tc>
        <w:tc>
          <w:tcPr>
            <w:tcW w:w="3530" w:type="pct"/>
            <w:gridSpan w:val="5"/>
            <w:tcBorders>
              <w:top w:val="nil"/>
              <w:left w:val="nil"/>
              <w:bottom w:val="single" w:sz="4" w:space="0" w:color="auto"/>
              <w:right w:val="nil"/>
            </w:tcBorders>
            <w:vAlign w:val="bottom"/>
          </w:tcPr>
          <w:p w:rsidR="00385276" w:rsidRPr="00A81322" w:rsidRDefault="00496125" w:rsidP="00804D23">
            <w:pPr>
              <w:widowControl w:val="0"/>
              <w:jc w:val="center"/>
              <w:rPr>
                <w:rFonts w:ascii="Arial" w:hAnsi="Arial" w:cs="Arial"/>
                <w:b/>
                <w:sz w:val="18"/>
                <w:szCs w:val="18"/>
                <w:lang w:val="ru-RU"/>
              </w:rPr>
            </w:pPr>
            <w:r w:rsidRPr="00A81322">
              <w:rPr>
                <w:rFonts w:ascii="Arial" w:hAnsi="Arial" w:cs="Arial"/>
                <w:b/>
                <w:bCs/>
                <w:sz w:val="18"/>
                <w:szCs w:val="18"/>
              </w:rPr>
              <w:t>201</w:t>
            </w:r>
            <w:r w:rsidR="00A27135" w:rsidRPr="00A81322">
              <w:rPr>
                <w:rFonts w:ascii="Arial" w:hAnsi="Arial" w:cs="Arial"/>
                <w:b/>
                <w:bCs/>
                <w:sz w:val="18"/>
                <w:szCs w:val="18"/>
                <w:lang w:val="ru-RU"/>
              </w:rPr>
              <w:t>5</w:t>
            </w:r>
            <w:r w:rsidR="00545C54" w:rsidRPr="00A81322">
              <w:rPr>
                <w:rFonts w:ascii="Arial" w:hAnsi="Arial" w:cs="Arial"/>
                <w:b/>
                <w:bCs/>
                <w:sz w:val="18"/>
                <w:szCs w:val="18"/>
                <w:lang w:val="ru-RU"/>
              </w:rPr>
              <w:t xml:space="preserve"> год</w:t>
            </w:r>
          </w:p>
        </w:tc>
      </w:tr>
      <w:tr w:rsidR="00E465FD" w:rsidRPr="00BC5C8A" w:rsidTr="00E465FD">
        <w:trPr>
          <w:trHeight w:val="227"/>
        </w:trPr>
        <w:tc>
          <w:tcPr>
            <w:tcW w:w="1470" w:type="pct"/>
            <w:tcBorders>
              <w:left w:val="nil"/>
              <w:right w:val="nil"/>
            </w:tcBorders>
            <w:vAlign w:val="bottom"/>
          </w:tcPr>
          <w:p w:rsidR="00385276" w:rsidRPr="00A81322" w:rsidRDefault="00385276" w:rsidP="00804D23">
            <w:pPr>
              <w:widowControl w:val="0"/>
              <w:ind w:left="5" w:hanging="113"/>
              <w:rPr>
                <w:rFonts w:ascii="Arial" w:hAnsi="Arial" w:cs="Arial"/>
                <w:b/>
                <w:bCs/>
                <w:sz w:val="18"/>
                <w:szCs w:val="18"/>
              </w:rPr>
            </w:pPr>
          </w:p>
        </w:tc>
        <w:tc>
          <w:tcPr>
            <w:tcW w:w="705" w:type="pct"/>
            <w:tcBorders>
              <w:top w:val="single" w:sz="4" w:space="0" w:color="auto"/>
              <w:left w:val="nil"/>
              <w:right w:val="nil"/>
            </w:tcBorders>
            <w:vAlign w:val="bottom"/>
          </w:tcPr>
          <w:p w:rsidR="00385276" w:rsidRPr="00A81322" w:rsidRDefault="00496125" w:rsidP="00804D23">
            <w:pPr>
              <w:widowControl w:val="0"/>
              <w:jc w:val="both"/>
              <w:rPr>
                <w:rFonts w:ascii="Arial" w:hAnsi="Arial" w:cs="Arial"/>
                <w:b/>
                <w:bCs/>
                <w:sz w:val="18"/>
                <w:szCs w:val="18"/>
              </w:rPr>
            </w:pPr>
            <w:r w:rsidRPr="00A81322">
              <w:rPr>
                <w:rFonts w:ascii="Arial" w:hAnsi="Arial" w:cs="Arial"/>
                <w:b/>
                <w:bCs/>
                <w:sz w:val="18"/>
                <w:szCs w:val="18"/>
              </w:rPr>
              <w:t xml:space="preserve"> </w:t>
            </w:r>
          </w:p>
        </w:tc>
        <w:tc>
          <w:tcPr>
            <w:tcW w:w="705" w:type="pct"/>
            <w:tcBorders>
              <w:top w:val="single" w:sz="4" w:space="0" w:color="auto"/>
              <w:left w:val="nil"/>
              <w:right w:val="nil"/>
            </w:tcBorders>
            <w:vAlign w:val="bottom"/>
          </w:tcPr>
          <w:p w:rsidR="00385276" w:rsidRPr="00A81322" w:rsidRDefault="00385276" w:rsidP="00804D23">
            <w:pPr>
              <w:widowControl w:val="0"/>
              <w:jc w:val="both"/>
              <w:rPr>
                <w:rFonts w:ascii="Arial" w:hAnsi="Arial" w:cs="Arial"/>
                <w:sz w:val="18"/>
                <w:szCs w:val="18"/>
              </w:rPr>
            </w:pPr>
          </w:p>
        </w:tc>
        <w:tc>
          <w:tcPr>
            <w:tcW w:w="2120" w:type="pct"/>
            <w:gridSpan w:val="3"/>
            <w:tcBorders>
              <w:left w:val="nil"/>
              <w:bottom w:val="single" w:sz="4" w:space="0" w:color="auto"/>
              <w:right w:val="nil"/>
            </w:tcBorders>
            <w:vAlign w:val="bottom"/>
          </w:tcPr>
          <w:p w:rsidR="00385276" w:rsidRPr="00A81322" w:rsidRDefault="00496125" w:rsidP="00804D23">
            <w:pPr>
              <w:widowControl w:val="0"/>
              <w:jc w:val="center"/>
              <w:rPr>
                <w:rFonts w:ascii="Arial" w:hAnsi="Arial" w:cs="Arial"/>
                <w:sz w:val="18"/>
                <w:szCs w:val="18"/>
                <w:lang w:val="ru-RU"/>
              </w:rPr>
            </w:pPr>
            <w:r w:rsidRPr="00A81322">
              <w:rPr>
                <w:rFonts w:ascii="Arial" w:hAnsi="Arial" w:cs="Arial"/>
                <w:b/>
                <w:sz w:val="18"/>
                <w:szCs w:val="18"/>
                <w:lang w:val="ru-RU"/>
              </w:rPr>
              <w:t xml:space="preserve">Оценка справедливой стоимости </w:t>
            </w:r>
            <w:r w:rsidRPr="00A81322">
              <w:rPr>
                <w:rFonts w:ascii="Arial" w:hAnsi="Arial" w:cs="Arial"/>
                <w:b/>
                <w:sz w:val="18"/>
                <w:szCs w:val="18"/>
                <w:lang w:val="ru-RU"/>
              </w:rPr>
              <w:br/>
              <w:t xml:space="preserve">с использованием </w:t>
            </w:r>
          </w:p>
        </w:tc>
      </w:tr>
      <w:tr w:rsidR="00E465FD" w:rsidRPr="00BC5C8A" w:rsidTr="00E465FD">
        <w:trPr>
          <w:trHeight w:val="227"/>
        </w:trPr>
        <w:tc>
          <w:tcPr>
            <w:tcW w:w="1470" w:type="pct"/>
            <w:tcBorders>
              <w:left w:val="nil"/>
              <w:bottom w:val="single" w:sz="4" w:space="0" w:color="auto"/>
              <w:right w:val="nil"/>
            </w:tcBorders>
            <w:vAlign w:val="bottom"/>
          </w:tcPr>
          <w:p w:rsidR="00385276" w:rsidRPr="00A81322" w:rsidRDefault="00496125" w:rsidP="00804D23">
            <w:pPr>
              <w:widowControl w:val="0"/>
              <w:ind w:left="5" w:hanging="113"/>
              <w:rPr>
                <w:rFonts w:ascii="Arial" w:hAnsi="Arial" w:cs="Arial"/>
                <w:i/>
                <w:iCs/>
                <w:sz w:val="16"/>
                <w:szCs w:val="16"/>
                <w:lang w:val="ru-RU"/>
              </w:rPr>
            </w:pPr>
            <w:r w:rsidRPr="00A81322">
              <w:rPr>
                <w:rFonts w:ascii="Arial" w:hAnsi="Arial" w:cs="Arial"/>
                <w:i/>
                <w:iCs/>
                <w:sz w:val="16"/>
                <w:szCs w:val="16"/>
              </w:rPr>
              <w:t xml:space="preserve">В </w:t>
            </w:r>
            <w:r w:rsidRPr="00A81322">
              <w:rPr>
                <w:rFonts w:ascii="Arial" w:hAnsi="Arial" w:cs="Arial"/>
                <w:i/>
                <w:iCs/>
                <w:sz w:val="16"/>
                <w:szCs w:val="16"/>
                <w:lang w:val="ru-RU"/>
              </w:rPr>
              <w:t xml:space="preserve">миллионах </w:t>
            </w:r>
            <w:r w:rsidRPr="00A81322">
              <w:rPr>
                <w:rFonts w:ascii="Arial" w:hAnsi="Arial" w:cs="Arial"/>
                <w:i/>
                <w:iCs/>
                <w:sz w:val="16"/>
                <w:szCs w:val="16"/>
              </w:rPr>
              <w:t>тенге</w:t>
            </w:r>
          </w:p>
        </w:tc>
        <w:tc>
          <w:tcPr>
            <w:tcW w:w="705" w:type="pct"/>
            <w:tcBorders>
              <w:left w:val="nil"/>
              <w:bottom w:val="single" w:sz="4" w:space="0" w:color="auto"/>
              <w:right w:val="nil"/>
            </w:tcBorders>
            <w:vAlign w:val="bottom"/>
          </w:tcPr>
          <w:p w:rsidR="00385276" w:rsidRPr="00A81322" w:rsidRDefault="00326181" w:rsidP="00804D23">
            <w:pPr>
              <w:widowControl w:val="0"/>
              <w:ind w:right="57"/>
              <w:jc w:val="right"/>
              <w:rPr>
                <w:rFonts w:ascii="Arial" w:hAnsi="Arial" w:cs="Arial"/>
                <w:b/>
                <w:sz w:val="18"/>
                <w:szCs w:val="18"/>
                <w:lang w:val="ru-RU"/>
              </w:rPr>
            </w:pPr>
            <w:r w:rsidRPr="00A81322">
              <w:rPr>
                <w:rFonts w:ascii="Arial" w:hAnsi="Arial" w:cs="Arial"/>
                <w:b/>
                <w:sz w:val="18"/>
                <w:szCs w:val="18"/>
                <w:lang w:val="ru-RU"/>
              </w:rPr>
              <w:t>Балансовая</w:t>
            </w:r>
            <w:r w:rsidR="00545C54" w:rsidRPr="00A81322">
              <w:rPr>
                <w:rFonts w:ascii="Arial" w:hAnsi="Arial" w:cs="Arial"/>
                <w:b/>
                <w:sz w:val="18"/>
                <w:szCs w:val="18"/>
                <w:lang w:val="ru-RU"/>
              </w:rPr>
              <w:t xml:space="preserve"> с</w:t>
            </w:r>
            <w:r w:rsidR="00545C54" w:rsidRPr="00A81322">
              <w:rPr>
                <w:rFonts w:ascii="Arial" w:hAnsi="Arial" w:cs="Arial"/>
                <w:b/>
                <w:sz w:val="18"/>
                <w:szCs w:val="18"/>
              </w:rPr>
              <w:t>тоимость</w:t>
            </w:r>
          </w:p>
        </w:tc>
        <w:tc>
          <w:tcPr>
            <w:tcW w:w="705" w:type="pct"/>
            <w:tcBorders>
              <w:left w:val="nil"/>
              <w:bottom w:val="single" w:sz="4" w:space="0" w:color="auto"/>
              <w:right w:val="nil"/>
            </w:tcBorders>
            <w:vAlign w:val="bottom"/>
          </w:tcPr>
          <w:p w:rsidR="00385276" w:rsidRPr="00A81322" w:rsidRDefault="00496125" w:rsidP="00804D23">
            <w:pPr>
              <w:widowControl w:val="0"/>
              <w:ind w:right="57"/>
              <w:jc w:val="right"/>
              <w:rPr>
                <w:rFonts w:ascii="Arial" w:hAnsi="Arial" w:cs="Arial"/>
                <w:b/>
                <w:sz w:val="18"/>
                <w:szCs w:val="18"/>
                <w:lang w:val="ru-RU"/>
              </w:rPr>
            </w:pPr>
            <w:r w:rsidRPr="00A81322">
              <w:rPr>
                <w:rFonts w:ascii="Arial" w:hAnsi="Arial" w:cs="Arial"/>
                <w:b/>
                <w:sz w:val="18"/>
                <w:szCs w:val="18"/>
              </w:rPr>
              <w:t>Справед</w:t>
            </w:r>
            <w:r w:rsidR="004A4A62" w:rsidRPr="00A81322">
              <w:rPr>
                <w:rFonts w:ascii="Arial" w:hAnsi="Arial" w:cs="Arial"/>
                <w:b/>
                <w:sz w:val="18"/>
                <w:szCs w:val="18"/>
                <w:lang w:val="ru-RU"/>
              </w:rPr>
              <w:t>-</w:t>
            </w:r>
            <w:r w:rsidRPr="00A81322">
              <w:rPr>
                <w:rFonts w:ascii="Arial" w:hAnsi="Arial" w:cs="Arial"/>
                <w:b/>
                <w:sz w:val="18"/>
                <w:szCs w:val="18"/>
              </w:rPr>
              <w:t>ливая стоимость</w:t>
            </w:r>
          </w:p>
        </w:tc>
        <w:tc>
          <w:tcPr>
            <w:tcW w:w="705" w:type="pct"/>
            <w:tcBorders>
              <w:top w:val="single" w:sz="4" w:space="0" w:color="auto"/>
              <w:left w:val="nil"/>
              <w:bottom w:val="single" w:sz="4" w:space="0" w:color="auto"/>
              <w:right w:val="nil"/>
            </w:tcBorders>
            <w:vAlign w:val="bottom"/>
          </w:tcPr>
          <w:p w:rsidR="00385276" w:rsidRPr="00A81322" w:rsidRDefault="00496125" w:rsidP="00804D23">
            <w:pPr>
              <w:widowControl w:val="0"/>
              <w:ind w:left="-103" w:right="57"/>
              <w:jc w:val="right"/>
              <w:rPr>
                <w:rFonts w:ascii="Arial" w:hAnsi="Arial" w:cs="Arial"/>
                <w:b/>
                <w:sz w:val="18"/>
                <w:szCs w:val="18"/>
                <w:lang w:val="ru-RU"/>
              </w:rPr>
            </w:pPr>
            <w:r w:rsidRPr="00A81322">
              <w:rPr>
                <w:rFonts w:ascii="Arial" w:hAnsi="Arial" w:cs="Arial"/>
                <w:b/>
                <w:sz w:val="18"/>
                <w:szCs w:val="18"/>
                <w:lang w:val="ru-RU"/>
              </w:rPr>
              <w:t>Котировок на активном рынке (Уровень 1)</w:t>
            </w:r>
          </w:p>
        </w:tc>
        <w:tc>
          <w:tcPr>
            <w:tcW w:w="705" w:type="pct"/>
            <w:tcBorders>
              <w:top w:val="single" w:sz="4" w:space="0" w:color="auto"/>
              <w:left w:val="nil"/>
              <w:bottom w:val="single" w:sz="4" w:space="0" w:color="auto"/>
              <w:right w:val="nil"/>
            </w:tcBorders>
            <w:vAlign w:val="bottom"/>
          </w:tcPr>
          <w:p w:rsidR="00385276" w:rsidRPr="00A81322" w:rsidRDefault="00496125" w:rsidP="00804D23">
            <w:pPr>
              <w:widowControl w:val="0"/>
              <w:ind w:left="-103" w:right="57"/>
              <w:jc w:val="right"/>
              <w:rPr>
                <w:rFonts w:ascii="Arial" w:hAnsi="Arial" w:cs="Arial"/>
                <w:b/>
                <w:sz w:val="18"/>
                <w:szCs w:val="18"/>
                <w:lang w:val="ru-RU"/>
              </w:rPr>
            </w:pPr>
            <w:r w:rsidRPr="00A81322">
              <w:rPr>
                <w:rFonts w:ascii="Arial" w:hAnsi="Arial" w:cs="Arial"/>
                <w:b/>
                <w:sz w:val="18"/>
                <w:szCs w:val="18"/>
                <w:lang w:val="ru-RU"/>
              </w:rPr>
              <w:t>Существен-ных наблю-даемых исходных данных (Уровень 2)</w:t>
            </w:r>
          </w:p>
        </w:tc>
        <w:tc>
          <w:tcPr>
            <w:tcW w:w="710" w:type="pct"/>
            <w:tcBorders>
              <w:top w:val="single" w:sz="4" w:space="0" w:color="auto"/>
              <w:left w:val="nil"/>
              <w:bottom w:val="single" w:sz="4" w:space="0" w:color="auto"/>
              <w:right w:val="nil"/>
            </w:tcBorders>
            <w:vAlign w:val="bottom"/>
          </w:tcPr>
          <w:p w:rsidR="00385276" w:rsidRPr="00A81322" w:rsidRDefault="00496125" w:rsidP="00804D23">
            <w:pPr>
              <w:widowControl w:val="0"/>
              <w:ind w:left="-103" w:right="-15"/>
              <w:jc w:val="right"/>
              <w:rPr>
                <w:rFonts w:ascii="Arial" w:hAnsi="Arial" w:cs="Arial"/>
                <w:b/>
                <w:sz w:val="18"/>
                <w:szCs w:val="18"/>
                <w:lang w:val="ru-RU"/>
              </w:rPr>
            </w:pPr>
            <w:r w:rsidRPr="00A81322">
              <w:rPr>
                <w:rFonts w:ascii="Arial" w:hAnsi="Arial" w:cs="Arial"/>
                <w:b/>
                <w:sz w:val="18"/>
                <w:szCs w:val="18"/>
                <w:lang w:val="ru-RU"/>
              </w:rPr>
              <w:t>Существен-</w:t>
            </w:r>
            <w:r w:rsidR="00CE2010" w:rsidRPr="00A81322">
              <w:rPr>
                <w:rFonts w:ascii="Arial" w:hAnsi="Arial" w:cs="Arial"/>
                <w:b/>
                <w:sz w:val="18"/>
                <w:szCs w:val="18"/>
                <w:lang w:val="ru-RU"/>
              </w:rPr>
              <w:t>ных ненаблю-даемых</w:t>
            </w:r>
            <w:r w:rsidRPr="00A81322">
              <w:rPr>
                <w:rFonts w:ascii="Arial" w:hAnsi="Arial" w:cs="Arial"/>
                <w:b/>
                <w:sz w:val="18"/>
                <w:szCs w:val="18"/>
                <w:lang w:val="ru-RU"/>
              </w:rPr>
              <w:t xml:space="preserve"> исходных данных (Уровень 3)</w:t>
            </w:r>
          </w:p>
        </w:tc>
      </w:tr>
      <w:tr w:rsidR="00E465FD" w:rsidRPr="00BC5C8A" w:rsidTr="00E465FD">
        <w:trPr>
          <w:trHeight w:val="227"/>
        </w:trPr>
        <w:tc>
          <w:tcPr>
            <w:tcW w:w="1470" w:type="pct"/>
            <w:tcBorders>
              <w:top w:val="single" w:sz="4" w:space="0" w:color="auto"/>
              <w:left w:val="nil"/>
              <w:right w:val="nil"/>
            </w:tcBorders>
            <w:vAlign w:val="bottom"/>
          </w:tcPr>
          <w:p w:rsidR="00385276" w:rsidRPr="00A81322" w:rsidRDefault="00545C54" w:rsidP="00804D23">
            <w:pPr>
              <w:widowControl w:val="0"/>
              <w:ind w:left="5" w:hanging="113"/>
              <w:rPr>
                <w:rFonts w:ascii="Arial" w:hAnsi="Arial" w:cs="Arial"/>
                <w:i/>
                <w:iCs/>
                <w:sz w:val="18"/>
                <w:szCs w:val="18"/>
                <w:lang w:val="ru-RU"/>
              </w:rPr>
            </w:pPr>
            <w:r w:rsidRPr="00A81322">
              <w:rPr>
                <w:rFonts w:ascii="Arial" w:hAnsi="Arial" w:cs="Arial"/>
                <w:i/>
                <w:iCs/>
                <w:sz w:val="18"/>
                <w:szCs w:val="18"/>
                <w:lang w:val="ru-RU"/>
              </w:rPr>
              <w:t xml:space="preserve"> </w:t>
            </w:r>
          </w:p>
        </w:tc>
        <w:tc>
          <w:tcPr>
            <w:tcW w:w="705" w:type="pct"/>
            <w:tcBorders>
              <w:top w:val="single" w:sz="4" w:space="0" w:color="auto"/>
              <w:left w:val="nil"/>
              <w:right w:val="nil"/>
            </w:tcBorders>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10" w:type="pct"/>
            <w:tcBorders>
              <w:top w:val="single" w:sz="4" w:space="0" w:color="auto"/>
              <w:left w:val="nil"/>
              <w:right w:val="nil"/>
            </w:tcBorders>
            <w:vAlign w:val="bottom"/>
          </w:tcPr>
          <w:p w:rsidR="00385276" w:rsidRPr="00A81322" w:rsidRDefault="00385276" w:rsidP="00804D23">
            <w:pPr>
              <w:widowControl w:val="0"/>
              <w:tabs>
                <w:tab w:val="decimal" w:pos="1140"/>
              </w:tabs>
              <w:rPr>
                <w:rFonts w:ascii="Arial" w:hAnsi="Arial" w:cs="Arial"/>
                <w:b/>
                <w:sz w:val="18"/>
                <w:szCs w:val="18"/>
                <w:lang w:val="ru-RU"/>
              </w:rPr>
            </w:pPr>
          </w:p>
        </w:tc>
      </w:tr>
      <w:tr w:rsidR="00E465FD" w:rsidRPr="00A81322" w:rsidTr="00E465FD">
        <w:trPr>
          <w:trHeight w:val="227"/>
        </w:trPr>
        <w:tc>
          <w:tcPr>
            <w:tcW w:w="1470" w:type="pct"/>
            <w:tcBorders>
              <w:left w:val="nil"/>
              <w:bottom w:val="nil"/>
              <w:right w:val="nil"/>
            </w:tcBorders>
            <w:vAlign w:val="bottom"/>
          </w:tcPr>
          <w:p w:rsidR="00385276" w:rsidRPr="00A81322" w:rsidRDefault="00496125" w:rsidP="00804D23">
            <w:pPr>
              <w:widowControl w:val="0"/>
              <w:ind w:left="5" w:hanging="113"/>
              <w:rPr>
                <w:rFonts w:ascii="Arial" w:hAnsi="Arial" w:cs="Arial"/>
                <w:b/>
                <w:bCs/>
                <w:sz w:val="18"/>
                <w:szCs w:val="18"/>
                <w:lang w:val="ru-RU"/>
              </w:rPr>
            </w:pPr>
            <w:r w:rsidRPr="00A81322">
              <w:rPr>
                <w:rFonts w:ascii="Arial" w:hAnsi="Arial" w:cs="Arial"/>
                <w:b/>
                <w:iCs/>
                <w:sz w:val="18"/>
                <w:szCs w:val="18"/>
                <w:lang w:val="ru-RU" w:eastAsia="ru-RU"/>
              </w:rPr>
              <w:t>Финансовые активы</w:t>
            </w:r>
          </w:p>
        </w:tc>
        <w:tc>
          <w:tcPr>
            <w:tcW w:w="705" w:type="pct"/>
            <w:tcBorders>
              <w:left w:val="nil"/>
              <w:bottom w:val="nil"/>
              <w:right w:val="nil"/>
            </w:tcBorders>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left w:val="nil"/>
              <w:bottom w:val="nil"/>
              <w:right w:val="nil"/>
            </w:tcBorders>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05" w:type="pct"/>
            <w:tcBorders>
              <w:left w:val="nil"/>
              <w:bottom w:val="nil"/>
              <w:right w:val="nil"/>
            </w:tcBorders>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left w:val="nil"/>
              <w:bottom w:val="nil"/>
              <w:right w:val="nil"/>
            </w:tcBorders>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10" w:type="pct"/>
            <w:tcBorders>
              <w:left w:val="nil"/>
              <w:bottom w:val="nil"/>
              <w:right w:val="nil"/>
            </w:tcBorders>
            <w:vAlign w:val="bottom"/>
          </w:tcPr>
          <w:p w:rsidR="00385276" w:rsidRPr="00A81322" w:rsidRDefault="00385276" w:rsidP="00804D23">
            <w:pPr>
              <w:widowControl w:val="0"/>
              <w:tabs>
                <w:tab w:val="decimal" w:pos="1140"/>
              </w:tabs>
              <w:rPr>
                <w:rFonts w:ascii="Arial" w:hAnsi="Arial" w:cs="Arial"/>
                <w:sz w:val="18"/>
                <w:szCs w:val="18"/>
                <w:lang w:val="ru-RU"/>
              </w:rPr>
            </w:pPr>
          </w:p>
        </w:tc>
      </w:tr>
      <w:tr w:rsidR="00E465FD" w:rsidRPr="00A81322" w:rsidTr="00E465FD">
        <w:trPr>
          <w:trHeight w:val="227"/>
        </w:trPr>
        <w:tc>
          <w:tcPr>
            <w:tcW w:w="1470" w:type="pct"/>
            <w:tcBorders>
              <w:top w:val="nil"/>
              <w:left w:val="nil"/>
              <w:right w:val="nil"/>
            </w:tcBorders>
            <w:vAlign w:val="bottom"/>
          </w:tcPr>
          <w:p w:rsidR="00385276" w:rsidRPr="00A81322" w:rsidRDefault="0006392C" w:rsidP="00804D23">
            <w:pPr>
              <w:widowControl w:val="0"/>
              <w:ind w:left="5" w:hanging="113"/>
              <w:rPr>
                <w:rFonts w:ascii="Arial" w:hAnsi="Arial" w:cs="Arial"/>
                <w:sz w:val="18"/>
                <w:szCs w:val="18"/>
                <w:lang w:val="ru-RU"/>
              </w:rPr>
            </w:pPr>
            <w:r w:rsidRPr="00A81322">
              <w:rPr>
                <w:rFonts w:ascii="Arial" w:hAnsi="Arial" w:cs="Arial"/>
                <w:sz w:val="18"/>
                <w:szCs w:val="18"/>
                <w:lang w:val="ru-RU"/>
              </w:rPr>
              <w:t>Средства в кредитных учреждениях</w:t>
            </w:r>
          </w:p>
        </w:tc>
        <w:tc>
          <w:tcPr>
            <w:tcW w:w="705" w:type="pct"/>
            <w:tcBorders>
              <w:top w:val="nil"/>
              <w:left w:val="nil"/>
              <w:right w:val="nil"/>
            </w:tcBorders>
            <w:vAlign w:val="bottom"/>
          </w:tcPr>
          <w:p w:rsidR="009D43B9" w:rsidRPr="00A81322" w:rsidRDefault="008D32FC" w:rsidP="00804D23">
            <w:pPr>
              <w:widowControl w:val="0"/>
              <w:tabs>
                <w:tab w:val="decimal" w:pos="1077"/>
              </w:tabs>
              <w:rPr>
                <w:rFonts w:ascii="Arial" w:hAnsi="Arial" w:cs="Arial"/>
                <w:b/>
                <w:bCs/>
                <w:sz w:val="18"/>
                <w:szCs w:val="18"/>
              </w:rPr>
            </w:pPr>
            <w:r w:rsidRPr="00A81322">
              <w:rPr>
                <w:rFonts w:ascii="Arial" w:hAnsi="Arial" w:cs="Arial"/>
                <w:b/>
                <w:bCs/>
                <w:sz w:val="18"/>
                <w:szCs w:val="18"/>
                <w:lang w:val="ru-RU"/>
              </w:rPr>
              <w:t>615</w:t>
            </w:r>
            <w:r w:rsidR="0006392C" w:rsidRPr="00A81322">
              <w:rPr>
                <w:rFonts w:ascii="Arial" w:hAnsi="Arial" w:cs="Arial"/>
                <w:b/>
                <w:bCs/>
                <w:sz w:val="18"/>
                <w:szCs w:val="18"/>
              </w:rPr>
              <w:t>.</w:t>
            </w:r>
            <w:r w:rsidR="008E673A" w:rsidRPr="00A81322">
              <w:rPr>
                <w:rFonts w:ascii="Arial" w:hAnsi="Arial" w:cs="Arial"/>
                <w:b/>
                <w:bCs/>
                <w:sz w:val="18"/>
                <w:szCs w:val="18"/>
              </w:rPr>
              <w:t>878</w:t>
            </w:r>
          </w:p>
        </w:tc>
        <w:tc>
          <w:tcPr>
            <w:tcW w:w="705" w:type="pct"/>
            <w:tcBorders>
              <w:top w:val="nil"/>
              <w:left w:val="nil"/>
              <w:right w:val="nil"/>
            </w:tcBorders>
            <w:shd w:val="clear" w:color="auto" w:fill="auto"/>
            <w:vAlign w:val="bottom"/>
          </w:tcPr>
          <w:p w:rsidR="009D43B9" w:rsidRPr="00A81322" w:rsidRDefault="008D32FC"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lang w:val="ru-RU"/>
              </w:rPr>
              <w:t>596</w:t>
            </w:r>
            <w:r w:rsidR="0006392C" w:rsidRPr="00A81322">
              <w:rPr>
                <w:rFonts w:ascii="Arial" w:hAnsi="Arial" w:cs="Arial"/>
                <w:b/>
                <w:bCs/>
                <w:sz w:val="18"/>
                <w:szCs w:val="18"/>
                <w:lang w:val="ru-RU"/>
              </w:rPr>
              <w:t>.</w:t>
            </w:r>
            <w:r w:rsidRPr="00A81322">
              <w:rPr>
                <w:rFonts w:ascii="Arial" w:hAnsi="Arial" w:cs="Arial"/>
                <w:b/>
                <w:bCs/>
                <w:sz w:val="18"/>
                <w:szCs w:val="18"/>
                <w:lang w:val="ru-RU"/>
              </w:rPr>
              <w:t>292</w:t>
            </w:r>
          </w:p>
        </w:tc>
        <w:tc>
          <w:tcPr>
            <w:tcW w:w="705" w:type="pct"/>
            <w:tcBorders>
              <w:top w:val="nil"/>
              <w:left w:val="nil"/>
              <w:right w:val="nil"/>
            </w:tcBorders>
            <w:shd w:val="clear" w:color="auto" w:fill="auto"/>
            <w:vAlign w:val="bottom"/>
          </w:tcPr>
          <w:p w:rsidR="00385276" w:rsidRPr="00A81322" w:rsidRDefault="00CE2010" w:rsidP="00804D23">
            <w:pPr>
              <w:widowControl w:val="0"/>
              <w:tabs>
                <w:tab w:val="decimal" w:pos="1077"/>
              </w:tabs>
              <w:rPr>
                <w:rFonts w:ascii="Arial" w:hAnsi="Arial" w:cs="Arial"/>
                <w:b/>
                <w:bCs/>
                <w:sz w:val="18"/>
                <w:szCs w:val="18"/>
                <w:lang w:val="ru-RU"/>
              </w:rPr>
            </w:pPr>
            <w:r w:rsidRPr="00A81322">
              <w:rPr>
                <w:rFonts w:ascii="Arial" w:hAnsi="Arial" w:cs="Arial"/>
                <w:b/>
                <w:sz w:val="18"/>
                <w:szCs w:val="18"/>
                <w:lang w:val="ru-RU"/>
              </w:rPr>
              <w:t>−</w:t>
            </w:r>
          </w:p>
        </w:tc>
        <w:tc>
          <w:tcPr>
            <w:tcW w:w="705" w:type="pct"/>
            <w:tcBorders>
              <w:top w:val="nil"/>
              <w:left w:val="nil"/>
              <w:right w:val="nil"/>
            </w:tcBorders>
            <w:shd w:val="clear" w:color="auto" w:fill="auto"/>
            <w:vAlign w:val="bottom"/>
          </w:tcPr>
          <w:p w:rsidR="009D43B9" w:rsidRPr="00A81322" w:rsidRDefault="008D32FC"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lang w:val="ru-RU"/>
              </w:rPr>
              <w:t>596</w:t>
            </w:r>
            <w:r w:rsidR="0006392C" w:rsidRPr="00A81322">
              <w:rPr>
                <w:rFonts w:ascii="Arial" w:hAnsi="Arial" w:cs="Arial"/>
                <w:b/>
                <w:bCs/>
                <w:sz w:val="18"/>
                <w:szCs w:val="18"/>
                <w:lang w:val="ru-RU"/>
              </w:rPr>
              <w:t>.</w:t>
            </w:r>
            <w:r w:rsidRPr="00A81322">
              <w:rPr>
                <w:rFonts w:ascii="Arial" w:hAnsi="Arial" w:cs="Arial"/>
                <w:b/>
                <w:bCs/>
                <w:sz w:val="18"/>
                <w:szCs w:val="18"/>
                <w:lang w:val="ru-RU"/>
              </w:rPr>
              <w:t>292</w:t>
            </w:r>
          </w:p>
        </w:tc>
        <w:tc>
          <w:tcPr>
            <w:tcW w:w="710" w:type="pct"/>
            <w:tcBorders>
              <w:top w:val="nil"/>
              <w:left w:val="nil"/>
              <w:right w:val="nil"/>
            </w:tcBorders>
            <w:shd w:val="clear" w:color="auto" w:fill="auto"/>
            <w:vAlign w:val="bottom"/>
          </w:tcPr>
          <w:p w:rsidR="00385276" w:rsidRPr="00A81322" w:rsidRDefault="00CE2010" w:rsidP="00804D23">
            <w:pPr>
              <w:widowControl w:val="0"/>
              <w:tabs>
                <w:tab w:val="decimal" w:pos="1140"/>
              </w:tabs>
              <w:rPr>
                <w:rFonts w:ascii="Arial" w:hAnsi="Arial" w:cs="Arial"/>
                <w:b/>
                <w:bCs/>
                <w:sz w:val="18"/>
                <w:szCs w:val="18"/>
                <w:lang w:val="ru-RU"/>
              </w:rPr>
            </w:pPr>
            <w:r w:rsidRPr="00A81322">
              <w:rPr>
                <w:rFonts w:ascii="Arial" w:hAnsi="Arial" w:cs="Arial"/>
                <w:b/>
                <w:sz w:val="18"/>
                <w:szCs w:val="18"/>
                <w:lang w:val="ru-RU"/>
              </w:rPr>
              <w:t>−</w:t>
            </w:r>
          </w:p>
        </w:tc>
      </w:tr>
      <w:tr w:rsidR="00E465FD" w:rsidRPr="00A81322" w:rsidTr="00E465FD">
        <w:trPr>
          <w:trHeight w:val="227"/>
        </w:trPr>
        <w:tc>
          <w:tcPr>
            <w:tcW w:w="1470" w:type="pct"/>
            <w:tcBorders>
              <w:top w:val="nil"/>
              <w:left w:val="nil"/>
              <w:right w:val="nil"/>
            </w:tcBorders>
            <w:vAlign w:val="bottom"/>
          </w:tcPr>
          <w:p w:rsidR="00385276" w:rsidRPr="00A81322" w:rsidRDefault="0006392C"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Займы с фиксированной ставкой вознаграждения </w:t>
            </w:r>
            <w:r w:rsidRPr="00A81322">
              <w:rPr>
                <w:rFonts w:ascii="Arial" w:hAnsi="Arial" w:cs="Arial"/>
                <w:i/>
                <w:sz w:val="18"/>
                <w:szCs w:val="18"/>
                <w:lang w:val="ru-RU"/>
              </w:rPr>
              <w:t>(Примечание 7)</w:t>
            </w:r>
          </w:p>
        </w:tc>
        <w:tc>
          <w:tcPr>
            <w:tcW w:w="705" w:type="pct"/>
            <w:tcBorders>
              <w:top w:val="nil"/>
              <w:left w:val="nil"/>
              <w:right w:val="nil"/>
            </w:tcBorders>
            <w:vAlign w:val="bottom"/>
          </w:tcPr>
          <w:p w:rsidR="00385276" w:rsidRPr="00A81322" w:rsidRDefault="0006392C"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rPr>
              <w:t>58</w:t>
            </w:r>
            <w:r w:rsidR="00E9243D" w:rsidRPr="00A81322">
              <w:rPr>
                <w:rFonts w:ascii="Arial" w:hAnsi="Arial" w:cs="Arial"/>
                <w:b/>
                <w:bCs/>
                <w:sz w:val="18"/>
                <w:szCs w:val="18"/>
              </w:rPr>
              <w:t>9</w:t>
            </w:r>
            <w:r w:rsidRPr="00A81322">
              <w:rPr>
                <w:rFonts w:ascii="Arial" w:hAnsi="Arial" w:cs="Arial"/>
                <w:b/>
                <w:bCs/>
                <w:sz w:val="18"/>
                <w:szCs w:val="18"/>
              </w:rPr>
              <w:t>.</w:t>
            </w:r>
            <w:r w:rsidR="00E9243D" w:rsidRPr="00A81322">
              <w:rPr>
                <w:rFonts w:ascii="Arial" w:hAnsi="Arial" w:cs="Arial"/>
                <w:b/>
                <w:bCs/>
                <w:sz w:val="18"/>
                <w:szCs w:val="18"/>
              </w:rPr>
              <w:t>890</w:t>
            </w:r>
          </w:p>
        </w:tc>
        <w:tc>
          <w:tcPr>
            <w:tcW w:w="705" w:type="pct"/>
            <w:tcBorders>
              <w:top w:val="nil"/>
              <w:left w:val="nil"/>
              <w:right w:val="nil"/>
            </w:tcBorders>
            <w:shd w:val="clear" w:color="auto" w:fill="auto"/>
            <w:vAlign w:val="bottom"/>
          </w:tcPr>
          <w:p w:rsidR="00385276" w:rsidRPr="00A81322" w:rsidRDefault="00E9243D"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rPr>
              <w:t>557</w:t>
            </w:r>
            <w:r w:rsidRPr="00A81322">
              <w:rPr>
                <w:rFonts w:ascii="Arial" w:hAnsi="Arial" w:cs="Arial"/>
                <w:b/>
                <w:bCs/>
                <w:sz w:val="18"/>
                <w:szCs w:val="18"/>
                <w:lang w:val="ru-RU"/>
              </w:rPr>
              <w:t>.</w:t>
            </w:r>
            <w:r w:rsidR="0017004D" w:rsidRPr="00A81322">
              <w:rPr>
                <w:rFonts w:ascii="Arial" w:hAnsi="Arial" w:cs="Arial"/>
                <w:b/>
                <w:bCs/>
                <w:sz w:val="18"/>
                <w:szCs w:val="18"/>
                <w:lang w:val="ru-RU"/>
              </w:rPr>
              <w:t>995</w:t>
            </w:r>
          </w:p>
        </w:tc>
        <w:tc>
          <w:tcPr>
            <w:tcW w:w="705" w:type="pct"/>
            <w:tcBorders>
              <w:top w:val="nil"/>
              <w:left w:val="nil"/>
              <w:right w:val="nil"/>
            </w:tcBorders>
            <w:shd w:val="clear" w:color="auto" w:fill="auto"/>
            <w:vAlign w:val="bottom"/>
          </w:tcPr>
          <w:p w:rsidR="00385276" w:rsidRPr="00A81322" w:rsidRDefault="00CE2010" w:rsidP="00804D23">
            <w:pPr>
              <w:widowControl w:val="0"/>
              <w:tabs>
                <w:tab w:val="decimal" w:pos="1077"/>
              </w:tabs>
              <w:rPr>
                <w:rFonts w:ascii="Arial" w:hAnsi="Arial" w:cs="Arial"/>
                <w:b/>
                <w:bCs/>
                <w:sz w:val="18"/>
                <w:szCs w:val="18"/>
                <w:lang w:val="ru-RU"/>
              </w:rPr>
            </w:pPr>
            <w:r w:rsidRPr="00A81322">
              <w:rPr>
                <w:rFonts w:ascii="Arial" w:hAnsi="Arial" w:cs="Arial"/>
                <w:b/>
                <w:sz w:val="18"/>
                <w:szCs w:val="18"/>
                <w:lang w:val="ru-RU"/>
              </w:rPr>
              <w:t>−</w:t>
            </w:r>
          </w:p>
        </w:tc>
        <w:tc>
          <w:tcPr>
            <w:tcW w:w="705" w:type="pct"/>
            <w:tcBorders>
              <w:top w:val="nil"/>
              <w:left w:val="nil"/>
              <w:right w:val="nil"/>
            </w:tcBorders>
            <w:shd w:val="clear" w:color="auto" w:fill="auto"/>
            <w:vAlign w:val="bottom"/>
          </w:tcPr>
          <w:p w:rsidR="00385276" w:rsidRPr="00A81322" w:rsidRDefault="0017004D" w:rsidP="00804D23">
            <w:pPr>
              <w:widowControl w:val="0"/>
              <w:tabs>
                <w:tab w:val="decimal" w:pos="1077"/>
              </w:tabs>
              <w:rPr>
                <w:rFonts w:ascii="Arial" w:hAnsi="Arial" w:cs="Arial"/>
                <w:b/>
                <w:bCs/>
                <w:sz w:val="18"/>
                <w:szCs w:val="18"/>
              </w:rPr>
            </w:pPr>
            <w:r w:rsidRPr="00A81322">
              <w:rPr>
                <w:rFonts w:ascii="Arial" w:hAnsi="Arial" w:cs="Arial"/>
                <w:b/>
                <w:bCs/>
                <w:sz w:val="18"/>
                <w:szCs w:val="18"/>
              </w:rPr>
              <w:t>557</w:t>
            </w:r>
            <w:r w:rsidRPr="00A81322">
              <w:rPr>
                <w:rFonts w:ascii="Arial" w:hAnsi="Arial" w:cs="Arial"/>
                <w:b/>
                <w:bCs/>
                <w:sz w:val="18"/>
                <w:szCs w:val="18"/>
                <w:lang w:val="ru-RU"/>
              </w:rPr>
              <w:t>.995</w:t>
            </w:r>
          </w:p>
        </w:tc>
        <w:tc>
          <w:tcPr>
            <w:tcW w:w="710" w:type="pct"/>
            <w:tcBorders>
              <w:top w:val="nil"/>
              <w:left w:val="nil"/>
              <w:right w:val="nil"/>
            </w:tcBorders>
            <w:shd w:val="clear" w:color="auto" w:fill="auto"/>
            <w:vAlign w:val="bottom"/>
          </w:tcPr>
          <w:p w:rsidR="00385276" w:rsidRPr="00A81322" w:rsidRDefault="00CE2010" w:rsidP="00804D23">
            <w:pPr>
              <w:widowControl w:val="0"/>
              <w:tabs>
                <w:tab w:val="decimal" w:pos="1140"/>
              </w:tabs>
              <w:rPr>
                <w:rFonts w:ascii="Arial" w:hAnsi="Arial" w:cs="Arial"/>
                <w:b/>
                <w:bCs/>
                <w:sz w:val="18"/>
                <w:szCs w:val="18"/>
                <w:lang w:val="ru-RU"/>
              </w:rPr>
            </w:pPr>
            <w:r w:rsidRPr="00A81322">
              <w:rPr>
                <w:rFonts w:ascii="Arial" w:hAnsi="Arial" w:cs="Arial"/>
                <w:b/>
                <w:sz w:val="18"/>
                <w:szCs w:val="18"/>
                <w:lang w:val="ru-RU"/>
              </w:rPr>
              <w:t>−</w:t>
            </w:r>
          </w:p>
        </w:tc>
      </w:tr>
      <w:tr w:rsidR="00E465FD" w:rsidRPr="00A81322" w:rsidTr="00E465FD">
        <w:trPr>
          <w:trHeight w:val="227"/>
        </w:trPr>
        <w:tc>
          <w:tcPr>
            <w:tcW w:w="1470" w:type="pct"/>
            <w:tcBorders>
              <w:top w:val="nil"/>
              <w:left w:val="nil"/>
              <w:bottom w:val="nil"/>
              <w:right w:val="nil"/>
            </w:tcBorders>
            <w:vAlign w:val="bottom"/>
          </w:tcPr>
          <w:p w:rsidR="009D43B9" w:rsidRPr="00A81322" w:rsidRDefault="0006392C" w:rsidP="00804D23">
            <w:pPr>
              <w:widowControl w:val="0"/>
              <w:ind w:left="5" w:hanging="113"/>
              <w:rPr>
                <w:rFonts w:ascii="Arial" w:hAnsi="Arial" w:cs="Arial"/>
                <w:iCs/>
                <w:sz w:val="18"/>
                <w:szCs w:val="18"/>
                <w:lang w:val="ru-RU" w:eastAsia="ru-RU"/>
              </w:rPr>
            </w:pPr>
            <w:r w:rsidRPr="00A81322">
              <w:rPr>
                <w:rFonts w:ascii="Arial" w:hAnsi="Arial" w:cs="Arial"/>
                <w:iCs/>
                <w:sz w:val="18"/>
                <w:szCs w:val="18"/>
                <w:lang w:val="ru-RU" w:eastAsia="ru-RU"/>
              </w:rPr>
              <w:t xml:space="preserve">Прочие долгосрочные активы </w:t>
            </w:r>
            <w:r w:rsidRPr="00A81322">
              <w:rPr>
                <w:rFonts w:ascii="Arial" w:hAnsi="Arial" w:cs="Arial"/>
                <w:i/>
                <w:sz w:val="18"/>
                <w:szCs w:val="18"/>
                <w:lang w:val="ru-RU"/>
              </w:rPr>
              <w:t>(Примечание 1</w:t>
            </w:r>
            <w:r w:rsidR="008D32FC" w:rsidRPr="00A81322">
              <w:rPr>
                <w:rFonts w:ascii="Arial" w:hAnsi="Arial" w:cs="Arial"/>
                <w:i/>
                <w:sz w:val="18"/>
                <w:szCs w:val="18"/>
                <w:lang w:val="ru-RU"/>
              </w:rPr>
              <w:t>0</w:t>
            </w:r>
            <w:r w:rsidRPr="00A81322">
              <w:rPr>
                <w:rFonts w:ascii="Arial" w:hAnsi="Arial" w:cs="Arial"/>
                <w:i/>
                <w:sz w:val="18"/>
                <w:szCs w:val="18"/>
                <w:lang w:val="ru-RU"/>
              </w:rPr>
              <w:t>)</w:t>
            </w:r>
          </w:p>
        </w:tc>
        <w:tc>
          <w:tcPr>
            <w:tcW w:w="705" w:type="pct"/>
            <w:tcBorders>
              <w:top w:val="nil"/>
              <w:left w:val="nil"/>
              <w:bottom w:val="nil"/>
              <w:right w:val="nil"/>
            </w:tcBorders>
            <w:vAlign w:val="bottom"/>
          </w:tcPr>
          <w:p w:rsidR="00385276" w:rsidRPr="00A81322" w:rsidRDefault="0006392C"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lang w:val="ru-RU"/>
              </w:rPr>
              <w:t>84.184</w:t>
            </w:r>
          </w:p>
        </w:tc>
        <w:tc>
          <w:tcPr>
            <w:tcW w:w="705" w:type="pct"/>
            <w:tcBorders>
              <w:top w:val="nil"/>
              <w:left w:val="nil"/>
              <w:bottom w:val="nil"/>
              <w:right w:val="nil"/>
            </w:tcBorders>
            <w:shd w:val="clear" w:color="auto" w:fill="auto"/>
            <w:vAlign w:val="bottom"/>
          </w:tcPr>
          <w:p w:rsidR="00385276" w:rsidRPr="00A81322" w:rsidRDefault="0006392C" w:rsidP="00804D23">
            <w:pPr>
              <w:widowControl w:val="0"/>
              <w:tabs>
                <w:tab w:val="decimal" w:pos="1077"/>
              </w:tabs>
              <w:rPr>
                <w:rFonts w:ascii="Arial" w:hAnsi="Arial" w:cs="Arial"/>
                <w:b/>
                <w:bCs/>
                <w:sz w:val="18"/>
                <w:szCs w:val="18"/>
                <w:lang w:val="ru-RU"/>
              </w:rPr>
            </w:pPr>
            <w:r w:rsidRPr="00A81322">
              <w:rPr>
                <w:rFonts w:ascii="Arial" w:hAnsi="Arial" w:cs="Arial"/>
                <w:b/>
                <w:bCs/>
                <w:sz w:val="18"/>
                <w:szCs w:val="18"/>
                <w:lang w:val="ru-RU"/>
              </w:rPr>
              <w:t>82.150</w:t>
            </w:r>
          </w:p>
        </w:tc>
        <w:tc>
          <w:tcPr>
            <w:tcW w:w="705" w:type="pct"/>
            <w:tcBorders>
              <w:top w:val="nil"/>
              <w:left w:val="nil"/>
              <w:bottom w:val="nil"/>
              <w:right w:val="nil"/>
            </w:tcBorders>
            <w:shd w:val="clear" w:color="auto" w:fill="auto"/>
            <w:vAlign w:val="bottom"/>
          </w:tcPr>
          <w:p w:rsidR="00385276" w:rsidRPr="00A81322" w:rsidRDefault="00CE2010" w:rsidP="00804D23">
            <w:pPr>
              <w:widowControl w:val="0"/>
              <w:tabs>
                <w:tab w:val="decimal" w:pos="1077"/>
              </w:tabs>
              <w:rPr>
                <w:rFonts w:ascii="Arial" w:hAnsi="Arial" w:cs="Arial"/>
                <w:b/>
                <w:bCs/>
                <w:sz w:val="18"/>
                <w:szCs w:val="18"/>
                <w:lang w:val="ru-RU"/>
              </w:rPr>
            </w:pPr>
            <w:r w:rsidRPr="00A81322">
              <w:rPr>
                <w:rFonts w:ascii="Arial" w:hAnsi="Arial" w:cs="Arial"/>
                <w:b/>
                <w:sz w:val="18"/>
                <w:szCs w:val="18"/>
                <w:lang w:val="ru-RU"/>
              </w:rPr>
              <w:t>−</w:t>
            </w: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rPr>
            </w:pPr>
          </w:p>
        </w:tc>
        <w:tc>
          <w:tcPr>
            <w:tcW w:w="710" w:type="pct"/>
            <w:tcBorders>
              <w:top w:val="nil"/>
              <w:left w:val="nil"/>
              <w:bottom w:val="nil"/>
              <w:right w:val="nil"/>
            </w:tcBorders>
            <w:shd w:val="clear" w:color="auto" w:fill="auto"/>
            <w:vAlign w:val="bottom"/>
          </w:tcPr>
          <w:p w:rsidR="00385276" w:rsidRPr="00A81322" w:rsidRDefault="0006392C" w:rsidP="00804D23">
            <w:pPr>
              <w:widowControl w:val="0"/>
              <w:tabs>
                <w:tab w:val="decimal" w:pos="1140"/>
              </w:tabs>
              <w:rPr>
                <w:rFonts w:ascii="Arial" w:hAnsi="Arial" w:cs="Arial"/>
                <w:b/>
                <w:sz w:val="18"/>
                <w:szCs w:val="18"/>
              </w:rPr>
            </w:pPr>
            <w:r w:rsidRPr="00A81322">
              <w:rPr>
                <w:rFonts w:ascii="Arial" w:hAnsi="Arial" w:cs="Arial"/>
                <w:b/>
                <w:bCs/>
                <w:sz w:val="18"/>
                <w:szCs w:val="18"/>
                <w:lang w:val="ru-RU"/>
              </w:rPr>
              <w:t>82.150</w:t>
            </w:r>
          </w:p>
        </w:tc>
      </w:tr>
      <w:tr w:rsidR="00545C54" w:rsidRPr="00A81322" w:rsidTr="00E465FD">
        <w:trPr>
          <w:trHeight w:val="227"/>
        </w:trPr>
        <w:tc>
          <w:tcPr>
            <w:tcW w:w="1470" w:type="pct"/>
            <w:tcBorders>
              <w:top w:val="nil"/>
              <w:left w:val="nil"/>
              <w:bottom w:val="nil"/>
              <w:right w:val="nil"/>
            </w:tcBorders>
            <w:vAlign w:val="bottom"/>
          </w:tcPr>
          <w:p w:rsidR="00545C54" w:rsidRPr="00A81322" w:rsidRDefault="00545C54" w:rsidP="00804D23">
            <w:pPr>
              <w:widowControl w:val="0"/>
              <w:ind w:left="5" w:hanging="113"/>
              <w:rPr>
                <w:rFonts w:ascii="Arial" w:hAnsi="Arial" w:cs="Arial"/>
                <w:iCs/>
                <w:sz w:val="18"/>
                <w:szCs w:val="18"/>
                <w:lang w:val="ru-RU" w:eastAsia="ru-RU"/>
              </w:rPr>
            </w:pPr>
            <w:r w:rsidRPr="00A81322">
              <w:rPr>
                <w:rFonts w:ascii="Arial" w:hAnsi="Arial" w:cs="Arial"/>
                <w:iCs/>
                <w:sz w:val="18"/>
                <w:szCs w:val="18"/>
                <w:lang w:val="ru-RU" w:eastAsia="ru-RU"/>
              </w:rPr>
              <w:t xml:space="preserve"> </w:t>
            </w:r>
          </w:p>
        </w:tc>
        <w:tc>
          <w:tcPr>
            <w:tcW w:w="705" w:type="pct"/>
            <w:tcBorders>
              <w:top w:val="nil"/>
              <w:left w:val="nil"/>
              <w:bottom w:val="nil"/>
              <w:right w:val="nil"/>
            </w:tcBorders>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10" w:type="pct"/>
            <w:tcBorders>
              <w:top w:val="nil"/>
              <w:left w:val="nil"/>
              <w:bottom w:val="nil"/>
              <w:right w:val="nil"/>
            </w:tcBorders>
            <w:shd w:val="clear" w:color="auto" w:fill="auto"/>
            <w:vAlign w:val="bottom"/>
          </w:tcPr>
          <w:p w:rsidR="00385276" w:rsidRPr="00A81322" w:rsidRDefault="00385276" w:rsidP="00804D23">
            <w:pPr>
              <w:widowControl w:val="0"/>
              <w:tabs>
                <w:tab w:val="decimal" w:pos="1140"/>
              </w:tabs>
              <w:rPr>
                <w:rFonts w:ascii="Arial" w:hAnsi="Arial" w:cs="Arial"/>
                <w:b/>
                <w:bCs/>
                <w:sz w:val="18"/>
                <w:szCs w:val="18"/>
                <w:lang w:val="ru-RU"/>
              </w:rPr>
            </w:pPr>
          </w:p>
        </w:tc>
      </w:tr>
      <w:tr w:rsidR="00E465FD" w:rsidRPr="00A81322" w:rsidTr="00E465FD">
        <w:trPr>
          <w:trHeight w:val="227"/>
        </w:trPr>
        <w:tc>
          <w:tcPr>
            <w:tcW w:w="1470" w:type="pct"/>
            <w:tcBorders>
              <w:top w:val="nil"/>
              <w:left w:val="nil"/>
              <w:bottom w:val="nil"/>
              <w:right w:val="nil"/>
            </w:tcBorders>
            <w:vAlign w:val="bottom"/>
          </w:tcPr>
          <w:p w:rsidR="00385276" w:rsidRPr="00A81322" w:rsidRDefault="0006392C" w:rsidP="00804D23">
            <w:pPr>
              <w:widowControl w:val="0"/>
              <w:ind w:left="5" w:hanging="113"/>
              <w:rPr>
                <w:rFonts w:ascii="Arial" w:hAnsi="Arial" w:cs="Arial"/>
                <w:b/>
                <w:sz w:val="18"/>
                <w:szCs w:val="18"/>
                <w:lang w:val="ru-RU"/>
              </w:rPr>
            </w:pPr>
            <w:r w:rsidRPr="00A81322">
              <w:rPr>
                <w:rFonts w:ascii="Arial" w:hAnsi="Arial" w:cs="Arial"/>
                <w:b/>
                <w:iCs/>
                <w:sz w:val="18"/>
                <w:szCs w:val="18"/>
                <w:lang w:val="ru-RU" w:eastAsia="ru-RU"/>
              </w:rPr>
              <w:t>Финансовые обязательства</w:t>
            </w:r>
          </w:p>
        </w:tc>
        <w:tc>
          <w:tcPr>
            <w:tcW w:w="705" w:type="pct"/>
            <w:tcBorders>
              <w:top w:val="nil"/>
              <w:left w:val="nil"/>
              <w:bottom w:val="nil"/>
              <w:right w:val="nil"/>
            </w:tcBorders>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10" w:type="pct"/>
            <w:tcBorders>
              <w:top w:val="nil"/>
              <w:left w:val="nil"/>
              <w:bottom w:val="nil"/>
              <w:right w:val="nil"/>
            </w:tcBorders>
            <w:shd w:val="clear" w:color="auto" w:fill="auto"/>
            <w:vAlign w:val="bottom"/>
          </w:tcPr>
          <w:p w:rsidR="00385276" w:rsidRPr="00A81322" w:rsidRDefault="00385276" w:rsidP="00804D23">
            <w:pPr>
              <w:widowControl w:val="0"/>
              <w:tabs>
                <w:tab w:val="decimal" w:pos="1140"/>
              </w:tabs>
              <w:rPr>
                <w:rFonts w:ascii="Arial" w:hAnsi="Arial" w:cs="Arial"/>
                <w:b/>
                <w:sz w:val="18"/>
                <w:szCs w:val="18"/>
                <w:lang w:val="ru-RU"/>
              </w:rPr>
            </w:pPr>
          </w:p>
        </w:tc>
      </w:tr>
      <w:tr w:rsidR="00E465FD" w:rsidRPr="00A81322" w:rsidTr="00E465FD">
        <w:trPr>
          <w:trHeight w:val="227"/>
        </w:trPr>
        <w:tc>
          <w:tcPr>
            <w:tcW w:w="1470" w:type="pct"/>
            <w:tcBorders>
              <w:top w:val="nil"/>
              <w:left w:val="nil"/>
              <w:bottom w:val="nil"/>
              <w:right w:val="nil"/>
            </w:tcBorders>
            <w:vAlign w:val="bottom"/>
          </w:tcPr>
          <w:p w:rsidR="00385276" w:rsidRPr="00A81322" w:rsidRDefault="000E5BD3" w:rsidP="00804D23">
            <w:pPr>
              <w:widowControl w:val="0"/>
              <w:ind w:left="5" w:hanging="113"/>
              <w:rPr>
                <w:rFonts w:ascii="Arial" w:hAnsi="Arial" w:cs="Arial"/>
                <w:i/>
                <w:iCs/>
                <w:sz w:val="18"/>
                <w:szCs w:val="18"/>
                <w:lang w:val="ru-RU" w:eastAsia="ru-RU"/>
              </w:rPr>
            </w:pPr>
            <w:r w:rsidRPr="00A81322">
              <w:rPr>
                <w:rFonts w:ascii="Arial" w:hAnsi="Arial" w:cs="Arial"/>
                <w:sz w:val="18"/>
                <w:szCs w:val="18"/>
                <w:lang w:val="ru-RU"/>
              </w:rPr>
              <w:t>Займы,</w:t>
            </w:r>
            <w:r w:rsidR="0006392C" w:rsidRPr="00A81322">
              <w:rPr>
                <w:rFonts w:ascii="Arial" w:hAnsi="Arial" w:cs="Arial"/>
                <w:sz w:val="18"/>
                <w:szCs w:val="18"/>
                <w:lang w:val="ru-RU"/>
              </w:rPr>
              <w:t xml:space="preserve"> полученные с фиксированной ставкой вознаграждения/облигации выпущенные </w:t>
            </w:r>
            <w:r w:rsidR="0006392C" w:rsidRPr="00A81322">
              <w:rPr>
                <w:rFonts w:ascii="Arial" w:hAnsi="Arial" w:cs="Arial"/>
                <w:i/>
                <w:sz w:val="18"/>
                <w:szCs w:val="18"/>
                <w:lang w:val="ru-RU"/>
              </w:rPr>
              <w:t>(Примечание 1</w:t>
            </w:r>
            <w:r w:rsidR="008D32FC" w:rsidRPr="00A81322">
              <w:rPr>
                <w:rFonts w:ascii="Arial" w:hAnsi="Arial" w:cs="Arial"/>
                <w:i/>
                <w:sz w:val="18"/>
                <w:szCs w:val="18"/>
                <w:lang w:val="ru-RU"/>
              </w:rPr>
              <w:t>4</w:t>
            </w:r>
            <w:r w:rsidR="0006392C" w:rsidRPr="00A81322">
              <w:rPr>
                <w:rFonts w:ascii="Arial" w:hAnsi="Arial" w:cs="Arial"/>
                <w:i/>
                <w:sz w:val="18"/>
                <w:szCs w:val="18"/>
                <w:lang w:val="ru-RU"/>
              </w:rPr>
              <w:t>)</w:t>
            </w:r>
          </w:p>
        </w:tc>
        <w:tc>
          <w:tcPr>
            <w:tcW w:w="705" w:type="pct"/>
            <w:tcBorders>
              <w:top w:val="nil"/>
              <w:left w:val="nil"/>
              <w:bottom w:val="nil"/>
              <w:right w:val="nil"/>
            </w:tcBorders>
            <w:vAlign w:val="bottom"/>
          </w:tcPr>
          <w:p w:rsidR="00385276" w:rsidRPr="00A81322" w:rsidRDefault="00D46DE3" w:rsidP="00804D23">
            <w:pPr>
              <w:widowControl w:val="0"/>
              <w:tabs>
                <w:tab w:val="decimal" w:pos="1077"/>
              </w:tabs>
              <w:rPr>
                <w:rFonts w:ascii="Arial" w:hAnsi="Arial" w:cs="Arial"/>
                <w:b/>
                <w:bCs/>
                <w:sz w:val="18"/>
                <w:szCs w:val="18"/>
              </w:rPr>
            </w:pPr>
            <w:r w:rsidRPr="00A81322">
              <w:rPr>
                <w:rFonts w:ascii="Arial" w:hAnsi="Arial" w:cs="Arial"/>
                <w:b/>
                <w:bCs/>
                <w:sz w:val="18"/>
                <w:szCs w:val="18"/>
              </w:rPr>
              <w:t>(</w:t>
            </w:r>
            <w:r w:rsidR="0006392C" w:rsidRPr="00A81322">
              <w:rPr>
                <w:rFonts w:ascii="Arial" w:hAnsi="Arial" w:cs="Arial"/>
                <w:b/>
                <w:bCs/>
                <w:sz w:val="18"/>
                <w:szCs w:val="18"/>
              </w:rPr>
              <w:t>428.334</w:t>
            </w:r>
            <w:r w:rsidRPr="00A81322">
              <w:rPr>
                <w:rFonts w:ascii="Arial" w:hAnsi="Arial" w:cs="Arial"/>
                <w:b/>
                <w:bCs/>
                <w:sz w:val="18"/>
                <w:szCs w:val="18"/>
              </w:rPr>
              <w:t>)</w:t>
            </w:r>
          </w:p>
        </w:tc>
        <w:tc>
          <w:tcPr>
            <w:tcW w:w="705" w:type="pct"/>
            <w:tcBorders>
              <w:top w:val="nil"/>
              <w:left w:val="nil"/>
              <w:bottom w:val="nil"/>
              <w:right w:val="nil"/>
            </w:tcBorders>
            <w:shd w:val="clear" w:color="auto" w:fill="auto"/>
            <w:vAlign w:val="bottom"/>
          </w:tcPr>
          <w:p w:rsidR="00385276" w:rsidRPr="00A81322" w:rsidRDefault="00D46DE3" w:rsidP="00804D23">
            <w:pPr>
              <w:widowControl w:val="0"/>
              <w:tabs>
                <w:tab w:val="decimal" w:pos="1077"/>
              </w:tabs>
              <w:rPr>
                <w:rFonts w:ascii="Arial" w:hAnsi="Arial" w:cs="Arial"/>
                <w:b/>
                <w:bCs/>
                <w:sz w:val="18"/>
                <w:szCs w:val="18"/>
              </w:rPr>
            </w:pPr>
            <w:r w:rsidRPr="00A81322">
              <w:rPr>
                <w:rFonts w:ascii="Arial" w:hAnsi="Arial" w:cs="Arial"/>
                <w:b/>
                <w:bCs/>
                <w:sz w:val="18"/>
                <w:szCs w:val="18"/>
              </w:rPr>
              <w:t>(</w:t>
            </w:r>
            <w:r w:rsidR="0006392C" w:rsidRPr="00A81322">
              <w:rPr>
                <w:rFonts w:ascii="Arial" w:hAnsi="Arial" w:cs="Arial"/>
                <w:b/>
                <w:bCs/>
                <w:sz w:val="18"/>
                <w:szCs w:val="18"/>
              </w:rPr>
              <w:t>421.</w:t>
            </w:r>
            <w:r w:rsidR="0006392C" w:rsidRPr="00A81322">
              <w:rPr>
                <w:rFonts w:ascii="Arial" w:hAnsi="Arial" w:cs="Arial"/>
                <w:b/>
                <w:bCs/>
                <w:sz w:val="18"/>
                <w:szCs w:val="18"/>
                <w:lang w:val="ru-RU"/>
              </w:rPr>
              <w:t>783</w:t>
            </w:r>
            <w:r w:rsidRPr="00A81322">
              <w:rPr>
                <w:rFonts w:ascii="Arial" w:hAnsi="Arial" w:cs="Arial"/>
                <w:b/>
                <w:bCs/>
                <w:sz w:val="18"/>
                <w:szCs w:val="18"/>
              </w:rPr>
              <w:t>)</w:t>
            </w: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D46DE3" w:rsidP="00804D23">
            <w:pPr>
              <w:widowControl w:val="0"/>
              <w:tabs>
                <w:tab w:val="decimal" w:pos="1077"/>
              </w:tabs>
              <w:rPr>
                <w:rFonts w:ascii="Arial" w:hAnsi="Arial" w:cs="Arial"/>
                <w:b/>
                <w:bCs/>
                <w:sz w:val="18"/>
                <w:szCs w:val="18"/>
              </w:rPr>
            </w:pPr>
            <w:r w:rsidRPr="00A81322">
              <w:rPr>
                <w:rFonts w:ascii="Arial" w:hAnsi="Arial" w:cs="Arial"/>
                <w:b/>
                <w:bCs/>
                <w:sz w:val="18"/>
                <w:szCs w:val="18"/>
              </w:rPr>
              <w:t>(</w:t>
            </w:r>
            <w:r w:rsidR="0006392C" w:rsidRPr="00A81322">
              <w:rPr>
                <w:rFonts w:ascii="Arial" w:hAnsi="Arial" w:cs="Arial"/>
                <w:b/>
                <w:bCs/>
                <w:sz w:val="18"/>
                <w:szCs w:val="18"/>
              </w:rPr>
              <w:t>421.</w:t>
            </w:r>
            <w:r w:rsidR="0006392C" w:rsidRPr="00A81322">
              <w:rPr>
                <w:rFonts w:ascii="Arial" w:hAnsi="Arial" w:cs="Arial"/>
                <w:b/>
                <w:bCs/>
                <w:sz w:val="18"/>
                <w:szCs w:val="18"/>
                <w:lang w:val="ru-RU"/>
              </w:rPr>
              <w:t>783</w:t>
            </w:r>
            <w:r w:rsidRPr="00A81322">
              <w:rPr>
                <w:rFonts w:ascii="Arial" w:hAnsi="Arial" w:cs="Arial"/>
                <w:b/>
                <w:bCs/>
                <w:sz w:val="18"/>
                <w:szCs w:val="18"/>
              </w:rPr>
              <w:t>)</w:t>
            </w:r>
          </w:p>
        </w:tc>
        <w:tc>
          <w:tcPr>
            <w:tcW w:w="710" w:type="pct"/>
            <w:tcBorders>
              <w:top w:val="nil"/>
              <w:left w:val="nil"/>
              <w:bottom w:val="nil"/>
              <w:right w:val="nil"/>
            </w:tcBorders>
            <w:shd w:val="clear" w:color="auto" w:fill="auto"/>
            <w:vAlign w:val="bottom"/>
          </w:tcPr>
          <w:p w:rsidR="00385276" w:rsidRPr="00A81322" w:rsidRDefault="00CE2010" w:rsidP="00804D23">
            <w:pPr>
              <w:widowControl w:val="0"/>
              <w:tabs>
                <w:tab w:val="decimal" w:pos="1140"/>
              </w:tabs>
              <w:rPr>
                <w:rFonts w:ascii="Arial" w:hAnsi="Arial" w:cs="Arial"/>
                <w:b/>
                <w:sz w:val="18"/>
                <w:szCs w:val="18"/>
                <w:lang w:val="ru-RU"/>
              </w:rPr>
            </w:pPr>
            <w:r w:rsidRPr="00A81322">
              <w:rPr>
                <w:rFonts w:ascii="Arial" w:hAnsi="Arial" w:cs="Arial"/>
                <w:b/>
                <w:sz w:val="18"/>
                <w:szCs w:val="18"/>
                <w:lang w:val="ru-RU"/>
              </w:rPr>
              <w:t>−</w:t>
            </w:r>
          </w:p>
        </w:tc>
      </w:tr>
      <w:tr w:rsidR="00E465FD" w:rsidRPr="00A81322" w:rsidTr="00E465FD">
        <w:trPr>
          <w:trHeight w:val="227"/>
        </w:trPr>
        <w:tc>
          <w:tcPr>
            <w:tcW w:w="1470" w:type="pct"/>
            <w:tcBorders>
              <w:top w:val="nil"/>
              <w:left w:val="nil"/>
              <w:right w:val="nil"/>
            </w:tcBorders>
            <w:vAlign w:val="bottom"/>
          </w:tcPr>
          <w:p w:rsidR="00385276" w:rsidRPr="00A81322" w:rsidRDefault="00982535" w:rsidP="00804D23">
            <w:pPr>
              <w:widowControl w:val="0"/>
              <w:ind w:left="5" w:hanging="113"/>
              <w:rPr>
                <w:rFonts w:ascii="Arial" w:hAnsi="Arial" w:cs="Arial"/>
                <w:sz w:val="18"/>
                <w:szCs w:val="18"/>
                <w:lang w:val="ru-RU"/>
              </w:rPr>
            </w:pPr>
            <w:r w:rsidRPr="00A81322">
              <w:rPr>
                <w:rFonts w:ascii="Arial" w:hAnsi="Arial" w:cs="Arial"/>
                <w:sz w:val="18"/>
                <w:szCs w:val="18"/>
                <w:lang w:val="ru-RU" w:eastAsia="ru-RU"/>
              </w:rPr>
              <w:t>Займы Правительства Республики Казахстан</w:t>
            </w:r>
            <w:r w:rsidRPr="00A81322" w:rsidDel="00982535">
              <w:rPr>
                <w:rFonts w:ascii="Arial" w:hAnsi="Arial" w:cs="Arial"/>
                <w:sz w:val="18"/>
                <w:szCs w:val="18"/>
                <w:lang w:val="ru-RU" w:eastAsia="ru-RU"/>
              </w:rPr>
              <w:t xml:space="preserve"> </w:t>
            </w:r>
            <w:r w:rsidR="0006392C" w:rsidRPr="00A81322">
              <w:rPr>
                <w:rFonts w:ascii="Arial" w:hAnsi="Arial" w:cs="Arial"/>
                <w:i/>
                <w:sz w:val="18"/>
                <w:szCs w:val="18"/>
                <w:lang w:val="ru-RU"/>
              </w:rPr>
              <w:t>(Примечание 1</w:t>
            </w:r>
            <w:r w:rsidR="008D32FC" w:rsidRPr="00A81322">
              <w:rPr>
                <w:rFonts w:ascii="Arial" w:hAnsi="Arial" w:cs="Arial"/>
                <w:i/>
                <w:sz w:val="18"/>
                <w:szCs w:val="18"/>
                <w:lang w:val="ru-RU"/>
              </w:rPr>
              <w:t>5</w:t>
            </w:r>
            <w:r w:rsidR="0006392C" w:rsidRPr="00A81322">
              <w:rPr>
                <w:rFonts w:ascii="Arial" w:hAnsi="Arial" w:cs="Arial"/>
                <w:i/>
                <w:sz w:val="18"/>
                <w:szCs w:val="18"/>
                <w:lang w:val="ru-RU"/>
              </w:rPr>
              <w:t>)</w:t>
            </w:r>
          </w:p>
        </w:tc>
        <w:tc>
          <w:tcPr>
            <w:tcW w:w="705" w:type="pct"/>
            <w:tcBorders>
              <w:top w:val="nil"/>
              <w:left w:val="nil"/>
              <w:right w:val="nil"/>
            </w:tcBorders>
            <w:vAlign w:val="bottom"/>
          </w:tcPr>
          <w:p w:rsidR="00385276" w:rsidRPr="00A81322" w:rsidRDefault="00D46DE3" w:rsidP="00804D23">
            <w:pPr>
              <w:widowControl w:val="0"/>
              <w:tabs>
                <w:tab w:val="decimal" w:pos="1077"/>
              </w:tabs>
              <w:rPr>
                <w:rFonts w:ascii="Arial" w:hAnsi="Arial" w:cs="Arial"/>
                <w:b/>
                <w:bCs/>
                <w:sz w:val="18"/>
                <w:szCs w:val="18"/>
              </w:rPr>
            </w:pPr>
            <w:r w:rsidRPr="00A81322">
              <w:rPr>
                <w:rFonts w:ascii="Arial" w:hAnsi="Arial" w:cs="Arial"/>
                <w:b/>
                <w:bCs/>
                <w:sz w:val="18"/>
                <w:szCs w:val="18"/>
              </w:rPr>
              <w:t>(</w:t>
            </w:r>
            <w:r w:rsidR="0006392C" w:rsidRPr="00A81322">
              <w:rPr>
                <w:rFonts w:ascii="Arial" w:hAnsi="Arial" w:cs="Arial"/>
                <w:b/>
                <w:bCs/>
                <w:sz w:val="18"/>
                <w:szCs w:val="18"/>
              </w:rPr>
              <w:t>866.43</w:t>
            </w:r>
            <w:r w:rsidR="0006392C" w:rsidRPr="00A81322">
              <w:rPr>
                <w:rFonts w:ascii="Arial" w:hAnsi="Arial" w:cs="Arial"/>
                <w:b/>
                <w:bCs/>
                <w:sz w:val="18"/>
                <w:szCs w:val="18"/>
                <w:lang w:val="ru-RU"/>
              </w:rPr>
              <w:t>7</w:t>
            </w:r>
            <w:r w:rsidRPr="00A81322">
              <w:rPr>
                <w:rFonts w:ascii="Arial" w:hAnsi="Arial" w:cs="Arial"/>
                <w:b/>
                <w:bCs/>
                <w:sz w:val="18"/>
                <w:szCs w:val="18"/>
              </w:rPr>
              <w:t>)</w:t>
            </w:r>
          </w:p>
        </w:tc>
        <w:tc>
          <w:tcPr>
            <w:tcW w:w="705" w:type="pct"/>
            <w:tcBorders>
              <w:top w:val="nil"/>
              <w:left w:val="nil"/>
              <w:right w:val="nil"/>
            </w:tcBorders>
            <w:shd w:val="clear" w:color="auto" w:fill="auto"/>
            <w:vAlign w:val="bottom"/>
          </w:tcPr>
          <w:p w:rsidR="00385276" w:rsidRPr="00A81322" w:rsidRDefault="00D46DE3" w:rsidP="00804D23">
            <w:pPr>
              <w:widowControl w:val="0"/>
              <w:tabs>
                <w:tab w:val="decimal" w:pos="1077"/>
              </w:tabs>
              <w:rPr>
                <w:rFonts w:ascii="Arial" w:hAnsi="Arial" w:cs="Arial"/>
                <w:b/>
                <w:sz w:val="18"/>
                <w:szCs w:val="18"/>
              </w:rPr>
            </w:pPr>
            <w:r w:rsidRPr="00A81322">
              <w:rPr>
                <w:rFonts w:ascii="Arial" w:hAnsi="Arial" w:cs="Arial"/>
                <w:b/>
                <w:sz w:val="18"/>
                <w:szCs w:val="18"/>
              </w:rPr>
              <w:t>(</w:t>
            </w:r>
            <w:r w:rsidR="0006392C" w:rsidRPr="00A81322">
              <w:rPr>
                <w:rFonts w:ascii="Arial" w:hAnsi="Arial" w:cs="Arial"/>
                <w:b/>
                <w:sz w:val="18"/>
                <w:szCs w:val="18"/>
                <w:lang w:val="ru-RU"/>
              </w:rPr>
              <w:t>849.567</w:t>
            </w:r>
            <w:r w:rsidRPr="00A81322">
              <w:rPr>
                <w:rFonts w:ascii="Arial" w:hAnsi="Arial" w:cs="Arial"/>
                <w:b/>
                <w:sz w:val="18"/>
                <w:szCs w:val="18"/>
              </w:rPr>
              <w:t>)</w:t>
            </w:r>
          </w:p>
        </w:tc>
        <w:tc>
          <w:tcPr>
            <w:tcW w:w="705" w:type="pct"/>
            <w:tcBorders>
              <w:top w:val="nil"/>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nil"/>
              <w:left w:val="nil"/>
              <w:right w:val="nil"/>
            </w:tcBorders>
            <w:shd w:val="clear" w:color="auto" w:fill="auto"/>
            <w:vAlign w:val="bottom"/>
          </w:tcPr>
          <w:p w:rsidR="00385276" w:rsidRPr="00A81322" w:rsidRDefault="00D46DE3" w:rsidP="00804D23">
            <w:pPr>
              <w:widowControl w:val="0"/>
              <w:tabs>
                <w:tab w:val="decimal" w:pos="1077"/>
              </w:tabs>
              <w:rPr>
                <w:rFonts w:ascii="Arial" w:hAnsi="Arial" w:cs="Arial"/>
                <w:b/>
                <w:sz w:val="18"/>
                <w:szCs w:val="18"/>
              </w:rPr>
            </w:pPr>
            <w:r w:rsidRPr="00A81322">
              <w:rPr>
                <w:rFonts w:ascii="Arial" w:hAnsi="Arial" w:cs="Arial"/>
                <w:b/>
                <w:sz w:val="18"/>
                <w:szCs w:val="18"/>
              </w:rPr>
              <w:t>(</w:t>
            </w:r>
            <w:r w:rsidR="0006392C" w:rsidRPr="00A81322">
              <w:rPr>
                <w:rFonts w:ascii="Arial" w:hAnsi="Arial" w:cs="Arial"/>
                <w:b/>
                <w:sz w:val="18"/>
                <w:szCs w:val="18"/>
                <w:lang w:val="ru-RU"/>
              </w:rPr>
              <w:t>849.567</w:t>
            </w:r>
            <w:r w:rsidRPr="00A81322">
              <w:rPr>
                <w:rFonts w:ascii="Arial" w:hAnsi="Arial" w:cs="Arial"/>
                <w:b/>
                <w:sz w:val="18"/>
                <w:szCs w:val="18"/>
              </w:rPr>
              <w:t>)</w:t>
            </w:r>
          </w:p>
        </w:tc>
        <w:tc>
          <w:tcPr>
            <w:tcW w:w="710" w:type="pct"/>
            <w:tcBorders>
              <w:top w:val="nil"/>
              <w:left w:val="nil"/>
              <w:right w:val="nil"/>
            </w:tcBorders>
            <w:shd w:val="clear" w:color="auto" w:fill="auto"/>
            <w:vAlign w:val="bottom"/>
          </w:tcPr>
          <w:p w:rsidR="00385276" w:rsidRPr="00A81322" w:rsidRDefault="00CE2010" w:rsidP="00804D23">
            <w:pPr>
              <w:widowControl w:val="0"/>
              <w:tabs>
                <w:tab w:val="decimal" w:pos="1140"/>
              </w:tabs>
              <w:rPr>
                <w:rFonts w:ascii="Arial" w:hAnsi="Arial" w:cs="Arial"/>
                <w:b/>
                <w:sz w:val="18"/>
                <w:szCs w:val="18"/>
                <w:lang w:val="ru-RU"/>
              </w:rPr>
            </w:pPr>
            <w:r w:rsidRPr="00A81322">
              <w:rPr>
                <w:rFonts w:ascii="Arial" w:hAnsi="Arial" w:cs="Arial"/>
                <w:b/>
                <w:sz w:val="18"/>
                <w:szCs w:val="18"/>
                <w:lang w:val="ru-RU"/>
              </w:rPr>
              <w:t>−</w:t>
            </w:r>
          </w:p>
        </w:tc>
      </w:tr>
      <w:tr w:rsidR="00E465FD" w:rsidRPr="00A81322" w:rsidTr="00E465FD">
        <w:trPr>
          <w:trHeight w:val="227"/>
        </w:trPr>
        <w:tc>
          <w:tcPr>
            <w:tcW w:w="1470" w:type="pct"/>
            <w:tcBorders>
              <w:top w:val="nil"/>
              <w:left w:val="nil"/>
              <w:bottom w:val="single" w:sz="12" w:space="0" w:color="auto"/>
              <w:right w:val="nil"/>
            </w:tcBorders>
            <w:vAlign w:val="bottom"/>
          </w:tcPr>
          <w:p w:rsidR="009D43B9" w:rsidRPr="00A81322" w:rsidRDefault="0006392C" w:rsidP="00804D23">
            <w:pPr>
              <w:widowControl w:val="0"/>
              <w:ind w:left="5" w:hanging="113"/>
              <w:rPr>
                <w:rFonts w:ascii="Arial" w:hAnsi="Arial" w:cs="Arial"/>
                <w:sz w:val="18"/>
                <w:szCs w:val="18"/>
                <w:lang w:val="ru-RU" w:eastAsia="ru-RU"/>
              </w:rPr>
            </w:pPr>
            <w:r w:rsidRPr="00A81322">
              <w:rPr>
                <w:rFonts w:ascii="Arial" w:hAnsi="Arial" w:cs="Arial"/>
                <w:sz w:val="18"/>
                <w:szCs w:val="18"/>
                <w:lang w:val="ru-RU" w:eastAsia="ru-RU"/>
              </w:rPr>
              <w:t xml:space="preserve">Обязательства по финансовым гарантиям </w:t>
            </w:r>
            <w:r w:rsidRPr="00A81322">
              <w:rPr>
                <w:rFonts w:ascii="Arial" w:hAnsi="Arial" w:cs="Arial"/>
                <w:i/>
                <w:sz w:val="18"/>
                <w:szCs w:val="18"/>
                <w:lang w:val="ru-RU" w:eastAsia="ru-RU"/>
              </w:rPr>
              <w:t>(Примечание 1</w:t>
            </w:r>
            <w:r w:rsidR="008D32FC" w:rsidRPr="00A81322">
              <w:rPr>
                <w:rFonts w:ascii="Arial" w:hAnsi="Arial" w:cs="Arial"/>
                <w:i/>
                <w:sz w:val="18"/>
                <w:szCs w:val="18"/>
                <w:lang w:val="ru-RU" w:eastAsia="ru-RU"/>
              </w:rPr>
              <w:t>6</w:t>
            </w:r>
            <w:r w:rsidRPr="00A81322">
              <w:rPr>
                <w:rFonts w:ascii="Arial" w:hAnsi="Arial" w:cs="Arial"/>
                <w:i/>
                <w:sz w:val="18"/>
                <w:szCs w:val="18"/>
                <w:lang w:val="ru-RU" w:eastAsia="ru-RU"/>
              </w:rPr>
              <w:t>)</w:t>
            </w:r>
          </w:p>
        </w:tc>
        <w:tc>
          <w:tcPr>
            <w:tcW w:w="705" w:type="pct"/>
            <w:tcBorders>
              <w:top w:val="nil"/>
              <w:left w:val="nil"/>
              <w:bottom w:val="single" w:sz="12" w:space="0" w:color="auto"/>
              <w:right w:val="nil"/>
            </w:tcBorders>
            <w:vAlign w:val="bottom"/>
          </w:tcPr>
          <w:p w:rsidR="00385276" w:rsidRPr="00A81322" w:rsidRDefault="00D46DE3" w:rsidP="00804D23">
            <w:pPr>
              <w:widowControl w:val="0"/>
              <w:tabs>
                <w:tab w:val="decimal" w:pos="1077"/>
              </w:tabs>
              <w:rPr>
                <w:rFonts w:ascii="Arial" w:hAnsi="Arial" w:cs="Arial"/>
                <w:b/>
                <w:sz w:val="18"/>
                <w:szCs w:val="18"/>
                <w:lang w:eastAsia="ru-RU"/>
              </w:rPr>
            </w:pPr>
            <w:r w:rsidRPr="00A81322">
              <w:rPr>
                <w:rFonts w:ascii="Arial" w:hAnsi="Arial" w:cs="Arial"/>
                <w:b/>
                <w:sz w:val="18"/>
                <w:szCs w:val="18"/>
                <w:lang w:eastAsia="ru-RU"/>
              </w:rPr>
              <w:t>(</w:t>
            </w:r>
            <w:r w:rsidR="0006392C" w:rsidRPr="00A81322">
              <w:rPr>
                <w:rFonts w:ascii="Arial" w:hAnsi="Arial" w:cs="Arial"/>
                <w:b/>
                <w:sz w:val="18"/>
                <w:szCs w:val="18"/>
                <w:lang w:eastAsia="ru-RU"/>
              </w:rPr>
              <w:t>32.498</w:t>
            </w:r>
            <w:r w:rsidRPr="00A81322">
              <w:rPr>
                <w:rFonts w:ascii="Arial" w:hAnsi="Arial" w:cs="Arial"/>
                <w:b/>
                <w:sz w:val="18"/>
                <w:szCs w:val="18"/>
                <w:lang w:eastAsia="ru-RU"/>
              </w:rPr>
              <w:t>)</w:t>
            </w:r>
          </w:p>
        </w:tc>
        <w:tc>
          <w:tcPr>
            <w:tcW w:w="705" w:type="pct"/>
            <w:tcBorders>
              <w:top w:val="nil"/>
              <w:left w:val="nil"/>
              <w:bottom w:val="single" w:sz="12" w:space="0" w:color="auto"/>
              <w:right w:val="nil"/>
            </w:tcBorders>
            <w:shd w:val="clear" w:color="auto" w:fill="auto"/>
            <w:vAlign w:val="bottom"/>
          </w:tcPr>
          <w:p w:rsidR="00385276" w:rsidRPr="00A81322" w:rsidRDefault="00D46DE3" w:rsidP="00804D23">
            <w:pPr>
              <w:widowControl w:val="0"/>
              <w:tabs>
                <w:tab w:val="decimal" w:pos="1077"/>
              </w:tabs>
              <w:rPr>
                <w:rFonts w:ascii="Arial" w:hAnsi="Arial" w:cs="Arial"/>
                <w:b/>
                <w:sz w:val="18"/>
                <w:szCs w:val="18"/>
                <w:lang w:eastAsia="ru-RU"/>
              </w:rPr>
            </w:pPr>
            <w:r w:rsidRPr="00A81322">
              <w:rPr>
                <w:rFonts w:ascii="Arial" w:hAnsi="Arial" w:cs="Arial"/>
                <w:b/>
                <w:sz w:val="18"/>
                <w:szCs w:val="18"/>
                <w:lang w:eastAsia="ru-RU"/>
              </w:rPr>
              <w:t>(</w:t>
            </w:r>
            <w:r w:rsidR="0006392C" w:rsidRPr="00A81322">
              <w:rPr>
                <w:rFonts w:ascii="Arial" w:hAnsi="Arial" w:cs="Arial"/>
                <w:b/>
                <w:sz w:val="18"/>
                <w:szCs w:val="18"/>
                <w:lang w:eastAsia="ru-RU"/>
              </w:rPr>
              <w:t>92</w:t>
            </w:r>
            <w:r w:rsidR="0006392C" w:rsidRPr="00A81322">
              <w:rPr>
                <w:rFonts w:ascii="Arial" w:hAnsi="Arial" w:cs="Arial"/>
                <w:b/>
                <w:sz w:val="18"/>
                <w:szCs w:val="18"/>
                <w:lang w:val="ru-RU" w:eastAsia="ru-RU"/>
              </w:rPr>
              <w:t>.499</w:t>
            </w:r>
            <w:r w:rsidRPr="00A81322">
              <w:rPr>
                <w:rFonts w:ascii="Arial" w:hAnsi="Arial" w:cs="Arial"/>
                <w:b/>
                <w:sz w:val="18"/>
                <w:szCs w:val="18"/>
                <w:lang w:eastAsia="ru-RU"/>
              </w:rPr>
              <w:t>)</w:t>
            </w:r>
          </w:p>
        </w:tc>
        <w:tc>
          <w:tcPr>
            <w:tcW w:w="705" w:type="pct"/>
            <w:tcBorders>
              <w:top w:val="nil"/>
              <w:left w:val="nil"/>
              <w:bottom w:val="single" w:sz="12" w:space="0" w:color="auto"/>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nil"/>
              <w:left w:val="nil"/>
              <w:bottom w:val="single" w:sz="12" w:space="0" w:color="auto"/>
              <w:right w:val="nil"/>
            </w:tcBorders>
            <w:shd w:val="clear" w:color="auto" w:fill="auto"/>
            <w:vAlign w:val="bottom"/>
          </w:tcPr>
          <w:p w:rsidR="00385276" w:rsidRPr="00A81322" w:rsidRDefault="00D46DE3" w:rsidP="00804D23">
            <w:pPr>
              <w:widowControl w:val="0"/>
              <w:tabs>
                <w:tab w:val="decimal" w:pos="1077"/>
              </w:tabs>
              <w:rPr>
                <w:rFonts w:ascii="Arial" w:hAnsi="Arial" w:cs="Arial"/>
                <w:b/>
                <w:sz w:val="18"/>
                <w:szCs w:val="18"/>
                <w:lang w:eastAsia="ru-RU"/>
              </w:rPr>
            </w:pPr>
            <w:r w:rsidRPr="00A81322">
              <w:rPr>
                <w:rFonts w:ascii="Arial" w:hAnsi="Arial" w:cs="Arial"/>
                <w:b/>
                <w:sz w:val="18"/>
                <w:szCs w:val="18"/>
                <w:lang w:eastAsia="ru-RU"/>
              </w:rPr>
              <w:t>(</w:t>
            </w:r>
            <w:r w:rsidR="0006392C" w:rsidRPr="00A81322">
              <w:rPr>
                <w:rFonts w:ascii="Arial" w:hAnsi="Arial" w:cs="Arial"/>
                <w:b/>
                <w:sz w:val="18"/>
                <w:szCs w:val="18"/>
                <w:lang w:eastAsia="ru-RU"/>
              </w:rPr>
              <w:t>92</w:t>
            </w:r>
            <w:r w:rsidR="0006392C" w:rsidRPr="00A81322">
              <w:rPr>
                <w:rFonts w:ascii="Arial" w:hAnsi="Arial" w:cs="Arial"/>
                <w:b/>
                <w:sz w:val="18"/>
                <w:szCs w:val="18"/>
                <w:lang w:val="ru-RU" w:eastAsia="ru-RU"/>
              </w:rPr>
              <w:t>.499</w:t>
            </w:r>
            <w:r w:rsidRPr="00A81322">
              <w:rPr>
                <w:rFonts w:ascii="Arial" w:hAnsi="Arial" w:cs="Arial"/>
                <w:b/>
                <w:sz w:val="18"/>
                <w:szCs w:val="18"/>
                <w:lang w:eastAsia="ru-RU"/>
              </w:rPr>
              <w:t>)</w:t>
            </w:r>
          </w:p>
        </w:tc>
        <w:tc>
          <w:tcPr>
            <w:tcW w:w="710" w:type="pct"/>
            <w:tcBorders>
              <w:top w:val="nil"/>
              <w:left w:val="nil"/>
              <w:bottom w:val="single" w:sz="12" w:space="0" w:color="auto"/>
              <w:right w:val="nil"/>
            </w:tcBorders>
            <w:shd w:val="clear" w:color="auto" w:fill="auto"/>
            <w:vAlign w:val="bottom"/>
          </w:tcPr>
          <w:p w:rsidR="00385276" w:rsidRPr="00A81322" w:rsidRDefault="00CE2010" w:rsidP="00804D23">
            <w:pPr>
              <w:widowControl w:val="0"/>
              <w:tabs>
                <w:tab w:val="decimal" w:pos="1140"/>
              </w:tabs>
              <w:rPr>
                <w:rFonts w:ascii="Arial" w:hAnsi="Arial" w:cs="Arial"/>
                <w:b/>
                <w:sz w:val="18"/>
                <w:szCs w:val="18"/>
                <w:lang w:val="ru-RU"/>
              </w:rPr>
            </w:pPr>
            <w:r w:rsidRPr="00A81322">
              <w:rPr>
                <w:rFonts w:ascii="Arial" w:hAnsi="Arial" w:cs="Arial"/>
                <w:b/>
                <w:sz w:val="18"/>
                <w:szCs w:val="18"/>
                <w:lang w:val="ru-RU"/>
              </w:rPr>
              <w:t>−</w:t>
            </w:r>
          </w:p>
        </w:tc>
      </w:tr>
    </w:tbl>
    <w:p w:rsidR="00545C54" w:rsidRPr="00A81322" w:rsidRDefault="00545C54" w:rsidP="00804D23">
      <w:pPr>
        <w:widowControl w:val="0"/>
        <w:rPr>
          <w:b/>
          <w:bCs/>
          <w:sz w:val="20"/>
          <w:szCs w:val="20"/>
          <w:lang w:val="ru-RU"/>
        </w:rPr>
      </w:pPr>
      <w:r w:rsidRPr="00A81322">
        <w:br w:type="page"/>
      </w:r>
    </w:p>
    <w:p w:rsidR="00385276" w:rsidRPr="00A81322" w:rsidRDefault="00A27135" w:rsidP="00804D23">
      <w:pPr>
        <w:pStyle w:val="continued"/>
      </w:pPr>
      <w:r w:rsidRPr="00A81322">
        <w:t>2</w:t>
      </w:r>
      <w:r w:rsidR="00920201" w:rsidRPr="00A81322">
        <w:t>5</w:t>
      </w:r>
      <w:r w:rsidRPr="00A81322">
        <w:t>.</w:t>
      </w:r>
      <w:r w:rsidRPr="00A81322">
        <w:tab/>
        <w:t>ЦЕЛИ И ПОЛИТИКА УПРАВЛЕНИЯ ФИНАНСОВЫМИ РИСКАМИ (</w:t>
      </w:r>
      <w:r w:rsidR="00545C54" w:rsidRPr="00A81322">
        <w:rPr>
          <w:caps w:val="0"/>
        </w:rPr>
        <w:t>продолжение</w:t>
      </w:r>
      <w:r w:rsidRPr="00A81322">
        <w:t>)</w:t>
      </w:r>
    </w:p>
    <w:p w:rsidR="001265A7" w:rsidRPr="00A81322" w:rsidRDefault="00A27135" w:rsidP="00804D23">
      <w:pPr>
        <w:pStyle w:val="23"/>
      </w:pPr>
      <w:r w:rsidRPr="00A81322">
        <w:t>Справедливая стоимость финансовых инструментов (продолжение)</w:t>
      </w:r>
    </w:p>
    <w:tbl>
      <w:tblPr>
        <w:tblW w:w="9637" w:type="dxa"/>
        <w:tblInd w:w="108" w:type="dxa"/>
        <w:tblLayout w:type="fixed"/>
        <w:tblLook w:val="0000" w:firstRow="0" w:lastRow="0" w:firstColumn="0" w:lastColumn="0" w:noHBand="0" w:noVBand="0"/>
      </w:tblPr>
      <w:tblGrid>
        <w:gridCol w:w="2831"/>
        <w:gridCol w:w="1361"/>
        <w:gridCol w:w="1359"/>
        <w:gridCol w:w="1359"/>
        <w:gridCol w:w="1359"/>
        <w:gridCol w:w="1368"/>
      </w:tblGrid>
      <w:tr w:rsidR="00004874" w:rsidRPr="00A81322" w:rsidTr="00601FDF">
        <w:trPr>
          <w:trHeight w:val="227"/>
        </w:trPr>
        <w:tc>
          <w:tcPr>
            <w:tcW w:w="1469" w:type="pct"/>
            <w:tcBorders>
              <w:top w:val="nil"/>
              <w:left w:val="nil"/>
              <w:right w:val="nil"/>
            </w:tcBorders>
            <w:shd w:val="clear" w:color="auto" w:fill="auto"/>
            <w:vAlign w:val="bottom"/>
          </w:tcPr>
          <w:p w:rsidR="00385276" w:rsidRPr="00A81322" w:rsidRDefault="00385276" w:rsidP="00804D23">
            <w:pPr>
              <w:widowControl w:val="0"/>
              <w:ind w:left="5" w:hanging="113"/>
              <w:rPr>
                <w:rFonts w:ascii="Arial" w:hAnsi="Arial" w:cs="Arial"/>
                <w:b/>
                <w:bCs/>
                <w:sz w:val="18"/>
                <w:szCs w:val="18"/>
                <w:lang w:val="ru-RU"/>
              </w:rPr>
            </w:pPr>
          </w:p>
        </w:tc>
        <w:tc>
          <w:tcPr>
            <w:tcW w:w="3531" w:type="pct"/>
            <w:gridSpan w:val="5"/>
            <w:tcBorders>
              <w:top w:val="nil"/>
              <w:left w:val="nil"/>
              <w:bottom w:val="single" w:sz="4" w:space="0" w:color="auto"/>
              <w:right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bCs/>
                <w:sz w:val="18"/>
                <w:szCs w:val="18"/>
              </w:rPr>
              <w:t>201</w:t>
            </w:r>
            <w:r w:rsidRPr="00A81322">
              <w:rPr>
                <w:rFonts w:ascii="Arial" w:hAnsi="Arial" w:cs="Arial"/>
                <w:bCs/>
                <w:sz w:val="18"/>
                <w:szCs w:val="18"/>
                <w:lang w:val="ru-RU"/>
              </w:rPr>
              <w:t>4 год</w:t>
            </w:r>
          </w:p>
        </w:tc>
      </w:tr>
      <w:tr w:rsidR="00E465FD" w:rsidRPr="00BC5C8A" w:rsidTr="00601FDF">
        <w:trPr>
          <w:trHeight w:val="227"/>
        </w:trPr>
        <w:tc>
          <w:tcPr>
            <w:tcW w:w="1469" w:type="pct"/>
            <w:tcBorders>
              <w:left w:val="nil"/>
              <w:right w:val="nil"/>
            </w:tcBorders>
            <w:shd w:val="clear" w:color="auto" w:fill="auto"/>
            <w:vAlign w:val="bottom"/>
          </w:tcPr>
          <w:p w:rsidR="00385276" w:rsidRPr="00A81322" w:rsidRDefault="00385276" w:rsidP="00804D23">
            <w:pPr>
              <w:widowControl w:val="0"/>
              <w:ind w:left="5" w:hanging="113"/>
              <w:rPr>
                <w:rFonts w:ascii="Arial" w:hAnsi="Arial" w:cs="Arial"/>
                <w:b/>
                <w:bCs/>
                <w:sz w:val="18"/>
                <w:szCs w:val="18"/>
              </w:rPr>
            </w:pPr>
          </w:p>
        </w:tc>
        <w:tc>
          <w:tcPr>
            <w:tcW w:w="706" w:type="pct"/>
            <w:tcBorders>
              <w:top w:val="single" w:sz="4" w:space="0" w:color="auto"/>
              <w:left w:val="nil"/>
              <w:right w:val="nil"/>
            </w:tcBorders>
            <w:shd w:val="clear" w:color="auto" w:fill="auto"/>
            <w:vAlign w:val="bottom"/>
          </w:tcPr>
          <w:p w:rsidR="00385276" w:rsidRPr="00A81322" w:rsidRDefault="00CE2010" w:rsidP="00804D23">
            <w:pPr>
              <w:widowControl w:val="0"/>
              <w:jc w:val="both"/>
              <w:rPr>
                <w:rFonts w:ascii="Arial" w:hAnsi="Arial" w:cs="Arial"/>
                <w:bCs/>
                <w:sz w:val="18"/>
                <w:szCs w:val="18"/>
              </w:rPr>
            </w:pPr>
            <w:r w:rsidRPr="00A81322">
              <w:rPr>
                <w:rFonts w:ascii="Arial" w:hAnsi="Arial" w:cs="Arial"/>
                <w:bCs/>
                <w:sz w:val="18"/>
                <w:szCs w:val="18"/>
              </w:rPr>
              <w:t xml:space="preserve"> </w:t>
            </w:r>
          </w:p>
        </w:tc>
        <w:tc>
          <w:tcPr>
            <w:tcW w:w="705" w:type="pct"/>
            <w:tcBorders>
              <w:top w:val="single" w:sz="4" w:space="0" w:color="auto"/>
              <w:left w:val="nil"/>
              <w:right w:val="nil"/>
            </w:tcBorders>
            <w:shd w:val="clear" w:color="auto" w:fill="auto"/>
            <w:vAlign w:val="bottom"/>
          </w:tcPr>
          <w:p w:rsidR="00385276" w:rsidRPr="00A81322" w:rsidRDefault="00385276" w:rsidP="00804D23">
            <w:pPr>
              <w:widowControl w:val="0"/>
              <w:jc w:val="both"/>
              <w:rPr>
                <w:rFonts w:ascii="Arial" w:hAnsi="Arial" w:cs="Arial"/>
                <w:sz w:val="18"/>
                <w:szCs w:val="18"/>
              </w:rPr>
            </w:pPr>
          </w:p>
        </w:tc>
        <w:tc>
          <w:tcPr>
            <w:tcW w:w="2119" w:type="pct"/>
            <w:gridSpan w:val="3"/>
            <w:tcBorders>
              <w:left w:val="nil"/>
              <w:bottom w:val="single" w:sz="4" w:space="0" w:color="auto"/>
              <w:right w:val="nil"/>
            </w:tcBorders>
            <w:shd w:val="clear" w:color="auto" w:fill="auto"/>
            <w:vAlign w:val="bottom"/>
          </w:tcPr>
          <w:p w:rsidR="00385276" w:rsidRPr="00A81322" w:rsidRDefault="00CE2010" w:rsidP="00804D23">
            <w:pPr>
              <w:widowControl w:val="0"/>
              <w:jc w:val="center"/>
              <w:rPr>
                <w:rFonts w:ascii="Arial" w:hAnsi="Arial" w:cs="Arial"/>
                <w:sz w:val="18"/>
                <w:szCs w:val="18"/>
                <w:lang w:val="ru-RU"/>
              </w:rPr>
            </w:pPr>
            <w:r w:rsidRPr="00A81322">
              <w:rPr>
                <w:rFonts w:ascii="Arial" w:hAnsi="Arial" w:cs="Arial"/>
                <w:sz w:val="18"/>
                <w:szCs w:val="18"/>
                <w:lang w:val="ru-RU"/>
              </w:rPr>
              <w:t xml:space="preserve">Оценка справедливой стоимости </w:t>
            </w:r>
            <w:r w:rsidRPr="00A81322">
              <w:rPr>
                <w:rFonts w:ascii="Arial" w:hAnsi="Arial" w:cs="Arial"/>
                <w:sz w:val="18"/>
                <w:szCs w:val="18"/>
                <w:lang w:val="ru-RU"/>
              </w:rPr>
              <w:br/>
              <w:t xml:space="preserve">с использованием </w:t>
            </w:r>
          </w:p>
        </w:tc>
      </w:tr>
      <w:tr w:rsidR="00A6523C" w:rsidRPr="00BC5C8A" w:rsidTr="00601FDF">
        <w:trPr>
          <w:trHeight w:val="227"/>
        </w:trPr>
        <w:tc>
          <w:tcPr>
            <w:tcW w:w="1469" w:type="pct"/>
            <w:tcBorders>
              <w:left w:val="nil"/>
              <w:bottom w:val="single" w:sz="4" w:space="0" w:color="auto"/>
              <w:right w:val="nil"/>
            </w:tcBorders>
            <w:shd w:val="clear" w:color="auto" w:fill="auto"/>
            <w:vAlign w:val="bottom"/>
          </w:tcPr>
          <w:p w:rsidR="00385276" w:rsidRPr="00A81322" w:rsidRDefault="00004874" w:rsidP="00804D23">
            <w:pPr>
              <w:widowControl w:val="0"/>
              <w:ind w:left="5" w:hanging="113"/>
              <w:rPr>
                <w:rFonts w:ascii="Arial" w:hAnsi="Arial" w:cs="Arial"/>
                <w:i/>
                <w:iCs/>
                <w:sz w:val="16"/>
                <w:szCs w:val="16"/>
                <w:lang w:val="ru-RU"/>
              </w:rPr>
            </w:pPr>
            <w:r w:rsidRPr="00A81322">
              <w:rPr>
                <w:rFonts w:ascii="Arial" w:hAnsi="Arial" w:cs="Arial"/>
                <w:i/>
                <w:iCs/>
                <w:sz w:val="16"/>
                <w:szCs w:val="16"/>
              </w:rPr>
              <w:t xml:space="preserve">В </w:t>
            </w:r>
            <w:r w:rsidRPr="00A81322">
              <w:rPr>
                <w:rFonts w:ascii="Arial" w:hAnsi="Arial" w:cs="Arial"/>
                <w:i/>
                <w:iCs/>
                <w:sz w:val="16"/>
                <w:szCs w:val="16"/>
                <w:lang w:val="ru-RU"/>
              </w:rPr>
              <w:t xml:space="preserve">миллионах </w:t>
            </w:r>
            <w:r w:rsidRPr="00A81322">
              <w:rPr>
                <w:rFonts w:ascii="Arial" w:hAnsi="Arial" w:cs="Arial"/>
                <w:i/>
                <w:iCs/>
                <w:sz w:val="16"/>
                <w:szCs w:val="16"/>
              </w:rPr>
              <w:t>тенге</w:t>
            </w:r>
          </w:p>
        </w:tc>
        <w:tc>
          <w:tcPr>
            <w:tcW w:w="706" w:type="pct"/>
            <w:tcBorders>
              <w:left w:val="nil"/>
              <w:bottom w:val="single" w:sz="4" w:space="0" w:color="auto"/>
              <w:right w:val="nil"/>
            </w:tcBorders>
            <w:shd w:val="clear" w:color="auto" w:fill="auto"/>
            <w:vAlign w:val="bottom"/>
          </w:tcPr>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lang w:val="ru-RU"/>
              </w:rPr>
              <w:t>Балансовая</w:t>
            </w:r>
          </w:p>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rPr>
              <w:t>стоимость</w:t>
            </w:r>
          </w:p>
        </w:tc>
        <w:tc>
          <w:tcPr>
            <w:tcW w:w="705" w:type="pct"/>
            <w:tcBorders>
              <w:left w:val="nil"/>
              <w:bottom w:val="single" w:sz="4" w:space="0" w:color="auto"/>
              <w:right w:val="nil"/>
            </w:tcBorders>
            <w:shd w:val="clear" w:color="auto" w:fill="auto"/>
            <w:vAlign w:val="bottom"/>
          </w:tcPr>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rPr>
              <w:t>Справед</w:t>
            </w:r>
            <w:r w:rsidRPr="00A81322">
              <w:rPr>
                <w:rFonts w:ascii="Arial" w:hAnsi="Arial" w:cs="Arial"/>
                <w:sz w:val="18"/>
                <w:szCs w:val="18"/>
                <w:lang w:val="ru-RU"/>
              </w:rPr>
              <w:t>-</w:t>
            </w:r>
            <w:r w:rsidRPr="00A81322">
              <w:rPr>
                <w:rFonts w:ascii="Arial" w:hAnsi="Arial" w:cs="Arial"/>
                <w:sz w:val="18"/>
                <w:szCs w:val="18"/>
              </w:rPr>
              <w:t>ливая стоимость</w:t>
            </w:r>
          </w:p>
        </w:tc>
        <w:tc>
          <w:tcPr>
            <w:tcW w:w="705" w:type="pct"/>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lang w:val="ru-RU"/>
              </w:rPr>
              <w:t>Котировок на активном рынке (Уровень 1)</w:t>
            </w:r>
          </w:p>
        </w:tc>
        <w:tc>
          <w:tcPr>
            <w:tcW w:w="705" w:type="pct"/>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ind w:right="57"/>
              <w:jc w:val="right"/>
              <w:rPr>
                <w:rFonts w:ascii="Arial" w:hAnsi="Arial" w:cs="Arial"/>
                <w:sz w:val="18"/>
                <w:szCs w:val="18"/>
                <w:lang w:val="ru-RU"/>
              </w:rPr>
            </w:pPr>
            <w:r w:rsidRPr="00A81322">
              <w:rPr>
                <w:rFonts w:ascii="Arial" w:hAnsi="Arial" w:cs="Arial"/>
                <w:sz w:val="18"/>
                <w:szCs w:val="18"/>
                <w:lang w:val="ru-RU"/>
              </w:rPr>
              <w:t>Существен-ных наблю-даемых исходных данных (Уровень 2)</w:t>
            </w:r>
          </w:p>
        </w:tc>
        <w:tc>
          <w:tcPr>
            <w:tcW w:w="709" w:type="pct"/>
            <w:tcBorders>
              <w:top w:val="single" w:sz="4" w:space="0" w:color="auto"/>
              <w:left w:val="nil"/>
              <w:bottom w:val="single" w:sz="4" w:space="0" w:color="auto"/>
              <w:right w:val="nil"/>
            </w:tcBorders>
            <w:shd w:val="clear" w:color="auto" w:fill="auto"/>
            <w:vAlign w:val="bottom"/>
          </w:tcPr>
          <w:p w:rsidR="00385276" w:rsidRPr="00A81322" w:rsidRDefault="00CE2010" w:rsidP="00804D23">
            <w:pPr>
              <w:widowControl w:val="0"/>
              <w:ind w:left="-119" w:right="57"/>
              <w:jc w:val="right"/>
              <w:rPr>
                <w:rFonts w:ascii="Arial" w:hAnsi="Arial" w:cs="Arial"/>
                <w:sz w:val="18"/>
                <w:szCs w:val="18"/>
                <w:lang w:val="ru-RU"/>
              </w:rPr>
            </w:pPr>
            <w:r w:rsidRPr="00A81322">
              <w:rPr>
                <w:rFonts w:ascii="Arial" w:hAnsi="Arial" w:cs="Arial"/>
                <w:sz w:val="18"/>
                <w:szCs w:val="18"/>
                <w:lang w:val="ru-RU"/>
              </w:rPr>
              <w:t>Существен-ных ненаблю-даемых исходных данных (Уровень 3)</w:t>
            </w:r>
          </w:p>
        </w:tc>
      </w:tr>
      <w:tr w:rsidR="00A6523C" w:rsidRPr="00BC5C8A" w:rsidTr="00601FDF">
        <w:trPr>
          <w:trHeight w:val="227"/>
        </w:trPr>
        <w:tc>
          <w:tcPr>
            <w:tcW w:w="1469" w:type="pct"/>
            <w:tcBorders>
              <w:top w:val="single" w:sz="4" w:space="0" w:color="auto"/>
              <w:left w:val="nil"/>
              <w:right w:val="nil"/>
            </w:tcBorders>
            <w:shd w:val="clear" w:color="auto" w:fill="auto"/>
            <w:vAlign w:val="bottom"/>
          </w:tcPr>
          <w:p w:rsidR="00385276" w:rsidRPr="00A81322" w:rsidRDefault="00545C54" w:rsidP="00804D23">
            <w:pPr>
              <w:widowControl w:val="0"/>
              <w:ind w:left="5" w:hanging="113"/>
              <w:rPr>
                <w:rFonts w:ascii="Arial" w:hAnsi="Arial" w:cs="Arial"/>
                <w:i/>
                <w:iCs/>
                <w:sz w:val="18"/>
                <w:szCs w:val="18"/>
                <w:lang w:val="ru-RU"/>
              </w:rPr>
            </w:pPr>
            <w:r w:rsidRPr="00A81322">
              <w:rPr>
                <w:rFonts w:ascii="Arial" w:hAnsi="Arial" w:cs="Arial"/>
                <w:i/>
                <w:iCs/>
                <w:sz w:val="18"/>
                <w:szCs w:val="18"/>
                <w:lang w:val="ru-RU"/>
              </w:rPr>
              <w:t xml:space="preserve"> </w:t>
            </w:r>
          </w:p>
        </w:tc>
        <w:tc>
          <w:tcPr>
            <w:tcW w:w="706" w:type="pct"/>
            <w:tcBorders>
              <w:top w:val="single" w:sz="4" w:space="0" w:color="auto"/>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5" w:type="pct"/>
            <w:tcBorders>
              <w:top w:val="single" w:sz="4" w:space="0" w:color="auto"/>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c>
          <w:tcPr>
            <w:tcW w:w="709" w:type="pct"/>
            <w:tcBorders>
              <w:top w:val="single" w:sz="4" w:space="0" w:color="auto"/>
              <w:left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sz w:val="18"/>
                <w:szCs w:val="18"/>
                <w:lang w:val="ru-RU"/>
              </w:rPr>
            </w:pPr>
          </w:p>
        </w:tc>
      </w:tr>
      <w:tr w:rsidR="00A6523C" w:rsidRPr="00A81322" w:rsidTr="00601FDF">
        <w:trPr>
          <w:trHeight w:val="227"/>
        </w:trPr>
        <w:tc>
          <w:tcPr>
            <w:tcW w:w="1469" w:type="pct"/>
            <w:tcBorders>
              <w:left w:val="nil"/>
              <w:bottom w:val="nil"/>
              <w:right w:val="nil"/>
            </w:tcBorders>
            <w:shd w:val="clear" w:color="auto" w:fill="auto"/>
            <w:vAlign w:val="bottom"/>
          </w:tcPr>
          <w:p w:rsidR="00385276" w:rsidRPr="00A81322" w:rsidRDefault="00004874" w:rsidP="00804D23">
            <w:pPr>
              <w:widowControl w:val="0"/>
              <w:ind w:left="5" w:hanging="113"/>
              <w:rPr>
                <w:rFonts w:ascii="Arial" w:hAnsi="Arial" w:cs="Arial"/>
                <w:b/>
                <w:bCs/>
                <w:sz w:val="18"/>
                <w:szCs w:val="18"/>
                <w:lang w:val="ru-RU"/>
              </w:rPr>
            </w:pPr>
            <w:r w:rsidRPr="00A81322">
              <w:rPr>
                <w:rFonts w:ascii="Arial" w:hAnsi="Arial" w:cs="Arial"/>
                <w:b/>
                <w:iCs/>
                <w:sz w:val="18"/>
                <w:szCs w:val="18"/>
                <w:lang w:val="ru-RU" w:eastAsia="ru-RU"/>
              </w:rPr>
              <w:t>Финансовые активы</w:t>
            </w:r>
          </w:p>
        </w:tc>
        <w:tc>
          <w:tcPr>
            <w:tcW w:w="706" w:type="pct"/>
            <w:tcBorders>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05" w:type="pct"/>
            <w:tcBorders>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
                <w:bCs/>
                <w:sz w:val="18"/>
                <w:szCs w:val="18"/>
                <w:lang w:val="ru-RU"/>
              </w:rPr>
            </w:pPr>
          </w:p>
        </w:tc>
        <w:tc>
          <w:tcPr>
            <w:tcW w:w="705" w:type="pct"/>
            <w:tcBorders>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09" w:type="pct"/>
            <w:tcBorders>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r>
      <w:tr w:rsidR="00A6523C" w:rsidRPr="00A81322" w:rsidTr="00601FDF">
        <w:trPr>
          <w:trHeight w:val="227"/>
        </w:trPr>
        <w:tc>
          <w:tcPr>
            <w:tcW w:w="1469" w:type="pct"/>
            <w:tcBorders>
              <w:top w:val="nil"/>
              <w:left w:val="nil"/>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 xml:space="preserve">Средства в кредитных учреждениях </w:t>
            </w:r>
          </w:p>
        </w:tc>
        <w:tc>
          <w:tcPr>
            <w:tcW w:w="706" w:type="pct"/>
            <w:tcBorders>
              <w:top w:val="nil"/>
              <w:left w:val="nil"/>
              <w:right w:val="nil"/>
            </w:tcBorders>
            <w:shd w:val="clear" w:color="auto" w:fill="auto"/>
            <w:vAlign w:val="bottom"/>
          </w:tcPr>
          <w:p w:rsidR="009D43B9" w:rsidRPr="00A81322" w:rsidRDefault="008D32FC">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61</w:t>
            </w:r>
            <w:r w:rsidR="002265FC" w:rsidRPr="00A81322">
              <w:rPr>
                <w:rFonts w:ascii="Arial" w:hAnsi="Arial" w:cs="Arial"/>
                <w:bCs/>
                <w:sz w:val="18"/>
                <w:szCs w:val="18"/>
              </w:rPr>
              <w:t>7</w:t>
            </w:r>
            <w:r w:rsidR="00193AD8" w:rsidRPr="00A81322">
              <w:rPr>
                <w:rFonts w:ascii="Arial" w:hAnsi="Arial" w:cs="Arial"/>
                <w:bCs/>
                <w:sz w:val="18"/>
                <w:szCs w:val="18"/>
                <w:lang w:val="ru-RU"/>
              </w:rPr>
              <w:t>.</w:t>
            </w:r>
            <w:r w:rsidR="002265FC" w:rsidRPr="00A81322">
              <w:rPr>
                <w:rFonts w:ascii="Arial" w:hAnsi="Arial" w:cs="Arial"/>
                <w:bCs/>
                <w:sz w:val="18"/>
                <w:szCs w:val="18"/>
              </w:rPr>
              <w:t>41</w:t>
            </w:r>
            <w:r w:rsidR="006223B6" w:rsidRPr="00A81322">
              <w:rPr>
                <w:rFonts w:ascii="Arial" w:hAnsi="Arial" w:cs="Arial"/>
                <w:bCs/>
                <w:sz w:val="18"/>
                <w:szCs w:val="18"/>
                <w:lang w:val="ru-RU"/>
              </w:rPr>
              <w:t>4</w:t>
            </w:r>
          </w:p>
        </w:tc>
        <w:tc>
          <w:tcPr>
            <w:tcW w:w="705" w:type="pct"/>
            <w:tcBorders>
              <w:top w:val="nil"/>
              <w:left w:val="nil"/>
              <w:right w:val="nil"/>
            </w:tcBorders>
            <w:shd w:val="clear" w:color="auto" w:fill="auto"/>
            <w:vAlign w:val="bottom"/>
          </w:tcPr>
          <w:p w:rsidR="009D43B9" w:rsidRPr="00A81322" w:rsidRDefault="008D32FC" w:rsidP="00804D23">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586</w:t>
            </w:r>
            <w:r w:rsidR="001A49A0" w:rsidRPr="00A81322">
              <w:rPr>
                <w:rFonts w:ascii="Arial" w:hAnsi="Arial" w:cs="Arial"/>
                <w:bCs/>
                <w:sz w:val="18"/>
                <w:szCs w:val="18"/>
                <w:lang w:val="ru-RU"/>
              </w:rPr>
              <w:t>.</w:t>
            </w:r>
            <w:r w:rsidRPr="00A81322">
              <w:rPr>
                <w:rFonts w:ascii="Arial" w:hAnsi="Arial" w:cs="Arial"/>
                <w:bCs/>
                <w:sz w:val="18"/>
                <w:szCs w:val="18"/>
                <w:lang w:val="ru-RU"/>
              </w:rPr>
              <w:t>458</w:t>
            </w:r>
          </w:p>
        </w:tc>
        <w:tc>
          <w:tcPr>
            <w:tcW w:w="705"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c>
          <w:tcPr>
            <w:tcW w:w="705" w:type="pct"/>
            <w:tcBorders>
              <w:top w:val="nil"/>
              <w:left w:val="nil"/>
              <w:right w:val="nil"/>
            </w:tcBorders>
            <w:shd w:val="clear" w:color="auto" w:fill="auto"/>
            <w:vAlign w:val="bottom"/>
          </w:tcPr>
          <w:p w:rsidR="009D43B9" w:rsidRPr="00A81322" w:rsidRDefault="008D32FC" w:rsidP="00804D23">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586.458</w:t>
            </w:r>
          </w:p>
        </w:tc>
        <w:tc>
          <w:tcPr>
            <w:tcW w:w="709"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r>
      <w:tr w:rsidR="00A6523C" w:rsidRPr="00A81322" w:rsidTr="00601FDF">
        <w:trPr>
          <w:trHeight w:val="227"/>
        </w:trPr>
        <w:tc>
          <w:tcPr>
            <w:tcW w:w="1469" w:type="pct"/>
            <w:tcBorders>
              <w:top w:val="nil"/>
              <w:left w:val="nil"/>
              <w:right w:val="nil"/>
            </w:tcBorders>
            <w:shd w:val="clear" w:color="auto" w:fill="auto"/>
            <w:vAlign w:val="bottom"/>
          </w:tcPr>
          <w:p w:rsidR="00385276" w:rsidRPr="00A81322" w:rsidRDefault="001A49A0" w:rsidP="00804D23">
            <w:pPr>
              <w:widowControl w:val="0"/>
              <w:ind w:left="5" w:hanging="113"/>
              <w:rPr>
                <w:rFonts w:ascii="Arial" w:hAnsi="Arial" w:cs="Arial"/>
                <w:sz w:val="18"/>
                <w:szCs w:val="18"/>
                <w:lang w:val="ru-RU"/>
              </w:rPr>
            </w:pPr>
            <w:r w:rsidRPr="00A81322">
              <w:rPr>
                <w:rFonts w:ascii="Arial" w:hAnsi="Arial" w:cs="Arial"/>
                <w:sz w:val="18"/>
                <w:szCs w:val="18"/>
                <w:lang w:val="ru-RU"/>
              </w:rPr>
              <w:t>Займы с фиксированной ставкой вознаграждения</w:t>
            </w:r>
          </w:p>
        </w:tc>
        <w:tc>
          <w:tcPr>
            <w:tcW w:w="706" w:type="pct"/>
            <w:tcBorders>
              <w:top w:val="nil"/>
              <w:left w:val="nil"/>
              <w:right w:val="nil"/>
            </w:tcBorders>
            <w:shd w:val="clear" w:color="auto" w:fill="auto"/>
            <w:vAlign w:val="bottom"/>
          </w:tcPr>
          <w:p w:rsidR="00385276" w:rsidRPr="00A81322" w:rsidRDefault="00193AD8" w:rsidP="00804D23">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557.</w:t>
            </w:r>
            <w:r w:rsidR="001A49A0" w:rsidRPr="00A81322">
              <w:rPr>
                <w:rFonts w:ascii="Arial" w:hAnsi="Arial" w:cs="Arial"/>
                <w:bCs/>
                <w:sz w:val="18"/>
                <w:szCs w:val="18"/>
                <w:lang w:val="ru-RU"/>
              </w:rPr>
              <w:t>892</w:t>
            </w:r>
          </w:p>
        </w:tc>
        <w:tc>
          <w:tcPr>
            <w:tcW w:w="705" w:type="pct"/>
            <w:tcBorders>
              <w:top w:val="nil"/>
              <w:left w:val="nil"/>
              <w:right w:val="nil"/>
            </w:tcBorders>
            <w:shd w:val="clear" w:color="auto" w:fill="auto"/>
            <w:vAlign w:val="bottom"/>
          </w:tcPr>
          <w:p w:rsidR="00385276" w:rsidRPr="00A81322" w:rsidRDefault="001A49A0" w:rsidP="00804D23">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552.868</w:t>
            </w:r>
          </w:p>
        </w:tc>
        <w:tc>
          <w:tcPr>
            <w:tcW w:w="705"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c>
          <w:tcPr>
            <w:tcW w:w="705" w:type="pct"/>
            <w:tcBorders>
              <w:top w:val="nil"/>
              <w:left w:val="nil"/>
              <w:right w:val="nil"/>
            </w:tcBorders>
            <w:shd w:val="clear" w:color="auto" w:fill="auto"/>
            <w:vAlign w:val="bottom"/>
          </w:tcPr>
          <w:p w:rsidR="00385276" w:rsidRPr="00A81322" w:rsidRDefault="001A49A0" w:rsidP="00804D23">
            <w:pPr>
              <w:widowControl w:val="0"/>
              <w:tabs>
                <w:tab w:val="decimal" w:pos="1077"/>
              </w:tabs>
              <w:rPr>
                <w:rFonts w:ascii="Arial" w:hAnsi="Arial" w:cs="Arial"/>
                <w:bCs/>
                <w:sz w:val="18"/>
                <w:szCs w:val="18"/>
                <w:lang w:val="ru-RU"/>
              </w:rPr>
            </w:pPr>
            <w:r w:rsidRPr="00A81322">
              <w:rPr>
                <w:rFonts w:ascii="Arial" w:hAnsi="Arial" w:cs="Arial"/>
                <w:bCs/>
                <w:sz w:val="18"/>
                <w:szCs w:val="18"/>
                <w:lang w:val="ru-RU"/>
              </w:rPr>
              <w:t>552.868</w:t>
            </w:r>
          </w:p>
        </w:tc>
        <w:tc>
          <w:tcPr>
            <w:tcW w:w="709"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r>
      <w:tr w:rsidR="00A6523C" w:rsidRPr="00A81322" w:rsidTr="00601FDF">
        <w:trPr>
          <w:trHeight w:val="227"/>
        </w:trPr>
        <w:tc>
          <w:tcPr>
            <w:tcW w:w="1469" w:type="pct"/>
            <w:tcBorders>
              <w:top w:val="nil"/>
              <w:left w:val="nil"/>
              <w:bottom w:val="nil"/>
              <w:right w:val="nil"/>
            </w:tcBorders>
            <w:shd w:val="clear" w:color="auto" w:fill="auto"/>
            <w:vAlign w:val="bottom"/>
          </w:tcPr>
          <w:p w:rsidR="009D43B9" w:rsidRPr="00A81322" w:rsidRDefault="00FE0AA4" w:rsidP="00804D23">
            <w:pPr>
              <w:widowControl w:val="0"/>
              <w:ind w:left="5" w:hanging="113"/>
              <w:rPr>
                <w:rFonts w:ascii="Arial" w:hAnsi="Arial" w:cs="Arial"/>
                <w:iCs/>
                <w:sz w:val="18"/>
                <w:szCs w:val="18"/>
                <w:lang w:val="ru-RU" w:eastAsia="ru-RU"/>
              </w:rPr>
            </w:pPr>
            <w:r w:rsidRPr="00A81322">
              <w:rPr>
                <w:rFonts w:ascii="Arial" w:hAnsi="Arial" w:cs="Arial"/>
                <w:iCs/>
                <w:sz w:val="18"/>
                <w:szCs w:val="18"/>
                <w:lang w:val="ru-RU" w:eastAsia="ru-RU"/>
              </w:rPr>
              <w:t>Прочие долгосрочные активы</w:t>
            </w:r>
            <w:r w:rsidR="00A93F65" w:rsidRPr="00A81322">
              <w:rPr>
                <w:rFonts w:ascii="Arial" w:hAnsi="Arial" w:cs="Arial"/>
                <w:iCs/>
                <w:sz w:val="18"/>
                <w:szCs w:val="18"/>
                <w:lang w:val="ru-RU" w:eastAsia="ru-RU"/>
              </w:rPr>
              <w:t xml:space="preserve"> </w:t>
            </w:r>
            <w:r w:rsidR="00A93F65" w:rsidRPr="00A81322">
              <w:rPr>
                <w:rFonts w:ascii="Arial" w:hAnsi="Arial" w:cs="Arial"/>
                <w:i/>
                <w:sz w:val="18"/>
                <w:szCs w:val="18"/>
                <w:lang w:val="ru-RU"/>
              </w:rPr>
              <w:t>(Примечание 1</w:t>
            </w:r>
            <w:r w:rsidR="008D32FC" w:rsidRPr="00A81322">
              <w:rPr>
                <w:rFonts w:ascii="Arial" w:hAnsi="Arial" w:cs="Arial"/>
                <w:i/>
                <w:sz w:val="18"/>
                <w:szCs w:val="18"/>
                <w:lang w:val="ru-RU"/>
              </w:rPr>
              <w:t>0</w:t>
            </w:r>
            <w:r w:rsidR="00A93F65" w:rsidRPr="00A81322">
              <w:rPr>
                <w:rFonts w:ascii="Arial" w:hAnsi="Arial" w:cs="Arial"/>
                <w:i/>
                <w:sz w:val="18"/>
                <w:szCs w:val="18"/>
                <w:lang w:val="ru-RU"/>
              </w:rPr>
              <w:t>)</w:t>
            </w:r>
          </w:p>
        </w:tc>
        <w:tc>
          <w:tcPr>
            <w:tcW w:w="706" w:type="pct"/>
            <w:tcBorders>
              <w:top w:val="nil"/>
              <w:left w:val="nil"/>
              <w:bottom w:val="nil"/>
              <w:right w:val="nil"/>
            </w:tcBorders>
            <w:shd w:val="clear" w:color="auto" w:fill="auto"/>
            <w:vAlign w:val="bottom"/>
          </w:tcPr>
          <w:p w:rsidR="00385276" w:rsidRPr="00A81322" w:rsidRDefault="00FE0AA4" w:rsidP="00804D23">
            <w:pPr>
              <w:widowControl w:val="0"/>
              <w:tabs>
                <w:tab w:val="decimal" w:pos="1077"/>
              </w:tabs>
              <w:rPr>
                <w:rFonts w:ascii="Arial" w:hAnsi="Arial" w:cs="Arial"/>
                <w:bCs/>
                <w:sz w:val="18"/>
                <w:szCs w:val="18"/>
              </w:rPr>
            </w:pPr>
            <w:r w:rsidRPr="00A81322">
              <w:rPr>
                <w:rFonts w:ascii="Arial" w:hAnsi="Arial" w:cs="Arial"/>
                <w:bCs/>
                <w:sz w:val="18"/>
                <w:szCs w:val="18"/>
              </w:rPr>
              <w:t>67.059</w:t>
            </w:r>
          </w:p>
        </w:tc>
        <w:tc>
          <w:tcPr>
            <w:tcW w:w="705" w:type="pct"/>
            <w:tcBorders>
              <w:top w:val="nil"/>
              <w:left w:val="nil"/>
              <w:bottom w:val="nil"/>
              <w:right w:val="nil"/>
            </w:tcBorders>
            <w:shd w:val="clear" w:color="auto" w:fill="auto"/>
            <w:vAlign w:val="bottom"/>
          </w:tcPr>
          <w:p w:rsidR="00385276" w:rsidRPr="00A81322" w:rsidRDefault="00FE0AA4" w:rsidP="00804D23">
            <w:pPr>
              <w:widowControl w:val="0"/>
              <w:tabs>
                <w:tab w:val="decimal" w:pos="1077"/>
              </w:tabs>
              <w:rPr>
                <w:rFonts w:ascii="Arial" w:hAnsi="Arial" w:cs="Arial"/>
                <w:bCs/>
                <w:sz w:val="18"/>
                <w:szCs w:val="18"/>
                <w:lang w:val="ru-RU"/>
              </w:rPr>
            </w:pPr>
            <w:r w:rsidRPr="00A81322">
              <w:rPr>
                <w:rFonts w:ascii="Arial" w:hAnsi="Arial" w:cs="Arial"/>
                <w:bCs/>
                <w:sz w:val="18"/>
                <w:szCs w:val="18"/>
              </w:rPr>
              <w:t>67.059</w:t>
            </w:r>
          </w:p>
        </w:tc>
        <w:tc>
          <w:tcPr>
            <w:tcW w:w="705" w:type="pct"/>
            <w:tcBorders>
              <w:top w:val="nil"/>
              <w:left w:val="nil"/>
              <w:bottom w:val="nil"/>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c>
          <w:tcPr>
            <w:tcW w:w="705" w:type="pct"/>
            <w:tcBorders>
              <w:top w:val="nil"/>
              <w:left w:val="nil"/>
              <w:bottom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c>
          <w:tcPr>
            <w:tcW w:w="709" w:type="pct"/>
            <w:tcBorders>
              <w:top w:val="nil"/>
              <w:left w:val="nil"/>
              <w:bottom w:val="nil"/>
              <w:right w:val="nil"/>
            </w:tcBorders>
            <w:shd w:val="clear" w:color="auto" w:fill="auto"/>
            <w:vAlign w:val="bottom"/>
          </w:tcPr>
          <w:p w:rsidR="00385276" w:rsidRPr="00A81322" w:rsidRDefault="00FE0AA4" w:rsidP="00804D23">
            <w:pPr>
              <w:widowControl w:val="0"/>
              <w:tabs>
                <w:tab w:val="decimal" w:pos="1077"/>
              </w:tabs>
              <w:rPr>
                <w:rFonts w:ascii="Arial" w:hAnsi="Arial" w:cs="Arial"/>
                <w:sz w:val="18"/>
                <w:szCs w:val="18"/>
                <w:lang w:val="ru-RU"/>
              </w:rPr>
            </w:pPr>
            <w:r w:rsidRPr="00A81322">
              <w:rPr>
                <w:rFonts w:ascii="Arial" w:hAnsi="Arial" w:cs="Arial"/>
                <w:bCs/>
                <w:sz w:val="18"/>
                <w:szCs w:val="18"/>
              </w:rPr>
              <w:t>67.059</w:t>
            </w:r>
          </w:p>
        </w:tc>
      </w:tr>
      <w:tr w:rsidR="00545C54" w:rsidRPr="00A81322" w:rsidTr="00601FDF">
        <w:trPr>
          <w:trHeight w:val="227"/>
        </w:trPr>
        <w:tc>
          <w:tcPr>
            <w:tcW w:w="1469" w:type="pct"/>
            <w:tcBorders>
              <w:top w:val="nil"/>
              <w:left w:val="nil"/>
              <w:bottom w:val="nil"/>
              <w:right w:val="nil"/>
            </w:tcBorders>
            <w:shd w:val="clear" w:color="auto" w:fill="auto"/>
            <w:vAlign w:val="bottom"/>
          </w:tcPr>
          <w:p w:rsidR="00545C54" w:rsidRPr="00A81322" w:rsidRDefault="00545C54" w:rsidP="00804D23">
            <w:pPr>
              <w:widowControl w:val="0"/>
              <w:ind w:left="5" w:hanging="113"/>
              <w:rPr>
                <w:rFonts w:ascii="Arial" w:hAnsi="Arial" w:cs="Arial"/>
                <w:iCs/>
                <w:sz w:val="18"/>
                <w:szCs w:val="18"/>
                <w:lang w:val="ru-RU" w:eastAsia="ru-RU"/>
              </w:rPr>
            </w:pPr>
            <w:r w:rsidRPr="00A81322">
              <w:rPr>
                <w:rFonts w:ascii="Arial" w:hAnsi="Arial" w:cs="Arial"/>
                <w:iCs/>
                <w:sz w:val="18"/>
                <w:szCs w:val="18"/>
                <w:lang w:val="ru-RU" w:eastAsia="ru-RU"/>
              </w:rPr>
              <w:t xml:space="preserve"> </w:t>
            </w:r>
          </w:p>
        </w:tc>
        <w:tc>
          <w:tcPr>
            <w:tcW w:w="706"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c>
          <w:tcPr>
            <w:tcW w:w="709"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rPr>
            </w:pPr>
          </w:p>
        </w:tc>
      </w:tr>
      <w:tr w:rsidR="00A6523C" w:rsidRPr="00A81322" w:rsidTr="00601FDF">
        <w:trPr>
          <w:trHeight w:val="227"/>
        </w:trPr>
        <w:tc>
          <w:tcPr>
            <w:tcW w:w="1469" w:type="pct"/>
            <w:tcBorders>
              <w:top w:val="nil"/>
              <w:left w:val="nil"/>
              <w:bottom w:val="nil"/>
              <w:right w:val="nil"/>
            </w:tcBorders>
            <w:shd w:val="clear" w:color="auto" w:fill="auto"/>
            <w:vAlign w:val="bottom"/>
          </w:tcPr>
          <w:p w:rsidR="00385276" w:rsidRPr="00A81322" w:rsidRDefault="004018E1" w:rsidP="00804D23">
            <w:pPr>
              <w:widowControl w:val="0"/>
              <w:ind w:left="5" w:hanging="113"/>
              <w:rPr>
                <w:rFonts w:ascii="Arial" w:hAnsi="Arial" w:cs="Arial"/>
                <w:b/>
                <w:sz w:val="18"/>
                <w:szCs w:val="18"/>
                <w:lang w:val="ru-RU"/>
              </w:rPr>
            </w:pPr>
            <w:r w:rsidRPr="00A81322">
              <w:rPr>
                <w:rFonts w:ascii="Arial" w:hAnsi="Arial" w:cs="Arial"/>
                <w:b/>
                <w:iCs/>
                <w:sz w:val="18"/>
                <w:szCs w:val="18"/>
                <w:lang w:val="ru-RU" w:eastAsia="ru-RU"/>
              </w:rPr>
              <w:t>Финансовые обязательства</w:t>
            </w:r>
          </w:p>
        </w:tc>
        <w:tc>
          <w:tcPr>
            <w:tcW w:w="706"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lang w:val="ru-RU"/>
              </w:rPr>
            </w:pPr>
          </w:p>
        </w:tc>
        <w:tc>
          <w:tcPr>
            <w:tcW w:w="705"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bCs/>
                <w:sz w:val="18"/>
                <w:szCs w:val="18"/>
                <w:lang w:val="ru-RU"/>
              </w:rPr>
            </w:pPr>
          </w:p>
        </w:tc>
        <w:tc>
          <w:tcPr>
            <w:tcW w:w="709" w:type="pct"/>
            <w:tcBorders>
              <w:top w:val="nil"/>
              <w:left w:val="nil"/>
              <w:bottom w:val="nil"/>
              <w:right w:val="nil"/>
            </w:tcBorders>
            <w:shd w:val="clear" w:color="auto" w:fill="auto"/>
            <w:vAlign w:val="bottom"/>
          </w:tcPr>
          <w:p w:rsidR="00385276" w:rsidRPr="00A81322" w:rsidRDefault="00385276" w:rsidP="00804D23">
            <w:pPr>
              <w:widowControl w:val="0"/>
              <w:tabs>
                <w:tab w:val="decimal" w:pos="1077"/>
              </w:tabs>
              <w:rPr>
                <w:rFonts w:ascii="Arial" w:hAnsi="Arial" w:cs="Arial"/>
                <w:sz w:val="18"/>
                <w:szCs w:val="18"/>
                <w:lang w:val="ru-RU"/>
              </w:rPr>
            </w:pPr>
          </w:p>
        </w:tc>
      </w:tr>
      <w:tr w:rsidR="00A6523C" w:rsidRPr="00A81322" w:rsidTr="00601FDF">
        <w:trPr>
          <w:trHeight w:val="227"/>
        </w:trPr>
        <w:tc>
          <w:tcPr>
            <w:tcW w:w="1469" w:type="pct"/>
            <w:tcBorders>
              <w:top w:val="nil"/>
              <w:left w:val="nil"/>
              <w:bottom w:val="nil"/>
              <w:right w:val="nil"/>
            </w:tcBorders>
            <w:shd w:val="clear" w:color="auto" w:fill="auto"/>
            <w:vAlign w:val="bottom"/>
          </w:tcPr>
          <w:p w:rsidR="009D43B9" w:rsidRPr="00A81322" w:rsidRDefault="000E5BD3" w:rsidP="00804D23">
            <w:pPr>
              <w:widowControl w:val="0"/>
              <w:ind w:left="5" w:hanging="113"/>
              <w:rPr>
                <w:rFonts w:ascii="Arial" w:hAnsi="Arial" w:cs="Arial"/>
                <w:i/>
                <w:iCs/>
                <w:sz w:val="18"/>
                <w:szCs w:val="18"/>
                <w:lang w:val="ru-RU" w:eastAsia="ru-RU"/>
              </w:rPr>
            </w:pPr>
            <w:r w:rsidRPr="00A81322">
              <w:rPr>
                <w:rFonts w:ascii="Arial" w:hAnsi="Arial" w:cs="Arial"/>
                <w:sz w:val="18"/>
                <w:szCs w:val="18"/>
                <w:lang w:val="ru-RU"/>
              </w:rPr>
              <w:t>Займы,</w:t>
            </w:r>
            <w:r w:rsidR="004018E1" w:rsidRPr="00A81322">
              <w:rPr>
                <w:rFonts w:ascii="Arial" w:hAnsi="Arial" w:cs="Arial"/>
                <w:sz w:val="18"/>
                <w:szCs w:val="18"/>
                <w:lang w:val="ru-RU"/>
              </w:rPr>
              <w:t xml:space="preserve"> полученные с фиксированной ставкой вознаграждения/облигации выпущенные </w:t>
            </w:r>
            <w:r w:rsidR="004018E1" w:rsidRPr="00A81322">
              <w:rPr>
                <w:rFonts w:ascii="Arial" w:hAnsi="Arial" w:cs="Arial"/>
                <w:i/>
                <w:sz w:val="18"/>
                <w:szCs w:val="18"/>
                <w:lang w:val="ru-RU"/>
              </w:rPr>
              <w:t>(Примечание 1</w:t>
            </w:r>
            <w:r w:rsidR="008D32FC" w:rsidRPr="00A81322">
              <w:rPr>
                <w:rFonts w:ascii="Arial" w:hAnsi="Arial" w:cs="Arial"/>
                <w:i/>
                <w:sz w:val="18"/>
                <w:szCs w:val="18"/>
                <w:lang w:val="ru-RU"/>
              </w:rPr>
              <w:t>4</w:t>
            </w:r>
            <w:r w:rsidR="004018E1" w:rsidRPr="00A81322">
              <w:rPr>
                <w:rFonts w:ascii="Arial" w:hAnsi="Arial" w:cs="Arial"/>
                <w:i/>
                <w:sz w:val="18"/>
                <w:szCs w:val="18"/>
                <w:lang w:val="ru-RU"/>
              </w:rPr>
              <w:t>)</w:t>
            </w:r>
          </w:p>
        </w:tc>
        <w:tc>
          <w:tcPr>
            <w:tcW w:w="706" w:type="pct"/>
            <w:tcBorders>
              <w:top w:val="nil"/>
              <w:left w:val="nil"/>
              <w:bottom w:val="nil"/>
              <w:right w:val="nil"/>
            </w:tcBorders>
            <w:shd w:val="clear" w:color="auto" w:fill="auto"/>
            <w:vAlign w:val="bottom"/>
          </w:tcPr>
          <w:p w:rsidR="00385276" w:rsidRPr="00A81322" w:rsidRDefault="004018E1" w:rsidP="00804D23">
            <w:pPr>
              <w:widowControl w:val="0"/>
              <w:tabs>
                <w:tab w:val="decimal" w:pos="1077"/>
              </w:tabs>
              <w:rPr>
                <w:rFonts w:ascii="Arial" w:hAnsi="Arial" w:cs="Arial"/>
                <w:bCs/>
                <w:sz w:val="18"/>
                <w:szCs w:val="18"/>
              </w:rPr>
            </w:pPr>
            <w:r w:rsidRPr="00A81322">
              <w:rPr>
                <w:rFonts w:ascii="Arial" w:hAnsi="Arial" w:cs="Arial"/>
                <w:bCs/>
                <w:sz w:val="18"/>
                <w:szCs w:val="18"/>
                <w:lang w:val="ru-RU"/>
              </w:rPr>
              <w:t>(959.505)</w:t>
            </w:r>
          </w:p>
        </w:tc>
        <w:tc>
          <w:tcPr>
            <w:tcW w:w="705" w:type="pct"/>
            <w:tcBorders>
              <w:top w:val="nil"/>
              <w:left w:val="nil"/>
              <w:bottom w:val="nil"/>
              <w:right w:val="nil"/>
            </w:tcBorders>
            <w:shd w:val="clear" w:color="auto" w:fill="auto"/>
            <w:vAlign w:val="bottom"/>
          </w:tcPr>
          <w:p w:rsidR="00385276" w:rsidRPr="00A81322" w:rsidRDefault="004018E1" w:rsidP="00804D23">
            <w:pPr>
              <w:widowControl w:val="0"/>
              <w:tabs>
                <w:tab w:val="decimal" w:pos="1077"/>
              </w:tabs>
              <w:rPr>
                <w:rFonts w:ascii="Arial" w:hAnsi="Arial" w:cs="Arial"/>
                <w:bCs/>
                <w:sz w:val="18"/>
                <w:szCs w:val="18"/>
              </w:rPr>
            </w:pPr>
            <w:r w:rsidRPr="00A81322">
              <w:rPr>
                <w:rFonts w:ascii="Arial" w:hAnsi="Arial" w:cs="Arial"/>
                <w:bCs/>
                <w:sz w:val="18"/>
                <w:szCs w:val="18"/>
                <w:lang w:val="ru-RU"/>
              </w:rPr>
              <w:t>(971.721)</w:t>
            </w:r>
          </w:p>
        </w:tc>
        <w:tc>
          <w:tcPr>
            <w:tcW w:w="705" w:type="pct"/>
            <w:tcBorders>
              <w:top w:val="nil"/>
              <w:left w:val="nil"/>
              <w:bottom w:val="nil"/>
              <w:right w:val="nil"/>
            </w:tcBorders>
            <w:shd w:val="clear" w:color="auto" w:fill="auto"/>
            <w:vAlign w:val="bottom"/>
          </w:tcPr>
          <w:p w:rsidR="00385276" w:rsidRPr="00A81322" w:rsidRDefault="00545C54" w:rsidP="00804D23">
            <w:pPr>
              <w:widowControl w:val="0"/>
              <w:tabs>
                <w:tab w:val="decimal" w:pos="1077"/>
              </w:tabs>
              <w:rPr>
                <w:rFonts w:ascii="Arial" w:hAnsi="Arial" w:cs="Arial"/>
                <w:bCs/>
                <w:sz w:val="18"/>
                <w:szCs w:val="18"/>
                <w:lang w:val="ru-RU"/>
              </w:rPr>
            </w:pPr>
            <w:r w:rsidRPr="00A81322">
              <w:rPr>
                <w:rFonts w:ascii="Arial" w:hAnsi="Arial" w:cs="Arial"/>
                <w:sz w:val="18"/>
                <w:szCs w:val="18"/>
                <w:lang w:val="ru-RU"/>
              </w:rPr>
              <w:t>−</w:t>
            </w:r>
          </w:p>
        </w:tc>
        <w:tc>
          <w:tcPr>
            <w:tcW w:w="705" w:type="pct"/>
            <w:tcBorders>
              <w:top w:val="nil"/>
              <w:left w:val="nil"/>
              <w:bottom w:val="nil"/>
              <w:right w:val="nil"/>
            </w:tcBorders>
            <w:shd w:val="clear" w:color="auto" w:fill="auto"/>
            <w:vAlign w:val="bottom"/>
          </w:tcPr>
          <w:p w:rsidR="00385276" w:rsidRPr="00A81322" w:rsidRDefault="004018E1" w:rsidP="00804D23">
            <w:pPr>
              <w:widowControl w:val="0"/>
              <w:tabs>
                <w:tab w:val="decimal" w:pos="1077"/>
              </w:tabs>
              <w:rPr>
                <w:rFonts w:ascii="Arial" w:hAnsi="Arial" w:cs="Arial"/>
                <w:bCs/>
                <w:sz w:val="18"/>
                <w:szCs w:val="18"/>
              </w:rPr>
            </w:pPr>
            <w:r w:rsidRPr="00A81322">
              <w:rPr>
                <w:rFonts w:ascii="Arial" w:hAnsi="Arial" w:cs="Arial"/>
                <w:bCs/>
                <w:sz w:val="18"/>
                <w:szCs w:val="18"/>
                <w:lang w:val="ru-RU"/>
              </w:rPr>
              <w:t>(971.721)</w:t>
            </w:r>
          </w:p>
        </w:tc>
        <w:tc>
          <w:tcPr>
            <w:tcW w:w="709" w:type="pct"/>
            <w:tcBorders>
              <w:top w:val="nil"/>
              <w:left w:val="nil"/>
              <w:bottom w:val="nil"/>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r>
      <w:tr w:rsidR="00A6523C" w:rsidRPr="00A81322" w:rsidTr="00601FDF">
        <w:trPr>
          <w:trHeight w:val="227"/>
        </w:trPr>
        <w:tc>
          <w:tcPr>
            <w:tcW w:w="1469" w:type="pct"/>
            <w:tcBorders>
              <w:top w:val="nil"/>
              <w:left w:val="nil"/>
              <w:right w:val="nil"/>
            </w:tcBorders>
            <w:shd w:val="clear" w:color="auto" w:fill="auto"/>
            <w:vAlign w:val="bottom"/>
          </w:tcPr>
          <w:p w:rsidR="009D43B9" w:rsidRPr="00A81322" w:rsidRDefault="00982535" w:rsidP="00804D23">
            <w:pPr>
              <w:widowControl w:val="0"/>
              <w:ind w:left="5" w:hanging="113"/>
              <w:rPr>
                <w:rFonts w:ascii="Arial" w:hAnsi="Arial" w:cs="Arial"/>
                <w:sz w:val="18"/>
                <w:szCs w:val="18"/>
                <w:lang w:val="ru-RU"/>
              </w:rPr>
            </w:pPr>
            <w:r w:rsidRPr="00A81322">
              <w:rPr>
                <w:rFonts w:ascii="Arial" w:hAnsi="Arial" w:cs="Arial"/>
                <w:sz w:val="18"/>
                <w:szCs w:val="18"/>
                <w:lang w:val="ru-RU" w:eastAsia="ru-RU"/>
              </w:rPr>
              <w:t>Займы Правительства Республики Казахстан</w:t>
            </w:r>
            <w:r w:rsidRPr="00A81322" w:rsidDel="00982535">
              <w:rPr>
                <w:rFonts w:ascii="Arial" w:hAnsi="Arial" w:cs="Arial"/>
                <w:sz w:val="18"/>
                <w:szCs w:val="18"/>
                <w:lang w:val="ru-RU" w:eastAsia="ru-RU"/>
              </w:rPr>
              <w:t xml:space="preserve"> </w:t>
            </w:r>
            <w:r w:rsidR="004018E1" w:rsidRPr="00A81322">
              <w:rPr>
                <w:rFonts w:ascii="Arial" w:hAnsi="Arial" w:cs="Arial"/>
                <w:i/>
                <w:sz w:val="18"/>
                <w:szCs w:val="18"/>
                <w:lang w:val="ru-RU"/>
              </w:rPr>
              <w:t>(Примечание 1</w:t>
            </w:r>
            <w:r w:rsidR="008D32FC" w:rsidRPr="00A81322">
              <w:rPr>
                <w:rFonts w:ascii="Arial" w:hAnsi="Arial" w:cs="Arial"/>
                <w:i/>
                <w:sz w:val="18"/>
                <w:szCs w:val="18"/>
                <w:lang w:val="ru-RU"/>
              </w:rPr>
              <w:t>5</w:t>
            </w:r>
            <w:r w:rsidR="004018E1" w:rsidRPr="00A81322">
              <w:rPr>
                <w:rFonts w:ascii="Arial" w:hAnsi="Arial" w:cs="Arial"/>
                <w:i/>
                <w:sz w:val="18"/>
                <w:szCs w:val="18"/>
                <w:lang w:val="ru-RU"/>
              </w:rPr>
              <w:t>)</w:t>
            </w:r>
          </w:p>
        </w:tc>
        <w:tc>
          <w:tcPr>
            <w:tcW w:w="706" w:type="pct"/>
            <w:tcBorders>
              <w:top w:val="nil"/>
              <w:left w:val="nil"/>
              <w:right w:val="nil"/>
            </w:tcBorders>
            <w:shd w:val="clear" w:color="auto" w:fill="auto"/>
            <w:vAlign w:val="bottom"/>
          </w:tcPr>
          <w:p w:rsidR="00385276" w:rsidRPr="00A81322" w:rsidRDefault="004018E1" w:rsidP="00804D23">
            <w:pPr>
              <w:widowControl w:val="0"/>
              <w:tabs>
                <w:tab w:val="decimal" w:pos="1077"/>
              </w:tabs>
              <w:rPr>
                <w:rFonts w:ascii="Arial" w:hAnsi="Arial" w:cs="Arial"/>
                <w:bCs/>
                <w:sz w:val="18"/>
                <w:szCs w:val="18"/>
              </w:rPr>
            </w:pPr>
            <w:r w:rsidRPr="00A81322">
              <w:rPr>
                <w:rFonts w:ascii="Arial" w:hAnsi="Arial" w:cs="Arial"/>
                <w:bCs/>
                <w:sz w:val="18"/>
                <w:szCs w:val="18"/>
                <w:lang w:val="ru-RU"/>
              </w:rPr>
              <w:t>(413.744)</w:t>
            </w:r>
          </w:p>
        </w:tc>
        <w:tc>
          <w:tcPr>
            <w:tcW w:w="705" w:type="pct"/>
            <w:tcBorders>
              <w:top w:val="nil"/>
              <w:left w:val="nil"/>
              <w:right w:val="nil"/>
            </w:tcBorders>
            <w:shd w:val="clear" w:color="auto" w:fill="auto"/>
            <w:vAlign w:val="bottom"/>
          </w:tcPr>
          <w:p w:rsidR="00385276" w:rsidRPr="00A81322" w:rsidRDefault="004018E1" w:rsidP="00804D23">
            <w:pPr>
              <w:widowControl w:val="0"/>
              <w:tabs>
                <w:tab w:val="decimal" w:pos="1077"/>
              </w:tabs>
              <w:rPr>
                <w:rFonts w:ascii="Arial" w:hAnsi="Arial" w:cs="Arial"/>
                <w:sz w:val="18"/>
                <w:szCs w:val="18"/>
              </w:rPr>
            </w:pPr>
            <w:r w:rsidRPr="00A81322">
              <w:rPr>
                <w:rFonts w:ascii="Arial" w:hAnsi="Arial" w:cs="Arial"/>
                <w:sz w:val="18"/>
                <w:szCs w:val="18"/>
                <w:lang w:val="ru-RU"/>
              </w:rPr>
              <w:t>(348.835)</w:t>
            </w:r>
          </w:p>
        </w:tc>
        <w:tc>
          <w:tcPr>
            <w:tcW w:w="705"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c>
          <w:tcPr>
            <w:tcW w:w="705" w:type="pct"/>
            <w:tcBorders>
              <w:top w:val="nil"/>
              <w:left w:val="nil"/>
              <w:right w:val="nil"/>
            </w:tcBorders>
            <w:shd w:val="clear" w:color="auto" w:fill="auto"/>
            <w:vAlign w:val="bottom"/>
          </w:tcPr>
          <w:p w:rsidR="00385276" w:rsidRPr="00A81322" w:rsidRDefault="004018E1" w:rsidP="00804D23">
            <w:pPr>
              <w:widowControl w:val="0"/>
              <w:tabs>
                <w:tab w:val="decimal" w:pos="1077"/>
              </w:tabs>
              <w:rPr>
                <w:rFonts w:ascii="Arial" w:hAnsi="Arial" w:cs="Arial"/>
                <w:sz w:val="18"/>
                <w:szCs w:val="18"/>
              </w:rPr>
            </w:pPr>
            <w:r w:rsidRPr="00A81322">
              <w:rPr>
                <w:rFonts w:ascii="Arial" w:hAnsi="Arial" w:cs="Arial"/>
                <w:sz w:val="18"/>
                <w:szCs w:val="18"/>
                <w:lang w:val="ru-RU"/>
              </w:rPr>
              <w:t>(348.835)</w:t>
            </w:r>
          </w:p>
        </w:tc>
        <w:tc>
          <w:tcPr>
            <w:tcW w:w="709" w:type="pct"/>
            <w:tcBorders>
              <w:top w:val="nil"/>
              <w:left w:val="nil"/>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r>
      <w:tr w:rsidR="00A6523C" w:rsidRPr="00A81322" w:rsidTr="00601FDF">
        <w:trPr>
          <w:trHeight w:val="227"/>
        </w:trPr>
        <w:tc>
          <w:tcPr>
            <w:tcW w:w="1469" w:type="pct"/>
            <w:tcBorders>
              <w:top w:val="nil"/>
              <w:left w:val="nil"/>
              <w:bottom w:val="single" w:sz="12" w:space="0" w:color="auto"/>
              <w:right w:val="nil"/>
            </w:tcBorders>
            <w:shd w:val="clear" w:color="auto" w:fill="auto"/>
            <w:vAlign w:val="bottom"/>
          </w:tcPr>
          <w:p w:rsidR="009D43B9" w:rsidRPr="00A81322" w:rsidRDefault="004018E1" w:rsidP="00804D23">
            <w:pPr>
              <w:widowControl w:val="0"/>
              <w:ind w:left="5" w:hanging="113"/>
              <w:rPr>
                <w:rFonts w:ascii="Arial" w:hAnsi="Arial" w:cs="Arial"/>
                <w:sz w:val="18"/>
                <w:szCs w:val="18"/>
                <w:lang w:val="ru-RU" w:eastAsia="ru-RU"/>
              </w:rPr>
            </w:pPr>
            <w:r w:rsidRPr="00A81322">
              <w:rPr>
                <w:rFonts w:ascii="Arial" w:hAnsi="Arial" w:cs="Arial"/>
                <w:sz w:val="18"/>
                <w:szCs w:val="18"/>
                <w:lang w:val="ru-RU" w:eastAsia="ru-RU"/>
              </w:rPr>
              <w:t xml:space="preserve">Обязательства по финансовым гарантиям </w:t>
            </w:r>
            <w:r w:rsidR="00CE2010" w:rsidRPr="00A81322">
              <w:rPr>
                <w:rFonts w:ascii="Arial" w:hAnsi="Arial" w:cs="Arial"/>
                <w:i/>
                <w:sz w:val="18"/>
                <w:szCs w:val="18"/>
                <w:lang w:val="ru-RU" w:eastAsia="ru-RU"/>
              </w:rPr>
              <w:t>(Примечание 1</w:t>
            </w:r>
            <w:r w:rsidR="008D32FC" w:rsidRPr="00A81322">
              <w:rPr>
                <w:rFonts w:ascii="Arial" w:hAnsi="Arial" w:cs="Arial"/>
                <w:i/>
                <w:sz w:val="18"/>
                <w:szCs w:val="18"/>
                <w:lang w:val="ru-RU" w:eastAsia="ru-RU"/>
              </w:rPr>
              <w:t>6</w:t>
            </w:r>
            <w:r w:rsidR="00CE2010" w:rsidRPr="00A81322">
              <w:rPr>
                <w:rFonts w:ascii="Arial" w:hAnsi="Arial" w:cs="Arial"/>
                <w:i/>
                <w:sz w:val="18"/>
                <w:szCs w:val="18"/>
                <w:lang w:val="ru-RU" w:eastAsia="ru-RU"/>
              </w:rPr>
              <w:t>)</w:t>
            </w:r>
          </w:p>
        </w:tc>
        <w:tc>
          <w:tcPr>
            <w:tcW w:w="706" w:type="pct"/>
            <w:tcBorders>
              <w:top w:val="nil"/>
              <w:left w:val="nil"/>
              <w:bottom w:val="single" w:sz="12" w:space="0" w:color="auto"/>
              <w:right w:val="nil"/>
            </w:tcBorders>
            <w:shd w:val="clear" w:color="auto" w:fill="auto"/>
            <w:vAlign w:val="bottom"/>
          </w:tcPr>
          <w:p w:rsidR="00385276" w:rsidRPr="00A81322" w:rsidRDefault="004018E1" w:rsidP="00804D23">
            <w:pPr>
              <w:widowControl w:val="0"/>
              <w:tabs>
                <w:tab w:val="decimal" w:pos="1077"/>
              </w:tabs>
              <w:rPr>
                <w:rFonts w:ascii="Arial" w:hAnsi="Arial" w:cs="Arial"/>
                <w:sz w:val="18"/>
                <w:szCs w:val="18"/>
                <w:lang w:eastAsia="ru-RU"/>
              </w:rPr>
            </w:pPr>
            <w:r w:rsidRPr="00A81322">
              <w:rPr>
                <w:rFonts w:ascii="Arial" w:hAnsi="Arial" w:cs="Arial"/>
                <w:sz w:val="18"/>
                <w:szCs w:val="18"/>
                <w:lang w:val="ru-RU" w:eastAsia="ru-RU"/>
              </w:rPr>
              <w:t>(38.825)</w:t>
            </w:r>
          </w:p>
        </w:tc>
        <w:tc>
          <w:tcPr>
            <w:tcW w:w="705" w:type="pct"/>
            <w:tcBorders>
              <w:top w:val="nil"/>
              <w:left w:val="nil"/>
              <w:bottom w:val="single" w:sz="12" w:space="0" w:color="auto"/>
              <w:right w:val="nil"/>
            </w:tcBorders>
            <w:shd w:val="clear" w:color="auto" w:fill="auto"/>
            <w:vAlign w:val="bottom"/>
          </w:tcPr>
          <w:p w:rsidR="00385276" w:rsidRPr="00A81322" w:rsidRDefault="004018E1" w:rsidP="00804D23">
            <w:pPr>
              <w:widowControl w:val="0"/>
              <w:tabs>
                <w:tab w:val="decimal" w:pos="1077"/>
              </w:tabs>
              <w:rPr>
                <w:rFonts w:ascii="Arial" w:hAnsi="Arial" w:cs="Arial"/>
                <w:sz w:val="18"/>
                <w:szCs w:val="18"/>
                <w:lang w:eastAsia="ru-RU"/>
              </w:rPr>
            </w:pPr>
            <w:r w:rsidRPr="00A81322">
              <w:rPr>
                <w:rFonts w:ascii="Arial" w:hAnsi="Arial" w:cs="Arial"/>
                <w:sz w:val="18"/>
                <w:szCs w:val="18"/>
                <w:lang w:val="ru-RU" w:eastAsia="ru-RU"/>
              </w:rPr>
              <w:t>(62.396)</w:t>
            </w:r>
          </w:p>
        </w:tc>
        <w:tc>
          <w:tcPr>
            <w:tcW w:w="705" w:type="pct"/>
            <w:tcBorders>
              <w:top w:val="nil"/>
              <w:left w:val="nil"/>
              <w:bottom w:val="single" w:sz="12" w:space="0" w:color="auto"/>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c>
          <w:tcPr>
            <w:tcW w:w="705" w:type="pct"/>
            <w:tcBorders>
              <w:top w:val="nil"/>
              <w:left w:val="nil"/>
              <w:bottom w:val="single" w:sz="12" w:space="0" w:color="auto"/>
              <w:right w:val="nil"/>
            </w:tcBorders>
            <w:shd w:val="clear" w:color="auto" w:fill="auto"/>
            <w:vAlign w:val="bottom"/>
          </w:tcPr>
          <w:p w:rsidR="00385276" w:rsidRPr="00A81322" w:rsidRDefault="004018E1" w:rsidP="00804D23">
            <w:pPr>
              <w:widowControl w:val="0"/>
              <w:tabs>
                <w:tab w:val="decimal" w:pos="1077"/>
              </w:tabs>
              <w:rPr>
                <w:rFonts w:ascii="Arial" w:hAnsi="Arial" w:cs="Arial"/>
                <w:sz w:val="18"/>
                <w:szCs w:val="18"/>
                <w:lang w:eastAsia="ru-RU"/>
              </w:rPr>
            </w:pPr>
            <w:r w:rsidRPr="00A81322">
              <w:rPr>
                <w:rFonts w:ascii="Arial" w:hAnsi="Arial" w:cs="Arial"/>
                <w:sz w:val="18"/>
                <w:szCs w:val="18"/>
                <w:lang w:val="ru-RU" w:eastAsia="ru-RU"/>
              </w:rPr>
              <w:t>(62.396)</w:t>
            </w:r>
          </w:p>
        </w:tc>
        <w:tc>
          <w:tcPr>
            <w:tcW w:w="709" w:type="pct"/>
            <w:tcBorders>
              <w:top w:val="nil"/>
              <w:left w:val="nil"/>
              <w:bottom w:val="single" w:sz="12" w:space="0" w:color="auto"/>
              <w:right w:val="nil"/>
            </w:tcBorders>
            <w:shd w:val="clear" w:color="auto" w:fill="auto"/>
            <w:vAlign w:val="bottom"/>
          </w:tcPr>
          <w:p w:rsidR="00385276" w:rsidRPr="00A81322" w:rsidRDefault="00545C54" w:rsidP="00804D23">
            <w:pPr>
              <w:widowControl w:val="0"/>
              <w:tabs>
                <w:tab w:val="decimal" w:pos="1077"/>
              </w:tabs>
              <w:rPr>
                <w:rFonts w:ascii="Arial" w:hAnsi="Arial" w:cs="Arial"/>
                <w:sz w:val="18"/>
                <w:szCs w:val="18"/>
                <w:lang w:val="ru-RU"/>
              </w:rPr>
            </w:pPr>
            <w:r w:rsidRPr="00A81322">
              <w:rPr>
                <w:rFonts w:ascii="Arial" w:hAnsi="Arial" w:cs="Arial"/>
                <w:sz w:val="18"/>
                <w:szCs w:val="18"/>
                <w:lang w:val="ru-RU"/>
              </w:rPr>
              <w:t>−</w:t>
            </w:r>
          </w:p>
        </w:tc>
      </w:tr>
    </w:tbl>
    <w:p w:rsidR="00385276" w:rsidRPr="00A81322" w:rsidRDefault="00AD6E35" w:rsidP="00804D23">
      <w:pPr>
        <w:pStyle w:val="11"/>
      </w:pPr>
      <w:r w:rsidRPr="00A81322">
        <w:rPr>
          <w:rFonts w:hint="eastAsia"/>
        </w:rPr>
        <w:t>ФИНАНСОВЫЕ</w:t>
      </w:r>
      <w:r w:rsidR="00CE2010" w:rsidRPr="00A81322">
        <w:t xml:space="preserve"> </w:t>
      </w:r>
      <w:r w:rsidR="00CE2010" w:rsidRPr="00A81322">
        <w:rPr>
          <w:rFonts w:hint="eastAsia"/>
        </w:rPr>
        <w:t>И</w:t>
      </w:r>
      <w:r w:rsidR="00CE2010" w:rsidRPr="00A81322">
        <w:t xml:space="preserve"> </w:t>
      </w:r>
      <w:r w:rsidR="00CE2010" w:rsidRPr="00A81322">
        <w:rPr>
          <w:rFonts w:hint="eastAsia"/>
        </w:rPr>
        <w:t>УСЛОВНЫЕ</w:t>
      </w:r>
      <w:r w:rsidR="00CE2010" w:rsidRPr="00A81322">
        <w:t xml:space="preserve"> </w:t>
      </w:r>
      <w:r w:rsidR="00CE2010" w:rsidRPr="00A81322">
        <w:rPr>
          <w:rFonts w:hint="eastAsia"/>
        </w:rPr>
        <w:t>ОБЯЗАТЕЛЬСТВА</w:t>
      </w:r>
    </w:p>
    <w:p w:rsidR="00385276" w:rsidRPr="00A81322" w:rsidRDefault="00CE2010" w:rsidP="00804D23">
      <w:pPr>
        <w:pStyle w:val="23"/>
        <w:rPr>
          <w:i/>
          <w:iCs/>
        </w:rPr>
      </w:pPr>
      <w:r w:rsidRPr="00A81322">
        <w:rPr>
          <w:iCs/>
        </w:rPr>
        <w:t>Политические и экономические условия</w:t>
      </w:r>
    </w:p>
    <w:p w:rsidR="00385276" w:rsidRPr="00A81322" w:rsidRDefault="00722A39" w:rsidP="00804D23">
      <w:pPr>
        <w:widowControl w:val="0"/>
        <w:autoSpaceDE w:val="0"/>
        <w:autoSpaceDN w:val="0"/>
        <w:spacing w:before="120" w:after="120"/>
        <w:jc w:val="both"/>
        <w:rPr>
          <w:sz w:val="20"/>
          <w:szCs w:val="20"/>
          <w:lang w:val="ru-RU"/>
        </w:rPr>
      </w:pPr>
      <w:r w:rsidRPr="00A81322">
        <w:rPr>
          <w:sz w:val="20"/>
          <w:szCs w:val="20"/>
          <w:lang w:val="ru-RU"/>
        </w:rPr>
        <w:t>В Казахстане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Будущая стабильность казахстанской экономики будет во многом зависеть от хода этих реформ, а также от эффективности предпринимаемых Правительством мер в сфере экономики, финансовой и денежно-кредитной политики.</w:t>
      </w:r>
    </w:p>
    <w:p w:rsidR="00385276" w:rsidRPr="00A81322" w:rsidRDefault="00722A39" w:rsidP="00804D23">
      <w:pPr>
        <w:pStyle w:val="a6"/>
        <w:widowControl w:val="0"/>
        <w:spacing w:line="240" w:lineRule="auto"/>
        <w:rPr>
          <w:lang w:val="ru-RU"/>
        </w:rPr>
      </w:pPr>
      <w:r w:rsidRPr="00A81322">
        <w:rPr>
          <w:lang w:val="ru-RU"/>
        </w:rPr>
        <w:t>В 2015 году негативное влияние на казахстанскую экономику оказали значительное снижение цен на сырую нефть и значительная девальвация казахстанского тенге. Совокупность указанных факторов привела к снижению доступности капитала, увеличению стоимости капитала, повышению инфляции и неопреде</w:t>
      </w:r>
      <w:r w:rsidR="001A28F6" w:rsidRPr="00A81322">
        <w:rPr>
          <w:lang w:val="ru-RU"/>
        </w:rPr>
        <w:t>лённ</w:t>
      </w:r>
      <w:r w:rsidRPr="00A81322">
        <w:rPr>
          <w:lang w:val="ru-RU"/>
        </w:rPr>
        <w:t xml:space="preserve">ости относительно экономического роста, что может в будущем негативно повлиять на финансовое положение, результаты операций и экономические перспективы </w:t>
      </w:r>
      <w:r w:rsidR="00E36CA3" w:rsidRPr="00A81322">
        <w:rPr>
          <w:lang w:val="ru-RU"/>
        </w:rPr>
        <w:t>Фонда</w:t>
      </w:r>
      <w:r w:rsidRPr="00A81322">
        <w:rPr>
          <w:lang w:val="ru-RU"/>
        </w:rPr>
        <w:t xml:space="preserve">. Руководство </w:t>
      </w:r>
      <w:r w:rsidR="00E36CA3" w:rsidRPr="00A81322">
        <w:rPr>
          <w:lang w:val="ru-RU"/>
        </w:rPr>
        <w:t xml:space="preserve">Фонда </w:t>
      </w:r>
      <w:r w:rsidRPr="00A81322">
        <w:rPr>
          <w:lang w:val="ru-RU"/>
        </w:rPr>
        <w:t xml:space="preserve">считает, что оно предпринимает надлежащие меры по поддержанию экономической устойчивости </w:t>
      </w:r>
      <w:r w:rsidR="00E36CA3" w:rsidRPr="00A81322">
        <w:rPr>
          <w:lang w:val="ru-RU"/>
        </w:rPr>
        <w:t xml:space="preserve">Фонда </w:t>
      </w:r>
      <w:r w:rsidRPr="00A81322">
        <w:rPr>
          <w:lang w:val="ru-RU"/>
        </w:rPr>
        <w:t>в текущих условиях.</w:t>
      </w:r>
    </w:p>
    <w:p w:rsidR="00385276" w:rsidRPr="00A81322" w:rsidRDefault="00722A39" w:rsidP="00804D23">
      <w:pPr>
        <w:pStyle w:val="23"/>
      </w:pPr>
      <w:r w:rsidRPr="00A81322">
        <w:t>Условные обязательства</w:t>
      </w:r>
    </w:p>
    <w:p w:rsidR="00545C54" w:rsidRPr="00A81322" w:rsidRDefault="00AD6E35" w:rsidP="00804D23">
      <w:pPr>
        <w:pStyle w:val="2normal"/>
        <w:widowControl w:val="0"/>
        <w:spacing w:after="120"/>
      </w:pPr>
      <w:r w:rsidRPr="00A81322">
        <w:t>Фонд оценивает степень вероятности возникновения существенных обязательств и отражает соответствующий резерв в своей отдельной финансовой отчётности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отчётности не было создано резерва по каким-либо условным обязательствам.</w:t>
      </w:r>
      <w:r w:rsidR="0026789A" w:rsidRPr="00A81322">
        <w:t xml:space="preserve"> </w:t>
      </w:r>
    </w:p>
    <w:p w:rsidR="00545C54" w:rsidRPr="00A81322" w:rsidRDefault="00CE2010" w:rsidP="00804D23">
      <w:pPr>
        <w:widowControl w:val="0"/>
        <w:rPr>
          <w:sz w:val="20"/>
          <w:szCs w:val="20"/>
          <w:lang w:val="ru-RU"/>
        </w:rPr>
      </w:pPr>
      <w:r w:rsidRPr="00A81322">
        <w:rPr>
          <w:lang w:val="ru-RU"/>
        </w:rPr>
        <w:br w:type="page"/>
      </w:r>
    </w:p>
    <w:p w:rsidR="00385276" w:rsidRPr="00A81322" w:rsidRDefault="00545C54" w:rsidP="00804D23">
      <w:pPr>
        <w:pStyle w:val="continued"/>
      </w:pPr>
      <w:r w:rsidRPr="00A81322">
        <w:t>2</w:t>
      </w:r>
      <w:r w:rsidR="00920201" w:rsidRPr="00A81322">
        <w:t>6</w:t>
      </w:r>
      <w:r w:rsidRPr="00A81322">
        <w:t>.</w:t>
      </w:r>
      <w:r w:rsidRPr="00A81322">
        <w:tab/>
      </w:r>
      <w:r w:rsidR="00A27135" w:rsidRPr="00A81322">
        <w:rPr>
          <w:rFonts w:hint="eastAsia"/>
        </w:rPr>
        <w:t>ФИНАНСОВЫЕ</w:t>
      </w:r>
      <w:r w:rsidR="00CE2010" w:rsidRPr="00A81322">
        <w:t xml:space="preserve"> </w:t>
      </w:r>
      <w:r w:rsidR="00CE2010" w:rsidRPr="00A81322">
        <w:rPr>
          <w:rFonts w:hint="eastAsia"/>
        </w:rPr>
        <w:t>И</w:t>
      </w:r>
      <w:r w:rsidR="00CE2010" w:rsidRPr="00A81322">
        <w:t xml:space="preserve"> </w:t>
      </w:r>
      <w:r w:rsidR="00CE2010" w:rsidRPr="00A81322">
        <w:rPr>
          <w:rFonts w:hint="eastAsia"/>
        </w:rPr>
        <w:t>УСЛОВНЫЕ</w:t>
      </w:r>
      <w:r w:rsidR="00CE2010" w:rsidRPr="00A81322">
        <w:t xml:space="preserve"> </w:t>
      </w:r>
      <w:r w:rsidR="00CE2010" w:rsidRPr="00A81322">
        <w:rPr>
          <w:rFonts w:hint="eastAsia"/>
        </w:rPr>
        <w:t>ОБЯЗАТЕЛЬСТВА</w:t>
      </w:r>
      <w:r w:rsidR="00CE2010" w:rsidRPr="00A81322">
        <w:t xml:space="preserve"> (</w:t>
      </w:r>
      <w:r w:rsidR="00CE2010" w:rsidRPr="00A81322">
        <w:rPr>
          <w:rFonts w:hint="eastAsia"/>
          <w:caps w:val="0"/>
        </w:rPr>
        <w:t>продолжение</w:t>
      </w:r>
      <w:r w:rsidR="00CE2010" w:rsidRPr="00A81322">
        <w:t>)</w:t>
      </w:r>
    </w:p>
    <w:p w:rsidR="00BE1AF8" w:rsidRPr="00A81322" w:rsidRDefault="00AD6E35" w:rsidP="00804D23">
      <w:pPr>
        <w:pStyle w:val="23"/>
      </w:pPr>
      <w:r w:rsidRPr="00A81322">
        <w:t>Обязательства по повторному использованию антикризисных средств</w:t>
      </w:r>
    </w:p>
    <w:p w:rsidR="00385276" w:rsidRPr="00A81322" w:rsidRDefault="00AD6E35" w:rsidP="00804D23">
      <w:pPr>
        <w:widowControl w:val="0"/>
        <w:spacing w:before="120" w:after="120"/>
        <w:jc w:val="both"/>
        <w:rPr>
          <w:sz w:val="20"/>
          <w:szCs w:val="20"/>
          <w:lang w:val="ru-RU"/>
        </w:rPr>
      </w:pPr>
      <w:r w:rsidRPr="00A81322">
        <w:rPr>
          <w:sz w:val="20"/>
          <w:szCs w:val="20"/>
          <w:lang w:val="ru-RU"/>
        </w:rPr>
        <w:t>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надлежало осуществить финансирование ряда инвестиционных проектов на общую сумму 571.852 миллиона тенге.</w:t>
      </w:r>
      <w:r w:rsidR="00E45916" w:rsidRPr="00A81322">
        <w:rPr>
          <w:sz w:val="20"/>
          <w:szCs w:val="20"/>
          <w:lang w:val="ru-RU"/>
        </w:rPr>
        <w:t xml:space="preserve"> </w:t>
      </w:r>
    </w:p>
    <w:p w:rsidR="00385276" w:rsidRPr="00A81322" w:rsidRDefault="00532D36" w:rsidP="00804D23">
      <w:pPr>
        <w:widowControl w:val="0"/>
        <w:spacing w:before="120" w:after="120"/>
        <w:jc w:val="both"/>
        <w:rPr>
          <w:sz w:val="20"/>
          <w:szCs w:val="20"/>
          <w:lang w:val="ru-RU"/>
        </w:rPr>
      </w:pPr>
      <w:r w:rsidRPr="00A81322">
        <w:rPr>
          <w:sz w:val="20"/>
          <w:szCs w:val="20"/>
          <w:lang w:val="ru-RU"/>
        </w:rPr>
        <w:t>С учётом освоенных средств в 2012-201</w:t>
      </w:r>
      <w:r w:rsidR="00474F9C" w:rsidRPr="00A81322">
        <w:rPr>
          <w:sz w:val="20"/>
          <w:szCs w:val="20"/>
          <w:lang w:val="ru-RU"/>
        </w:rPr>
        <w:t>5</w:t>
      </w:r>
      <w:r w:rsidRPr="00A81322">
        <w:rPr>
          <w:sz w:val="20"/>
          <w:szCs w:val="20"/>
          <w:lang w:val="ru-RU"/>
        </w:rPr>
        <w:t> годах, обязательства Фонда по состоянию на 31 декабря 201</w:t>
      </w:r>
      <w:r w:rsidR="00474F9C" w:rsidRPr="00A81322">
        <w:rPr>
          <w:sz w:val="20"/>
          <w:szCs w:val="20"/>
          <w:lang w:val="ru-RU"/>
        </w:rPr>
        <w:t>5</w:t>
      </w:r>
      <w:r w:rsidRPr="00A81322">
        <w:rPr>
          <w:sz w:val="20"/>
          <w:szCs w:val="20"/>
          <w:lang w:val="ru-RU"/>
        </w:rPr>
        <w:t xml:space="preserve"> года к освоению составляют </w:t>
      </w:r>
      <w:r w:rsidR="00474F9C" w:rsidRPr="00A81322">
        <w:rPr>
          <w:sz w:val="20"/>
          <w:szCs w:val="20"/>
          <w:lang w:val="ru-RU"/>
        </w:rPr>
        <w:t>69</w:t>
      </w:r>
      <w:r w:rsidRPr="00A81322">
        <w:rPr>
          <w:sz w:val="20"/>
          <w:szCs w:val="20"/>
          <w:lang w:val="ru-RU"/>
        </w:rPr>
        <w:t>.</w:t>
      </w:r>
      <w:r w:rsidR="00474F9C" w:rsidRPr="00A81322">
        <w:rPr>
          <w:sz w:val="20"/>
          <w:szCs w:val="20"/>
          <w:lang w:val="ru-RU"/>
        </w:rPr>
        <w:t>825</w:t>
      </w:r>
      <w:r w:rsidRPr="00A81322">
        <w:rPr>
          <w:sz w:val="20"/>
          <w:szCs w:val="20"/>
          <w:lang w:val="ru-RU"/>
        </w:rPr>
        <w:t> миллионов тенге (на 31 декабря 201</w:t>
      </w:r>
      <w:r w:rsidR="00474F9C" w:rsidRPr="00A81322">
        <w:rPr>
          <w:sz w:val="20"/>
          <w:szCs w:val="20"/>
          <w:lang w:val="ru-RU"/>
        </w:rPr>
        <w:t>4</w:t>
      </w:r>
      <w:r w:rsidRPr="00A81322">
        <w:rPr>
          <w:sz w:val="20"/>
          <w:szCs w:val="20"/>
          <w:lang w:val="ru-RU"/>
        </w:rPr>
        <w:t xml:space="preserve"> года: </w:t>
      </w:r>
      <w:r w:rsidR="00A15689" w:rsidRPr="00A81322">
        <w:rPr>
          <w:sz w:val="20"/>
          <w:szCs w:val="20"/>
          <w:lang w:val="ru-RU"/>
        </w:rPr>
        <w:t>1</w:t>
      </w:r>
      <w:r w:rsidR="00474F9C" w:rsidRPr="00A81322">
        <w:rPr>
          <w:sz w:val="20"/>
          <w:szCs w:val="20"/>
          <w:lang w:val="ru-RU"/>
        </w:rPr>
        <w:t>0</w:t>
      </w:r>
      <w:r w:rsidR="00A15689" w:rsidRPr="00A81322">
        <w:rPr>
          <w:sz w:val="20"/>
          <w:szCs w:val="20"/>
          <w:lang w:val="ru-RU"/>
        </w:rPr>
        <w:t>1.</w:t>
      </w:r>
      <w:r w:rsidR="00474F9C" w:rsidRPr="00A81322">
        <w:rPr>
          <w:sz w:val="20"/>
          <w:szCs w:val="20"/>
          <w:lang w:val="ru-RU"/>
        </w:rPr>
        <w:t>028</w:t>
      </w:r>
      <w:r w:rsidRPr="00A81322">
        <w:rPr>
          <w:sz w:val="20"/>
          <w:szCs w:val="20"/>
          <w:lang w:val="ru-RU"/>
        </w:rPr>
        <w:t> </w:t>
      </w:r>
      <w:r w:rsidR="00E32CC1" w:rsidRPr="00A81322">
        <w:rPr>
          <w:sz w:val="20"/>
          <w:szCs w:val="20"/>
          <w:lang w:val="ru-RU"/>
        </w:rPr>
        <w:t>миллиона</w:t>
      </w:r>
      <w:r w:rsidRPr="00A81322">
        <w:rPr>
          <w:sz w:val="20"/>
          <w:szCs w:val="20"/>
          <w:lang w:val="ru-RU"/>
        </w:rPr>
        <w:t xml:space="preserve"> тенге), в том числе обязательства по финансированию инвестиционных проектов</w:t>
      </w:r>
      <w:r w:rsidR="0040110D" w:rsidRPr="00A81322">
        <w:rPr>
          <w:sz w:val="20"/>
          <w:szCs w:val="20"/>
          <w:lang w:val="ru-RU"/>
        </w:rPr>
        <w:t xml:space="preserve"> </w:t>
      </w:r>
      <w:r w:rsidR="00D7410D" w:rsidRPr="00A81322">
        <w:rPr>
          <w:sz w:val="20"/>
          <w:szCs w:val="20"/>
          <w:lang w:val="ru-RU"/>
        </w:rPr>
        <w:t xml:space="preserve">в размере </w:t>
      </w:r>
      <w:r w:rsidR="00474F9C" w:rsidRPr="00A81322">
        <w:rPr>
          <w:sz w:val="20"/>
          <w:szCs w:val="20"/>
          <w:lang w:val="ru-RU"/>
        </w:rPr>
        <w:t>26</w:t>
      </w:r>
      <w:r w:rsidRPr="00A81322">
        <w:rPr>
          <w:sz w:val="20"/>
          <w:szCs w:val="20"/>
          <w:lang w:val="ru-RU"/>
        </w:rPr>
        <w:t>.</w:t>
      </w:r>
      <w:r w:rsidR="00474F9C" w:rsidRPr="00A81322">
        <w:rPr>
          <w:sz w:val="20"/>
          <w:szCs w:val="20"/>
          <w:lang w:val="ru-RU"/>
        </w:rPr>
        <w:t>589</w:t>
      </w:r>
      <w:r w:rsidR="00F9107B" w:rsidRPr="00A81322">
        <w:rPr>
          <w:sz w:val="20"/>
          <w:szCs w:val="20"/>
          <w:lang w:val="ru-RU"/>
        </w:rPr>
        <w:t> </w:t>
      </w:r>
      <w:r w:rsidRPr="00A81322">
        <w:rPr>
          <w:sz w:val="20"/>
          <w:szCs w:val="20"/>
          <w:lang w:val="ru-RU"/>
        </w:rPr>
        <w:t>миллионов тенге (на 31 декабря 201</w:t>
      </w:r>
      <w:r w:rsidR="00CC150F" w:rsidRPr="00A81322">
        <w:rPr>
          <w:sz w:val="20"/>
          <w:szCs w:val="20"/>
          <w:lang w:val="ru-RU"/>
        </w:rPr>
        <w:t>4</w:t>
      </w:r>
      <w:r w:rsidRPr="00A81322">
        <w:rPr>
          <w:sz w:val="20"/>
          <w:szCs w:val="20"/>
          <w:lang w:val="ru-RU"/>
        </w:rPr>
        <w:t xml:space="preserve"> года: </w:t>
      </w:r>
      <w:r w:rsidR="00474F9C" w:rsidRPr="00A81322">
        <w:rPr>
          <w:sz w:val="20"/>
          <w:szCs w:val="20"/>
          <w:lang w:val="ru-RU"/>
        </w:rPr>
        <w:t>48</w:t>
      </w:r>
      <w:r w:rsidR="00A15689" w:rsidRPr="00A81322">
        <w:rPr>
          <w:sz w:val="20"/>
          <w:szCs w:val="20"/>
          <w:lang w:val="ru-RU"/>
        </w:rPr>
        <w:t>.</w:t>
      </w:r>
      <w:r w:rsidR="00474F9C" w:rsidRPr="00A81322">
        <w:rPr>
          <w:sz w:val="20"/>
          <w:szCs w:val="20"/>
          <w:lang w:val="ru-RU"/>
        </w:rPr>
        <w:t>913</w:t>
      </w:r>
      <w:r w:rsidRPr="00A81322">
        <w:rPr>
          <w:sz w:val="20"/>
          <w:szCs w:val="20"/>
          <w:lang w:val="ru-RU"/>
        </w:rPr>
        <w:t xml:space="preserve"> миллион</w:t>
      </w:r>
      <w:r w:rsidR="00E32CC1" w:rsidRPr="00A81322">
        <w:rPr>
          <w:sz w:val="20"/>
          <w:szCs w:val="20"/>
          <w:lang w:val="ru-RU"/>
        </w:rPr>
        <w:t>а</w:t>
      </w:r>
      <w:r w:rsidRPr="00A81322">
        <w:rPr>
          <w:sz w:val="20"/>
          <w:szCs w:val="20"/>
          <w:lang w:val="ru-RU"/>
        </w:rPr>
        <w:t xml:space="preserve"> тенге</w:t>
      </w:r>
      <w:r w:rsidR="00474F9C" w:rsidRPr="00A81322">
        <w:rPr>
          <w:sz w:val="20"/>
          <w:szCs w:val="20"/>
          <w:lang w:val="ru-RU"/>
        </w:rPr>
        <w:t>) и обязательства Фонда по финансированию программы «Доступное жилье − 2020» в размере 43.236 миллионов тенге (31 декабря 2014 года: 52.115 миллионов тенге).</w:t>
      </w:r>
    </w:p>
    <w:p w:rsidR="00385276" w:rsidRPr="00A81322" w:rsidRDefault="004A3D44" w:rsidP="00804D23">
      <w:pPr>
        <w:pStyle w:val="23"/>
      </w:pPr>
      <w:r w:rsidRPr="00A81322">
        <w:rPr>
          <w:rFonts w:hint="eastAsia"/>
        </w:rPr>
        <w:t>Обязательства</w:t>
      </w:r>
      <w:r w:rsidRPr="00A81322">
        <w:t xml:space="preserve"> </w:t>
      </w:r>
      <w:r w:rsidRPr="00A81322">
        <w:rPr>
          <w:rFonts w:hint="eastAsia"/>
        </w:rPr>
        <w:t>по</w:t>
      </w:r>
      <w:r w:rsidRPr="00A81322">
        <w:t xml:space="preserve"> </w:t>
      </w:r>
      <w:r w:rsidRPr="00A81322">
        <w:rPr>
          <w:rFonts w:hint="eastAsia"/>
        </w:rPr>
        <w:t>инвестиционным</w:t>
      </w:r>
      <w:r w:rsidRPr="00A81322">
        <w:t xml:space="preserve"> </w:t>
      </w:r>
      <w:r w:rsidRPr="00A81322">
        <w:rPr>
          <w:rFonts w:hint="eastAsia"/>
        </w:rPr>
        <w:t>проектам</w:t>
      </w:r>
      <w:r w:rsidRPr="00A81322">
        <w:t xml:space="preserve"> </w:t>
      </w:r>
      <w:r w:rsidRPr="00A81322">
        <w:rPr>
          <w:rFonts w:hint="eastAsia"/>
        </w:rPr>
        <w:t>за</w:t>
      </w:r>
      <w:r w:rsidRPr="00A81322">
        <w:t xml:space="preserve"> </w:t>
      </w:r>
      <w:r w:rsidRPr="00A81322">
        <w:rPr>
          <w:rFonts w:hint="eastAsia"/>
        </w:rPr>
        <w:t>счёт</w:t>
      </w:r>
      <w:r w:rsidRPr="00A81322">
        <w:t xml:space="preserve"> </w:t>
      </w:r>
      <w:r w:rsidRPr="00A81322">
        <w:rPr>
          <w:rFonts w:hint="eastAsia"/>
        </w:rPr>
        <w:t>средств</w:t>
      </w:r>
      <w:r w:rsidRPr="00A81322">
        <w:t xml:space="preserve"> </w:t>
      </w:r>
      <w:r w:rsidRPr="00A81322">
        <w:rPr>
          <w:rFonts w:hint="eastAsia"/>
        </w:rPr>
        <w:t>республиканского</w:t>
      </w:r>
      <w:r w:rsidRPr="00A81322">
        <w:t xml:space="preserve"> </w:t>
      </w:r>
      <w:r w:rsidRPr="00A81322">
        <w:rPr>
          <w:rFonts w:hint="eastAsia"/>
        </w:rPr>
        <w:t>бюджета</w:t>
      </w:r>
    </w:p>
    <w:p w:rsidR="00385276" w:rsidRPr="00A81322" w:rsidRDefault="004A3D44" w:rsidP="00804D23">
      <w:pPr>
        <w:pStyle w:val="StyleHeading1Auto"/>
        <w:keepNext w:val="0"/>
        <w:widowControl w:val="0"/>
        <w:numPr>
          <w:ilvl w:val="0"/>
          <w:numId w:val="0"/>
        </w:numPr>
        <w:tabs>
          <w:tab w:val="clear" w:pos="567"/>
        </w:tabs>
        <w:spacing w:before="120" w:after="120"/>
        <w:jc w:val="both"/>
        <w:rPr>
          <w:rFonts w:ascii="Times New Roman" w:hAnsi="Times New Roman"/>
          <w:b w:val="0"/>
          <w:bCs w:val="0"/>
          <w:caps w:val="0"/>
          <w:color w:val="auto"/>
          <w:lang w:val="ru-RU"/>
        </w:rPr>
      </w:pPr>
      <w:r w:rsidRPr="00A81322">
        <w:rPr>
          <w:rFonts w:ascii="Times New Roman" w:hAnsi="Times New Roman" w:hint="eastAsia"/>
          <w:b w:val="0"/>
          <w:bCs w:val="0"/>
          <w:caps w:val="0"/>
          <w:color w:val="auto"/>
          <w:lang w:val="ru-RU"/>
        </w:rPr>
        <w:t>На</w:t>
      </w:r>
      <w:r w:rsidRPr="00A81322">
        <w:rPr>
          <w:rFonts w:ascii="Times New Roman" w:hAnsi="Times New Roman"/>
          <w:b w:val="0"/>
          <w:bCs w:val="0"/>
          <w:caps w:val="0"/>
          <w:color w:val="auto"/>
          <w:lang w:val="ru-RU"/>
        </w:rPr>
        <w:t xml:space="preserve"> 31 </w:t>
      </w:r>
      <w:r w:rsidRPr="00A81322">
        <w:rPr>
          <w:rFonts w:ascii="Times New Roman" w:hAnsi="Times New Roman" w:hint="eastAsia"/>
          <w:b w:val="0"/>
          <w:bCs w:val="0"/>
          <w:caps w:val="0"/>
          <w:color w:val="auto"/>
          <w:lang w:val="ru-RU"/>
        </w:rPr>
        <w:t>декабря</w:t>
      </w:r>
      <w:r w:rsidRPr="00A81322">
        <w:rPr>
          <w:rFonts w:ascii="Times New Roman" w:hAnsi="Times New Roman"/>
          <w:b w:val="0"/>
          <w:bCs w:val="0"/>
          <w:caps w:val="0"/>
          <w:color w:val="auto"/>
          <w:lang w:val="ru-RU"/>
        </w:rPr>
        <w:t xml:space="preserve"> 201</w:t>
      </w:r>
      <w:r w:rsidR="00474F9C" w:rsidRPr="00A81322">
        <w:rPr>
          <w:rFonts w:ascii="Times New Roman" w:hAnsi="Times New Roman"/>
          <w:b w:val="0"/>
          <w:bCs w:val="0"/>
          <w:caps w:val="0"/>
          <w:color w:val="auto"/>
          <w:lang w:val="ru-RU"/>
        </w:rPr>
        <w:t>5</w:t>
      </w:r>
      <w:r w:rsidRPr="00A81322">
        <w:rPr>
          <w:rFonts w:ascii="Times New Roman" w:hAnsi="Times New Roman"/>
          <w:b w:val="0"/>
          <w:bCs w:val="0"/>
          <w:caps w:val="0"/>
          <w:color w:val="auto"/>
          <w:lang w:val="ru-RU"/>
        </w:rPr>
        <w:t xml:space="preserve"> года обязательства фонда по реализации инвестиционных проектов за счёт средств республиканского бюджета составили</w:t>
      </w:r>
      <w:r w:rsidR="00B86CBF" w:rsidRPr="00A81322">
        <w:rPr>
          <w:rFonts w:ascii="Times New Roman" w:hAnsi="Times New Roman"/>
          <w:b w:val="0"/>
          <w:bCs w:val="0"/>
          <w:caps w:val="0"/>
          <w:color w:val="auto"/>
          <w:lang w:val="ru-RU"/>
        </w:rPr>
        <w:t xml:space="preserve"> сумму в</w:t>
      </w:r>
      <w:r w:rsidRPr="00A81322">
        <w:rPr>
          <w:rFonts w:ascii="Times New Roman" w:hAnsi="Times New Roman"/>
          <w:b w:val="0"/>
          <w:bCs w:val="0"/>
          <w:caps w:val="0"/>
          <w:color w:val="auto"/>
          <w:lang w:val="ru-RU"/>
        </w:rPr>
        <w:t xml:space="preserve"> </w:t>
      </w:r>
      <w:r w:rsidR="00D7410D" w:rsidRPr="00A81322">
        <w:rPr>
          <w:rFonts w:ascii="Times New Roman" w:hAnsi="Times New Roman"/>
          <w:b w:val="0"/>
          <w:bCs w:val="0"/>
          <w:caps w:val="0"/>
          <w:color w:val="auto"/>
          <w:lang w:val="ru-RU"/>
        </w:rPr>
        <w:t xml:space="preserve">размере </w:t>
      </w:r>
      <w:r w:rsidRPr="00A81322">
        <w:rPr>
          <w:rFonts w:ascii="Times New Roman" w:hAnsi="Times New Roman"/>
          <w:b w:val="0"/>
          <w:bCs w:val="0"/>
          <w:caps w:val="0"/>
          <w:color w:val="auto"/>
          <w:lang w:val="ru-RU"/>
        </w:rPr>
        <w:t>2.030 миллионов тенге (на 31 декабря 201</w:t>
      </w:r>
      <w:r w:rsidR="00A93F65" w:rsidRPr="00A81322">
        <w:rPr>
          <w:rFonts w:ascii="Times New Roman" w:hAnsi="Times New Roman"/>
          <w:b w:val="0"/>
          <w:bCs w:val="0"/>
          <w:caps w:val="0"/>
          <w:color w:val="auto"/>
          <w:lang w:val="ru-RU"/>
        </w:rPr>
        <w:t>4</w:t>
      </w:r>
      <w:r w:rsidRPr="00A81322">
        <w:rPr>
          <w:rFonts w:ascii="Times New Roman" w:hAnsi="Times New Roman"/>
          <w:b w:val="0"/>
          <w:bCs w:val="0"/>
          <w:caps w:val="0"/>
          <w:color w:val="auto"/>
          <w:lang w:val="ru-RU"/>
        </w:rPr>
        <w:t xml:space="preserve"> года</w:t>
      </w:r>
      <w:r w:rsidR="00DC4C15" w:rsidRPr="00A81322">
        <w:rPr>
          <w:rFonts w:ascii="Times New Roman" w:hAnsi="Times New Roman"/>
          <w:b w:val="0"/>
          <w:bCs w:val="0"/>
          <w:caps w:val="0"/>
          <w:color w:val="auto"/>
          <w:lang w:val="ru-RU"/>
        </w:rPr>
        <w:t>: 2.030 </w:t>
      </w:r>
      <w:r w:rsidRPr="00A81322">
        <w:rPr>
          <w:rFonts w:ascii="Times New Roman" w:hAnsi="Times New Roman" w:hint="eastAsia"/>
          <w:b w:val="0"/>
          <w:bCs w:val="0"/>
          <w:caps w:val="0"/>
          <w:color w:val="auto"/>
          <w:lang w:val="ru-RU"/>
        </w:rPr>
        <w:t>миллионов</w:t>
      </w:r>
      <w:r w:rsidRPr="00A81322">
        <w:rPr>
          <w:rFonts w:ascii="Times New Roman" w:hAnsi="Times New Roman"/>
          <w:b w:val="0"/>
          <w:bCs w:val="0"/>
          <w:caps w:val="0"/>
          <w:color w:val="auto"/>
          <w:lang w:val="ru-RU"/>
        </w:rPr>
        <w:t xml:space="preserve"> </w:t>
      </w:r>
      <w:r w:rsidRPr="00A81322">
        <w:rPr>
          <w:rFonts w:ascii="Times New Roman" w:hAnsi="Times New Roman" w:hint="eastAsia"/>
          <w:b w:val="0"/>
          <w:bCs w:val="0"/>
          <w:caps w:val="0"/>
          <w:color w:val="auto"/>
          <w:lang w:val="ru-RU"/>
        </w:rPr>
        <w:t>тенге</w:t>
      </w:r>
      <w:r w:rsidRPr="00A81322">
        <w:rPr>
          <w:rFonts w:ascii="Times New Roman" w:hAnsi="Times New Roman"/>
          <w:b w:val="0"/>
          <w:bCs w:val="0"/>
          <w:caps w:val="0"/>
          <w:color w:val="auto"/>
          <w:lang w:val="ru-RU"/>
        </w:rPr>
        <w:t>).</w:t>
      </w:r>
    </w:p>
    <w:p w:rsidR="00063F5F" w:rsidRPr="00A81322" w:rsidRDefault="00CE2010" w:rsidP="00804D23">
      <w:pPr>
        <w:widowControl w:val="0"/>
        <w:spacing w:before="120"/>
        <w:jc w:val="both"/>
        <w:rPr>
          <w:sz w:val="20"/>
          <w:lang w:val="ru-RU"/>
        </w:rPr>
      </w:pPr>
      <w:r w:rsidRPr="00A81322">
        <w:rPr>
          <w:sz w:val="20"/>
          <w:lang w:val="ru-RU"/>
        </w:rPr>
        <w:t xml:space="preserve">В соответствии с протоколами заседаний Совета по управлению Национальным Фондом Республики Казахстан от 12 ноября и 14 ноября 2014 года Фонду в 2015-2016 годах </w:t>
      </w:r>
      <w:r w:rsidR="000942F2" w:rsidRPr="00A81322">
        <w:rPr>
          <w:sz w:val="20"/>
          <w:lang w:val="ru-RU"/>
        </w:rPr>
        <w:t xml:space="preserve">было предусмотрено </w:t>
      </w:r>
      <w:r w:rsidRPr="00A81322">
        <w:rPr>
          <w:sz w:val="20"/>
          <w:lang w:val="ru-RU"/>
        </w:rPr>
        <w:t>выделение целевых трансфертов для реализации инвестиционных проектов на общую сумму 127.200 миллионов тенге, в том числе 81.000</w:t>
      </w:r>
      <w:r w:rsidRPr="00A81322">
        <w:rPr>
          <w:sz w:val="20"/>
        </w:rPr>
        <w:t> </w:t>
      </w:r>
      <w:r w:rsidRPr="00A81322">
        <w:rPr>
          <w:sz w:val="20"/>
          <w:lang w:val="ru-RU"/>
        </w:rPr>
        <w:t>миллион</w:t>
      </w:r>
      <w:r w:rsidRPr="00A81322">
        <w:rPr>
          <w:sz w:val="20"/>
        </w:rPr>
        <w:t> </w:t>
      </w:r>
      <w:r w:rsidRPr="00A81322">
        <w:rPr>
          <w:sz w:val="20"/>
          <w:lang w:val="ru-RU"/>
        </w:rPr>
        <w:t>тенге для финансирования объектов инфраструктуры на территориях СЭЗ «Национальный нефтехимический технопарк» и СЭЗ «Хоргос Восточные ворота» и 46.200 миллионов тенге для строительства вторых железнодорожных путей на участке Шу-Алматы 1, железнодорожной линии Боржакты</w:t>
      </w:r>
      <w:r w:rsidR="001828AA" w:rsidRPr="00A81322">
        <w:rPr>
          <w:sz w:val="20"/>
          <w:lang w:val="ru-RU"/>
        </w:rPr>
        <w:t>-</w:t>
      </w:r>
      <w:r w:rsidRPr="00A81322">
        <w:rPr>
          <w:sz w:val="20"/>
          <w:lang w:val="ru-RU"/>
        </w:rPr>
        <w:t>Ерсай, паромного комплекса в порту Курык и эксплуатации универсальных грузопассажирских паромов.</w:t>
      </w:r>
    </w:p>
    <w:p w:rsidR="00C64D65" w:rsidRPr="00A81322" w:rsidRDefault="00463015" w:rsidP="00804D23">
      <w:pPr>
        <w:pStyle w:val="afe"/>
        <w:widowControl w:val="0"/>
        <w:spacing w:before="120"/>
        <w:jc w:val="both"/>
        <w:rPr>
          <w:sz w:val="20"/>
          <w:szCs w:val="20"/>
        </w:rPr>
      </w:pPr>
      <w:r w:rsidRPr="00A81322">
        <w:rPr>
          <w:sz w:val="20"/>
          <w:szCs w:val="20"/>
        </w:rPr>
        <w:t>С учётом выделенных и освоенных средств в 2015 году, обязательства Фонда по состоянию на 31 декабря 2015</w:t>
      </w:r>
      <w:r w:rsidR="001828AA" w:rsidRPr="00A81322">
        <w:rPr>
          <w:sz w:val="20"/>
          <w:szCs w:val="20"/>
        </w:rPr>
        <w:t> </w:t>
      </w:r>
      <w:r w:rsidRPr="00A81322">
        <w:rPr>
          <w:sz w:val="20"/>
          <w:szCs w:val="20"/>
        </w:rPr>
        <w:t xml:space="preserve">года к освоению составляют 26.400 миллионов тенге для финансирования реализации инвестиционного проекта СЭЗ </w:t>
      </w:r>
      <w:r w:rsidR="001828AA" w:rsidRPr="00A81322">
        <w:rPr>
          <w:sz w:val="20"/>
          <w:szCs w:val="20"/>
        </w:rPr>
        <w:t>«</w:t>
      </w:r>
      <w:r w:rsidRPr="00A81322">
        <w:rPr>
          <w:sz w:val="20"/>
          <w:szCs w:val="20"/>
        </w:rPr>
        <w:t>Хоргос Восточные ворота</w:t>
      </w:r>
      <w:r w:rsidR="001828AA" w:rsidRPr="00A81322">
        <w:rPr>
          <w:sz w:val="20"/>
          <w:szCs w:val="20"/>
        </w:rPr>
        <w:t xml:space="preserve">». </w:t>
      </w:r>
      <w:r w:rsidRPr="00A81322">
        <w:rPr>
          <w:sz w:val="20"/>
          <w:szCs w:val="20"/>
        </w:rPr>
        <w:t>Данные средства выделены из республиканского бюджета и освоены Фондом в первом квартале 2016 года.</w:t>
      </w:r>
    </w:p>
    <w:p w:rsidR="00385276" w:rsidRPr="00A81322" w:rsidRDefault="00063F5F" w:rsidP="00804D23">
      <w:pPr>
        <w:pStyle w:val="11"/>
      </w:pPr>
      <w:r w:rsidRPr="00A81322">
        <w:rPr>
          <w:rFonts w:hint="eastAsia"/>
        </w:rPr>
        <w:t>События</w:t>
      </w:r>
      <w:r w:rsidR="00CE2010" w:rsidRPr="00A81322">
        <w:t xml:space="preserve"> </w:t>
      </w:r>
      <w:r w:rsidR="00CE2010" w:rsidRPr="00A81322">
        <w:rPr>
          <w:rFonts w:hint="eastAsia"/>
        </w:rPr>
        <w:t>после</w:t>
      </w:r>
      <w:r w:rsidR="00CE2010" w:rsidRPr="00A81322">
        <w:t xml:space="preserve"> </w:t>
      </w:r>
      <w:r w:rsidR="00CE2010" w:rsidRPr="00A81322">
        <w:rPr>
          <w:rFonts w:hint="eastAsia"/>
        </w:rPr>
        <w:t>отчётной</w:t>
      </w:r>
      <w:r w:rsidR="00CE2010" w:rsidRPr="00A81322">
        <w:t xml:space="preserve"> </w:t>
      </w:r>
      <w:r w:rsidR="00CE2010" w:rsidRPr="00A81322">
        <w:rPr>
          <w:rFonts w:hint="eastAsia"/>
        </w:rPr>
        <w:t>даты</w:t>
      </w:r>
    </w:p>
    <w:p w:rsidR="00385276" w:rsidRPr="00A81322" w:rsidRDefault="00CE2010" w:rsidP="00804D23">
      <w:pPr>
        <w:pStyle w:val="23"/>
      </w:pPr>
      <w:r w:rsidRPr="00A81322">
        <w:t>Прочие изменения в инвестициях в дочерние организации</w:t>
      </w:r>
      <w:r w:rsidR="00804D23" w:rsidRPr="00A81322">
        <w:t xml:space="preserve"> </w:t>
      </w:r>
    </w:p>
    <w:p w:rsidR="00385276" w:rsidRPr="00A81322" w:rsidRDefault="00193AD8" w:rsidP="00804D23">
      <w:pPr>
        <w:widowControl w:val="0"/>
        <w:spacing w:before="120" w:after="120"/>
        <w:jc w:val="both"/>
        <w:rPr>
          <w:iCs/>
          <w:sz w:val="20"/>
          <w:szCs w:val="20"/>
          <w:lang w:val="ru-RU"/>
        </w:rPr>
      </w:pPr>
      <w:r w:rsidRPr="00A81322">
        <w:rPr>
          <w:iCs/>
          <w:sz w:val="20"/>
          <w:szCs w:val="20"/>
          <w:lang w:val="ru-RU"/>
        </w:rPr>
        <w:t>В январе</w:t>
      </w:r>
      <w:r w:rsidR="001828AA" w:rsidRPr="00A81322">
        <w:rPr>
          <w:iCs/>
          <w:sz w:val="20"/>
          <w:szCs w:val="20"/>
          <w:lang w:val="ru-RU"/>
        </w:rPr>
        <w:t>-</w:t>
      </w:r>
      <w:r w:rsidRPr="00A81322">
        <w:rPr>
          <w:iCs/>
          <w:sz w:val="20"/>
          <w:szCs w:val="20"/>
          <w:lang w:val="ru-RU"/>
        </w:rPr>
        <w:t xml:space="preserve">апреле 2016 года Фонд осуществил денежные взносы в уставные капиталы дочерних организаций в сумме 56.217 миллионов тенге, в том числе для КТЖ в размере 36.400 миллионов тенге, для </w:t>
      </w:r>
      <w:r w:rsidRPr="00A81322">
        <w:rPr>
          <w:rFonts w:hint="eastAsia"/>
          <w:sz w:val="20"/>
          <w:szCs w:val="20"/>
          <w:lang w:val="ru-RU"/>
        </w:rPr>
        <w:t>Самрук</w:t>
      </w:r>
      <w:r w:rsidRPr="00A81322">
        <w:rPr>
          <w:sz w:val="20"/>
          <w:szCs w:val="20"/>
          <w:lang w:val="ru-RU"/>
        </w:rPr>
        <w:t>-</w:t>
      </w:r>
      <w:r w:rsidRPr="00A81322">
        <w:rPr>
          <w:rFonts w:hint="eastAsia"/>
          <w:sz w:val="20"/>
          <w:szCs w:val="20"/>
          <w:lang w:val="ru-RU"/>
        </w:rPr>
        <w:t>Энерго</w:t>
      </w:r>
      <w:r w:rsidRPr="00A81322">
        <w:rPr>
          <w:sz w:val="20"/>
          <w:szCs w:val="20"/>
          <w:lang w:val="ru-RU"/>
        </w:rPr>
        <w:t xml:space="preserve"> в размере 10.964 миллионов тенге, ОХК в размере 7.507 миллионов тенге,</w:t>
      </w:r>
      <w:r w:rsidR="00A81D48" w:rsidRPr="00A81322">
        <w:rPr>
          <w:sz w:val="20"/>
          <w:szCs w:val="20"/>
          <w:lang w:val="ru-RU"/>
        </w:rPr>
        <w:t xml:space="preserve"> </w:t>
      </w:r>
      <w:r w:rsidRPr="00A81322">
        <w:rPr>
          <w:rFonts w:hint="eastAsia"/>
          <w:sz w:val="20"/>
          <w:szCs w:val="20"/>
          <w:lang w:val="ru-RU"/>
        </w:rPr>
        <w:t>ТОО</w:t>
      </w:r>
      <w:r w:rsidRPr="00A81322">
        <w:rPr>
          <w:sz w:val="20"/>
          <w:szCs w:val="20"/>
          <w:lang w:val="ru-RU"/>
        </w:rPr>
        <w:t xml:space="preserve"> «</w:t>
      </w:r>
      <w:r w:rsidRPr="00A81322">
        <w:rPr>
          <w:rFonts w:hint="eastAsia"/>
          <w:sz w:val="20"/>
          <w:szCs w:val="20"/>
          <w:lang w:val="ru-RU"/>
        </w:rPr>
        <w:t>Самрук</w:t>
      </w:r>
      <w:r w:rsidRPr="00A81322">
        <w:rPr>
          <w:sz w:val="20"/>
          <w:szCs w:val="20"/>
          <w:lang w:val="ru-RU"/>
        </w:rPr>
        <w:t>-</w:t>
      </w:r>
      <w:r w:rsidRPr="00A81322">
        <w:rPr>
          <w:rFonts w:hint="eastAsia"/>
          <w:sz w:val="20"/>
          <w:szCs w:val="20"/>
          <w:lang w:val="ru-RU"/>
        </w:rPr>
        <w:t>Казына</w:t>
      </w:r>
      <w:r w:rsidRPr="00A81322">
        <w:rPr>
          <w:sz w:val="20"/>
          <w:szCs w:val="20"/>
          <w:lang w:val="ru-RU"/>
        </w:rPr>
        <w:t xml:space="preserve"> </w:t>
      </w:r>
      <w:r w:rsidRPr="00A81322">
        <w:rPr>
          <w:rFonts w:hint="eastAsia"/>
          <w:sz w:val="20"/>
          <w:szCs w:val="20"/>
          <w:lang w:val="ru-RU"/>
        </w:rPr>
        <w:t>Инвест»</w:t>
      </w:r>
      <w:r w:rsidRPr="00A81322">
        <w:rPr>
          <w:sz w:val="20"/>
          <w:szCs w:val="20"/>
          <w:lang w:val="ru-RU"/>
        </w:rPr>
        <w:t xml:space="preserve"> в размере 1.345 миллионов тенге</w:t>
      </w:r>
      <w:r w:rsidRPr="00A81322">
        <w:rPr>
          <w:iCs/>
          <w:sz w:val="20"/>
          <w:szCs w:val="20"/>
          <w:lang w:val="ru-RU"/>
        </w:rPr>
        <w:t>.</w:t>
      </w:r>
    </w:p>
    <w:p w:rsidR="00732199" w:rsidRPr="00A81322" w:rsidRDefault="00732199" w:rsidP="00804D23">
      <w:pPr>
        <w:pStyle w:val="23"/>
      </w:pPr>
      <w:r w:rsidRPr="00A81322">
        <w:t>Инвестиции в совместное предприятие</w:t>
      </w:r>
    </w:p>
    <w:p w:rsidR="00732199" w:rsidRPr="00A81322" w:rsidRDefault="00A23860" w:rsidP="00804D23">
      <w:pPr>
        <w:widowControl w:val="0"/>
        <w:spacing w:before="120" w:after="120"/>
        <w:jc w:val="both"/>
        <w:rPr>
          <w:spacing w:val="-2"/>
          <w:sz w:val="20"/>
          <w:szCs w:val="20"/>
          <w:lang w:val="ru-RU"/>
        </w:rPr>
      </w:pPr>
      <w:r w:rsidRPr="00A81322">
        <w:rPr>
          <w:iCs/>
          <w:sz w:val="20"/>
          <w:szCs w:val="20"/>
          <w:lang w:val="ru-RU"/>
        </w:rPr>
        <w:t xml:space="preserve">В январе-апреле </w:t>
      </w:r>
      <w:r w:rsidR="00063F5F" w:rsidRPr="00A81322">
        <w:rPr>
          <w:iCs/>
          <w:spacing w:val="-2"/>
          <w:sz w:val="20"/>
          <w:szCs w:val="20"/>
          <w:lang w:val="ru-RU"/>
        </w:rPr>
        <w:t>2016 года Фонд осуществил дополнительные денежные взносы в уставный капитал</w:t>
      </w:r>
      <w:r w:rsidR="003377D2" w:rsidRPr="00A81322">
        <w:rPr>
          <w:iCs/>
          <w:spacing w:val="-2"/>
          <w:sz w:val="20"/>
          <w:szCs w:val="20"/>
          <w:lang w:val="ru-RU"/>
        </w:rPr>
        <w:t xml:space="preserve"> </w:t>
      </w:r>
      <w:r w:rsidR="00063F5F" w:rsidRPr="00A81322">
        <w:rPr>
          <w:spacing w:val="-2"/>
          <w:sz w:val="20"/>
          <w:szCs w:val="20"/>
          <w:lang w:val="ru-RU"/>
        </w:rPr>
        <w:t>ЧКОО</w:t>
      </w:r>
      <w:r w:rsidR="00545C54" w:rsidRPr="00A81322">
        <w:rPr>
          <w:spacing w:val="-2"/>
          <w:sz w:val="20"/>
          <w:szCs w:val="20"/>
          <w:lang w:val="ru-RU"/>
        </w:rPr>
        <w:t> </w:t>
      </w:r>
      <w:r w:rsidR="00063F5F" w:rsidRPr="00A81322">
        <w:rPr>
          <w:spacing w:val="-2"/>
          <w:sz w:val="20"/>
          <w:szCs w:val="20"/>
          <w:lang w:val="ru-RU"/>
        </w:rPr>
        <w:t>«</w:t>
      </w:r>
      <w:r w:rsidR="00063F5F" w:rsidRPr="00A81322">
        <w:rPr>
          <w:spacing w:val="-2"/>
          <w:sz w:val="20"/>
          <w:szCs w:val="20"/>
        </w:rPr>
        <w:t>KMG</w:t>
      </w:r>
      <w:r w:rsidR="00063F5F" w:rsidRPr="00A81322">
        <w:rPr>
          <w:spacing w:val="-2"/>
          <w:sz w:val="20"/>
          <w:szCs w:val="20"/>
          <w:lang w:val="ru-RU"/>
        </w:rPr>
        <w:t xml:space="preserve"> </w:t>
      </w:r>
      <w:r w:rsidR="00063F5F" w:rsidRPr="00A81322">
        <w:rPr>
          <w:spacing w:val="-2"/>
          <w:sz w:val="20"/>
          <w:szCs w:val="20"/>
        </w:rPr>
        <w:t>Kashagan</w:t>
      </w:r>
      <w:r w:rsidR="00063F5F" w:rsidRPr="00A81322">
        <w:rPr>
          <w:spacing w:val="-2"/>
          <w:sz w:val="20"/>
          <w:szCs w:val="20"/>
          <w:lang w:val="ru-RU"/>
        </w:rPr>
        <w:t xml:space="preserve"> </w:t>
      </w:r>
      <w:r w:rsidR="00063F5F" w:rsidRPr="00A81322">
        <w:rPr>
          <w:spacing w:val="-2"/>
          <w:sz w:val="20"/>
          <w:szCs w:val="20"/>
        </w:rPr>
        <w:t>B</w:t>
      </w:r>
      <w:r w:rsidR="00063F5F" w:rsidRPr="00A81322">
        <w:rPr>
          <w:spacing w:val="-2"/>
          <w:sz w:val="20"/>
          <w:szCs w:val="20"/>
          <w:lang w:val="ru-RU"/>
        </w:rPr>
        <w:t>.</w:t>
      </w:r>
      <w:r w:rsidR="00063F5F" w:rsidRPr="00A81322">
        <w:rPr>
          <w:spacing w:val="-2"/>
          <w:sz w:val="20"/>
          <w:szCs w:val="20"/>
        </w:rPr>
        <w:t>V</w:t>
      </w:r>
      <w:r w:rsidR="00063F5F" w:rsidRPr="00A81322">
        <w:rPr>
          <w:spacing w:val="-2"/>
          <w:sz w:val="20"/>
          <w:szCs w:val="20"/>
          <w:lang w:val="ru-RU"/>
        </w:rPr>
        <w:t xml:space="preserve">.» </w:t>
      </w:r>
      <w:r w:rsidR="007626F6" w:rsidRPr="00A81322">
        <w:rPr>
          <w:iCs/>
          <w:spacing w:val="-2"/>
          <w:sz w:val="20"/>
          <w:szCs w:val="20"/>
          <w:lang w:val="ru-RU"/>
        </w:rPr>
        <w:t>на общую сумму</w:t>
      </w:r>
      <w:r w:rsidR="00063F5F" w:rsidRPr="00A81322">
        <w:rPr>
          <w:iCs/>
          <w:spacing w:val="-2"/>
          <w:sz w:val="20"/>
          <w:szCs w:val="20"/>
          <w:lang w:val="ru-RU"/>
        </w:rPr>
        <w:t xml:space="preserve"> </w:t>
      </w:r>
      <w:r w:rsidRPr="00A81322">
        <w:rPr>
          <w:iCs/>
          <w:spacing w:val="-2"/>
          <w:sz w:val="20"/>
          <w:szCs w:val="20"/>
          <w:lang w:val="ru-RU"/>
        </w:rPr>
        <w:t>85</w:t>
      </w:r>
      <w:r w:rsidR="007626F6" w:rsidRPr="00A81322">
        <w:rPr>
          <w:iCs/>
          <w:spacing w:val="-2"/>
          <w:sz w:val="20"/>
          <w:szCs w:val="20"/>
          <w:lang w:val="ru-RU"/>
        </w:rPr>
        <w:t xml:space="preserve"> миллион</w:t>
      </w:r>
      <w:r w:rsidRPr="00A81322">
        <w:rPr>
          <w:iCs/>
          <w:spacing w:val="-2"/>
          <w:sz w:val="20"/>
          <w:szCs w:val="20"/>
          <w:lang w:val="ru-RU"/>
        </w:rPr>
        <w:t>ов</w:t>
      </w:r>
      <w:r w:rsidR="007626F6" w:rsidRPr="00A81322">
        <w:rPr>
          <w:iCs/>
          <w:spacing w:val="-2"/>
          <w:sz w:val="20"/>
          <w:szCs w:val="20"/>
          <w:lang w:val="ru-RU"/>
        </w:rPr>
        <w:t xml:space="preserve"> </w:t>
      </w:r>
      <w:r w:rsidR="00063F5F" w:rsidRPr="00A81322">
        <w:rPr>
          <w:iCs/>
          <w:spacing w:val="-2"/>
          <w:sz w:val="20"/>
          <w:szCs w:val="20"/>
          <w:lang w:val="ru-RU"/>
        </w:rPr>
        <w:t xml:space="preserve">долларов </w:t>
      </w:r>
      <w:r w:rsidR="00063F5F" w:rsidRPr="00A81322">
        <w:rPr>
          <w:spacing w:val="-2"/>
          <w:sz w:val="20"/>
          <w:szCs w:val="20"/>
          <w:lang w:val="ru-RU"/>
        </w:rPr>
        <w:t>США</w:t>
      </w:r>
      <w:r w:rsidR="00C9045D" w:rsidRPr="00A81322">
        <w:rPr>
          <w:spacing w:val="-2"/>
          <w:sz w:val="20"/>
          <w:szCs w:val="20"/>
          <w:lang w:val="ru-RU"/>
        </w:rPr>
        <w:t xml:space="preserve"> (эквивалент </w:t>
      </w:r>
      <w:r w:rsidRPr="00A81322">
        <w:rPr>
          <w:spacing w:val="-2"/>
          <w:sz w:val="20"/>
          <w:szCs w:val="20"/>
          <w:lang w:val="ru-RU"/>
        </w:rPr>
        <w:t>30.353</w:t>
      </w:r>
      <w:r w:rsidR="003377D2" w:rsidRPr="00A81322">
        <w:rPr>
          <w:spacing w:val="-2"/>
          <w:sz w:val="20"/>
          <w:szCs w:val="20"/>
        </w:rPr>
        <w:t> </w:t>
      </w:r>
      <w:r w:rsidR="00C9045D" w:rsidRPr="00A81322">
        <w:rPr>
          <w:spacing w:val="-2"/>
          <w:sz w:val="20"/>
          <w:szCs w:val="20"/>
          <w:lang w:val="ru-RU"/>
        </w:rPr>
        <w:t>миллион</w:t>
      </w:r>
      <w:r w:rsidRPr="00A81322">
        <w:rPr>
          <w:spacing w:val="-2"/>
          <w:sz w:val="20"/>
          <w:szCs w:val="20"/>
          <w:lang w:val="ru-RU"/>
        </w:rPr>
        <w:t>а</w:t>
      </w:r>
      <w:r w:rsidR="003377D2" w:rsidRPr="00A81322">
        <w:rPr>
          <w:spacing w:val="-2"/>
          <w:sz w:val="20"/>
          <w:szCs w:val="20"/>
        </w:rPr>
        <w:t> </w:t>
      </w:r>
      <w:r w:rsidR="00C9045D" w:rsidRPr="00A81322">
        <w:rPr>
          <w:spacing w:val="-2"/>
          <w:sz w:val="20"/>
          <w:szCs w:val="20"/>
          <w:lang w:val="ru-RU"/>
        </w:rPr>
        <w:t>тенге по курсу на дату оплаты)</w:t>
      </w:r>
      <w:r w:rsidR="00063F5F" w:rsidRPr="00A81322">
        <w:rPr>
          <w:spacing w:val="-2"/>
          <w:sz w:val="20"/>
          <w:szCs w:val="20"/>
          <w:lang w:val="ru-RU"/>
        </w:rPr>
        <w:t>.</w:t>
      </w:r>
    </w:p>
    <w:p w:rsidR="00385276" w:rsidRPr="00A81322" w:rsidRDefault="00063F5F" w:rsidP="00804D23">
      <w:pPr>
        <w:pStyle w:val="23"/>
      </w:pPr>
      <w:r w:rsidRPr="00A81322">
        <w:t>Взносы в уставный капитал</w:t>
      </w:r>
    </w:p>
    <w:p w:rsidR="00CB712C" w:rsidRPr="00A81322" w:rsidRDefault="00063F5F" w:rsidP="00804D23">
      <w:pPr>
        <w:widowControl w:val="0"/>
        <w:spacing w:before="120" w:after="120"/>
        <w:jc w:val="both"/>
        <w:outlineLvl w:val="4"/>
        <w:rPr>
          <w:i/>
          <w:vanish/>
          <w:sz w:val="20"/>
          <w:szCs w:val="20"/>
          <w:lang w:val="ru-RU"/>
          <w:specVanish/>
        </w:rPr>
      </w:pPr>
      <w:r w:rsidRPr="00A81322">
        <w:rPr>
          <w:sz w:val="20"/>
          <w:szCs w:val="20"/>
          <w:lang w:val="ru-RU"/>
        </w:rPr>
        <w:t>В первом квартале 2016 года Акционер осуществил денежный взнос в уставный капитал Фонда в размере 36.400 миллионов тенге</w:t>
      </w:r>
      <w:r w:rsidR="000942F2" w:rsidRPr="00A81322">
        <w:rPr>
          <w:sz w:val="20"/>
          <w:szCs w:val="20"/>
          <w:lang w:val="ru-RU"/>
        </w:rPr>
        <w:t xml:space="preserve"> в целях финансирования проектов, осуществляемых КТЖ</w:t>
      </w:r>
      <w:r w:rsidRPr="00A81322">
        <w:rPr>
          <w:sz w:val="20"/>
          <w:szCs w:val="20"/>
          <w:lang w:val="ru-RU"/>
        </w:rPr>
        <w:t>.</w:t>
      </w:r>
    </w:p>
    <w:p w:rsidR="00CB712C" w:rsidRPr="00A81322" w:rsidRDefault="00CB712C" w:rsidP="00CB712C">
      <w:pPr>
        <w:rPr>
          <w:i/>
          <w:vanish/>
          <w:sz w:val="20"/>
          <w:szCs w:val="20"/>
          <w:lang w:val="ru-RU"/>
        </w:rPr>
      </w:pPr>
    </w:p>
    <w:p w:rsidR="00CB712C" w:rsidRPr="00A81322" w:rsidRDefault="00CB712C" w:rsidP="00CB712C">
      <w:pPr>
        <w:tabs>
          <w:tab w:val="left" w:pos="8055"/>
        </w:tabs>
        <w:rPr>
          <w:sz w:val="20"/>
          <w:szCs w:val="20"/>
          <w:lang w:val="ru-RU"/>
        </w:rPr>
        <w:sectPr w:rsidR="00CB712C" w:rsidRPr="00A81322" w:rsidSect="00CB712C">
          <w:headerReference w:type="default" r:id="rId26"/>
          <w:footerReference w:type="default" r:id="rId27"/>
          <w:type w:val="continuous"/>
          <w:pgSz w:w="11909" w:h="16834" w:code="9"/>
          <w:pgMar w:top="1134" w:right="851" w:bottom="851" w:left="1418" w:header="720" w:footer="720" w:gutter="0"/>
          <w:cols w:space="720"/>
          <w:docGrid w:linePitch="360"/>
        </w:sectPr>
      </w:pPr>
    </w:p>
    <w:p w:rsidR="00CB712C" w:rsidRPr="00A81322" w:rsidRDefault="00CB712C" w:rsidP="00CB712C">
      <w:pPr>
        <w:spacing w:before="120" w:after="120"/>
        <w:ind w:firstLine="4253"/>
        <w:jc w:val="center"/>
        <w:rPr>
          <w:lang w:val="kk-KZ"/>
        </w:rPr>
      </w:pPr>
    </w:p>
    <w:p w:rsidR="00CB712C" w:rsidRPr="00A81322" w:rsidRDefault="00CB712C" w:rsidP="00CB712C">
      <w:pPr>
        <w:spacing w:before="120" w:after="120"/>
        <w:ind w:firstLine="4253"/>
        <w:jc w:val="center"/>
        <w:rPr>
          <w:lang w:val="kk-KZ"/>
        </w:rPr>
      </w:pPr>
    </w:p>
    <w:p w:rsidR="00CB712C" w:rsidRPr="00A81322" w:rsidRDefault="00CB712C" w:rsidP="00CB712C">
      <w:pPr>
        <w:spacing w:before="120" w:after="120"/>
        <w:ind w:firstLine="4253"/>
        <w:jc w:val="center"/>
        <w:rPr>
          <w:lang w:val="kk-KZ"/>
        </w:rPr>
      </w:pPr>
    </w:p>
    <w:p w:rsidR="00CB712C" w:rsidRPr="00A81322" w:rsidRDefault="00CB712C" w:rsidP="00CB712C">
      <w:pPr>
        <w:spacing w:before="120" w:after="120"/>
        <w:ind w:firstLine="4253"/>
        <w:jc w:val="center"/>
        <w:rPr>
          <w:lang w:val="kk-KZ"/>
        </w:rPr>
      </w:pPr>
      <w:r w:rsidRPr="00A81322">
        <w:rPr>
          <w:lang w:val="kk-KZ"/>
        </w:rPr>
        <w:t>Қазақстан Республикасы</w:t>
      </w:r>
    </w:p>
    <w:p w:rsidR="00CB712C" w:rsidRPr="00A81322" w:rsidRDefault="00CB712C" w:rsidP="00CB712C">
      <w:pPr>
        <w:spacing w:before="120" w:after="120"/>
        <w:ind w:firstLine="4253"/>
        <w:jc w:val="center"/>
        <w:rPr>
          <w:lang w:val="kk-KZ"/>
        </w:rPr>
      </w:pPr>
      <w:r w:rsidRPr="00A81322">
        <w:rPr>
          <w:lang w:val="kk-KZ"/>
        </w:rPr>
        <w:t>Үкіметінің</w:t>
      </w:r>
    </w:p>
    <w:p w:rsidR="00CB712C" w:rsidRPr="00A81322" w:rsidRDefault="00A81322" w:rsidP="00CB712C">
      <w:pPr>
        <w:spacing w:before="120" w:after="120"/>
        <w:ind w:firstLine="4253"/>
        <w:rPr>
          <w:lang w:val="kk-KZ"/>
        </w:rPr>
      </w:pPr>
      <w:r w:rsidRPr="00A81322">
        <w:rPr>
          <w:lang w:val="kk-KZ"/>
        </w:rPr>
        <w:t xml:space="preserve">                        </w:t>
      </w:r>
      <w:r w:rsidR="00CB712C" w:rsidRPr="00A81322">
        <w:rPr>
          <w:lang w:val="kk-KZ"/>
        </w:rPr>
        <w:t xml:space="preserve">2016 жылғы «  </w:t>
      </w:r>
      <w:r w:rsidRPr="00A81322">
        <w:rPr>
          <w:lang w:val="kk-KZ"/>
        </w:rPr>
        <w:t xml:space="preserve">   </w:t>
      </w:r>
      <w:r w:rsidR="00CB712C" w:rsidRPr="00A81322">
        <w:rPr>
          <w:lang w:val="kk-KZ"/>
        </w:rPr>
        <w:t xml:space="preserve">  » </w:t>
      </w:r>
    </w:p>
    <w:p w:rsidR="00CB712C" w:rsidRPr="00A81322" w:rsidRDefault="00CB712C" w:rsidP="00CB712C">
      <w:pPr>
        <w:spacing w:before="120" w:after="120"/>
        <w:ind w:firstLine="4253"/>
        <w:jc w:val="center"/>
        <w:rPr>
          <w:lang w:val="kk-KZ"/>
        </w:rPr>
      </w:pPr>
      <w:r w:rsidRPr="00A81322">
        <w:rPr>
          <w:lang w:val="kk-KZ"/>
        </w:rPr>
        <w:t>№      қаулысымен</w:t>
      </w:r>
    </w:p>
    <w:p w:rsidR="00CB712C" w:rsidRPr="00A81322" w:rsidRDefault="00CB712C" w:rsidP="00CB712C">
      <w:pPr>
        <w:spacing w:before="120" w:after="120"/>
        <w:ind w:firstLine="4253"/>
        <w:jc w:val="center"/>
        <w:rPr>
          <w:lang w:val="kk-KZ"/>
        </w:rPr>
      </w:pPr>
      <w:r w:rsidRPr="00A81322">
        <w:rPr>
          <w:lang w:val="kk-KZ"/>
        </w:rPr>
        <w:t>бекітілген</w:t>
      </w: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p>
    <w:p w:rsidR="00CB712C" w:rsidRPr="00A81322" w:rsidRDefault="00CB712C" w:rsidP="00CB712C">
      <w:pPr>
        <w:ind w:firstLine="12"/>
        <w:jc w:val="right"/>
        <w:rPr>
          <w:b/>
          <w:bCs/>
          <w:lang w:val="kk-KZ"/>
        </w:rPr>
      </w:pPr>
      <w:r w:rsidRPr="00A81322">
        <w:rPr>
          <w:b/>
          <w:bCs/>
          <w:lang w:val="kk-KZ"/>
        </w:rPr>
        <w:t xml:space="preserve">«Самұрық-Қазына» ұлттық әл-ауқат қоры» АҚ </w:t>
      </w:r>
    </w:p>
    <w:p w:rsidR="00CB712C" w:rsidRPr="00A81322" w:rsidRDefault="00CB712C" w:rsidP="00CB712C">
      <w:pPr>
        <w:ind w:firstLine="12"/>
        <w:jc w:val="right"/>
        <w:rPr>
          <w:lang w:val="kk-KZ"/>
        </w:rPr>
      </w:pPr>
    </w:p>
    <w:p w:rsidR="00CB712C" w:rsidRPr="00A81322" w:rsidRDefault="00CB712C" w:rsidP="00CB712C">
      <w:pPr>
        <w:ind w:firstLine="12"/>
        <w:jc w:val="right"/>
        <w:rPr>
          <w:lang w:val="kk-KZ"/>
        </w:rPr>
      </w:pPr>
      <w:r w:rsidRPr="00A81322">
        <w:rPr>
          <w:lang w:val="kk-KZ"/>
        </w:rPr>
        <w:t xml:space="preserve">Жеке қаржылық есептілік </w:t>
      </w:r>
    </w:p>
    <w:p w:rsidR="00CB712C" w:rsidRPr="00A81322" w:rsidRDefault="00CB712C" w:rsidP="00CB712C">
      <w:pPr>
        <w:jc w:val="right"/>
        <w:rPr>
          <w:i/>
          <w:iCs/>
          <w:lang w:val="kk-KZ"/>
        </w:rPr>
      </w:pPr>
    </w:p>
    <w:p w:rsidR="00CB712C" w:rsidRPr="00A81322" w:rsidRDefault="00CB712C" w:rsidP="00CB712C">
      <w:pPr>
        <w:jc w:val="right"/>
        <w:rPr>
          <w:i/>
          <w:iCs/>
          <w:sz w:val="20"/>
          <w:szCs w:val="20"/>
          <w:lang w:val="kk-KZ"/>
        </w:rPr>
      </w:pPr>
      <w:r w:rsidRPr="00A81322">
        <w:rPr>
          <w:i/>
          <w:iCs/>
          <w:sz w:val="20"/>
          <w:szCs w:val="20"/>
          <w:lang w:val="kk-KZ"/>
        </w:rPr>
        <w:t xml:space="preserve">2015 жылғы 31 желтоқсанда аяқталатын жыл үшін, </w:t>
      </w:r>
    </w:p>
    <w:p w:rsidR="00CB712C" w:rsidRPr="00A81322" w:rsidRDefault="00CB712C" w:rsidP="00CB712C">
      <w:pPr>
        <w:jc w:val="right"/>
        <w:rPr>
          <w:i/>
          <w:iCs/>
          <w:sz w:val="20"/>
          <w:szCs w:val="20"/>
          <w:lang w:val="kk-KZ"/>
        </w:rPr>
      </w:pPr>
    </w:p>
    <w:p w:rsidR="00CB712C" w:rsidRPr="00A81322" w:rsidRDefault="00CB712C" w:rsidP="00CB712C">
      <w:pPr>
        <w:ind w:firstLine="12"/>
        <w:jc w:val="right"/>
        <w:rPr>
          <w:b/>
          <w:bCs/>
          <w:lang w:val="kk-KZ"/>
        </w:rPr>
      </w:pPr>
      <w:r w:rsidRPr="00A81322">
        <w:rPr>
          <w:i/>
          <w:iCs/>
          <w:sz w:val="20"/>
          <w:szCs w:val="20"/>
          <w:lang w:val="kk-KZ"/>
        </w:rPr>
        <w:t>тәуелсіз аудиторлардың есебімен</w:t>
      </w:r>
    </w:p>
    <w:p w:rsidR="00A81322" w:rsidRPr="00A81322" w:rsidRDefault="00A81322" w:rsidP="00CB712C">
      <w:pPr>
        <w:rPr>
          <w:sz w:val="22"/>
          <w:szCs w:val="22"/>
          <w:lang w:val="kk-KZ"/>
        </w:rPr>
      </w:pPr>
      <w:r w:rsidRPr="00A81322">
        <w:rPr>
          <w:sz w:val="22"/>
          <w:szCs w:val="22"/>
          <w:lang w:val="kk-KZ"/>
        </w:rPr>
        <w:br w:type="page"/>
      </w: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A81322" w:rsidRPr="00A81322" w:rsidRDefault="00A81322" w:rsidP="00CB712C">
      <w:pPr>
        <w:rPr>
          <w:sz w:val="22"/>
          <w:szCs w:val="22"/>
          <w:lang w:val="kk-KZ"/>
        </w:rPr>
      </w:pPr>
    </w:p>
    <w:p w:rsidR="00CB712C" w:rsidRPr="00A81322" w:rsidRDefault="00CB712C" w:rsidP="00CB712C">
      <w:pPr>
        <w:rPr>
          <w:sz w:val="22"/>
          <w:szCs w:val="22"/>
          <w:lang w:val="kk-KZ"/>
        </w:rPr>
      </w:pPr>
      <w:r w:rsidRPr="00A81322">
        <w:rPr>
          <w:sz w:val="22"/>
          <w:szCs w:val="22"/>
          <w:lang w:val="kk-KZ"/>
        </w:rPr>
        <w:t>Тәуелсіз аудиторлардың есебі</w:t>
      </w:r>
    </w:p>
    <w:p w:rsidR="00CB712C" w:rsidRPr="00A81322" w:rsidRDefault="00CB712C" w:rsidP="00CB712C">
      <w:pPr>
        <w:rPr>
          <w:sz w:val="22"/>
          <w:szCs w:val="22"/>
          <w:lang w:val="kk-KZ"/>
        </w:rPr>
      </w:pPr>
    </w:p>
    <w:p w:rsidR="00CB712C" w:rsidRPr="00A81322" w:rsidRDefault="00CB712C" w:rsidP="00CB712C">
      <w:pPr>
        <w:widowControl w:val="0"/>
        <w:rPr>
          <w:sz w:val="20"/>
          <w:szCs w:val="20"/>
          <w:lang w:val="kk-KZ"/>
        </w:rPr>
      </w:pPr>
      <w:r w:rsidRPr="00A81322">
        <w:rPr>
          <w:b/>
          <w:bCs/>
          <w:sz w:val="22"/>
          <w:szCs w:val="22"/>
          <w:lang w:val="kk-KZ"/>
        </w:rPr>
        <w:t>Жеке қаржылық есептілік</w:t>
      </w:r>
    </w:p>
    <w:p w:rsidR="00CB712C" w:rsidRPr="00A81322" w:rsidRDefault="00CB712C" w:rsidP="00CB712C">
      <w:pPr>
        <w:widowControl w:val="0"/>
        <w:rPr>
          <w:sz w:val="20"/>
          <w:szCs w:val="20"/>
          <w:lang w:val="kk-KZ"/>
        </w:rPr>
      </w:pPr>
    </w:p>
    <w:p w:rsidR="00CB712C" w:rsidRPr="00A81322" w:rsidRDefault="00CB712C" w:rsidP="00CB712C">
      <w:pPr>
        <w:tabs>
          <w:tab w:val="left" w:leader="dot" w:pos="9204"/>
        </w:tabs>
        <w:rPr>
          <w:sz w:val="20"/>
          <w:szCs w:val="20"/>
          <w:lang w:val="kk-KZ"/>
        </w:rPr>
      </w:pPr>
      <w:r w:rsidRPr="00A81322">
        <w:rPr>
          <w:sz w:val="20"/>
          <w:szCs w:val="20"/>
          <w:lang w:val="kk-KZ"/>
        </w:rPr>
        <w:t xml:space="preserve">Жеке бухгалтерлік </w:t>
      </w:r>
      <w:r w:rsidR="00093DF3">
        <w:rPr>
          <w:sz w:val="20"/>
          <w:szCs w:val="20"/>
          <w:lang w:val="kk-KZ"/>
        </w:rPr>
        <w:t>баланс</w:t>
      </w:r>
      <w:r w:rsidRPr="00A81322">
        <w:rPr>
          <w:sz w:val="20"/>
          <w:szCs w:val="20"/>
          <w:lang w:val="kk-KZ"/>
        </w:rPr>
        <w:t>.......................................................................................................................1</w:t>
      </w:r>
    </w:p>
    <w:p w:rsidR="00CB712C" w:rsidRPr="00A81322" w:rsidRDefault="00CB712C" w:rsidP="00CB712C">
      <w:pPr>
        <w:tabs>
          <w:tab w:val="left" w:leader="dot" w:pos="9204"/>
        </w:tabs>
        <w:rPr>
          <w:sz w:val="20"/>
          <w:szCs w:val="20"/>
          <w:lang w:val="kk-KZ"/>
        </w:rPr>
      </w:pPr>
      <w:r w:rsidRPr="00A81322">
        <w:rPr>
          <w:sz w:val="20"/>
          <w:szCs w:val="20"/>
          <w:lang w:val="kk-KZ"/>
        </w:rPr>
        <w:t>Жиынтық кіріс туралы жеке есеп..............................................................................................................2</w:t>
      </w:r>
    </w:p>
    <w:p w:rsidR="00CB712C" w:rsidRPr="00A81322" w:rsidRDefault="00CB712C" w:rsidP="00CB712C">
      <w:pPr>
        <w:tabs>
          <w:tab w:val="left" w:leader="dot" w:pos="9204"/>
        </w:tabs>
        <w:rPr>
          <w:sz w:val="20"/>
          <w:szCs w:val="20"/>
          <w:lang w:val="kk-KZ"/>
        </w:rPr>
      </w:pPr>
      <w:r w:rsidRPr="00A81322">
        <w:rPr>
          <w:sz w:val="20"/>
          <w:szCs w:val="20"/>
          <w:lang w:val="kk-KZ"/>
        </w:rPr>
        <w:t>Ақша қаражатының қозғалысы туралы жеке есеп................................................................................3-4</w:t>
      </w:r>
    </w:p>
    <w:p w:rsidR="00CB712C" w:rsidRPr="00A81322" w:rsidRDefault="00CB712C" w:rsidP="00CB712C">
      <w:pPr>
        <w:tabs>
          <w:tab w:val="left" w:leader="dot" w:pos="9204"/>
        </w:tabs>
        <w:rPr>
          <w:sz w:val="20"/>
          <w:szCs w:val="20"/>
          <w:lang w:val="kk-KZ"/>
        </w:rPr>
      </w:pPr>
      <w:r w:rsidRPr="00A81322">
        <w:rPr>
          <w:sz w:val="20"/>
          <w:szCs w:val="20"/>
          <w:lang w:val="kk-KZ"/>
        </w:rPr>
        <w:t>Капиталдағы өзгерістер туралы жеке есеп................................................................................................5</w:t>
      </w:r>
    </w:p>
    <w:p w:rsidR="00CB712C" w:rsidRPr="00A81322" w:rsidRDefault="00CB712C" w:rsidP="00CB712C">
      <w:pPr>
        <w:widowControl w:val="0"/>
        <w:tabs>
          <w:tab w:val="right" w:leader="dot" w:pos="9628"/>
        </w:tabs>
        <w:rPr>
          <w:sz w:val="20"/>
          <w:szCs w:val="20"/>
          <w:lang w:val="kk-KZ"/>
        </w:rPr>
      </w:pPr>
      <w:r w:rsidRPr="00A81322">
        <w:rPr>
          <w:sz w:val="20"/>
          <w:szCs w:val="20"/>
          <w:lang w:val="kk-KZ"/>
        </w:rPr>
        <w:t>Жеке қаржылық есептілікке ескертпелер.............................................................................................6-47</w:t>
      </w:r>
    </w:p>
    <w:p w:rsidR="00CB712C" w:rsidRPr="00A81322" w:rsidRDefault="00CB712C" w:rsidP="00CB712C">
      <w:pPr>
        <w:widowControl w:val="0"/>
        <w:rPr>
          <w:sz w:val="20"/>
          <w:szCs w:val="20"/>
          <w:lang w:val="kk-KZ"/>
        </w:rPr>
      </w:pPr>
    </w:p>
    <w:p w:rsidR="00CB712C" w:rsidRPr="00A81322" w:rsidRDefault="00CB712C" w:rsidP="00CB712C">
      <w:pPr>
        <w:widowControl w:val="0"/>
        <w:jc w:val="both"/>
        <w:rPr>
          <w:sz w:val="20"/>
          <w:szCs w:val="20"/>
          <w:lang w:val="kk-KZ"/>
        </w:rPr>
        <w:sectPr w:rsidR="00CB712C" w:rsidRPr="00A81322" w:rsidSect="00DD39AD">
          <w:headerReference w:type="default" r:id="rId28"/>
          <w:footerReference w:type="default" r:id="rId29"/>
          <w:headerReference w:type="first" r:id="rId30"/>
          <w:footerReference w:type="first" r:id="rId31"/>
          <w:pgSz w:w="11909" w:h="16834" w:code="9"/>
          <w:pgMar w:top="1134" w:right="851" w:bottom="851" w:left="1418" w:header="720" w:footer="720" w:gutter="0"/>
          <w:pgNumType w:start="1"/>
          <w:cols w:space="720"/>
          <w:docGrid w:linePitch="326"/>
        </w:sectPr>
      </w:pPr>
    </w:p>
    <w:tbl>
      <w:tblPr>
        <w:tblW w:w="9640" w:type="dxa"/>
        <w:tblInd w:w="115" w:type="dxa"/>
        <w:tblLayout w:type="fixed"/>
        <w:tblLook w:val="0000" w:firstRow="0" w:lastRow="0" w:firstColumn="0" w:lastColumn="0" w:noHBand="0" w:noVBand="0"/>
      </w:tblPr>
      <w:tblGrid>
        <w:gridCol w:w="5443"/>
        <w:gridCol w:w="794"/>
        <w:gridCol w:w="1701"/>
        <w:gridCol w:w="1702"/>
      </w:tblGrid>
      <w:tr w:rsidR="00CB712C" w:rsidRPr="00A81322" w:rsidTr="00CB712C">
        <w:trPr>
          <w:trHeight w:val="210"/>
        </w:trPr>
        <w:tc>
          <w:tcPr>
            <w:tcW w:w="5443"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i/>
                <w:sz w:val="16"/>
                <w:szCs w:val="18"/>
                <w:lang w:val="kk-KZ"/>
              </w:rPr>
            </w:pPr>
            <w:r w:rsidRPr="00A81322">
              <w:rPr>
                <w:rFonts w:ascii="Arial" w:hAnsi="Arial" w:cs="Arial"/>
                <w:i/>
                <w:iCs/>
                <w:sz w:val="16"/>
                <w:szCs w:val="18"/>
                <w:lang w:val="kk-KZ"/>
              </w:rPr>
              <w:t>Миллион теңгемен</w:t>
            </w:r>
          </w:p>
        </w:tc>
        <w:tc>
          <w:tcPr>
            <w:tcW w:w="794" w:type="dxa"/>
            <w:tcBorders>
              <w:left w:val="nil"/>
              <w:bottom w:val="single" w:sz="4" w:space="0" w:color="auto"/>
              <w:right w:val="nil"/>
            </w:tcBorders>
            <w:vAlign w:val="bottom"/>
          </w:tcPr>
          <w:p w:rsidR="00CB712C" w:rsidRPr="00A81322" w:rsidRDefault="00CB712C" w:rsidP="00CB712C">
            <w:pPr>
              <w:pStyle w:val="xl32"/>
              <w:widowControl w:val="0"/>
              <w:spacing w:before="0" w:beforeAutospacing="0" w:after="0" w:afterAutospacing="0"/>
              <w:rPr>
                <w:b/>
                <w:bCs/>
                <w:lang w:val="kk-KZ"/>
              </w:rPr>
            </w:pPr>
            <w:r w:rsidRPr="00A81322">
              <w:rPr>
                <w:b/>
                <w:bCs/>
                <w:lang w:val="kk-KZ"/>
              </w:rPr>
              <w:t>Ескер.</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2"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hRule="exact" w:val="113"/>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i/>
                <w:iCs/>
                <w:sz w:val="18"/>
                <w:szCs w:val="18"/>
                <w:lang w:val="kk-KZ"/>
              </w:rPr>
            </w:pPr>
            <w:r w:rsidRPr="00A81322">
              <w:rPr>
                <w:rFonts w:ascii="Arial" w:hAnsi="Arial" w:cs="Arial"/>
                <w:i/>
                <w:iCs/>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pStyle w:val="xl32"/>
              <w:widowControl w:val="0"/>
              <w:spacing w:before="0" w:beforeAutospacing="0" w:after="0" w:afterAutospacing="0"/>
              <w:rPr>
                <w:b/>
                <w:bCs/>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2"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10"/>
        </w:trPr>
        <w:tc>
          <w:tcPr>
            <w:tcW w:w="5443" w:type="dxa"/>
            <w:tcBorders>
              <w:left w:val="nil"/>
              <w:bottom w:val="nil"/>
              <w:right w:val="nil"/>
            </w:tcBorders>
            <w:vAlign w:val="bottom"/>
          </w:tcPr>
          <w:p w:rsidR="00CB712C" w:rsidRPr="00A81322" w:rsidRDefault="00CB712C" w:rsidP="00CB712C">
            <w:pPr>
              <w:spacing w:line="230" w:lineRule="auto"/>
              <w:ind w:left="5" w:right="-57" w:hanging="113"/>
              <w:rPr>
                <w:rFonts w:ascii="Arial" w:hAnsi="Arial" w:cs="Arial"/>
                <w:caps/>
                <w:sz w:val="18"/>
                <w:szCs w:val="18"/>
                <w:lang w:val="kk-KZ"/>
              </w:rPr>
            </w:pPr>
            <w:r w:rsidRPr="00A81322">
              <w:rPr>
                <w:rFonts w:ascii="Arial" w:hAnsi="Arial" w:cs="Arial"/>
                <w:b/>
                <w:bCs/>
                <w:caps/>
                <w:sz w:val="18"/>
                <w:szCs w:val="18"/>
                <w:lang w:val="kk-KZ"/>
              </w:rPr>
              <w:t>АктивТЕР</w:t>
            </w:r>
          </w:p>
        </w:tc>
        <w:tc>
          <w:tcPr>
            <w:tcW w:w="794" w:type="dxa"/>
            <w:tcBorders>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c>
          <w:tcPr>
            <w:tcW w:w="1702"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line="230" w:lineRule="auto"/>
              <w:ind w:left="5" w:right="-57" w:hanging="113"/>
              <w:textAlignment w:val="auto"/>
              <w:rPr>
                <w:b/>
                <w:bCs/>
                <w:lang w:val="kk-KZ"/>
              </w:rPr>
            </w:pPr>
            <w:r w:rsidRPr="00A81322">
              <w:rPr>
                <w:b/>
                <w:bCs/>
                <w:lang w:val="kk-KZ"/>
              </w:rPr>
              <w:t>Ұзақ мерзімді активтер</w:t>
            </w:r>
          </w:p>
        </w:tc>
        <w:tc>
          <w:tcPr>
            <w:tcW w:w="794" w:type="dxa"/>
            <w:tcBorders>
              <w:top w:val="nil"/>
              <w:left w:val="nil"/>
              <w:bottom w:val="nil"/>
              <w:right w:val="nil"/>
            </w:tcBorders>
            <w:vAlign w:val="bottom"/>
          </w:tcPr>
          <w:p w:rsidR="00CB712C" w:rsidRPr="00A81322" w:rsidRDefault="00CB712C" w:rsidP="00CB712C">
            <w:pPr>
              <w:pStyle w:val="xl32"/>
              <w:widowControl w:val="0"/>
              <w:spacing w:before="0" w:beforeAutospacing="0" w:after="0" w:afterAutospacing="0"/>
              <w:rPr>
                <w:bCs/>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2"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line="230" w:lineRule="auto"/>
              <w:ind w:left="5" w:right="-57" w:hanging="113"/>
              <w:textAlignment w:val="auto"/>
              <w:rPr>
                <w:lang w:val="kk-KZ"/>
              </w:rPr>
            </w:pPr>
            <w:r w:rsidRPr="00A81322">
              <w:rPr>
                <w:lang w:val="kk-KZ"/>
              </w:rPr>
              <w:t>Негізгі құралдар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435</w:t>
            </w:r>
          </w:p>
        </w:tc>
        <w:tc>
          <w:tcPr>
            <w:tcW w:w="1702"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488</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line="230" w:lineRule="auto"/>
              <w:ind w:left="5" w:right="-57" w:hanging="113"/>
              <w:textAlignment w:val="auto"/>
              <w:rPr>
                <w:lang w:val="kk-KZ"/>
              </w:rPr>
            </w:pPr>
            <w:r w:rsidRPr="00A81322">
              <w:rPr>
                <w:lang w:val="kk-KZ"/>
              </w:rPr>
              <w:t>Материалдық емес активтер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567</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420</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line="230" w:lineRule="auto"/>
              <w:ind w:left="5" w:right="-57" w:hanging="113"/>
              <w:textAlignment w:val="auto"/>
              <w:rPr>
                <w:lang w:val="kk-KZ"/>
              </w:rPr>
            </w:pPr>
            <w:r w:rsidRPr="00A81322">
              <w:rPr>
                <w:lang w:val="kk-KZ"/>
              </w:rPr>
              <w:t>Еншілес ұйымдарға инвестициялар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3.811.067</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3.550.233</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line="230" w:lineRule="auto"/>
              <w:ind w:left="5" w:right="-57" w:hanging="113"/>
              <w:textAlignment w:val="auto"/>
              <w:rPr>
                <w:lang w:val="kk-KZ"/>
              </w:rPr>
            </w:pPr>
            <w:r w:rsidRPr="00A81322">
              <w:rPr>
                <w:lang w:val="kk-KZ"/>
              </w:rPr>
              <w:t>Бірлескен кәсіпорындар мен қауымдасқан компанияларға инвестициялар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6</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1.335.215</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18.174</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Берілген қарыздар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7</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450.133</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434.601</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Кредиттік мекемелердегі қаражат</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8</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592.791</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587.715</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Өзге де ұзақ мерзімді қаржы активтері</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9</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26.300</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46.495</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Кейінге қалдырылған салы</w:t>
            </w:r>
            <w:r w:rsidR="00DA4916">
              <w:rPr>
                <w:rFonts w:ascii="Arial" w:hAnsi="Arial" w:cs="Arial"/>
                <w:sz w:val="18"/>
                <w:szCs w:val="18"/>
                <w:lang w:val="kk-KZ"/>
              </w:rPr>
              <w:t>қ</w:t>
            </w:r>
            <w:r w:rsidRPr="00A81322">
              <w:rPr>
                <w:rFonts w:ascii="Arial" w:hAnsi="Arial" w:cs="Arial"/>
                <w:sz w:val="18"/>
                <w:szCs w:val="18"/>
                <w:lang w:val="kk-KZ"/>
              </w:rPr>
              <w:t xml:space="preserve"> бойынша актив</w:t>
            </w:r>
            <w:r w:rsidR="00DA4916">
              <w:rPr>
                <w:rFonts w:ascii="Arial" w:hAnsi="Arial" w:cs="Arial"/>
                <w:sz w:val="18"/>
                <w:szCs w:val="18"/>
                <w:lang w:val="kk-KZ"/>
              </w:rPr>
              <w:t>тер</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23</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3.334</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5.707</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Өзге де ұзақ мерзімді активтер</w:t>
            </w:r>
          </w:p>
        </w:tc>
        <w:tc>
          <w:tcPr>
            <w:tcW w:w="794" w:type="dxa"/>
            <w:tcBorders>
              <w:top w:val="nil"/>
              <w:left w:val="nil"/>
              <w:bottom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10</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102.204</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77.916</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794"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6.322.046</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sz w:val="18"/>
                <w:szCs w:val="18"/>
                <w:lang w:val="kk-KZ"/>
              </w:rPr>
              <w:t>4.721.749</w:t>
            </w:r>
          </w:p>
        </w:tc>
      </w:tr>
      <w:tr w:rsidR="00CB712C" w:rsidRPr="00A81322" w:rsidTr="00CB712C">
        <w:trPr>
          <w:trHeight w:hRule="exact" w:val="113"/>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left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b/>
                <w:bCs/>
                <w:sz w:val="18"/>
                <w:szCs w:val="18"/>
                <w:lang w:val="kk-KZ"/>
              </w:rPr>
              <w:t>Ағымдағы активтер</w:t>
            </w:r>
          </w:p>
        </w:tc>
        <w:tc>
          <w:tcPr>
            <w:tcW w:w="794" w:type="dxa"/>
            <w:tcBorders>
              <w:left w:val="nil"/>
              <w:bottom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Табыс салығы бойынша алдын ала төлем</w:t>
            </w:r>
          </w:p>
        </w:tc>
        <w:tc>
          <w:tcPr>
            <w:tcW w:w="794" w:type="dxa"/>
            <w:tcBorders>
              <w:top w:val="nil"/>
              <w:left w:val="nil"/>
              <w:bottom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10.267</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14.590</w:t>
            </w:r>
          </w:p>
        </w:tc>
      </w:tr>
      <w:tr w:rsidR="00CB712C" w:rsidRPr="00A81322" w:rsidTr="00CB712C">
        <w:trPr>
          <w:trHeight w:val="210"/>
        </w:trPr>
        <w:tc>
          <w:tcPr>
            <w:tcW w:w="5443" w:type="dxa"/>
            <w:tcBorders>
              <w:top w:val="nil"/>
              <w:left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 xml:space="preserve">Берілген қарыздар </w:t>
            </w:r>
          </w:p>
        </w:tc>
        <w:tc>
          <w:tcPr>
            <w:tcW w:w="794" w:type="dxa"/>
            <w:tcBorders>
              <w:top w:val="nil"/>
              <w:lef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7</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139.757</w:t>
            </w:r>
          </w:p>
        </w:tc>
        <w:tc>
          <w:tcPr>
            <w:tcW w:w="1702"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513.004</w:t>
            </w:r>
          </w:p>
        </w:tc>
      </w:tr>
      <w:tr w:rsidR="00CB712C" w:rsidRPr="00A81322" w:rsidTr="00CB712C">
        <w:trPr>
          <w:trHeight w:val="210"/>
        </w:trPr>
        <w:tc>
          <w:tcPr>
            <w:tcW w:w="5443" w:type="dxa"/>
            <w:tcBorders>
              <w:top w:val="nil"/>
              <w:left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Кредиттік мекемелердегі қаражат</w:t>
            </w:r>
          </w:p>
        </w:tc>
        <w:tc>
          <w:tcPr>
            <w:tcW w:w="794" w:type="dxa"/>
            <w:tcBorders>
              <w:top w:val="nil"/>
              <w:lef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8</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246.801</w:t>
            </w:r>
          </w:p>
        </w:tc>
        <w:tc>
          <w:tcPr>
            <w:tcW w:w="1702"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239.768</w:t>
            </w:r>
          </w:p>
        </w:tc>
      </w:tr>
      <w:tr w:rsidR="00CB712C" w:rsidRPr="00A81322" w:rsidTr="00CB712C">
        <w:trPr>
          <w:trHeight w:val="210"/>
        </w:trPr>
        <w:tc>
          <w:tcPr>
            <w:tcW w:w="5443" w:type="dxa"/>
            <w:tcBorders>
              <w:top w:val="nil"/>
              <w:left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Өзге де қысқа мерзімді қаржы активтері</w:t>
            </w:r>
          </w:p>
        </w:tc>
        <w:tc>
          <w:tcPr>
            <w:tcW w:w="794" w:type="dxa"/>
            <w:tcBorders>
              <w:top w:val="nil"/>
              <w:lef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9</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1.068</w:t>
            </w:r>
          </w:p>
        </w:tc>
        <w:tc>
          <w:tcPr>
            <w:tcW w:w="1702"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9.291</w:t>
            </w:r>
          </w:p>
        </w:tc>
      </w:tr>
      <w:tr w:rsidR="00CB712C" w:rsidRPr="00A81322" w:rsidTr="00CB712C">
        <w:trPr>
          <w:trHeight w:val="210"/>
        </w:trPr>
        <w:tc>
          <w:tcPr>
            <w:tcW w:w="5443" w:type="dxa"/>
            <w:tcBorders>
              <w:top w:val="nil"/>
              <w:left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Өзге де ағымдағы активтер</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11</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50.359</w:t>
            </w:r>
          </w:p>
        </w:tc>
        <w:tc>
          <w:tcPr>
            <w:tcW w:w="1702"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29.292</w:t>
            </w:r>
          </w:p>
        </w:tc>
      </w:tr>
      <w:tr w:rsidR="00CB712C" w:rsidRPr="00A81322" w:rsidTr="00CB712C">
        <w:trPr>
          <w:trHeight w:val="210"/>
        </w:trPr>
        <w:tc>
          <w:tcPr>
            <w:tcW w:w="5443" w:type="dxa"/>
            <w:tcBorders>
              <w:bottom w:val="single" w:sz="4" w:space="0" w:color="auto"/>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Ақша қаражаты және оның баламалары</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12</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140.575</w:t>
            </w:r>
          </w:p>
        </w:tc>
        <w:tc>
          <w:tcPr>
            <w:tcW w:w="1702"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164.962</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588.827</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970.907</w:t>
            </w:r>
          </w:p>
        </w:tc>
      </w:tr>
      <w:tr w:rsidR="00CB712C" w:rsidRPr="00A81322" w:rsidTr="00CB712C">
        <w:trPr>
          <w:trHeight w:hRule="exact" w:val="113"/>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left w:val="nil"/>
              <w:bottom w:val="single" w:sz="4" w:space="0" w:color="auto"/>
              <w:right w:val="nil"/>
            </w:tcBorders>
            <w:vAlign w:val="bottom"/>
          </w:tcPr>
          <w:p w:rsidR="00CB712C" w:rsidRPr="00A81322" w:rsidRDefault="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Сату</w:t>
            </w:r>
            <w:r w:rsidR="000F6D4F">
              <w:rPr>
                <w:rFonts w:ascii="Arial" w:hAnsi="Arial" w:cs="Arial"/>
                <w:sz w:val="18"/>
                <w:szCs w:val="18"/>
                <w:lang w:val="kk-KZ"/>
              </w:rPr>
              <w:t>ға</w:t>
            </w:r>
            <w:r w:rsidRPr="00A81322">
              <w:rPr>
                <w:rFonts w:ascii="Arial" w:hAnsi="Arial" w:cs="Arial"/>
                <w:sz w:val="18"/>
                <w:szCs w:val="18"/>
                <w:lang w:val="kk-KZ"/>
              </w:rPr>
              <w:t xml:space="preserve"> арналған</w:t>
            </w:r>
            <w:r w:rsidR="000F6D4F">
              <w:rPr>
                <w:rFonts w:ascii="Arial" w:hAnsi="Arial" w:cs="Arial"/>
                <w:sz w:val="18"/>
                <w:szCs w:val="18"/>
                <w:lang w:val="kk-KZ"/>
              </w:rPr>
              <w:t>дар</w:t>
            </w:r>
            <w:r w:rsidRPr="00A81322">
              <w:rPr>
                <w:rFonts w:ascii="Arial" w:hAnsi="Arial" w:cs="Arial"/>
                <w:sz w:val="18"/>
                <w:szCs w:val="18"/>
                <w:lang w:val="kk-KZ"/>
              </w:rPr>
              <w:t xml:space="preserve"> ретінде жіктелген активтер</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6</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18.455</w:t>
            </w:r>
          </w:p>
        </w:tc>
        <w:tc>
          <w:tcPr>
            <w:tcW w:w="1702"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500</w:t>
            </w:r>
          </w:p>
        </w:tc>
      </w:tr>
      <w:tr w:rsidR="00CB712C" w:rsidRPr="00A81322" w:rsidTr="00CB712C">
        <w:trPr>
          <w:trHeight w:val="210"/>
        </w:trPr>
        <w:tc>
          <w:tcPr>
            <w:tcW w:w="5443" w:type="dxa"/>
            <w:tcBorders>
              <w:top w:val="single" w:sz="4" w:space="0" w:color="auto"/>
              <w:left w:val="nil"/>
              <w:bottom w:val="single" w:sz="12" w:space="0" w:color="auto"/>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b/>
                <w:bCs/>
                <w:sz w:val="18"/>
                <w:szCs w:val="18"/>
                <w:lang w:val="kk-KZ"/>
              </w:rPr>
              <w:t>Активтердің жиыны</w:t>
            </w:r>
          </w:p>
        </w:tc>
        <w:tc>
          <w:tcPr>
            <w:tcW w:w="794" w:type="dxa"/>
            <w:tcBorders>
              <w:top w:val="single" w:sz="4" w:space="0" w:color="auto"/>
              <w:left w:val="nil"/>
              <w:bottom w:val="single" w:sz="12"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6.929.328</w:t>
            </w:r>
          </w:p>
        </w:tc>
        <w:tc>
          <w:tcPr>
            <w:tcW w:w="1702"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5.693.156</w:t>
            </w:r>
          </w:p>
        </w:tc>
      </w:tr>
      <w:tr w:rsidR="00CB712C" w:rsidRPr="00A81322" w:rsidTr="00CB712C">
        <w:trPr>
          <w:trHeight w:hRule="exact" w:val="113"/>
        </w:trPr>
        <w:tc>
          <w:tcPr>
            <w:tcW w:w="5443" w:type="dxa"/>
            <w:tcBorders>
              <w:top w:val="single" w:sz="12"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12" w:space="0" w:color="auto"/>
              <w:left w:val="nil"/>
              <w:right w:val="nil"/>
            </w:tcBorders>
            <w:vAlign w:val="bottom"/>
          </w:tcPr>
          <w:p w:rsidR="00CB712C" w:rsidRPr="00A81322" w:rsidRDefault="00CB712C" w:rsidP="00CB712C">
            <w:pPr>
              <w:widowControl w:val="0"/>
              <w:rPr>
                <w:rFonts w:ascii="Arial" w:hAnsi="Arial" w:cs="Arial"/>
                <w:b/>
                <w:sz w:val="18"/>
                <w:szCs w:val="18"/>
                <w:lang w:val="kk-KZ"/>
              </w:rPr>
            </w:pPr>
          </w:p>
        </w:tc>
        <w:tc>
          <w:tcPr>
            <w:tcW w:w="1701" w:type="dxa"/>
            <w:tcBorders>
              <w:top w:val="single" w:sz="12"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c>
          <w:tcPr>
            <w:tcW w:w="1702" w:type="dxa"/>
            <w:tcBorders>
              <w:top w:val="single" w:sz="12"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b/>
                <w:bCs/>
                <w:sz w:val="18"/>
                <w:szCs w:val="18"/>
                <w:lang w:val="kk-KZ"/>
              </w:rPr>
            </w:pPr>
            <w:r w:rsidRPr="00A81322">
              <w:rPr>
                <w:rFonts w:ascii="Arial" w:hAnsi="Arial" w:cs="Arial"/>
                <w:b/>
                <w:bCs/>
                <w:sz w:val="18"/>
                <w:szCs w:val="18"/>
                <w:lang w:val="kk-KZ"/>
              </w:rPr>
              <w:t>Капитал және міндеттемелер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b/>
                <w:bCs/>
                <w:sz w:val="18"/>
                <w:szCs w:val="18"/>
                <w:lang w:val="kk-KZ"/>
              </w:rPr>
              <w:t>Капитал</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Жарғылық капитал</w:t>
            </w:r>
          </w:p>
        </w:tc>
        <w:tc>
          <w:tcPr>
            <w:tcW w:w="794" w:type="dxa"/>
            <w:tcBorders>
              <w:top w:val="nil"/>
              <w:left w:val="nil"/>
              <w:bottom w:val="nil"/>
              <w:right w:val="nil"/>
            </w:tcBorders>
            <w:vAlign w:val="bottom"/>
          </w:tcPr>
          <w:p w:rsidR="00CB712C" w:rsidRPr="00A81322" w:rsidRDefault="00CB712C" w:rsidP="00CB712C">
            <w:pPr>
              <w:pStyle w:val="xl32"/>
              <w:widowControl w:val="0"/>
              <w:spacing w:before="0" w:beforeAutospacing="0" w:after="0" w:afterAutospacing="0"/>
              <w:rPr>
                <w:bCs/>
                <w:lang w:val="kk-KZ"/>
              </w:rPr>
            </w:pPr>
            <w:r w:rsidRPr="00A81322">
              <w:rPr>
                <w:bCs/>
                <w:lang w:val="kk-KZ"/>
              </w:rPr>
              <w:t>13</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4.916.269</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4.620.562</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ind w:left="-114" w:right="-57"/>
              <w:rPr>
                <w:rFonts w:ascii="Arial" w:hAnsi="Arial" w:cs="Arial"/>
                <w:sz w:val="18"/>
                <w:szCs w:val="18"/>
                <w:lang w:val="kk-KZ"/>
              </w:rPr>
            </w:pPr>
            <w:r w:rsidRPr="00A81322">
              <w:rPr>
                <w:rFonts w:ascii="Arial" w:hAnsi="Arial" w:cs="Arial"/>
                <w:sz w:val="18"/>
                <w:szCs w:val="18"/>
                <w:lang w:val="kk-KZ"/>
              </w:rPr>
              <w:t>Сату</w:t>
            </w:r>
            <w:r w:rsidR="000F6D4F">
              <w:rPr>
                <w:rFonts w:ascii="Arial" w:hAnsi="Arial" w:cs="Arial"/>
                <w:sz w:val="18"/>
                <w:szCs w:val="18"/>
                <w:lang w:val="kk-KZ"/>
              </w:rPr>
              <w:t>ға</w:t>
            </w:r>
            <w:r w:rsidRPr="00A81322">
              <w:rPr>
                <w:rFonts w:ascii="Arial" w:hAnsi="Arial" w:cs="Arial"/>
                <w:sz w:val="18"/>
                <w:szCs w:val="18"/>
                <w:lang w:val="kk-KZ"/>
              </w:rPr>
              <w:t xml:space="preserve"> үшін қолда бар инвестицияларды қайта бағалау </w:t>
            </w:r>
          </w:p>
          <w:p w:rsidR="00CB712C" w:rsidRPr="00A81322" w:rsidRDefault="00CB712C" w:rsidP="00CB712C">
            <w:pPr>
              <w:ind w:left="-114" w:right="-57"/>
              <w:rPr>
                <w:rFonts w:ascii="Arial" w:hAnsi="Arial" w:cs="Arial"/>
                <w:sz w:val="18"/>
                <w:szCs w:val="18"/>
                <w:lang w:val="kk-KZ"/>
              </w:rPr>
            </w:pPr>
            <w:r w:rsidRPr="00A81322">
              <w:rPr>
                <w:rFonts w:ascii="Arial" w:hAnsi="Arial" w:cs="Arial"/>
                <w:sz w:val="18"/>
                <w:szCs w:val="18"/>
                <w:lang w:val="kk-KZ"/>
              </w:rPr>
              <w:t>бойынша резерв</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bCs/>
                <w:sz w:val="18"/>
                <w:szCs w:val="18"/>
                <w:lang w:val="kk-KZ"/>
              </w:rPr>
            </w:pP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5.131</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22.102</w:t>
            </w:r>
          </w:p>
        </w:tc>
      </w:tr>
      <w:tr w:rsidR="00CB712C" w:rsidRPr="00A81322" w:rsidTr="00CB712C">
        <w:trPr>
          <w:trHeight w:val="210"/>
        </w:trPr>
        <w:tc>
          <w:tcPr>
            <w:tcW w:w="5443"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Бөлінбеген пайда / (жинақталған шығын)</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164.673</w:t>
            </w:r>
          </w:p>
        </w:tc>
        <w:tc>
          <w:tcPr>
            <w:tcW w:w="1702"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(759.520)</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Капитал жиыны</w:t>
            </w: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5.086.073</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3.883.144</w:t>
            </w:r>
          </w:p>
        </w:tc>
      </w:tr>
      <w:tr w:rsidR="00CB712C" w:rsidRPr="00A81322" w:rsidTr="00CB712C">
        <w:trPr>
          <w:trHeight w:hRule="exact" w:val="113"/>
        </w:trPr>
        <w:tc>
          <w:tcPr>
            <w:tcW w:w="5443" w:type="dxa"/>
            <w:tcBorders>
              <w:top w:val="single" w:sz="4" w:space="0" w:color="auto"/>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single" w:sz="4" w:space="0" w:color="auto"/>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b/>
                <w:bCs/>
                <w:sz w:val="18"/>
                <w:szCs w:val="18"/>
                <w:lang w:val="kk-KZ"/>
              </w:rPr>
            </w:pPr>
            <w:r w:rsidRPr="00A81322">
              <w:rPr>
                <w:rFonts w:ascii="Arial" w:hAnsi="Arial" w:cs="Arial"/>
                <w:b/>
                <w:bCs/>
                <w:sz w:val="18"/>
                <w:szCs w:val="18"/>
                <w:lang w:val="kk-KZ"/>
              </w:rPr>
              <w:t>Ұзақ мерзімді міндеттемелер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Қарыздар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14</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888.327</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939.390</w:t>
            </w:r>
          </w:p>
        </w:tc>
      </w:tr>
      <w:tr w:rsidR="00CB712C" w:rsidRPr="00A81322" w:rsidTr="00CB712C">
        <w:trPr>
          <w:trHeight w:val="210"/>
        </w:trPr>
        <w:tc>
          <w:tcPr>
            <w:tcW w:w="5443" w:type="dxa"/>
            <w:tcBorders>
              <w:top w:val="nil"/>
              <w:left w:val="nil"/>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 xml:space="preserve">Қазақстан Республикасы Үкіметінің қарыздары </w:t>
            </w:r>
          </w:p>
        </w:tc>
        <w:tc>
          <w:tcPr>
            <w:tcW w:w="794" w:type="dxa"/>
            <w:tcBorders>
              <w:top w:val="nil"/>
              <w:left w:val="nil"/>
              <w:right w:val="nil"/>
            </w:tcBorders>
            <w:vAlign w:val="bottom"/>
          </w:tcPr>
          <w:p w:rsidR="00CB712C" w:rsidRPr="00A81322" w:rsidRDefault="00CB712C" w:rsidP="00CB712C">
            <w:pPr>
              <w:widowControl w:val="0"/>
              <w:overflowPunct w:val="0"/>
              <w:autoSpaceDE w:val="0"/>
              <w:autoSpaceDN w:val="0"/>
              <w:adjustRightInd w:val="0"/>
              <w:jc w:val="center"/>
              <w:textAlignment w:val="baseline"/>
              <w:rPr>
                <w:rFonts w:ascii="Arial" w:hAnsi="Arial" w:cs="Arial"/>
                <w:sz w:val="18"/>
                <w:szCs w:val="18"/>
                <w:lang w:val="kk-KZ"/>
              </w:rPr>
            </w:pPr>
            <w:r w:rsidRPr="00A81322">
              <w:rPr>
                <w:rFonts w:ascii="Arial" w:hAnsi="Arial" w:cs="Arial"/>
                <w:sz w:val="18"/>
                <w:szCs w:val="18"/>
                <w:lang w:val="kk-KZ"/>
              </w:rPr>
              <w:t>15</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859.715</w:t>
            </w:r>
          </w:p>
        </w:tc>
        <w:tc>
          <w:tcPr>
            <w:tcW w:w="1702"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412.633</w:t>
            </w:r>
          </w:p>
        </w:tc>
      </w:tr>
      <w:tr w:rsidR="00CB712C" w:rsidRPr="00A81322" w:rsidTr="00CB712C">
        <w:trPr>
          <w:trHeight w:val="210"/>
        </w:trPr>
        <w:tc>
          <w:tcPr>
            <w:tcW w:w="5443" w:type="dxa"/>
            <w:tcBorders>
              <w:top w:val="nil"/>
              <w:left w:val="nil"/>
              <w:bottom w:val="single" w:sz="4" w:space="0" w:color="auto"/>
              <w:right w:val="nil"/>
            </w:tcBorders>
            <w:vAlign w:val="bottom"/>
          </w:tcPr>
          <w:p w:rsidR="00CB712C" w:rsidRPr="00A81322" w:rsidRDefault="00CB712C" w:rsidP="00CB712C">
            <w:pPr>
              <w:spacing w:line="230" w:lineRule="auto"/>
              <w:ind w:left="5" w:right="-57" w:hanging="113"/>
              <w:rPr>
                <w:rFonts w:ascii="Arial" w:hAnsi="Arial" w:cs="Arial"/>
                <w:sz w:val="18"/>
                <w:szCs w:val="18"/>
                <w:lang w:val="kk-KZ"/>
              </w:rPr>
            </w:pPr>
            <w:r w:rsidRPr="00A81322">
              <w:rPr>
                <w:rFonts w:ascii="Arial" w:hAnsi="Arial" w:cs="Arial"/>
                <w:sz w:val="18"/>
                <w:szCs w:val="18"/>
                <w:lang w:val="kk-KZ"/>
              </w:rPr>
              <w:t>Қаржы кепілдіктері бойынша міндеттемелер</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16</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27.405</w:t>
            </w:r>
          </w:p>
        </w:tc>
        <w:tc>
          <w:tcPr>
            <w:tcW w:w="1702"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31.970</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1.775.447</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1.383.993</w:t>
            </w:r>
          </w:p>
        </w:tc>
      </w:tr>
      <w:tr w:rsidR="00CB712C" w:rsidRPr="00A81322" w:rsidTr="00CB712C">
        <w:trPr>
          <w:trHeight w:hRule="exact" w:val="113"/>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p>
        </w:tc>
        <w:tc>
          <w:tcPr>
            <w:tcW w:w="1702"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left w:val="nil"/>
              <w:bottom w:val="nil"/>
              <w:right w:val="nil"/>
            </w:tcBorders>
            <w:vAlign w:val="bottom"/>
          </w:tcPr>
          <w:p w:rsidR="00CB712C" w:rsidRPr="00A81322" w:rsidRDefault="00CB712C" w:rsidP="00CB712C">
            <w:pPr>
              <w:ind w:left="142" w:hanging="142"/>
              <w:rPr>
                <w:rFonts w:ascii="Arial" w:hAnsi="Arial" w:cs="Arial"/>
                <w:b/>
                <w:bCs/>
                <w:sz w:val="18"/>
                <w:szCs w:val="18"/>
                <w:lang w:val="kk-KZ"/>
              </w:rPr>
            </w:pPr>
          </w:p>
          <w:p w:rsidR="00CB712C" w:rsidRPr="00A81322" w:rsidRDefault="00CB712C" w:rsidP="00CB712C">
            <w:pPr>
              <w:ind w:left="5" w:right="-57" w:hanging="113"/>
              <w:rPr>
                <w:rFonts w:ascii="Arial" w:hAnsi="Arial" w:cs="Arial"/>
                <w:sz w:val="18"/>
                <w:szCs w:val="18"/>
                <w:lang w:val="kk-KZ"/>
              </w:rPr>
            </w:pPr>
            <w:r w:rsidRPr="00A81322">
              <w:rPr>
                <w:rFonts w:ascii="Arial" w:hAnsi="Arial" w:cs="Arial"/>
                <w:b/>
                <w:bCs/>
                <w:sz w:val="18"/>
                <w:szCs w:val="18"/>
                <w:lang w:val="kk-KZ"/>
              </w:rPr>
              <w:t>Ағымдағы міндеттемелер</w:t>
            </w:r>
          </w:p>
        </w:tc>
        <w:tc>
          <w:tcPr>
            <w:tcW w:w="794" w:type="dxa"/>
            <w:tcBorders>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2" w:type="dxa"/>
            <w:tcBorders>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Қарыздар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14</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44.482</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409.001</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Қазақстан Республикасы Үкіметінің қарыздары</w:t>
            </w:r>
          </w:p>
        </w:tc>
        <w:tc>
          <w:tcPr>
            <w:tcW w:w="794" w:type="dxa"/>
            <w:tcBorders>
              <w:top w:val="nil"/>
              <w:left w:val="nil"/>
              <w:bottom w:val="nil"/>
              <w:right w:val="nil"/>
            </w:tcBorders>
            <w:vAlign w:val="bottom"/>
          </w:tcPr>
          <w:p w:rsidR="00CB712C" w:rsidRPr="00A81322" w:rsidRDefault="00CB712C" w:rsidP="00CB712C">
            <w:pPr>
              <w:widowControl w:val="0"/>
              <w:overflowPunct w:val="0"/>
              <w:autoSpaceDE w:val="0"/>
              <w:autoSpaceDN w:val="0"/>
              <w:adjustRightInd w:val="0"/>
              <w:jc w:val="center"/>
              <w:textAlignment w:val="baseline"/>
              <w:rPr>
                <w:rFonts w:ascii="Arial" w:hAnsi="Arial" w:cs="Arial"/>
                <w:sz w:val="18"/>
                <w:szCs w:val="18"/>
                <w:lang w:val="kk-KZ"/>
              </w:rPr>
            </w:pPr>
            <w:r w:rsidRPr="00A81322">
              <w:rPr>
                <w:rFonts w:ascii="Arial" w:hAnsi="Arial" w:cs="Arial"/>
                <w:sz w:val="18"/>
                <w:szCs w:val="18"/>
                <w:lang w:val="kk-KZ"/>
              </w:rPr>
              <w:t>15</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6.722</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1.111</w:t>
            </w:r>
          </w:p>
        </w:tc>
      </w:tr>
      <w:tr w:rsidR="00CB712C" w:rsidRPr="00A81322" w:rsidTr="00CB712C">
        <w:trPr>
          <w:trHeight w:val="210"/>
        </w:trPr>
        <w:tc>
          <w:tcPr>
            <w:tcW w:w="5443"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Қаржы кепілдіктері бойынша міндеттемелер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16</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5.093</w:t>
            </w:r>
          </w:p>
        </w:tc>
        <w:tc>
          <w:tcPr>
            <w:tcW w:w="1702"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6.855</w:t>
            </w:r>
          </w:p>
        </w:tc>
      </w:tr>
      <w:tr w:rsidR="00CB712C" w:rsidRPr="00A81322" w:rsidTr="00CB712C">
        <w:trPr>
          <w:trHeight w:val="210"/>
        </w:trPr>
        <w:tc>
          <w:tcPr>
            <w:tcW w:w="5443"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ағымдағы міндеттемелер</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11.511</w:t>
            </w:r>
          </w:p>
        </w:tc>
        <w:tc>
          <w:tcPr>
            <w:tcW w:w="1702"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9.052</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b/>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67.808</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426.019</w:t>
            </w:r>
          </w:p>
        </w:tc>
      </w:tr>
      <w:tr w:rsidR="00CB712C" w:rsidRPr="00A81322" w:rsidTr="00CB712C">
        <w:trPr>
          <w:trHeight w:val="210"/>
        </w:trPr>
        <w:tc>
          <w:tcPr>
            <w:tcW w:w="5443" w:type="dxa"/>
            <w:tcBorders>
              <w:top w:val="single" w:sz="4" w:space="0" w:color="auto"/>
              <w:left w:val="nil"/>
              <w:bottom w:val="single" w:sz="4" w:space="0" w:color="auto"/>
              <w:right w:val="nil"/>
            </w:tcBorders>
            <w:vAlign w:val="bottom"/>
          </w:tcPr>
          <w:p w:rsidR="00CB712C" w:rsidRPr="00A81322" w:rsidRDefault="00CB712C" w:rsidP="00CB712C">
            <w:pPr>
              <w:ind w:left="5" w:right="-57" w:hanging="113"/>
              <w:rPr>
                <w:rFonts w:ascii="Arial" w:hAnsi="Arial" w:cs="Arial"/>
                <w:b/>
                <w:bCs/>
                <w:sz w:val="18"/>
                <w:szCs w:val="18"/>
                <w:lang w:val="kk-KZ"/>
              </w:rPr>
            </w:pPr>
            <w:r w:rsidRPr="00A81322">
              <w:rPr>
                <w:rFonts w:ascii="Arial" w:hAnsi="Arial" w:cs="Arial"/>
                <w:b/>
                <w:bCs/>
                <w:sz w:val="18"/>
                <w:szCs w:val="18"/>
                <w:lang w:val="kk-KZ"/>
              </w:rPr>
              <w:t>Міндеттемелер жиыны</w:t>
            </w: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1.843.255</w:t>
            </w:r>
          </w:p>
        </w:tc>
        <w:tc>
          <w:tcPr>
            <w:tcW w:w="1702"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1.810.012</w:t>
            </w:r>
          </w:p>
        </w:tc>
      </w:tr>
      <w:tr w:rsidR="00CB712C" w:rsidRPr="00A81322" w:rsidTr="00CB712C">
        <w:trPr>
          <w:trHeight w:val="210"/>
        </w:trPr>
        <w:tc>
          <w:tcPr>
            <w:tcW w:w="5443" w:type="dxa"/>
            <w:tcBorders>
              <w:top w:val="single" w:sz="4" w:space="0" w:color="auto"/>
              <w:left w:val="nil"/>
              <w:bottom w:val="single" w:sz="12" w:space="0" w:color="auto"/>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b/>
                <w:bCs/>
                <w:sz w:val="18"/>
                <w:szCs w:val="18"/>
                <w:lang w:val="kk-KZ"/>
              </w:rPr>
              <w:t>Капитал мен міндеттемелер жиыны</w:t>
            </w:r>
          </w:p>
        </w:tc>
        <w:tc>
          <w:tcPr>
            <w:tcW w:w="794" w:type="dxa"/>
            <w:tcBorders>
              <w:top w:val="single" w:sz="4" w:space="0" w:color="auto"/>
              <w:left w:val="nil"/>
              <w:bottom w:val="single" w:sz="12"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6.929.328</w:t>
            </w:r>
          </w:p>
        </w:tc>
        <w:tc>
          <w:tcPr>
            <w:tcW w:w="1702"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5.693.156</w:t>
            </w:r>
          </w:p>
        </w:tc>
      </w:tr>
    </w:tbl>
    <w:p w:rsidR="00CB712C" w:rsidRPr="00A81322" w:rsidRDefault="00CB712C" w:rsidP="00CB712C">
      <w:pPr>
        <w:widowControl w:val="0"/>
        <w:ind w:left="5" w:hanging="5"/>
        <w:rPr>
          <w:bCs/>
          <w:sz w:val="20"/>
          <w:szCs w:val="18"/>
          <w:lang w:val="kk-KZ"/>
        </w:rPr>
      </w:pPr>
    </w:p>
    <w:p w:rsidR="00CB712C" w:rsidRPr="00A81322" w:rsidRDefault="00CB712C" w:rsidP="00CB712C">
      <w:pPr>
        <w:widowControl w:val="0"/>
        <w:ind w:left="5" w:hanging="5"/>
        <w:rPr>
          <w:bCs/>
          <w:sz w:val="20"/>
          <w:szCs w:val="18"/>
          <w:lang w:val="kk-KZ"/>
        </w:rPr>
      </w:pPr>
    </w:p>
    <w:p w:rsidR="00CB712C" w:rsidRPr="00A81322" w:rsidRDefault="00CB712C" w:rsidP="00CB712C">
      <w:pPr>
        <w:widowControl w:val="0"/>
        <w:ind w:left="5" w:hanging="5"/>
        <w:rPr>
          <w:bCs/>
          <w:sz w:val="20"/>
          <w:szCs w:val="18"/>
          <w:lang w:val="kk-KZ"/>
        </w:rPr>
      </w:pPr>
    </w:p>
    <w:tbl>
      <w:tblPr>
        <w:tblW w:w="9638" w:type="dxa"/>
        <w:tblInd w:w="108" w:type="dxa"/>
        <w:tblLayout w:type="fixed"/>
        <w:tblLook w:val="0000" w:firstRow="0" w:lastRow="0" w:firstColumn="0" w:lastColumn="0" w:noHBand="0" w:noVBand="0"/>
      </w:tblPr>
      <w:tblGrid>
        <w:gridCol w:w="6236"/>
        <w:gridCol w:w="3402"/>
      </w:tblGrid>
      <w:tr w:rsidR="00CB712C" w:rsidRPr="00BC5C8A"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sz w:val="20"/>
                <w:szCs w:val="20"/>
                <w:lang w:val="kk-KZ"/>
              </w:rPr>
            </w:pPr>
            <w:r w:rsidRPr="00A81322">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trHeight w:val="227"/>
        </w:trPr>
        <w:tc>
          <w:tcPr>
            <w:tcW w:w="6236" w:type="dxa"/>
            <w:tcBorders>
              <w:left w:val="nil"/>
              <w:bottom w:val="nil"/>
              <w:right w:val="nil"/>
            </w:tcBorders>
            <w:vAlign w:val="bottom"/>
          </w:tcPr>
          <w:p w:rsidR="00CB712C" w:rsidRPr="00A81322" w:rsidRDefault="00CB712C" w:rsidP="00CB712C">
            <w:pPr>
              <w:widowControl w:val="0"/>
              <w:ind w:left="5" w:hanging="113"/>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Елена Бахмутова</w:t>
            </w: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5" w:hanging="113"/>
              <w:rPr>
                <w:sz w:val="20"/>
                <w:szCs w:val="20"/>
                <w:lang w:val="kk-KZ"/>
              </w:rPr>
            </w:pPr>
          </w:p>
        </w:tc>
        <w:tc>
          <w:tcPr>
            <w:tcW w:w="3402" w:type="dxa"/>
            <w:tcBorders>
              <w:top w:val="nil"/>
              <w:left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5" w:hanging="113"/>
              <w:rPr>
                <w:sz w:val="20"/>
                <w:szCs w:val="20"/>
                <w:lang w:val="kk-KZ"/>
              </w:rPr>
            </w:pPr>
          </w:p>
        </w:tc>
        <w:tc>
          <w:tcPr>
            <w:tcW w:w="3402" w:type="dxa"/>
            <w:tcBorders>
              <w:top w:val="nil"/>
              <w:left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5" w:hanging="113"/>
              <w:rPr>
                <w:sz w:val="20"/>
                <w:szCs w:val="20"/>
                <w:lang w:val="kk-KZ"/>
              </w:rPr>
            </w:pPr>
            <w:r w:rsidRPr="00A81322">
              <w:rPr>
                <w:sz w:val="20"/>
                <w:szCs w:val="20"/>
                <w:lang w:val="kk-KZ"/>
              </w:rPr>
              <w:t>Бас бухгалтер</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5" w:hanging="113"/>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Алмаз Әбдірахманова</w:t>
            </w:r>
          </w:p>
        </w:tc>
      </w:tr>
    </w:tbl>
    <w:p w:rsidR="00CB712C" w:rsidRPr="00A81322" w:rsidRDefault="00CB712C" w:rsidP="00CB712C">
      <w:pPr>
        <w:widowControl w:val="0"/>
        <w:rPr>
          <w:sz w:val="20"/>
          <w:szCs w:val="20"/>
          <w:lang w:val="kk-KZ"/>
        </w:rPr>
        <w:sectPr w:rsidR="00CB712C" w:rsidRPr="00A81322" w:rsidSect="00DD39AD">
          <w:headerReference w:type="default" r:id="rId32"/>
          <w:footerReference w:type="default" r:id="rId33"/>
          <w:pgSz w:w="11909" w:h="16834" w:code="9"/>
          <w:pgMar w:top="1134" w:right="851" w:bottom="851" w:left="1418" w:header="720" w:footer="720" w:gutter="0"/>
          <w:pgNumType w:start="1"/>
          <w:cols w:space="720"/>
        </w:sectPr>
      </w:pPr>
    </w:p>
    <w:tbl>
      <w:tblPr>
        <w:tblW w:w="9639" w:type="dxa"/>
        <w:tblInd w:w="108" w:type="dxa"/>
        <w:tblLayout w:type="fixed"/>
        <w:tblLook w:val="0000" w:firstRow="0" w:lastRow="0" w:firstColumn="0" w:lastColumn="0" w:noHBand="0" w:noVBand="0"/>
      </w:tblPr>
      <w:tblGrid>
        <w:gridCol w:w="5443"/>
        <w:gridCol w:w="794"/>
        <w:gridCol w:w="1701"/>
        <w:gridCol w:w="1701"/>
      </w:tblGrid>
      <w:tr w:rsidR="00CB712C" w:rsidRPr="00A81322" w:rsidTr="00CB712C">
        <w:trPr>
          <w:trHeight w:val="227"/>
        </w:trPr>
        <w:tc>
          <w:tcPr>
            <w:tcW w:w="5443"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sz w:val="16"/>
                <w:szCs w:val="18"/>
                <w:lang w:val="kk-KZ"/>
              </w:rPr>
            </w:pPr>
            <w:r w:rsidRPr="00A81322">
              <w:rPr>
                <w:rFonts w:ascii="Arial" w:hAnsi="Arial" w:cs="Arial"/>
                <w:i/>
                <w:iCs/>
                <w:sz w:val="16"/>
                <w:szCs w:val="18"/>
                <w:lang w:val="kk-KZ"/>
              </w:rPr>
              <w:t>Миллион теңгемен</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Ескер.</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5443" w:type="dxa"/>
            <w:tcBorders>
              <w:top w:val="single" w:sz="4" w:space="0" w:color="auto"/>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left w:val="nil"/>
              <w:bottom w:val="nil"/>
              <w:right w:val="nil"/>
            </w:tcBorders>
            <w:vAlign w:val="bottom"/>
          </w:tcPr>
          <w:p w:rsidR="00CB712C" w:rsidRPr="00A81322" w:rsidRDefault="00CB712C" w:rsidP="00CB712C">
            <w:pPr>
              <w:widowControl w:val="0"/>
              <w:jc w:val="center"/>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 xml:space="preserve">Пайыздық кірістер </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17</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70.893</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89.234</w:t>
            </w: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 xml:space="preserve">Пайыздық шығыстар </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18</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(82.116)</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(103.229)</w:t>
            </w:r>
          </w:p>
        </w:tc>
      </w:tr>
      <w:tr w:rsidR="00CB712C" w:rsidRPr="00A81322" w:rsidTr="00CB712C">
        <w:trPr>
          <w:trHeight w:val="227"/>
        </w:trPr>
        <w:tc>
          <w:tcPr>
            <w:tcW w:w="5443" w:type="dxa"/>
            <w:tcBorders>
              <w:top w:val="nil"/>
              <w:left w:val="nil"/>
              <w:bottom w:val="single" w:sz="4" w:space="0" w:color="auto"/>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Дивидендтерден түсетін кіріс</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19</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45.155</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124.242</w:t>
            </w:r>
          </w:p>
        </w:tc>
      </w:tr>
      <w:tr w:rsidR="00CB712C" w:rsidRPr="00A81322" w:rsidTr="00CB712C">
        <w:trPr>
          <w:trHeight w:val="227"/>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bCs/>
                <w:sz w:val="18"/>
                <w:szCs w:val="18"/>
                <w:lang w:val="kk-KZ"/>
              </w:rPr>
              <w:t>Жалпы пайда</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33.932</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sz w:val="18"/>
                <w:szCs w:val="18"/>
                <w:lang w:val="kk-KZ"/>
              </w:rPr>
              <w:t>110.247</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pStyle w:val="xl29"/>
              <w:spacing w:before="0" w:beforeAutospacing="0" w:after="0" w:afterAutospacing="0"/>
              <w:ind w:left="5" w:right="-57" w:hanging="113"/>
              <w:textAlignment w:val="auto"/>
              <w:rPr>
                <w:lang w:val="kk-KZ"/>
              </w:rPr>
            </w:pPr>
            <w:r w:rsidRPr="00A81322">
              <w:rPr>
                <w:lang w:val="kk-KZ"/>
              </w:rPr>
              <w:t>Жалпы және әкімшілік шығыстар</w:t>
            </w:r>
          </w:p>
        </w:tc>
        <w:tc>
          <w:tcPr>
            <w:tcW w:w="794" w:type="dxa"/>
            <w:tcBorders>
              <w:top w:val="nil"/>
              <w:left w:val="nil"/>
              <w:bottom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20</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(43.166)</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(27.449)</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Қаржылық кірістер</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21</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64.326</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61.112</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ind w:left="5" w:right="-57" w:hanging="113"/>
              <w:jc w:val="both"/>
              <w:rPr>
                <w:rFonts w:ascii="Arial" w:hAnsi="Arial" w:cs="Arial"/>
                <w:sz w:val="18"/>
                <w:szCs w:val="18"/>
                <w:lang w:val="kk-KZ"/>
              </w:rPr>
            </w:pPr>
            <w:r w:rsidRPr="00A81322">
              <w:rPr>
                <w:rFonts w:ascii="Arial" w:hAnsi="Arial" w:cs="Arial"/>
                <w:sz w:val="18"/>
                <w:szCs w:val="18"/>
                <w:lang w:val="kk-KZ"/>
              </w:rPr>
              <w:t>Қаржылық шығыстар</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(1.454)</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(9.549)</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ұйымдағы үлестің шығуынан пайда</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619.548</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ұйымдардың шығуынан пайда/ (</w:t>
            </w:r>
            <w:r w:rsidR="004D6084">
              <w:rPr>
                <w:rFonts w:ascii="Arial" w:hAnsi="Arial" w:cs="Arial"/>
                <w:sz w:val="18"/>
                <w:szCs w:val="18"/>
                <w:lang w:val="kk-KZ"/>
              </w:rPr>
              <w:t>шығын</w:t>
            </w:r>
            <w:r w:rsidRPr="00A81322">
              <w:rPr>
                <w:rFonts w:ascii="Arial" w:hAnsi="Arial" w:cs="Arial"/>
                <w:sz w:val="18"/>
                <w:szCs w:val="18"/>
                <w:lang w:val="kk-KZ"/>
              </w:rPr>
              <w:t>)</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284</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(63.444)</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Опциондар құнының өзгеруінен </w:t>
            </w:r>
            <w:r w:rsidR="004D6084">
              <w:rPr>
                <w:rFonts w:ascii="Arial" w:hAnsi="Arial" w:cs="Arial"/>
                <w:sz w:val="18"/>
                <w:szCs w:val="18"/>
                <w:lang w:val="kk-KZ"/>
              </w:rPr>
              <w:t>шығын</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(41.999)</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 активтерінің шығуынан пайда</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253</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27.164</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Опционды тануды тоқтатудан </w:t>
            </w:r>
            <w:r w:rsidR="004D6084">
              <w:rPr>
                <w:rFonts w:ascii="Arial" w:hAnsi="Arial" w:cs="Arial"/>
                <w:sz w:val="18"/>
                <w:szCs w:val="18"/>
                <w:lang w:val="kk-KZ"/>
              </w:rPr>
              <w:t>шығын</w:t>
            </w:r>
            <w:r w:rsidRPr="00A81322">
              <w:rPr>
                <w:rFonts w:ascii="Arial" w:hAnsi="Arial" w:cs="Arial"/>
                <w:sz w:val="18"/>
                <w:szCs w:val="18"/>
                <w:lang w:val="kk-KZ"/>
              </w:rPr>
              <w:t xml:space="preserve"> </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(5.296)</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Қаржы және өзге де активтердің құнсыздануынан болған </w:t>
            </w:r>
            <w:r w:rsidR="004D6084">
              <w:rPr>
                <w:rFonts w:ascii="Arial" w:hAnsi="Arial" w:cs="Arial"/>
                <w:sz w:val="18"/>
                <w:szCs w:val="18"/>
                <w:lang w:val="kk-KZ"/>
              </w:rPr>
              <w:t>шығын</w:t>
            </w:r>
            <w:r w:rsidRPr="00A81322">
              <w:rPr>
                <w:rFonts w:ascii="Arial" w:hAnsi="Arial" w:cs="Arial"/>
                <w:sz w:val="18"/>
                <w:szCs w:val="18"/>
                <w:lang w:val="kk-KZ"/>
              </w:rPr>
              <w:t>ды қалпына келтіруден кіріс</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2.136</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384</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Оң/ (теріс) бағам айырмасы, нетто</w:t>
            </w:r>
          </w:p>
        </w:tc>
        <w:tc>
          <w:tcPr>
            <w:tcW w:w="794" w:type="dxa"/>
            <w:tcBorders>
              <w:top w:val="nil"/>
              <w:lef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22</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(5.289)</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11.015</w:t>
            </w:r>
          </w:p>
        </w:tc>
      </w:tr>
      <w:tr w:rsidR="00CB712C" w:rsidRPr="00A81322" w:rsidTr="00CB712C">
        <w:trPr>
          <w:trHeight w:val="227"/>
        </w:trPr>
        <w:tc>
          <w:tcPr>
            <w:tcW w:w="5443"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операциялық кірістер</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109</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3.479</w:t>
            </w:r>
          </w:p>
        </w:tc>
      </w:tr>
      <w:tr w:rsidR="00CB712C" w:rsidRPr="00A81322" w:rsidTr="00CB712C">
        <w:trPr>
          <w:trHeight w:val="227"/>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Табыс салығы есептелгенге дейінгі пайда</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670.679</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65.664</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Табыс салығы бойынша шығыстар</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23</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(14.239)</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(16.935)</w:t>
            </w:r>
          </w:p>
        </w:tc>
      </w:tr>
      <w:tr w:rsidR="00CB712C" w:rsidRPr="00A81322" w:rsidTr="00CB712C">
        <w:trPr>
          <w:trHeight w:val="227"/>
        </w:trPr>
        <w:tc>
          <w:tcPr>
            <w:tcW w:w="5443"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Бір жыл ішіндегі таза пайда</w:t>
            </w:r>
          </w:p>
        </w:tc>
        <w:tc>
          <w:tcPr>
            <w:tcW w:w="794"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656.440</w:t>
            </w: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48.729</w:t>
            </w:r>
          </w:p>
        </w:tc>
      </w:tr>
      <w:tr w:rsidR="00CB712C" w:rsidRPr="00A81322" w:rsidTr="00CB712C">
        <w:trPr>
          <w:trHeight w:val="227"/>
        </w:trPr>
        <w:tc>
          <w:tcPr>
            <w:tcW w:w="5443" w:type="dxa"/>
            <w:tcBorders>
              <w:top w:val="single" w:sz="4" w:space="0" w:color="auto"/>
              <w:left w:val="nil"/>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left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right w:val="nil"/>
            </w:tcBorders>
            <w:shd w:val="clear" w:color="auto" w:fill="auto"/>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Табыс салығын шегергендегі бір жыл ішіндегі өзге де жиынтық (</w:t>
            </w:r>
            <w:r w:rsidR="004D6084">
              <w:rPr>
                <w:rFonts w:ascii="Arial" w:hAnsi="Arial" w:cs="Arial"/>
                <w:b/>
                <w:bCs/>
                <w:sz w:val="18"/>
                <w:szCs w:val="18"/>
                <w:lang w:val="kk-KZ"/>
              </w:rPr>
              <w:t>шығын</w:t>
            </w:r>
            <w:r w:rsidRPr="00A81322">
              <w:rPr>
                <w:rFonts w:ascii="Arial" w:hAnsi="Arial" w:cs="Arial"/>
                <w:b/>
                <w:bCs/>
                <w:sz w:val="18"/>
                <w:szCs w:val="18"/>
                <w:lang w:val="kk-KZ"/>
              </w:rPr>
              <w:t>)  /кіріс</w:t>
            </w:r>
          </w:p>
        </w:tc>
        <w:tc>
          <w:tcPr>
            <w:tcW w:w="794" w:type="dxa"/>
            <w:tcBorders>
              <w:left w:val="nil"/>
              <w:right w:val="nil"/>
            </w:tcBorders>
            <w:shd w:val="clear" w:color="auto" w:fill="auto"/>
            <w:vAlign w:val="bottom"/>
          </w:tcPr>
          <w:p w:rsidR="00CB712C" w:rsidRPr="00A81322" w:rsidRDefault="00CB712C" w:rsidP="00CB712C">
            <w:pPr>
              <w:widowControl w:val="0"/>
              <w:jc w:val="center"/>
              <w:rPr>
                <w:rFonts w:ascii="Arial" w:hAnsi="Arial" w:cs="Arial"/>
                <w:b/>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bottom w:val="single" w:sz="4" w:space="0" w:color="auto"/>
            </w:tcBorders>
            <w:shd w:val="clear" w:color="auto" w:fill="auto"/>
            <w:vAlign w:val="bottom"/>
          </w:tcPr>
          <w:p w:rsidR="00CB712C" w:rsidRPr="00A81322" w:rsidRDefault="00870990" w:rsidP="00CB712C">
            <w:pPr>
              <w:widowControl w:val="0"/>
              <w:ind w:left="5" w:hanging="113"/>
              <w:rPr>
                <w:rFonts w:ascii="Arial" w:hAnsi="Arial" w:cs="Arial"/>
                <w:sz w:val="18"/>
                <w:szCs w:val="18"/>
                <w:lang w:val="kk-KZ"/>
              </w:rPr>
            </w:pPr>
            <w:r>
              <w:rPr>
                <w:rFonts w:ascii="Arial" w:hAnsi="Arial" w:cs="Arial"/>
                <w:sz w:val="18"/>
                <w:szCs w:val="18"/>
                <w:lang w:val="kk-KZ"/>
              </w:rPr>
              <w:t xml:space="preserve">Сатуға арналған қолда бар </w:t>
            </w:r>
            <w:r w:rsidR="00CB712C" w:rsidRPr="00A81322">
              <w:rPr>
                <w:rFonts w:ascii="Arial" w:hAnsi="Arial" w:cs="Arial"/>
                <w:sz w:val="18"/>
                <w:szCs w:val="18"/>
                <w:lang w:val="kk-KZ"/>
              </w:rPr>
              <w:t>инвестицияларды қайта бағалаудан іске асырылмаған (</w:t>
            </w:r>
            <w:r w:rsidR="004D6084">
              <w:rPr>
                <w:rFonts w:ascii="Arial" w:hAnsi="Arial" w:cs="Arial"/>
                <w:sz w:val="18"/>
                <w:szCs w:val="18"/>
                <w:lang w:val="kk-KZ"/>
              </w:rPr>
              <w:t>шығын</w:t>
            </w:r>
            <w:r w:rsidR="00CB712C" w:rsidRPr="00A81322">
              <w:rPr>
                <w:rFonts w:ascii="Arial" w:hAnsi="Arial" w:cs="Arial"/>
                <w:sz w:val="18"/>
                <w:szCs w:val="18"/>
                <w:lang w:val="kk-KZ"/>
              </w:rPr>
              <w:t>)/пайда</w:t>
            </w:r>
          </w:p>
        </w:tc>
        <w:tc>
          <w:tcPr>
            <w:tcW w:w="794" w:type="dxa"/>
            <w:tcBorders>
              <w:bottom w:val="single" w:sz="4" w:space="0" w:color="auto"/>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(16.971)</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24.261</w:t>
            </w:r>
          </w:p>
        </w:tc>
      </w:tr>
      <w:tr w:rsidR="00CB712C" w:rsidRPr="00A81322" w:rsidTr="00CB712C">
        <w:trPr>
          <w:trHeight w:val="227"/>
        </w:trPr>
        <w:tc>
          <w:tcPr>
            <w:tcW w:w="5443"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Келесі кезеңдерде пайданың немесе шығынның құрамына қайта жіктелуге жататын өзге де жиынтық (</w:t>
            </w:r>
            <w:r w:rsidR="004D6084">
              <w:rPr>
                <w:rFonts w:ascii="Arial" w:hAnsi="Arial" w:cs="Arial"/>
                <w:b/>
                <w:bCs/>
                <w:sz w:val="18"/>
                <w:szCs w:val="18"/>
                <w:lang w:val="kk-KZ"/>
              </w:rPr>
              <w:t>шығын</w:t>
            </w:r>
            <w:r w:rsidRPr="00A81322">
              <w:rPr>
                <w:rFonts w:ascii="Arial" w:hAnsi="Arial" w:cs="Arial"/>
                <w:b/>
                <w:bCs/>
                <w:sz w:val="18"/>
                <w:szCs w:val="18"/>
                <w:lang w:val="kk-KZ"/>
              </w:rPr>
              <w:t xml:space="preserve">)/кіріс, табыс салығын шегергенде </w:t>
            </w:r>
          </w:p>
        </w:tc>
        <w:tc>
          <w:tcPr>
            <w:tcW w:w="794"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b/>
                <w:sz w:val="18"/>
                <w:szCs w:val="18"/>
                <w:lang w:val="kk-KZ"/>
              </w:rPr>
            </w:pP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(16.971)</w:t>
            </w:r>
          </w:p>
        </w:tc>
        <w:tc>
          <w:tcPr>
            <w:tcW w:w="1701" w:type="dxa"/>
            <w:tcBorders>
              <w:top w:val="single" w:sz="4" w:space="0" w:color="auto"/>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24.261</w:t>
            </w:r>
          </w:p>
        </w:tc>
      </w:tr>
      <w:tr w:rsidR="00CB712C" w:rsidRPr="00A81322" w:rsidTr="00CB712C">
        <w:trPr>
          <w:trHeight w:val="227"/>
        </w:trPr>
        <w:tc>
          <w:tcPr>
            <w:tcW w:w="5443"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Бір жыл ішіндегі жиынтық кірістің жалпы сомасы, табыс салығын шегергенде</w:t>
            </w:r>
          </w:p>
        </w:tc>
        <w:tc>
          <w:tcPr>
            <w:tcW w:w="794"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639.469</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72.990</w:t>
            </w:r>
          </w:p>
        </w:tc>
      </w:tr>
    </w:tbl>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tbl>
      <w:tblPr>
        <w:tblW w:w="9639" w:type="dxa"/>
        <w:tblInd w:w="108" w:type="dxa"/>
        <w:tblLayout w:type="fixed"/>
        <w:tblLook w:val="0000" w:firstRow="0" w:lastRow="0" w:firstColumn="0" w:lastColumn="0" w:noHBand="0" w:noVBand="0"/>
      </w:tblPr>
      <w:tblGrid>
        <w:gridCol w:w="6236"/>
        <w:gridCol w:w="3403"/>
      </w:tblGrid>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pStyle w:val="wfxRecipient"/>
              <w:widowControl w:val="0"/>
              <w:overflowPunct/>
              <w:autoSpaceDE/>
              <w:autoSpaceDN/>
              <w:adjustRightInd/>
              <w:ind w:left="-108"/>
              <w:textAlignment w:val="auto"/>
              <w:rPr>
                <w:rFonts w:ascii="Times New Roman" w:hAnsi="Times New Roman"/>
                <w:lang w:val="kk-KZ"/>
              </w:rPr>
            </w:pPr>
          </w:p>
        </w:tc>
        <w:tc>
          <w:tcPr>
            <w:tcW w:w="3403" w:type="dxa"/>
            <w:tcBorders>
              <w:top w:val="nil"/>
              <w:left w:val="nil"/>
              <w:bottom w:val="nil"/>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Қаржы және операциялар жөніндегі басқарушы директор – Басқарма мүшесі</w:t>
            </w:r>
          </w:p>
        </w:tc>
        <w:tc>
          <w:tcPr>
            <w:tcW w:w="3403" w:type="dxa"/>
            <w:tcBorders>
              <w:top w:val="nil"/>
              <w:left w:val="nil"/>
              <w:bottom w:val="single" w:sz="4" w:space="0" w:color="auto"/>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3"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Елена Бахмутова</w:t>
            </w:r>
          </w:p>
        </w:tc>
      </w:tr>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tc>
        <w:tc>
          <w:tcPr>
            <w:tcW w:w="3403" w:type="dxa"/>
            <w:tcBorders>
              <w:top w:val="nil"/>
              <w:left w:val="nil"/>
              <w:bottom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Бас бухгалтер</w:t>
            </w:r>
          </w:p>
        </w:tc>
        <w:tc>
          <w:tcPr>
            <w:tcW w:w="3403" w:type="dxa"/>
            <w:tcBorders>
              <w:top w:val="nil"/>
              <w:left w:val="nil"/>
              <w:bottom w:val="single" w:sz="4" w:space="0" w:color="auto"/>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cantSplit/>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3"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Алмаз Әбдірахманова</w:t>
            </w:r>
          </w:p>
        </w:tc>
      </w:tr>
    </w:tbl>
    <w:p w:rsidR="00CB712C" w:rsidRPr="00A81322" w:rsidRDefault="00CB712C" w:rsidP="00CB712C">
      <w:pPr>
        <w:widowControl w:val="0"/>
        <w:rPr>
          <w:i/>
          <w:sz w:val="20"/>
          <w:szCs w:val="20"/>
          <w:lang w:val="kk-KZ"/>
        </w:rPr>
      </w:pPr>
    </w:p>
    <w:p w:rsidR="00CB712C" w:rsidRPr="00A81322" w:rsidRDefault="00CB712C" w:rsidP="00CB712C">
      <w:pPr>
        <w:widowControl w:val="0"/>
        <w:rPr>
          <w:i/>
          <w:sz w:val="20"/>
          <w:szCs w:val="20"/>
          <w:lang w:val="kk-KZ"/>
        </w:rPr>
        <w:sectPr w:rsidR="00CB712C" w:rsidRPr="00A81322" w:rsidSect="00DD39AD">
          <w:headerReference w:type="default" r:id="rId34"/>
          <w:pgSz w:w="11909" w:h="16834" w:code="9"/>
          <w:pgMar w:top="1134" w:right="851" w:bottom="851" w:left="1418" w:header="720" w:footer="720" w:gutter="0"/>
          <w:cols w:space="720"/>
        </w:sectPr>
      </w:pPr>
    </w:p>
    <w:tbl>
      <w:tblPr>
        <w:tblW w:w="9639" w:type="dxa"/>
        <w:tblInd w:w="108" w:type="dxa"/>
        <w:tblLayout w:type="fixed"/>
        <w:tblLook w:val="0000" w:firstRow="0" w:lastRow="0" w:firstColumn="0" w:lastColumn="0" w:noHBand="0" w:noVBand="0"/>
      </w:tblPr>
      <w:tblGrid>
        <w:gridCol w:w="5443"/>
        <w:gridCol w:w="794"/>
        <w:gridCol w:w="1701"/>
        <w:gridCol w:w="1701"/>
      </w:tblGrid>
      <w:tr w:rsidR="00CB712C" w:rsidRPr="00A81322" w:rsidTr="00CB712C">
        <w:trPr>
          <w:trHeight w:val="227"/>
        </w:trPr>
        <w:tc>
          <w:tcPr>
            <w:tcW w:w="5443" w:type="dxa"/>
            <w:tcBorders>
              <w:top w:val="nil"/>
              <w:left w:val="nil"/>
              <w:bottom w:val="single" w:sz="4" w:space="0" w:color="auto"/>
              <w:right w:val="nil"/>
            </w:tcBorders>
            <w:vAlign w:val="bottom"/>
          </w:tcPr>
          <w:p w:rsidR="00CB712C" w:rsidRPr="00A81322" w:rsidRDefault="00CB712C" w:rsidP="00CB712C">
            <w:pPr>
              <w:pStyle w:val="7"/>
              <w:keepNext w:val="0"/>
              <w:widowControl w:val="0"/>
              <w:ind w:left="5" w:hanging="113"/>
              <w:rPr>
                <w:b/>
                <w:iCs w:val="0"/>
                <w:szCs w:val="18"/>
                <w:lang w:val="kk-KZ"/>
              </w:rPr>
            </w:pPr>
            <w:r w:rsidRPr="00A81322">
              <w:rPr>
                <w:iCs w:val="0"/>
                <w:szCs w:val="18"/>
                <w:lang w:val="kk-KZ"/>
              </w:rPr>
              <w:t>Миллион теңгемен</w:t>
            </w:r>
          </w:p>
        </w:tc>
        <w:tc>
          <w:tcPr>
            <w:tcW w:w="794" w:type="dxa"/>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
                <w:sz w:val="18"/>
                <w:szCs w:val="18"/>
                <w:lang w:val="kk-KZ"/>
              </w:rPr>
              <w:t>Ескер.</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hRule="exact" w:val="170"/>
        </w:trPr>
        <w:tc>
          <w:tcPr>
            <w:tcW w:w="5443" w:type="dxa"/>
            <w:tcBorders>
              <w:top w:val="single" w:sz="4" w:space="0" w:color="auto"/>
              <w:left w:val="nil"/>
              <w:right w:val="nil"/>
            </w:tcBorders>
            <w:vAlign w:val="bottom"/>
          </w:tcPr>
          <w:p w:rsidR="00CB712C" w:rsidRPr="00A81322" w:rsidRDefault="00CB712C" w:rsidP="00CB712C">
            <w:pPr>
              <w:pStyle w:val="7"/>
              <w:keepNext w:val="0"/>
              <w:widowControl w:val="0"/>
              <w:ind w:left="5" w:hanging="113"/>
              <w:rPr>
                <w:iCs w:val="0"/>
                <w:sz w:val="18"/>
                <w:szCs w:val="18"/>
                <w:lang w:val="kk-KZ"/>
              </w:rPr>
            </w:pPr>
            <w:r w:rsidRPr="00A81322">
              <w:rPr>
                <w:iCs w:val="0"/>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jc w:val="right"/>
              <w:rPr>
                <w:rFonts w:ascii="Arial" w:hAnsi="Arial" w:cs="Arial"/>
                <w:sz w:val="18"/>
                <w:szCs w:val="18"/>
                <w:lang w:val="kk-KZ"/>
              </w:rPr>
            </w:pPr>
          </w:p>
        </w:tc>
      </w:tr>
      <w:tr w:rsidR="00CB712C" w:rsidRPr="00A81322" w:rsidTr="00CB712C">
        <w:trPr>
          <w:trHeight w:val="227"/>
        </w:trPr>
        <w:tc>
          <w:tcPr>
            <w:tcW w:w="5443" w:type="dxa"/>
            <w:tcBorders>
              <w:left w:val="nil"/>
              <w:bottom w:val="nil"/>
              <w:right w:val="nil"/>
            </w:tcBorders>
            <w:vAlign w:val="bottom"/>
          </w:tcPr>
          <w:p w:rsidR="00CB712C" w:rsidRPr="00A81322" w:rsidRDefault="00CB712C" w:rsidP="00CB712C">
            <w:pPr>
              <w:ind w:left="5" w:right="-108" w:hanging="113"/>
              <w:rPr>
                <w:rFonts w:ascii="Arial" w:hAnsi="Arial" w:cs="Arial"/>
                <w:b/>
                <w:bCs/>
                <w:sz w:val="18"/>
                <w:szCs w:val="18"/>
                <w:lang w:val="kk-KZ"/>
              </w:rPr>
            </w:pPr>
            <w:r w:rsidRPr="00A81322">
              <w:rPr>
                <w:rFonts w:ascii="Arial" w:hAnsi="Arial" w:cs="Arial"/>
                <w:b/>
                <w:bCs/>
                <w:sz w:val="18"/>
                <w:szCs w:val="18"/>
                <w:lang w:val="kk-KZ"/>
              </w:rPr>
              <w:t xml:space="preserve">Операциялық қызметтен ақша ағындары: </w:t>
            </w:r>
          </w:p>
        </w:tc>
        <w:tc>
          <w:tcPr>
            <w:tcW w:w="794" w:type="dxa"/>
            <w:tcBorders>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 xml:space="preserve">Табыс салығы есептелгенге дейінгі пайда </w:t>
            </w:r>
          </w:p>
        </w:tc>
        <w:tc>
          <w:tcPr>
            <w:tcW w:w="794" w:type="dxa"/>
            <w:tcBorders>
              <w:top w:val="nil"/>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670.679</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65.664</w:t>
            </w:r>
          </w:p>
        </w:tc>
      </w:tr>
      <w:tr w:rsidR="00CB712C" w:rsidRPr="00A81322" w:rsidTr="00CB712C">
        <w:trPr>
          <w:trHeight w:hRule="exact" w:val="170"/>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nil"/>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Мыналарға түзету:</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Тозу және амортизация</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398</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306</w:t>
            </w: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 xml:space="preserve">Қаржы және өзге де ағымдағы активтердің құнсыздануынан болатын </w:t>
            </w:r>
            <w:r w:rsidR="004D6084">
              <w:rPr>
                <w:lang w:val="kk-KZ"/>
              </w:rPr>
              <w:t>шығын</w:t>
            </w:r>
            <w:r w:rsidRPr="00A81322">
              <w:rPr>
                <w:lang w:val="kk-KZ"/>
              </w:rPr>
              <w:t>ды қалпына келтіруден кіріс, нетто</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(2.136)</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(384)</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Қаржылық кірістер</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(64.326)</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(61.112)</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Еншілес ұйымдардың шығуынан (Пайда)/</w:t>
            </w:r>
            <w:r w:rsidR="004D6084">
              <w:rPr>
                <w:lang w:val="kk-KZ"/>
              </w:rPr>
              <w:t>шығын</w:t>
            </w:r>
            <w:r w:rsidRPr="00A81322">
              <w:rPr>
                <w:lang w:val="kk-KZ"/>
              </w:rPr>
              <w:t>, нетто</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(284)</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63.444</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 xml:space="preserve">Опциондар құнының өзгеруінен </w:t>
            </w:r>
            <w:r w:rsidR="004D6084">
              <w:rPr>
                <w:lang w:val="kk-KZ"/>
              </w:rPr>
              <w:t>шығын</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41.999</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 активтерінің шығуынан пайда</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(253)</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(27.164)</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Опционды тануды тоқтатудан </w:t>
            </w:r>
            <w:r w:rsidR="004D6084">
              <w:rPr>
                <w:rFonts w:ascii="Arial" w:hAnsi="Arial" w:cs="Arial"/>
                <w:sz w:val="18"/>
                <w:szCs w:val="18"/>
                <w:lang w:val="kk-KZ"/>
              </w:rPr>
              <w:t>шығын</w:t>
            </w:r>
            <w:r w:rsidRPr="00A81322">
              <w:rPr>
                <w:rFonts w:ascii="Arial" w:hAnsi="Arial" w:cs="Arial"/>
                <w:sz w:val="18"/>
                <w:szCs w:val="18"/>
                <w:lang w:val="kk-KZ"/>
              </w:rPr>
              <w:t xml:space="preserve"> </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5.296</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Еншілес компаниядағы үлестің шығуынан пайда</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(619.548)</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5443" w:type="dxa"/>
            <w:tcBorders>
              <w:top w:val="nil"/>
              <w:left w:val="nil"/>
              <w:bottom w:val="nil"/>
              <w:right w:val="nil"/>
            </w:tcBorders>
            <w:shd w:val="clear" w:color="auto" w:fill="auto"/>
            <w:vAlign w:val="bottom"/>
          </w:tcPr>
          <w:p w:rsidR="00CB712C" w:rsidRPr="00A81322" w:rsidRDefault="00CB712C" w:rsidP="00CB712C">
            <w:pPr>
              <w:pStyle w:val="xl29"/>
              <w:widowControl w:val="0"/>
              <w:spacing w:before="0" w:beforeAutospacing="0" w:after="0" w:afterAutospacing="0"/>
              <w:ind w:left="5" w:hanging="113"/>
              <w:textAlignment w:val="auto"/>
              <w:rPr>
                <w:lang w:val="kk-KZ"/>
              </w:rPr>
            </w:pPr>
            <w:r w:rsidRPr="00A81322">
              <w:rPr>
                <w:lang w:val="kk-KZ"/>
              </w:rPr>
              <w:t xml:space="preserve">Бағам айырмасынан іске асырылмаған </w:t>
            </w:r>
            <w:r w:rsidR="004D6084">
              <w:rPr>
                <w:lang w:val="kk-KZ"/>
              </w:rPr>
              <w:t>шығын</w:t>
            </w:r>
            <w:r w:rsidRPr="00A81322">
              <w:rPr>
                <w:lang w:val="kk-KZ"/>
              </w:rPr>
              <w:t>/(кіріс), нетто</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5.289</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(11.015)</w:t>
            </w:r>
          </w:p>
        </w:tc>
      </w:tr>
      <w:tr w:rsidR="00CB712C" w:rsidRPr="00A81322" w:rsidTr="00CB712C">
        <w:trPr>
          <w:trHeight w:val="227"/>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Активтер мен міндеттемелердегі </w:t>
            </w:r>
            <w:r w:rsidRPr="00A81322">
              <w:rPr>
                <w:rFonts w:ascii="Arial" w:hAnsi="Arial" w:cs="Arial"/>
                <w:b/>
                <w:bCs/>
                <w:sz w:val="18"/>
                <w:szCs w:val="18"/>
                <w:lang w:val="kk-KZ"/>
              </w:rPr>
              <w:t>өзгерістерге дейінгі операциялық қызметтен ақша ағымдары</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(10.181)</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77.034</w:t>
            </w:r>
          </w:p>
        </w:tc>
      </w:tr>
      <w:tr w:rsidR="00CB712C" w:rsidRPr="00A81322" w:rsidTr="00CB712C">
        <w:trPr>
          <w:trHeight w:hRule="exact" w:val="170"/>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bottom w:val="nil"/>
              <w:right w:val="nil"/>
            </w:tcBorders>
            <w:vAlign w:val="bottom"/>
          </w:tcPr>
          <w:p w:rsidR="00CB712C" w:rsidRPr="00A81322" w:rsidRDefault="00CB712C" w:rsidP="00CB712C">
            <w:pPr>
              <w:ind w:left="5" w:right="-108" w:hanging="113"/>
              <w:rPr>
                <w:rFonts w:ascii="Arial" w:hAnsi="Arial" w:cs="Arial"/>
                <w:sz w:val="18"/>
                <w:szCs w:val="18"/>
                <w:lang w:val="kk-KZ"/>
              </w:rPr>
            </w:pPr>
          </w:p>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Берілген қарыздардағы өзгеріс</w:t>
            </w:r>
          </w:p>
        </w:tc>
        <w:tc>
          <w:tcPr>
            <w:tcW w:w="794" w:type="dxa"/>
            <w:tcBorders>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380.850</w:t>
            </w: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(181.501)</w:t>
            </w: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 xml:space="preserve">Кредиттік мекемелердегі қаражаттағы өзгеріс  </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12.457</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27.404</w:t>
            </w:r>
          </w:p>
        </w:tc>
      </w:tr>
      <w:tr w:rsidR="00CB712C" w:rsidRPr="00A81322" w:rsidTr="00CB712C">
        <w:trPr>
          <w:trHeight w:val="227"/>
        </w:trPr>
        <w:tc>
          <w:tcPr>
            <w:tcW w:w="5443" w:type="dxa"/>
            <w:tcBorders>
              <w:top w:val="nil"/>
              <w:left w:val="nil"/>
              <w:right w:val="nil"/>
            </w:tcBorders>
            <w:vAlign w:val="bottom"/>
          </w:tcPr>
          <w:p w:rsidR="00CB712C" w:rsidRPr="00A81322" w:rsidRDefault="00870990" w:rsidP="00CB712C">
            <w:pPr>
              <w:ind w:left="5" w:right="-108" w:hanging="113"/>
              <w:rPr>
                <w:rFonts w:ascii="Arial" w:hAnsi="Arial" w:cs="Arial"/>
                <w:sz w:val="18"/>
                <w:szCs w:val="18"/>
                <w:lang w:val="kk-KZ"/>
              </w:rPr>
            </w:pPr>
            <w:r>
              <w:rPr>
                <w:rFonts w:ascii="Arial" w:hAnsi="Arial" w:cs="Arial"/>
                <w:sz w:val="18"/>
                <w:szCs w:val="18"/>
                <w:lang w:val="kk-KZ"/>
              </w:rPr>
              <w:t xml:space="preserve">Сатуға арналған қолда бар </w:t>
            </w:r>
            <w:r w:rsidR="00CB712C" w:rsidRPr="00A81322">
              <w:rPr>
                <w:rFonts w:ascii="Arial" w:hAnsi="Arial" w:cs="Arial"/>
                <w:sz w:val="18"/>
                <w:szCs w:val="18"/>
                <w:lang w:val="kk-KZ"/>
              </w:rPr>
              <w:t>бағалы қағаздардағы өзгеріс</w:t>
            </w:r>
          </w:p>
        </w:tc>
        <w:tc>
          <w:tcPr>
            <w:tcW w:w="794" w:type="dxa"/>
            <w:tcBorders>
              <w:top w:val="nil"/>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2.507</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647</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активтердегі өзгерістер</w:t>
            </w:r>
          </w:p>
        </w:tc>
        <w:tc>
          <w:tcPr>
            <w:tcW w:w="794" w:type="dxa"/>
            <w:tcBorders>
              <w:top w:val="nil"/>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(19.460)</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(11.233)</w:t>
            </w:r>
          </w:p>
        </w:tc>
      </w:tr>
      <w:tr w:rsidR="00CB712C" w:rsidRPr="00A81322" w:rsidTr="00CB712C">
        <w:trPr>
          <w:trHeight w:val="227"/>
        </w:trPr>
        <w:tc>
          <w:tcPr>
            <w:tcW w:w="5443"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Қарыздардағы және Қазақстан Республикасы Үкіметінің қарыздарындағы өзгерістер</w:t>
            </w:r>
          </w:p>
        </w:tc>
        <w:tc>
          <w:tcPr>
            <w:tcW w:w="794" w:type="dxa"/>
            <w:tcBorders>
              <w:top w:val="nil"/>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(1.122.544)</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159.018</w:t>
            </w:r>
          </w:p>
        </w:tc>
      </w:tr>
      <w:tr w:rsidR="00CB712C" w:rsidRPr="00A81322" w:rsidTr="00CB712C">
        <w:trPr>
          <w:trHeight w:val="227"/>
        </w:trPr>
        <w:tc>
          <w:tcPr>
            <w:tcW w:w="5443"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міндеттемелердегі өзгерістер</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(64.126)</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3.524</w:t>
            </w:r>
          </w:p>
        </w:tc>
      </w:tr>
      <w:tr w:rsidR="00CB712C" w:rsidRPr="00A81322" w:rsidTr="00CB712C">
        <w:trPr>
          <w:trHeight w:val="227"/>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Операциялық қызметтен ақша қаражатының түсуі</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(820.497)</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74.893</w:t>
            </w:r>
          </w:p>
        </w:tc>
      </w:tr>
      <w:tr w:rsidR="00CB712C" w:rsidRPr="00A81322" w:rsidTr="00CB712C">
        <w:trPr>
          <w:trHeight w:hRule="exact" w:val="170"/>
        </w:trPr>
        <w:tc>
          <w:tcPr>
            <w:tcW w:w="5443" w:type="dxa"/>
            <w:tcBorders>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top w:val="nil"/>
              <w:left w:val="nil"/>
              <w:bottom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Төленген табыс салығы</w:t>
            </w:r>
          </w:p>
        </w:tc>
        <w:tc>
          <w:tcPr>
            <w:tcW w:w="794" w:type="dxa"/>
            <w:tcBorders>
              <w:top w:val="nil"/>
              <w:left w:val="nil"/>
              <w:bottom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(11.866)</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(13.905)</w:t>
            </w:r>
          </w:p>
        </w:tc>
      </w:tr>
      <w:tr w:rsidR="00CB712C" w:rsidRPr="00A81322" w:rsidTr="00CB712C">
        <w:trPr>
          <w:trHeight w:val="227"/>
        </w:trPr>
        <w:tc>
          <w:tcPr>
            <w:tcW w:w="5443" w:type="dxa"/>
            <w:tcBorders>
              <w:left w:val="nil"/>
              <w:bottom w:val="single" w:sz="4" w:space="0" w:color="auto"/>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Алынған пайыздар</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32.670</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47.062</w:t>
            </w:r>
          </w:p>
        </w:tc>
      </w:tr>
      <w:tr w:rsidR="00CB712C" w:rsidRPr="00A81322" w:rsidTr="00CB712C">
        <w:trPr>
          <w:trHeight w:val="227"/>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Операциялық қызметтен ақша қаражатының таза (жұмсалуы)/түсуі</w:t>
            </w: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(799.693)</w:t>
            </w: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108.050</w:t>
            </w:r>
          </w:p>
        </w:tc>
      </w:tr>
      <w:tr w:rsidR="00CB712C" w:rsidRPr="00A81322" w:rsidTr="00CB712C">
        <w:trPr>
          <w:trHeight w:hRule="exact" w:val="170"/>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Инвестициялық қызметтен ақша ағындары</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Банк депозиттерін алу /(орналастыру), нетто</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7.629</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(22.248)</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ұйымдардың акцияларын және бірлескен кәсіпорындағы үлестерін сатып алу</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5, 6</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(1.519.361)</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(181.342)</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Негізгі құралдар мен материалдық емес активтерді сатып алу</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(587)</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(246)</w:t>
            </w:r>
          </w:p>
        </w:tc>
      </w:tr>
      <w:tr w:rsidR="00CB712C" w:rsidRPr="00A81322" w:rsidTr="00CB712C">
        <w:trPr>
          <w:trHeight w:val="227"/>
        </w:trPr>
        <w:tc>
          <w:tcPr>
            <w:tcW w:w="5443" w:type="dxa"/>
            <w:tcBorders>
              <w:left w:val="nil"/>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ұйымдарға инвестицияларды сатудан түсетін түсімдер</w:t>
            </w:r>
          </w:p>
        </w:tc>
        <w:tc>
          <w:tcPr>
            <w:tcW w:w="794" w:type="dxa"/>
            <w:tcBorders>
              <w:left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62.241</w:t>
            </w:r>
          </w:p>
        </w:tc>
      </w:tr>
      <w:tr w:rsidR="00CB712C" w:rsidRPr="00A81322" w:rsidTr="00CB712C">
        <w:trPr>
          <w:trHeight w:val="227"/>
        </w:trPr>
        <w:tc>
          <w:tcPr>
            <w:tcW w:w="5443" w:type="dxa"/>
            <w:tcBorders>
              <w:left w:val="nil"/>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 активтерін сату</w:t>
            </w:r>
          </w:p>
        </w:tc>
        <w:tc>
          <w:tcPr>
            <w:tcW w:w="794" w:type="dxa"/>
            <w:tcBorders>
              <w:left w:val="nil"/>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39.277</w:t>
            </w:r>
          </w:p>
        </w:tc>
      </w:tr>
      <w:tr w:rsidR="00CB712C" w:rsidRPr="00A81322" w:rsidTr="00CB712C">
        <w:trPr>
          <w:trHeight w:val="227"/>
        </w:trPr>
        <w:tc>
          <w:tcPr>
            <w:tcW w:w="5443" w:type="dxa"/>
            <w:tcBorders>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 акцияларының шығуынан түсімдер</w:t>
            </w:r>
          </w:p>
        </w:tc>
        <w:tc>
          <w:tcPr>
            <w:tcW w:w="794" w:type="dxa"/>
            <w:tcBorders>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5</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750.430</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Ақша қаражатын инвестициялық қызметке таза жұмсау</w:t>
            </w: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(761.889)</w:t>
            </w: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(102.318)</w:t>
            </w:r>
          </w:p>
        </w:tc>
      </w:tr>
      <w:tr w:rsidR="00CB712C" w:rsidRPr="00A81322" w:rsidTr="00CB712C">
        <w:trPr>
          <w:trHeight w:hRule="exact" w:val="170"/>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Қаржылық қызметтен ақша ағындары</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Акционерге төленген дивидендтер</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(34.713)</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(9.077)</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Акционерге бөлу</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(22.600)</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(39.119)</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Жарғылық капиталға жарналар</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149.539</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103.918</w:t>
            </w:r>
          </w:p>
        </w:tc>
      </w:tr>
      <w:tr w:rsidR="00CB712C" w:rsidRPr="00A81322" w:rsidTr="00CB712C">
        <w:trPr>
          <w:trHeight w:val="227"/>
        </w:trPr>
        <w:tc>
          <w:tcPr>
            <w:tcW w:w="5443"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Қарыздар бойынша түсімдер</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693.338</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5443"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Қазақстан Республикасы Үкіметінің қарыздары бойынша түсімдер</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15</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751.631</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5443" w:type="dxa"/>
            <w:tcBorders>
              <w:top w:val="single" w:sz="4" w:space="0" w:color="auto"/>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Қаржылық қызметтен ақша қаражатының таза түсімі</w:t>
            </w:r>
          </w:p>
        </w:tc>
        <w:tc>
          <w:tcPr>
            <w:tcW w:w="794" w:type="dxa"/>
            <w:tcBorders>
              <w:top w:val="single" w:sz="4" w:space="0" w:color="auto"/>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1.537.195</w:t>
            </w:r>
          </w:p>
        </w:tc>
        <w:tc>
          <w:tcPr>
            <w:tcW w:w="1701" w:type="dxa"/>
            <w:tcBorders>
              <w:top w:val="single" w:sz="4" w:space="0" w:color="auto"/>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55.722</w:t>
            </w:r>
          </w:p>
        </w:tc>
      </w:tr>
      <w:tr w:rsidR="00CB712C" w:rsidRPr="00A81322" w:rsidTr="00CB712C">
        <w:trPr>
          <w:trHeight w:val="227"/>
        </w:trPr>
        <w:tc>
          <w:tcPr>
            <w:tcW w:w="5443"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Ақша қаражаты мен оның баламаларының таза (азаюы)/ұлғаюы</w:t>
            </w:r>
          </w:p>
        </w:tc>
        <w:tc>
          <w:tcPr>
            <w:tcW w:w="794"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(24.387)</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61.454</w:t>
            </w:r>
          </w:p>
        </w:tc>
      </w:tr>
      <w:tr w:rsidR="00CB712C" w:rsidRPr="00A81322" w:rsidTr="00CB712C">
        <w:trPr>
          <w:trHeight w:hRule="exact" w:val="170"/>
        </w:trPr>
        <w:tc>
          <w:tcPr>
            <w:tcW w:w="5443" w:type="dxa"/>
            <w:tcBorders>
              <w:left w:val="nil"/>
              <w:right w:val="nil"/>
            </w:tcBorders>
            <w:vAlign w:val="bottom"/>
          </w:tcPr>
          <w:p w:rsidR="00CB712C" w:rsidRPr="00A81322" w:rsidDel="00DD39AD"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5443"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Ақша қаражаты және оның баламалары</w:t>
            </w:r>
            <w:r w:rsidRPr="00A81322">
              <w:rPr>
                <w:rFonts w:ascii="Arial" w:hAnsi="Arial" w:cs="Arial"/>
                <w:sz w:val="18"/>
                <w:szCs w:val="18"/>
                <w:lang w:val="kk-KZ"/>
              </w:rPr>
              <w:t>, жылдың басына</w:t>
            </w:r>
          </w:p>
        </w:tc>
        <w:tc>
          <w:tcPr>
            <w:tcW w:w="794"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164.962</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103.508</w:t>
            </w:r>
          </w:p>
        </w:tc>
      </w:tr>
      <w:tr w:rsidR="00CB712C" w:rsidRPr="00A81322" w:rsidTr="00CB712C">
        <w:trPr>
          <w:trHeight w:val="227"/>
        </w:trPr>
        <w:tc>
          <w:tcPr>
            <w:tcW w:w="5443"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Ақша қаражаты және оның баламалары</w:t>
            </w:r>
            <w:r w:rsidRPr="00A81322">
              <w:rPr>
                <w:rFonts w:ascii="Arial" w:hAnsi="Arial" w:cs="Arial"/>
                <w:sz w:val="18"/>
                <w:szCs w:val="18"/>
                <w:lang w:val="kk-KZ"/>
              </w:rPr>
              <w:t xml:space="preserve">, </w:t>
            </w:r>
            <w:r w:rsidRPr="00A81322">
              <w:rPr>
                <w:rFonts w:ascii="Arial" w:hAnsi="Arial" w:cs="Arial"/>
                <w:b/>
                <w:sz w:val="18"/>
                <w:szCs w:val="18"/>
                <w:lang w:val="kk-KZ"/>
              </w:rPr>
              <w:t>жылдың соңына</w:t>
            </w:r>
          </w:p>
        </w:tc>
        <w:tc>
          <w:tcPr>
            <w:tcW w:w="794" w:type="dxa"/>
            <w:tcBorders>
              <w:top w:val="single" w:sz="4" w:space="0" w:color="auto"/>
              <w:left w:val="nil"/>
              <w:bottom w:val="single" w:sz="12"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12</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140.575</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164.962</w:t>
            </w:r>
          </w:p>
        </w:tc>
      </w:tr>
    </w:tbl>
    <w:p w:rsidR="00CB712C" w:rsidRPr="00A81322" w:rsidRDefault="00CB712C" w:rsidP="00CB712C">
      <w:pPr>
        <w:widowControl w:val="0"/>
        <w:rPr>
          <w:sz w:val="20"/>
          <w:szCs w:val="20"/>
          <w:lang w:val="kk-KZ"/>
        </w:rPr>
        <w:sectPr w:rsidR="00CB712C" w:rsidRPr="00A81322" w:rsidSect="00A6523C">
          <w:headerReference w:type="default" r:id="rId35"/>
          <w:pgSz w:w="11909" w:h="16834" w:code="9"/>
          <w:pgMar w:top="1134" w:right="851" w:bottom="851" w:left="1418" w:header="720" w:footer="720" w:gutter="0"/>
          <w:cols w:space="720"/>
        </w:sectPr>
      </w:pPr>
    </w:p>
    <w:p w:rsidR="00CB712C" w:rsidRPr="00A81322" w:rsidRDefault="00CB712C" w:rsidP="00CB712C">
      <w:pPr>
        <w:rPr>
          <w:b/>
          <w:bCs/>
          <w:sz w:val="20"/>
          <w:szCs w:val="20"/>
          <w:lang w:val="kk-KZ"/>
        </w:rPr>
      </w:pPr>
      <w:r w:rsidRPr="00A81322">
        <w:rPr>
          <w:b/>
          <w:bCs/>
          <w:sz w:val="20"/>
          <w:szCs w:val="20"/>
          <w:lang w:val="kk-KZ"/>
        </w:rPr>
        <w:t>АҚШАЛАЙ ЕМЕС ОПЕРАЦИЯЛАР: ҚОСЫМША АШУ</w:t>
      </w:r>
    </w:p>
    <w:p w:rsidR="00CB712C" w:rsidRPr="00A81322" w:rsidRDefault="00CB712C" w:rsidP="00CB712C">
      <w:pPr>
        <w:spacing w:before="120"/>
        <w:jc w:val="both"/>
        <w:rPr>
          <w:sz w:val="20"/>
          <w:szCs w:val="20"/>
          <w:lang w:val="kk-KZ"/>
        </w:rPr>
      </w:pPr>
      <w:r w:rsidRPr="00A81322">
        <w:rPr>
          <w:sz w:val="20"/>
          <w:szCs w:val="20"/>
          <w:lang w:val="kk-KZ"/>
        </w:rPr>
        <w:t xml:space="preserve">Төмендегі ақшалай емес елеулі операциялар ақша қаражатының қозғалысы туралы жеке </w:t>
      </w:r>
      <w:r w:rsidR="000F6D4F" w:rsidRPr="00A81322">
        <w:rPr>
          <w:sz w:val="20"/>
          <w:szCs w:val="20"/>
          <w:lang w:val="kk-KZ"/>
        </w:rPr>
        <w:t>есептен</w:t>
      </w:r>
      <w:r w:rsidR="000F6D4F">
        <w:rPr>
          <w:sz w:val="20"/>
          <w:szCs w:val="20"/>
          <w:lang w:val="kk-KZ"/>
        </w:rPr>
        <w:t xml:space="preserve"> алып таста</w:t>
      </w:r>
      <w:r w:rsidRPr="00A81322">
        <w:rPr>
          <w:sz w:val="20"/>
          <w:szCs w:val="20"/>
          <w:lang w:val="kk-KZ"/>
        </w:rPr>
        <w:t>лды:</w:t>
      </w:r>
    </w:p>
    <w:p w:rsidR="00CB712C" w:rsidRPr="00A81322" w:rsidRDefault="00CB712C" w:rsidP="00CB712C">
      <w:pPr>
        <w:pStyle w:val="a"/>
        <w:rPr>
          <w:lang w:val="kk-KZ"/>
        </w:rPr>
      </w:pPr>
      <w:r w:rsidRPr="00A81322">
        <w:rPr>
          <w:lang w:val="kk-KZ"/>
        </w:rPr>
        <w:t>Мүлік және мемлекеттік акциялар пакеті нысанында  Акционердің жарна төлеуі жолымен Қордың жарғылық капиталын ұлғайту (</w:t>
      </w:r>
      <w:r w:rsidRPr="00A81322">
        <w:rPr>
          <w:i/>
          <w:iCs/>
          <w:lang w:val="kk-KZ"/>
        </w:rPr>
        <w:t>13-ескертпе</w:t>
      </w:r>
      <w:r w:rsidRPr="00A81322">
        <w:rPr>
          <w:lang w:val="kk-KZ"/>
        </w:rPr>
        <w:t>) және осы активтерді Қордың еншілес ұйымдарына одан әрі беру (</w:t>
      </w:r>
      <w:r w:rsidRPr="00A81322">
        <w:rPr>
          <w:i/>
          <w:iCs/>
          <w:lang w:val="kk-KZ"/>
        </w:rPr>
        <w:t>5-ескертпе</w:t>
      </w:r>
      <w:r w:rsidRPr="00A81322">
        <w:rPr>
          <w:lang w:val="kk-KZ"/>
        </w:rPr>
        <w:t>).</w:t>
      </w:r>
    </w:p>
    <w:p w:rsidR="00CB712C" w:rsidRPr="00A81322" w:rsidRDefault="00CB712C" w:rsidP="00CB712C">
      <w:pPr>
        <w:pStyle w:val="a"/>
        <w:rPr>
          <w:lang w:val="kk-KZ"/>
        </w:rPr>
      </w:pPr>
      <w:r w:rsidRPr="00A81322">
        <w:rPr>
          <w:lang w:val="kk-KZ"/>
        </w:rPr>
        <w:t xml:space="preserve">Қазақстан Республикасы Үкіметінің қарыздары бойынша ұзақ мерзімді дебиторлық берешекті және дисконтты тану </w:t>
      </w:r>
      <w:r w:rsidRPr="00A81322">
        <w:rPr>
          <w:i/>
          <w:iCs/>
          <w:lang w:val="kk-KZ"/>
        </w:rPr>
        <w:t>(10 және 15-ескертпелер)</w:t>
      </w:r>
      <w:r w:rsidRPr="00A81322">
        <w:rPr>
          <w:lang w:val="kk-KZ"/>
        </w:rPr>
        <w:t>.</w:t>
      </w:r>
    </w:p>
    <w:p w:rsidR="00CB712C" w:rsidRPr="00A81322" w:rsidRDefault="00CB712C" w:rsidP="00CB712C">
      <w:pPr>
        <w:pStyle w:val="a"/>
        <w:rPr>
          <w:lang w:val="kk-KZ"/>
        </w:rPr>
      </w:pPr>
      <w:r w:rsidRPr="00A81322">
        <w:rPr>
          <w:lang w:val="kk-KZ"/>
        </w:rPr>
        <w:t xml:space="preserve">Инвестицияларды қауымдасқан ұйымдарға сатуға арналған ретінде жіктелген активтерге аудару </w:t>
      </w:r>
      <w:r w:rsidRPr="00A81322">
        <w:rPr>
          <w:lang w:val="kk-KZ"/>
        </w:rPr>
        <w:br/>
      </w:r>
      <w:r w:rsidRPr="00A81322">
        <w:rPr>
          <w:i/>
          <w:lang w:val="kk-KZ"/>
        </w:rPr>
        <w:t>(6-ескертпе)</w:t>
      </w:r>
      <w:r w:rsidRPr="00A81322">
        <w:rPr>
          <w:lang w:val="kk-KZ"/>
        </w:rPr>
        <w:t>.</w:t>
      </w:r>
    </w:p>
    <w:p w:rsidR="00CB712C" w:rsidRPr="00A81322" w:rsidRDefault="00CB712C" w:rsidP="00CB712C">
      <w:pPr>
        <w:pStyle w:val="a"/>
        <w:rPr>
          <w:lang w:val="kk-KZ"/>
        </w:rPr>
      </w:pPr>
      <w:r w:rsidRPr="00A81322">
        <w:rPr>
          <w:lang w:val="kk-KZ"/>
        </w:rPr>
        <w:t xml:space="preserve">Акционермен жүргізілетін операциялар </w:t>
      </w:r>
      <w:r w:rsidRPr="00A81322">
        <w:rPr>
          <w:i/>
          <w:iCs/>
          <w:lang w:val="kk-KZ"/>
        </w:rPr>
        <w:t>(15-ескертпе)</w:t>
      </w:r>
      <w:r w:rsidRPr="00A81322">
        <w:rPr>
          <w:lang w:val="kk-KZ"/>
        </w:rPr>
        <w:t xml:space="preserve"> және одан әрі Қордың еншілес ұйымдарына беру </w:t>
      </w:r>
      <w:r w:rsidRPr="00A81322">
        <w:rPr>
          <w:i/>
          <w:iCs/>
          <w:lang w:val="kk-KZ"/>
        </w:rPr>
        <w:t>(5-ескертпе).</w:t>
      </w:r>
    </w:p>
    <w:p w:rsidR="00CB712C" w:rsidRPr="00A81322" w:rsidRDefault="00CB712C" w:rsidP="00CB712C">
      <w:pPr>
        <w:widowControl w:val="0"/>
        <w:rPr>
          <w:i/>
          <w:sz w:val="20"/>
          <w:szCs w:val="20"/>
          <w:lang w:val="kk-KZ"/>
        </w:rPr>
      </w:pPr>
    </w:p>
    <w:p w:rsidR="00CB712C" w:rsidRPr="00A81322" w:rsidRDefault="00CB712C" w:rsidP="00CB712C">
      <w:pPr>
        <w:widowControl w:val="0"/>
        <w:rPr>
          <w:i/>
          <w:sz w:val="20"/>
          <w:szCs w:val="20"/>
          <w:lang w:val="kk-KZ"/>
        </w:rPr>
      </w:pPr>
    </w:p>
    <w:p w:rsidR="00CB712C" w:rsidRPr="00A81322" w:rsidRDefault="00CB712C" w:rsidP="00CB712C">
      <w:pPr>
        <w:widowControl w:val="0"/>
        <w:rPr>
          <w:i/>
          <w:sz w:val="20"/>
          <w:szCs w:val="20"/>
          <w:lang w:val="kk-KZ"/>
        </w:rPr>
      </w:pPr>
    </w:p>
    <w:p w:rsidR="00CB712C" w:rsidRPr="00A81322" w:rsidRDefault="00CB712C" w:rsidP="00CB712C">
      <w:pPr>
        <w:widowControl w:val="0"/>
        <w:rPr>
          <w:i/>
          <w:sz w:val="20"/>
          <w:szCs w:val="20"/>
          <w:lang w:val="kk-KZ"/>
        </w:rPr>
      </w:pPr>
    </w:p>
    <w:p w:rsidR="00CB712C" w:rsidRPr="00A81322" w:rsidRDefault="00CB712C" w:rsidP="00CB712C">
      <w:pPr>
        <w:widowControl w:val="0"/>
        <w:rPr>
          <w:i/>
          <w:sz w:val="20"/>
          <w:szCs w:val="20"/>
          <w:lang w:val="kk-KZ"/>
        </w:rPr>
      </w:pPr>
    </w:p>
    <w:tbl>
      <w:tblPr>
        <w:tblW w:w="9639" w:type="dxa"/>
        <w:tblInd w:w="108" w:type="dxa"/>
        <w:tblLayout w:type="fixed"/>
        <w:tblLook w:val="0000" w:firstRow="0" w:lastRow="0" w:firstColumn="0" w:lastColumn="0" w:noHBand="0" w:noVBand="0"/>
      </w:tblPr>
      <w:tblGrid>
        <w:gridCol w:w="6237"/>
        <w:gridCol w:w="3402"/>
      </w:tblGrid>
      <w:tr w:rsidR="00CB712C" w:rsidRPr="00BC5C8A"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Елена Бахмутова</w:t>
            </w:r>
          </w:p>
        </w:tc>
      </w:tr>
      <w:tr w:rsidR="00CB712C" w:rsidRPr="00A81322"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2" w:type="dxa"/>
            <w:tcBorders>
              <w:top w:val="nil"/>
              <w:left w:val="nil"/>
              <w:bottom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tc>
        <w:tc>
          <w:tcPr>
            <w:tcW w:w="3402" w:type="dxa"/>
            <w:tcBorders>
              <w:top w:val="nil"/>
              <w:left w:val="nil"/>
              <w:bottom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Бас бухгалтер</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cantSplit/>
          <w:trHeight w:val="227"/>
        </w:trPr>
        <w:tc>
          <w:tcPr>
            <w:tcW w:w="6237" w:type="dxa"/>
            <w:tcBorders>
              <w:top w:val="nil"/>
              <w:left w:val="nil"/>
              <w:bottom w:val="nil"/>
              <w:right w:val="nil"/>
            </w:tcBorders>
            <w:vAlign w:val="bottom"/>
          </w:tcPr>
          <w:p w:rsidR="00CB712C" w:rsidRPr="00A81322" w:rsidRDefault="00CB712C" w:rsidP="00CB712C">
            <w:pPr>
              <w:widowControl w:val="0"/>
              <w:ind w:left="-108"/>
              <w:jc w:val="center"/>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Алмаз Әбдірахманова</w:t>
            </w:r>
          </w:p>
        </w:tc>
      </w:tr>
    </w:tbl>
    <w:p w:rsidR="00CB712C" w:rsidRPr="00A81322" w:rsidRDefault="00CB712C" w:rsidP="00CB712C">
      <w:pPr>
        <w:widowControl w:val="0"/>
        <w:rPr>
          <w:sz w:val="20"/>
          <w:szCs w:val="20"/>
          <w:lang w:val="kk-KZ"/>
        </w:rPr>
        <w:sectPr w:rsidR="00CB712C" w:rsidRPr="00A81322" w:rsidSect="00A6523C">
          <w:headerReference w:type="default" r:id="rId36"/>
          <w:pgSz w:w="11909" w:h="16834" w:code="9"/>
          <w:pgMar w:top="1134" w:right="851" w:bottom="851" w:left="1418" w:header="720" w:footer="720" w:gutter="0"/>
          <w:cols w:space="720"/>
        </w:sectPr>
      </w:pPr>
    </w:p>
    <w:tbl>
      <w:tblPr>
        <w:tblW w:w="9637" w:type="dxa"/>
        <w:tblInd w:w="108" w:type="dxa"/>
        <w:tblLayout w:type="fixed"/>
        <w:tblLook w:val="0000" w:firstRow="0" w:lastRow="0" w:firstColumn="0" w:lastColumn="0" w:noHBand="0" w:noVBand="0"/>
      </w:tblPr>
      <w:tblGrid>
        <w:gridCol w:w="3175"/>
        <w:gridCol w:w="794"/>
        <w:gridCol w:w="1417"/>
        <w:gridCol w:w="1417"/>
        <w:gridCol w:w="1417"/>
        <w:gridCol w:w="1417"/>
      </w:tblGrid>
      <w:tr w:rsidR="00CB712C" w:rsidRPr="00A81322" w:rsidTr="00CB712C">
        <w:trPr>
          <w:trHeight w:val="227"/>
        </w:trPr>
        <w:tc>
          <w:tcPr>
            <w:tcW w:w="3175" w:type="dxa"/>
            <w:tcBorders>
              <w:bottom w:val="single" w:sz="4" w:space="0" w:color="auto"/>
            </w:tcBorders>
            <w:vAlign w:val="bottom"/>
          </w:tcPr>
          <w:p w:rsidR="00CB712C" w:rsidRPr="00A81322" w:rsidRDefault="00CB712C" w:rsidP="00CB712C">
            <w:pPr>
              <w:widowControl w:val="0"/>
              <w:ind w:left="5" w:hanging="113"/>
              <w:rPr>
                <w:rFonts w:ascii="Arial" w:hAnsi="Arial" w:cs="Arial"/>
                <w:i/>
                <w:sz w:val="16"/>
                <w:szCs w:val="18"/>
                <w:lang w:val="kk-KZ"/>
              </w:rPr>
            </w:pPr>
            <w:r w:rsidRPr="00A81322">
              <w:rPr>
                <w:rFonts w:ascii="Arial" w:hAnsi="Arial" w:cs="Arial"/>
                <w:i/>
                <w:sz w:val="16"/>
                <w:szCs w:val="18"/>
                <w:lang w:val="kk-KZ"/>
              </w:rPr>
              <w:t>Миллион теңгемен</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Ескер.</w:t>
            </w:r>
          </w:p>
        </w:tc>
        <w:tc>
          <w:tcPr>
            <w:tcW w:w="1417" w:type="dxa"/>
            <w:tcBorders>
              <w:bottom w:val="single" w:sz="4" w:space="0" w:color="auto"/>
            </w:tcBorders>
            <w:vAlign w:val="bottom"/>
          </w:tcPr>
          <w:p w:rsidR="00CB712C" w:rsidRPr="00A81322" w:rsidRDefault="00CB712C" w:rsidP="00CB712C">
            <w:pPr>
              <w:ind w:left="-108" w:right="57"/>
              <w:jc w:val="right"/>
              <w:rPr>
                <w:rFonts w:ascii="Arial" w:hAnsi="Arial" w:cs="Arial"/>
                <w:sz w:val="18"/>
                <w:szCs w:val="18"/>
                <w:lang w:val="kk-KZ"/>
              </w:rPr>
            </w:pPr>
            <w:r w:rsidRPr="00A81322">
              <w:rPr>
                <w:rFonts w:ascii="Arial" w:hAnsi="Arial" w:cs="Arial"/>
                <w:b/>
                <w:bCs/>
                <w:sz w:val="18"/>
                <w:szCs w:val="18"/>
                <w:lang w:val="kk-KZ"/>
              </w:rPr>
              <w:t>Жарғылық капитал</w:t>
            </w:r>
          </w:p>
        </w:tc>
        <w:tc>
          <w:tcPr>
            <w:tcW w:w="1417" w:type="dxa"/>
            <w:tcBorders>
              <w:bottom w:val="single" w:sz="4" w:space="0" w:color="auto"/>
            </w:tcBorders>
            <w:vAlign w:val="bottom"/>
          </w:tcPr>
          <w:p w:rsidR="00CB712C" w:rsidRPr="00A81322" w:rsidRDefault="00870990" w:rsidP="00CB712C">
            <w:pPr>
              <w:ind w:left="-108" w:right="57"/>
              <w:jc w:val="right"/>
              <w:rPr>
                <w:rFonts w:ascii="Arial" w:hAnsi="Arial" w:cs="Arial"/>
                <w:b/>
                <w:bCs/>
                <w:sz w:val="18"/>
                <w:szCs w:val="18"/>
                <w:lang w:val="kk-KZ"/>
              </w:rPr>
            </w:pPr>
            <w:r>
              <w:rPr>
                <w:rFonts w:ascii="Arial" w:hAnsi="Arial" w:cs="Arial"/>
                <w:b/>
                <w:bCs/>
                <w:sz w:val="18"/>
                <w:szCs w:val="18"/>
                <w:lang w:val="kk-KZ"/>
              </w:rPr>
              <w:t xml:space="preserve">Сатуға арналған қолда бар </w:t>
            </w:r>
            <w:r w:rsidR="00CB712C" w:rsidRPr="00A81322">
              <w:rPr>
                <w:rFonts w:ascii="Arial" w:hAnsi="Arial" w:cs="Arial"/>
                <w:b/>
                <w:bCs/>
                <w:sz w:val="18"/>
                <w:szCs w:val="18"/>
                <w:lang w:val="kk-KZ"/>
              </w:rPr>
              <w:t>инвестицияларды қайта бағалау резерві</w:t>
            </w:r>
          </w:p>
        </w:tc>
        <w:tc>
          <w:tcPr>
            <w:tcW w:w="1417" w:type="dxa"/>
            <w:tcBorders>
              <w:bottom w:val="single" w:sz="4" w:space="0" w:color="auto"/>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Бөлінбеген пайда/(жинақталған шығын)</w:t>
            </w:r>
          </w:p>
        </w:tc>
        <w:tc>
          <w:tcPr>
            <w:tcW w:w="1417" w:type="dxa"/>
            <w:tcBorders>
              <w:bottom w:val="single" w:sz="4" w:space="0" w:color="auto"/>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Жиыны</w:t>
            </w:r>
          </w:p>
        </w:tc>
      </w:tr>
      <w:tr w:rsidR="00CB712C" w:rsidRPr="00A81322" w:rsidTr="00CB712C">
        <w:trPr>
          <w:trHeight w:val="227"/>
        </w:trPr>
        <w:tc>
          <w:tcPr>
            <w:tcW w:w="3175"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175" w:type="dxa"/>
            <w:tcBorders>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2013 жылғы 31 желтоқсандағы сальдо</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4.484.676</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(2.159)</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(971.945)</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3.510.572</w:t>
            </w:r>
          </w:p>
        </w:tc>
      </w:tr>
      <w:tr w:rsidR="00CB712C" w:rsidRPr="00A81322" w:rsidTr="00CB712C">
        <w:trPr>
          <w:trHeight w:val="227"/>
        </w:trPr>
        <w:tc>
          <w:tcPr>
            <w:tcW w:w="3175"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175"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Бір жыл ішіндегі таза пайда</w:t>
            </w:r>
          </w:p>
        </w:tc>
        <w:tc>
          <w:tcPr>
            <w:tcW w:w="794" w:type="dxa"/>
            <w:vAlign w:val="bottom"/>
          </w:tcPr>
          <w:p w:rsidR="00CB712C" w:rsidRPr="00A81322" w:rsidRDefault="00CB712C" w:rsidP="00CB712C">
            <w:pPr>
              <w:widowControl w:val="0"/>
              <w:jc w:val="center"/>
              <w:rPr>
                <w:rFonts w:ascii="Arial" w:hAnsi="Arial" w:cs="Arial"/>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48.729</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48.729</w:t>
            </w:r>
          </w:p>
        </w:tc>
      </w:tr>
      <w:tr w:rsidR="00CB712C" w:rsidRPr="00A81322" w:rsidTr="00CB712C">
        <w:trPr>
          <w:trHeight w:val="227"/>
        </w:trPr>
        <w:tc>
          <w:tcPr>
            <w:tcW w:w="3175" w:type="dxa"/>
            <w:tcBorders>
              <w:bottom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жиынтық кіріс</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24.261</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24.261</w:t>
            </w:r>
          </w:p>
        </w:tc>
      </w:tr>
      <w:tr w:rsidR="00CB712C" w:rsidRPr="00A81322" w:rsidTr="00CB712C">
        <w:trPr>
          <w:trHeight w:val="227"/>
        </w:trPr>
        <w:tc>
          <w:tcPr>
            <w:tcW w:w="3175" w:type="dxa"/>
            <w:tcBorders>
              <w:top w:val="single" w:sz="4" w:space="0" w:color="auto"/>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Бір жыл ішіндегі жиынтық кірістің жиыны</w:t>
            </w:r>
          </w:p>
        </w:tc>
        <w:tc>
          <w:tcPr>
            <w:tcW w:w="794" w:type="dxa"/>
            <w:tcBorders>
              <w:top w:val="single" w:sz="4" w:space="0" w:color="auto"/>
              <w:bottom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24.261</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48.729</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72.990</w:t>
            </w:r>
          </w:p>
        </w:tc>
      </w:tr>
      <w:tr w:rsidR="00CB712C" w:rsidRPr="00A81322" w:rsidTr="00CB712C">
        <w:trPr>
          <w:trHeight w:val="227"/>
        </w:trPr>
        <w:tc>
          <w:tcPr>
            <w:tcW w:w="3175"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175" w:type="dxa"/>
            <w:vAlign w:val="bottom"/>
          </w:tcPr>
          <w:p w:rsidR="00CB712C" w:rsidRPr="00A81322" w:rsidRDefault="00CB712C" w:rsidP="00CB712C">
            <w:pPr>
              <w:widowControl w:val="0"/>
              <w:ind w:left="5" w:hanging="113"/>
              <w:outlineLvl w:val="2"/>
              <w:rPr>
                <w:rFonts w:ascii="Arial" w:hAnsi="Arial" w:cs="Arial"/>
                <w:b/>
                <w:sz w:val="18"/>
                <w:szCs w:val="18"/>
                <w:lang w:val="kk-KZ"/>
              </w:rPr>
            </w:pPr>
            <w:r w:rsidRPr="00A81322">
              <w:rPr>
                <w:rFonts w:ascii="Arial" w:hAnsi="Arial" w:cs="Arial"/>
                <w:sz w:val="18"/>
                <w:szCs w:val="18"/>
                <w:lang w:val="kk-KZ"/>
              </w:rPr>
              <w:t>Акциялар шығару</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135.886</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135.886</w:t>
            </w:r>
          </w:p>
        </w:tc>
      </w:tr>
      <w:tr w:rsidR="00CB712C" w:rsidRPr="00A81322" w:rsidTr="00CB712C">
        <w:trPr>
          <w:trHeight w:val="227"/>
        </w:trPr>
        <w:tc>
          <w:tcPr>
            <w:tcW w:w="3175" w:type="dxa"/>
            <w:vAlign w:val="bottom"/>
          </w:tcPr>
          <w:p w:rsidR="00CB712C" w:rsidRPr="00A81322" w:rsidRDefault="00CB712C" w:rsidP="00CB712C">
            <w:pPr>
              <w:widowControl w:val="0"/>
              <w:ind w:left="5" w:right="-111" w:hanging="113"/>
              <w:rPr>
                <w:rFonts w:ascii="Arial" w:hAnsi="Arial" w:cs="Arial"/>
                <w:sz w:val="18"/>
                <w:szCs w:val="18"/>
                <w:lang w:val="kk-KZ"/>
              </w:rPr>
            </w:pPr>
            <w:r w:rsidRPr="00A81322">
              <w:rPr>
                <w:rFonts w:ascii="Arial" w:hAnsi="Arial" w:cs="Arial"/>
                <w:sz w:val="18"/>
                <w:szCs w:val="18"/>
                <w:lang w:val="kk-KZ"/>
              </w:rPr>
              <w:t xml:space="preserve">Үкіметтен қарыз бойынша дисконт </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15</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12.363</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12.363</w:t>
            </w:r>
          </w:p>
        </w:tc>
      </w:tr>
      <w:tr w:rsidR="00CB712C" w:rsidRPr="00A81322" w:rsidTr="00CB712C">
        <w:trPr>
          <w:trHeight w:val="227"/>
        </w:trPr>
        <w:tc>
          <w:tcPr>
            <w:tcW w:w="3175" w:type="dxa"/>
            <w:vAlign w:val="bottom"/>
          </w:tcPr>
          <w:p w:rsidR="00CB712C" w:rsidRPr="00A81322" w:rsidRDefault="00CB712C" w:rsidP="00CB712C">
            <w:pPr>
              <w:widowControl w:val="0"/>
              <w:ind w:left="5" w:hanging="113"/>
              <w:outlineLvl w:val="2"/>
              <w:rPr>
                <w:rFonts w:ascii="Arial" w:hAnsi="Arial" w:cs="Arial"/>
                <w:sz w:val="18"/>
                <w:szCs w:val="18"/>
                <w:lang w:val="kk-KZ"/>
              </w:rPr>
            </w:pPr>
            <w:r w:rsidRPr="00A81322">
              <w:rPr>
                <w:rFonts w:ascii="Arial" w:hAnsi="Arial" w:cs="Arial"/>
                <w:sz w:val="18"/>
                <w:szCs w:val="18"/>
                <w:lang w:val="kk-KZ"/>
              </w:rPr>
              <w:t>Акционермен өзге де операциялар</w:t>
            </w:r>
          </w:p>
        </w:tc>
        <w:tc>
          <w:tcPr>
            <w:tcW w:w="794" w:type="dxa"/>
            <w:vAlign w:val="bottom"/>
          </w:tcPr>
          <w:p w:rsidR="00CB712C" w:rsidRPr="00A81322" w:rsidRDefault="00CB712C" w:rsidP="00CB712C">
            <w:pPr>
              <w:widowControl w:val="0"/>
              <w:jc w:val="center"/>
              <w:outlineLvl w:val="2"/>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outlineLvl w:val="2"/>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outlineLvl w:val="2"/>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207.200</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207.200</w:t>
            </w:r>
          </w:p>
        </w:tc>
      </w:tr>
      <w:tr w:rsidR="00CB712C" w:rsidRPr="00A81322" w:rsidTr="00CB712C">
        <w:trPr>
          <w:trHeight w:val="227"/>
        </w:trPr>
        <w:tc>
          <w:tcPr>
            <w:tcW w:w="3175" w:type="dxa"/>
            <w:vAlign w:val="bottom"/>
          </w:tcPr>
          <w:p w:rsidR="00CB712C" w:rsidRPr="00A81322" w:rsidRDefault="00CB712C" w:rsidP="00CB712C">
            <w:pPr>
              <w:widowControl w:val="0"/>
              <w:ind w:left="5" w:hanging="113"/>
              <w:outlineLvl w:val="2"/>
              <w:rPr>
                <w:rFonts w:ascii="Arial" w:hAnsi="Arial" w:cs="Arial"/>
                <w:sz w:val="18"/>
                <w:szCs w:val="18"/>
                <w:lang w:val="kk-KZ"/>
              </w:rPr>
            </w:pPr>
            <w:r w:rsidRPr="00A81322">
              <w:rPr>
                <w:rFonts w:ascii="Arial" w:hAnsi="Arial" w:cs="Arial"/>
                <w:sz w:val="18"/>
                <w:szCs w:val="18"/>
                <w:lang w:val="kk-KZ"/>
              </w:rPr>
              <w:t xml:space="preserve">Дивидендтер </w:t>
            </w:r>
          </w:p>
        </w:tc>
        <w:tc>
          <w:tcPr>
            <w:tcW w:w="794" w:type="dxa"/>
            <w:vAlign w:val="bottom"/>
          </w:tcPr>
          <w:p w:rsidR="00CB712C" w:rsidRPr="00A81322" w:rsidRDefault="00CB712C" w:rsidP="00CB712C">
            <w:pPr>
              <w:widowControl w:val="0"/>
              <w:jc w:val="center"/>
              <w:outlineLvl w:val="2"/>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outlineLvl w:val="2"/>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outlineLvl w:val="2"/>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(9.077)</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(9.077)</w:t>
            </w:r>
          </w:p>
        </w:tc>
      </w:tr>
      <w:tr w:rsidR="00CB712C" w:rsidRPr="00A81322" w:rsidTr="00CB712C">
        <w:trPr>
          <w:trHeight w:val="227"/>
        </w:trPr>
        <w:tc>
          <w:tcPr>
            <w:tcW w:w="3175" w:type="dxa"/>
            <w:tcBorders>
              <w:bottom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Акционерге өзге де бөлу </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(46.790)</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(46.790)</w:t>
            </w:r>
          </w:p>
        </w:tc>
      </w:tr>
      <w:tr w:rsidR="00CB712C" w:rsidRPr="00A81322" w:rsidTr="00CB712C">
        <w:trPr>
          <w:trHeight w:val="227"/>
        </w:trPr>
        <w:tc>
          <w:tcPr>
            <w:tcW w:w="3175" w:type="dxa"/>
            <w:tcBorders>
              <w:top w:val="single" w:sz="4" w:space="0" w:color="auto"/>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2014 жылғы 31 желтоқсандағы сальдо</w:t>
            </w:r>
          </w:p>
        </w:tc>
        <w:tc>
          <w:tcPr>
            <w:tcW w:w="794" w:type="dxa"/>
            <w:tcBorders>
              <w:top w:val="single" w:sz="4" w:space="0" w:color="auto"/>
              <w:bottom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4.620.562</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22.102</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(759.520)</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3.883.144</w:t>
            </w:r>
          </w:p>
        </w:tc>
      </w:tr>
      <w:tr w:rsidR="00CB712C" w:rsidRPr="00A81322" w:rsidTr="00CB712C">
        <w:trPr>
          <w:trHeight w:val="227"/>
        </w:trPr>
        <w:tc>
          <w:tcPr>
            <w:tcW w:w="3175"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794" w:type="dxa"/>
            <w:tcBorders>
              <w:top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175"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Бір жыл ішіндегі таза пайда</w:t>
            </w:r>
          </w:p>
        </w:tc>
        <w:tc>
          <w:tcPr>
            <w:tcW w:w="794" w:type="dxa"/>
            <w:vAlign w:val="bottom"/>
          </w:tcPr>
          <w:p w:rsidR="00CB712C" w:rsidRPr="00A81322" w:rsidRDefault="00CB712C" w:rsidP="00CB712C">
            <w:pPr>
              <w:widowControl w:val="0"/>
              <w:jc w:val="center"/>
              <w:rPr>
                <w:rFonts w:ascii="Arial" w:hAnsi="Arial" w:cs="Arial"/>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656.440</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656.440</w:t>
            </w:r>
          </w:p>
        </w:tc>
      </w:tr>
      <w:tr w:rsidR="00CB712C" w:rsidRPr="00A81322" w:rsidTr="00CB712C">
        <w:trPr>
          <w:trHeight w:val="227"/>
        </w:trPr>
        <w:tc>
          <w:tcPr>
            <w:tcW w:w="3175" w:type="dxa"/>
            <w:tcBorders>
              <w:bottom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Өзге де жиынтық </w:t>
            </w:r>
            <w:r w:rsidR="004D6084">
              <w:rPr>
                <w:rFonts w:ascii="Arial" w:hAnsi="Arial" w:cs="Arial"/>
                <w:sz w:val="18"/>
                <w:szCs w:val="18"/>
                <w:lang w:val="kk-KZ"/>
              </w:rPr>
              <w:t>шығын</w:t>
            </w:r>
          </w:p>
        </w:tc>
        <w:tc>
          <w:tcPr>
            <w:tcW w:w="794" w:type="dxa"/>
            <w:tcBorders>
              <w:bottom w:val="single" w:sz="4" w:space="0" w:color="auto"/>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9</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tcBorders>
              <w:bottom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(16.971)</w:t>
            </w:r>
          </w:p>
        </w:tc>
        <w:tc>
          <w:tcPr>
            <w:tcW w:w="1417" w:type="dxa"/>
            <w:tcBorders>
              <w:bottom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tcBorders>
              <w:bottom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(16.971)</w:t>
            </w:r>
          </w:p>
        </w:tc>
      </w:tr>
      <w:tr w:rsidR="00CB712C" w:rsidRPr="00A81322" w:rsidTr="00CB712C">
        <w:trPr>
          <w:trHeight w:val="227"/>
        </w:trPr>
        <w:tc>
          <w:tcPr>
            <w:tcW w:w="3175" w:type="dxa"/>
            <w:tcBorders>
              <w:top w:val="single" w:sz="4" w:space="0" w:color="auto"/>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Бір жыл ішіндегі жиынтық кірістің жиыны </w:t>
            </w:r>
          </w:p>
        </w:tc>
        <w:tc>
          <w:tcPr>
            <w:tcW w:w="794" w:type="dxa"/>
            <w:tcBorders>
              <w:top w:val="single" w:sz="4" w:space="0" w:color="auto"/>
              <w:bottom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tcBorders>
              <w:top w:val="single" w:sz="4" w:space="0" w:color="auto"/>
              <w:bottom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(16.971)</w:t>
            </w:r>
          </w:p>
        </w:tc>
        <w:tc>
          <w:tcPr>
            <w:tcW w:w="1417" w:type="dxa"/>
            <w:tcBorders>
              <w:top w:val="single" w:sz="4" w:space="0" w:color="auto"/>
              <w:bottom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656.440</w:t>
            </w:r>
          </w:p>
        </w:tc>
        <w:tc>
          <w:tcPr>
            <w:tcW w:w="1417" w:type="dxa"/>
            <w:tcBorders>
              <w:top w:val="single" w:sz="4" w:space="0" w:color="auto"/>
              <w:bottom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639.469</w:t>
            </w:r>
          </w:p>
        </w:tc>
      </w:tr>
      <w:tr w:rsidR="00CB712C" w:rsidRPr="00A81322" w:rsidTr="00CB712C">
        <w:trPr>
          <w:trHeight w:val="227"/>
        </w:trPr>
        <w:tc>
          <w:tcPr>
            <w:tcW w:w="3175"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794" w:type="dxa"/>
            <w:tcBorders>
              <w:top w:val="single" w:sz="4"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tcBorders>
              <w:top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tcBorders>
              <w:top w:val="single" w:sz="4"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p>
        </w:tc>
      </w:tr>
      <w:tr w:rsidR="00CB712C" w:rsidRPr="00A81322" w:rsidTr="00CB712C">
        <w:trPr>
          <w:trHeight w:val="227"/>
        </w:trPr>
        <w:tc>
          <w:tcPr>
            <w:tcW w:w="3175" w:type="dxa"/>
            <w:vAlign w:val="bottom"/>
          </w:tcPr>
          <w:p w:rsidR="00CB712C" w:rsidRPr="00A81322" w:rsidRDefault="00CB712C" w:rsidP="00CB712C">
            <w:pPr>
              <w:widowControl w:val="0"/>
              <w:ind w:left="5" w:hanging="113"/>
              <w:outlineLvl w:val="2"/>
              <w:rPr>
                <w:rFonts w:ascii="Arial" w:hAnsi="Arial" w:cs="Arial"/>
                <w:b/>
                <w:sz w:val="18"/>
                <w:szCs w:val="18"/>
                <w:lang w:val="kk-KZ"/>
              </w:rPr>
            </w:pPr>
            <w:r w:rsidRPr="00A81322">
              <w:rPr>
                <w:rFonts w:ascii="Arial" w:hAnsi="Arial" w:cs="Arial"/>
                <w:sz w:val="18"/>
                <w:szCs w:val="18"/>
                <w:lang w:val="kk-KZ"/>
              </w:rPr>
              <w:t>Акциялар шығару</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295.707</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295.707</w:t>
            </w:r>
          </w:p>
        </w:tc>
      </w:tr>
      <w:tr w:rsidR="00CB712C" w:rsidRPr="00A81322" w:rsidTr="00CB712C">
        <w:trPr>
          <w:trHeight w:val="227"/>
        </w:trPr>
        <w:tc>
          <w:tcPr>
            <w:tcW w:w="3175" w:type="dxa"/>
            <w:vAlign w:val="bottom"/>
          </w:tcPr>
          <w:p w:rsidR="00CB712C" w:rsidRPr="00A81322" w:rsidRDefault="00CB712C" w:rsidP="00CB712C">
            <w:pPr>
              <w:widowControl w:val="0"/>
              <w:ind w:left="5" w:right="-111" w:hanging="113"/>
              <w:rPr>
                <w:rFonts w:ascii="Arial" w:hAnsi="Arial" w:cs="Arial"/>
                <w:sz w:val="18"/>
                <w:szCs w:val="18"/>
                <w:lang w:val="kk-KZ"/>
              </w:rPr>
            </w:pPr>
            <w:r w:rsidRPr="00A81322">
              <w:rPr>
                <w:rFonts w:ascii="Arial" w:hAnsi="Arial" w:cs="Arial"/>
                <w:sz w:val="18"/>
                <w:szCs w:val="18"/>
                <w:lang w:val="kk-KZ"/>
              </w:rPr>
              <w:t xml:space="preserve">Үкіметтен қарыз бойынша дисконт </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15</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325.118</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325.118</w:t>
            </w:r>
          </w:p>
        </w:tc>
      </w:tr>
      <w:tr w:rsidR="00CB712C" w:rsidRPr="00A81322" w:rsidTr="00CB712C">
        <w:trPr>
          <w:trHeight w:val="227"/>
        </w:trPr>
        <w:tc>
          <w:tcPr>
            <w:tcW w:w="3175"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Дивидендтер </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(34.713)</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(34.713)</w:t>
            </w:r>
          </w:p>
        </w:tc>
      </w:tr>
      <w:tr w:rsidR="00CB712C" w:rsidRPr="00A81322" w:rsidTr="00CB712C">
        <w:trPr>
          <w:trHeight w:val="227"/>
        </w:trPr>
        <w:tc>
          <w:tcPr>
            <w:tcW w:w="3175"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Акционерге өзге де бөлу</w:t>
            </w:r>
          </w:p>
        </w:tc>
        <w:tc>
          <w:tcPr>
            <w:tcW w:w="794"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13</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(22.652)</w:t>
            </w:r>
          </w:p>
        </w:tc>
        <w:tc>
          <w:tcPr>
            <w:tcW w:w="1417" w:type="dxa"/>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(22.652)</w:t>
            </w:r>
          </w:p>
        </w:tc>
      </w:tr>
      <w:tr w:rsidR="00CB712C" w:rsidRPr="00A81322" w:rsidTr="00CB712C">
        <w:trPr>
          <w:trHeight w:val="227"/>
        </w:trPr>
        <w:tc>
          <w:tcPr>
            <w:tcW w:w="3175" w:type="dxa"/>
            <w:tcBorders>
              <w:top w:val="single" w:sz="4" w:space="0" w:color="auto"/>
              <w:bottom w:val="single" w:sz="12"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2015 жылғы 31 желтоқсандағы сальдо</w:t>
            </w:r>
          </w:p>
        </w:tc>
        <w:tc>
          <w:tcPr>
            <w:tcW w:w="794" w:type="dxa"/>
            <w:tcBorders>
              <w:top w:val="single" w:sz="4" w:space="0" w:color="auto"/>
              <w:bottom w:val="single" w:sz="12" w:space="0" w:color="auto"/>
            </w:tcBorders>
            <w:vAlign w:val="bottom"/>
          </w:tcPr>
          <w:p w:rsidR="00CB712C" w:rsidRPr="00A81322" w:rsidRDefault="00CB712C" w:rsidP="00CB712C">
            <w:pPr>
              <w:widowControl w:val="0"/>
              <w:jc w:val="center"/>
              <w:rPr>
                <w:rFonts w:ascii="Arial" w:hAnsi="Arial" w:cs="Arial"/>
                <w:b/>
                <w:sz w:val="18"/>
                <w:szCs w:val="18"/>
                <w:lang w:val="kk-KZ"/>
              </w:rPr>
            </w:pPr>
          </w:p>
        </w:tc>
        <w:tc>
          <w:tcPr>
            <w:tcW w:w="1417" w:type="dxa"/>
            <w:tcBorders>
              <w:top w:val="single" w:sz="4" w:space="0" w:color="auto"/>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4.916.269</w:t>
            </w:r>
          </w:p>
        </w:tc>
        <w:tc>
          <w:tcPr>
            <w:tcW w:w="1417" w:type="dxa"/>
            <w:tcBorders>
              <w:top w:val="single" w:sz="4" w:space="0" w:color="auto"/>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5.131</w:t>
            </w:r>
          </w:p>
        </w:tc>
        <w:tc>
          <w:tcPr>
            <w:tcW w:w="1417" w:type="dxa"/>
            <w:tcBorders>
              <w:top w:val="single" w:sz="4" w:space="0" w:color="auto"/>
              <w:bottom w:val="single" w:sz="12"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164.673</w:t>
            </w:r>
          </w:p>
        </w:tc>
        <w:tc>
          <w:tcPr>
            <w:tcW w:w="1417" w:type="dxa"/>
            <w:tcBorders>
              <w:top w:val="single" w:sz="4" w:space="0" w:color="auto"/>
              <w:bottom w:val="single" w:sz="12" w:space="0" w:color="auto"/>
            </w:tcBorders>
            <w:shd w:val="clear" w:color="auto" w:fill="auto"/>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5.086.073</w:t>
            </w:r>
          </w:p>
        </w:tc>
      </w:tr>
    </w:tbl>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p w:rsidR="00CB712C" w:rsidRPr="00A81322" w:rsidRDefault="00CB712C" w:rsidP="00CB712C">
      <w:pPr>
        <w:widowControl w:val="0"/>
        <w:rPr>
          <w:sz w:val="20"/>
          <w:szCs w:val="20"/>
          <w:lang w:val="kk-KZ"/>
        </w:rPr>
      </w:pPr>
    </w:p>
    <w:tbl>
      <w:tblPr>
        <w:tblW w:w="9638" w:type="dxa"/>
        <w:tblInd w:w="108" w:type="dxa"/>
        <w:tblLayout w:type="fixed"/>
        <w:tblLook w:val="0000" w:firstRow="0" w:lastRow="0" w:firstColumn="0" w:lastColumn="0" w:noHBand="0" w:noVBand="0"/>
      </w:tblPr>
      <w:tblGrid>
        <w:gridCol w:w="6236"/>
        <w:gridCol w:w="3402"/>
      </w:tblGrid>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pStyle w:val="wfxRecipient"/>
              <w:widowControl w:val="0"/>
              <w:overflowPunct/>
              <w:autoSpaceDE/>
              <w:autoSpaceDN/>
              <w:adjustRightInd/>
              <w:ind w:left="-108"/>
              <w:textAlignment w:val="auto"/>
              <w:rPr>
                <w:rFonts w:ascii="Times New Roman" w:hAnsi="Times New Roman"/>
                <w:lang w:val="kk-KZ"/>
              </w:rPr>
            </w:pPr>
          </w:p>
        </w:tc>
        <w:tc>
          <w:tcPr>
            <w:tcW w:w="3402" w:type="dxa"/>
            <w:tcBorders>
              <w:top w:val="nil"/>
              <w:left w:val="nil"/>
              <w:bottom w:val="nil"/>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Елена Бахмутова</w:t>
            </w: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p w:rsidR="00CB712C" w:rsidRPr="00A81322" w:rsidRDefault="00CB712C" w:rsidP="00CB712C">
            <w:pPr>
              <w:widowControl w:val="0"/>
              <w:ind w:left="-108"/>
              <w:rPr>
                <w:sz w:val="20"/>
                <w:szCs w:val="20"/>
                <w:lang w:val="kk-KZ"/>
              </w:rPr>
            </w:pPr>
          </w:p>
        </w:tc>
        <w:tc>
          <w:tcPr>
            <w:tcW w:w="3402" w:type="dxa"/>
            <w:tcBorders>
              <w:top w:val="nil"/>
              <w:left w:val="nil"/>
              <w:bottom w:val="nil"/>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r w:rsidRPr="00A81322">
              <w:rPr>
                <w:sz w:val="20"/>
                <w:szCs w:val="20"/>
                <w:lang w:val="kk-KZ"/>
              </w:rPr>
              <w:t>Бас бухгалтер</w:t>
            </w:r>
          </w:p>
        </w:tc>
        <w:tc>
          <w:tcPr>
            <w:tcW w:w="3402" w:type="dxa"/>
            <w:tcBorders>
              <w:top w:val="nil"/>
              <w:left w:val="nil"/>
              <w:bottom w:val="single" w:sz="4" w:space="0" w:color="auto"/>
              <w:right w:val="nil"/>
            </w:tcBorders>
            <w:vAlign w:val="bottom"/>
          </w:tcPr>
          <w:p w:rsidR="00CB712C" w:rsidRPr="00A81322" w:rsidRDefault="00CB712C" w:rsidP="00CB712C">
            <w:pPr>
              <w:widowControl w:val="0"/>
              <w:jc w:val="center"/>
              <w:rPr>
                <w:i/>
                <w:sz w:val="20"/>
                <w:szCs w:val="20"/>
                <w:lang w:val="kk-KZ"/>
              </w:rPr>
            </w:pPr>
          </w:p>
        </w:tc>
      </w:tr>
      <w:tr w:rsidR="00CB712C" w:rsidRPr="00A81322" w:rsidTr="00CB712C">
        <w:trPr>
          <w:trHeight w:val="227"/>
        </w:trPr>
        <w:tc>
          <w:tcPr>
            <w:tcW w:w="6236" w:type="dxa"/>
            <w:tcBorders>
              <w:top w:val="nil"/>
              <w:left w:val="nil"/>
              <w:bottom w:val="nil"/>
              <w:right w:val="nil"/>
            </w:tcBorders>
            <w:vAlign w:val="bottom"/>
          </w:tcPr>
          <w:p w:rsidR="00CB712C" w:rsidRPr="00A81322" w:rsidRDefault="00CB712C" w:rsidP="00CB712C">
            <w:pPr>
              <w:widowControl w:val="0"/>
              <w:ind w:left="-108"/>
              <w:rPr>
                <w:sz w:val="20"/>
                <w:szCs w:val="20"/>
                <w:lang w:val="kk-KZ"/>
              </w:rPr>
            </w:pPr>
          </w:p>
        </w:tc>
        <w:tc>
          <w:tcPr>
            <w:tcW w:w="3402" w:type="dxa"/>
            <w:tcBorders>
              <w:top w:val="single" w:sz="4" w:space="0" w:color="auto"/>
              <w:left w:val="nil"/>
              <w:bottom w:val="nil"/>
              <w:right w:val="nil"/>
            </w:tcBorders>
            <w:vAlign w:val="bottom"/>
          </w:tcPr>
          <w:p w:rsidR="00CB712C" w:rsidRPr="00A81322" w:rsidRDefault="00CB712C" w:rsidP="00CB712C">
            <w:pPr>
              <w:widowControl w:val="0"/>
              <w:jc w:val="center"/>
              <w:rPr>
                <w:i/>
                <w:sz w:val="20"/>
                <w:szCs w:val="20"/>
                <w:lang w:val="kk-KZ"/>
              </w:rPr>
            </w:pPr>
            <w:r w:rsidRPr="00A81322">
              <w:rPr>
                <w:i/>
                <w:sz w:val="20"/>
                <w:szCs w:val="20"/>
                <w:lang w:val="kk-KZ"/>
              </w:rPr>
              <w:t>Алмаз Әбдірахманова</w:t>
            </w:r>
          </w:p>
        </w:tc>
      </w:tr>
    </w:tbl>
    <w:p w:rsidR="00CB712C" w:rsidRPr="00A81322" w:rsidRDefault="00CB712C" w:rsidP="00CB712C">
      <w:pPr>
        <w:widowControl w:val="0"/>
        <w:rPr>
          <w:i/>
          <w:sz w:val="20"/>
          <w:szCs w:val="20"/>
          <w:lang w:val="kk-KZ"/>
        </w:rPr>
        <w:sectPr w:rsidR="00CB712C" w:rsidRPr="00A81322" w:rsidSect="00A6523C">
          <w:headerReference w:type="default" r:id="rId37"/>
          <w:pgSz w:w="11909" w:h="16834" w:code="9"/>
          <w:pgMar w:top="1134" w:right="851" w:bottom="851" w:left="1418" w:header="720" w:footer="720" w:gutter="0"/>
          <w:cols w:space="720"/>
        </w:sectPr>
      </w:pPr>
    </w:p>
    <w:p w:rsidR="00CB712C" w:rsidRPr="00A81322" w:rsidRDefault="00CB712C" w:rsidP="00633F27">
      <w:pPr>
        <w:pStyle w:val="11"/>
        <w:numPr>
          <w:ilvl w:val="0"/>
          <w:numId w:val="2"/>
        </w:numPr>
        <w:tabs>
          <w:tab w:val="clear" w:pos="1069"/>
        </w:tabs>
        <w:spacing w:before="0"/>
        <w:ind w:left="567" w:hanging="567"/>
        <w:rPr>
          <w:lang w:val="kk-KZ"/>
        </w:rPr>
      </w:pPr>
      <w:r w:rsidRPr="00A81322">
        <w:rPr>
          <w:lang w:val="kk-KZ"/>
        </w:rPr>
        <w:t>ЖАЛПЫ АҚПАРАТ</w:t>
      </w:r>
    </w:p>
    <w:p w:rsidR="00CB712C" w:rsidRPr="00A81322" w:rsidRDefault="00CB712C" w:rsidP="00CB712C">
      <w:pPr>
        <w:pStyle w:val="2normal"/>
        <w:widowControl w:val="0"/>
        <w:spacing w:after="120"/>
        <w:rPr>
          <w:lang w:val="kk-KZ"/>
        </w:rPr>
      </w:pPr>
      <w:r w:rsidRPr="00A81322">
        <w:rPr>
          <w:lang w:val="kk-KZ"/>
        </w:rPr>
        <w:t xml:space="preserve">«Самұрық-Қазына» ұлттық әл ауқат қоры» акционерлік қоғамы (бұдан әрі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қаулысына сәйкес 2008 жылғы 3 қарашада құрылды. Қор «Қазына» орнықты даму қоры» АҚ (бұдан әрі «Қазына») мен «Самұрық» мемлекеттік активтерді басқару жөніндегі қазақстандық холдингі» АҚ (бұдан әрі «Самұрық») біріктіру және Мемлекеттің Қорға Қазақстан </w:t>
      </w:r>
      <w:r w:rsidR="00F257B7" w:rsidRPr="00A81322">
        <w:rPr>
          <w:lang w:val="kk-KZ"/>
        </w:rPr>
        <w:t>Республикасы</w:t>
      </w:r>
      <w:r w:rsidR="00F257B7">
        <w:rPr>
          <w:lang w:val="kk-KZ"/>
        </w:rPr>
        <w:t>ның</w:t>
      </w:r>
      <w:r w:rsidR="00F257B7" w:rsidRPr="00A81322">
        <w:rPr>
          <w:lang w:val="kk-KZ"/>
        </w:rPr>
        <w:t xml:space="preserve"> </w:t>
      </w:r>
      <w:r w:rsidRPr="00A81322">
        <w:rPr>
          <w:lang w:val="kk-KZ"/>
        </w:rPr>
        <w:t xml:space="preserve">Үкіметіне (бұдан әрі «Мемлекет» немесе «Үкімет») тиесілі кейбір кәсіпорындардағы өз меншік құқығын қосымша беру арқылы құрылды. Қазақстан Республикасы Қаржы министрлігінің Мемлекеттік мүлік және жекешелендіру комитеті </w:t>
      </w:r>
      <w:r w:rsidR="00F257B7">
        <w:rPr>
          <w:lang w:val="kk-KZ"/>
        </w:rPr>
        <w:t>атынан</w:t>
      </w:r>
      <w:r w:rsidR="00F257B7" w:rsidRPr="00A81322">
        <w:rPr>
          <w:lang w:val="kk-KZ"/>
        </w:rPr>
        <w:t xml:space="preserve"> </w:t>
      </w:r>
      <w:r w:rsidRPr="00A81322">
        <w:rPr>
          <w:lang w:val="kk-KZ"/>
        </w:rPr>
        <w:t>Үкімет Қордың құрылтайшысы болып табылады. Үкімет Қордың жалғыз акционері (бұдан әрі  «Акционер») болып табылады.</w:t>
      </w:r>
    </w:p>
    <w:p w:rsidR="00CB712C" w:rsidRPr="00A81322" w:rsidRDefault="00CB712C" w:rsidP="00CB712C">
      <w:pPr>
        <w:pStyle w:val="2normal"/>
        <w:widowControl w:val="0"/>
        <w:spacing w:after="120"/>
        <w:rPr>
          <w:lang w:val="kk-KZ"/>
        </w:rPr>
      </w:pPr>
      <w:r w:rsidRPr="00A81322">
        <w:rPr>
          <w:lang w:val="kk-KZ"/>
        </w:rPr>
        <w:t xml:space="preserve">Үкіметтің «Қазына» мен «Самұрықты» қосуының негізгі мақсаты Үкіметтің тиісті бағдарламаларында және компаниялардың даму жоспарларында  белгіленген олардың стратегиялық міндеттерін табысты орындау мақсатында олардың менеджменті тиімділігін арттыру және ұйымдық құрылымдарын оңтайландыру болып табылады. </w:t>
      </w:r>
    </w:p>
    <w:p w:rsidR="00CB712C" w:rsidRPr="00A81322" w:rsidRDefault="00CB712C" w:rsidP="00CB712C">
      <w:pPr>
        <w:pStyle w:val="2normal"/>
        <w:widowControl w:val="0"/>
        <w:spacing w:after="120"/>
        <w:rPr>
          <w:lang w:val="kk-KZ"/>
        </w:rPr>
      </w:pPr>
      <w:r w:rsidRPr="00A81322">
        <w:rPr>
          <w:lang w:val="kk-KZ"/>
        </w:rPr>
        <w:t xml:space="preserve">2012 жылғы 1 ақпанда </w:t>
      </w:r>
      <w:r w:rsidRPr="00A81322">
        <w:rPr>
          <w:i/>
          <w:lang w:val="kk-KZ"/>
        </w:rPr>
        <w:t>«Ұлттық әл-ауқат қоры туралы»</w:t>
      </w:r>
      <w:r w:rsidRPr="00A81322">
        <w:rPr>
          <w:lang w:val="kk-KZ"/>
        </w:rPr>
        <w:t xml:space="preserve"> Қазақстан Республикасының № 550-IV Заңы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p>
    <w:p w:rsidR="00CB712C" w:rsidRPr="00A81322" w:rsidRDefault="00CB712C" w:rsidP="00CB712C">
      <w:pPr>
        <w:pStyle w:val="2normal"/>
        <w:rPr>
          <w:lang w:val="kk-KZ"/>
        </w:rPr>
      </w:pPr>
      <w:r w:rsidRPr="00A81322">
        <w:rPr>
          <w:lang w:val="kk-KZ"/>
        </w:rPr>
        <w:t xml:space="preserve">Қор </w:t>
      </w:r>
      <w:r w:rsidRPr="00A81322">
        <w:rPr>
          <w:i/>
          <w:iCs/>
          <w:lang w:val="kk-KZ"/>
        </w:rPr>
        <w:t>5 және 6-ескертпелерде</w:t>
      </w:r>
      <w:r w:rsidRPr="00A81322">
        <w:rPr>
          <w:lang w:val="kk-KZ"/>
        </w:rPr>
        <w:t xml:space="preserve"> санамаланған бірқатар мемлекеттік кәсіпорындарды  біріктіретін холдинг болып табылады.  </w:t>
      </w:r>
    </w:p>
    <w:p w:rsidR="00CB712C" w:rsidRPr="00A81322" w:rsidRDefault="00CB712C" w:rsidP="00CB712C">
      <w:pPr>
        <w:pStyle w:val="2normal"/>
        <w:rPr>
          <w:lang w:val="kk-KZ"/>
        </w:rPr>
      </w:pPr>
      <w:r w:rsidRPr="00A81322">
        <w:rPr>
          <w:lang w:val="kk-KZ"/>
        </w:rPr>
        <w:t xml:space="preserve">Қордың әкімшілік мекенжайы: Қазақстан Республикасы, Астана қаласы, Қонаев көшесі 8. </w:t>
      </w:r>
    </w:p>
    <w:p w:rsidR="00CB712C" w:rsidRPr="00A81322" w:rsidRDefault="00CB712C" w:rsidP="00CB712C">
      <w:pPr>
        <w:pStyle w:val="2normal"/>
        <w:rPr>
          <w:lang w:val="kk-KZ"/>
        </w:rPr>
      </w:pPr>
      <w:r w:rsidRPr="00A81322">
        <w:rPr>
          <w:lang w:val="kk-KZ"/>
        </w:rPr>
        <w:t>Осы жеке қаржылық есептілікті шығаруға 2016 жылғы 11 сәуірде Қордың Қаржы және операциялар жөніндегі басқарушы директоры - Басқарма мүшесі мен Бас бухгалтері бекітті.</w:t>
      </w:r>
    </w:p>
    <w:p w:rsidR="00CB712C" w:rsidRPr="00A81322" w:rsidRDefault="00CB712C" w:rsidP="00CB712C">
      <w:pPr>
        <w:pStyle w:val="2normal"/>
        <w:rPr>
          <w:lang w:val="kk-KZ"/>
        </w:rPr>
      </w:pPr>
      <w:r w:rsidRPr="00A81322">
        <w:rPr>
          <w:lang w:val="kk-KZ"/>
        </w:rPr>
        <w:t>Осы жеке қаржылық есептілік Қордың шоғырландырылған қаржылық есептілігіне қосымша ретінде шығарылды. Шоғырландырылған қаржылық есептілікті шығаруға Қордың Қаржы және операциялар жөніндегі басқарушы директоры - Басқарма мүшесі мен Бас бухгалтері бекітті.</w:t>
      </w:r>
    </w:p>
    <w:p w:rsidR="00CB712C" w:rsidRPr="00A81322" w:rsidRDefault="00CB712C" w:rsidP="00633F27">
      <w:pPr>
        <w:pStyle w:val="11"/>
        <w:numPr>
          <w:ilvl w:val="0"/>
          <w:numId w:val="2"/>
        </w:numPr>
        <w:tabs>
          <w:tab w:val="clear" w:pos="1069"/>
        </w:tabs>
        <w:ind w:left="567" w:hanging="567"/>
        <w:rPr>
          <w:lang w:val="kk-KZ"/>
        </w:rPr>
      </w:pPr>
      <w:r w:rsidRPr="00A81322">
        <w:rPr>
          <w:lang w:val="kk-KZ"/>
        </w:rPr>
        <w:t xml:space="preserve">ҚАРЖЫЛЫҚ ЕСЕПТІЛІКТІ ДАЙЫНДАУ НЕГІЗІ </w:t>
      </w:r>
    </w:p>
    <w:p w:rsidR="00CB712C" w:rsidRPr="00A81322" w:rsidRDefault="00CB712C" w:rsidP="00CB712C">
      <w:pPr>
        <w:pStyle w:val="2normal"/>
        <w:widowControl w:val="0"/>
        <w:spacing w:after="120"/>
        <w:rPr>
          <w:lang w:val="kk-KZ"/>
        </w:rPr>
      </w:pPr>
      <w:r w:rsidRPr="00A81322">
        <w:rPr>
          <w:lang w:val="kk-KZ"/>
        </w:rPr>
        <w:t>Осы жеке қаржылық есептілік есеп саясатында және осы жеке қаржылық есептілікке ескертпелерде ашылған жағдайларды қоспағанда, бастапқы құн бойынша бағалау қағидатына сәйкес дайындалды. Қор бухгалтерлік есептілікті қазақстандық теңгемен (бұдан әрі «теңге») жүргізеді. Арнайы шарттасқан жағдайларды қоспағанда, осы жеке қаржылық есептіліктегі барлық мәндер миллион теңгеге дейін дөңгелектенген.</w:t>
      </w:r>
    </w:p>
    <w:p w:rsidR="00CB712C" w:rsidRPr="00A81322" w:rsidRDefault="00CB712C" w:rsidP="00CB712C">
      <w:pPr>
        <w:pStyle w:val="23"/>
        <w:rPr>
          <w:lang w:val="kk-KZ"/>
        </w:rPr>
      </w:pPr>
      <w:r w:rsidRPr="00A81322">
        <w:rPr>
          <w:lang w:val="kk-KZ"/>
        </w:rPr>
        <w:t>Сәйкестігі туралы мәлімдеме</w:t>
      </w:r>
    </w:p>
    <w:p w:rsidR="00CB712C" w:rsidRPr="00A81322" w:rsidRDefault="00CB712C" w:rsidP="00CB712C">
      <w:pPr>
        <w:pStyle w:val="2normal"/>
        <w:widowControl w:val="0"/>
        <w:spacing w:after="120"/>
        <w:rPr>
          <w:bCs/>
          <w:lang w:val="kk-KZ"/>
        </w:rPr>
      </w:pPr>
      <w:r w:rsidRPr="00A81322">
        <w:rPr>
          <w:bCs/>
          <w:lang w:val="kk-KZ"/>
        </w:rPr>
        <w:t>Қордың осы жеке қаржылық есептілігі Қаржылық есептіліктің халықаралық стандарттары жөніндегі кеңес (бұдан әрі «ҚЕХС жөніндегі кеңес») бекіткен редакцияда Қаржылық есептіліктің халықаралық стандарттарына (бұдан әрі «ҚЕХС») сәйкес дайындалды.</w:t>
      </w:r>
    </w:p>
    <w:p w:rsidR="00CB712C" w:rsidRPr="00A81322" w:rsidRDefault="00CB712C" w:rsidP="00CB712C">
      <w:pPr>
        <w:pStyle w:val="2normal"/>
        <w:widowControl w:val="0"/>
        <w:spacing w:after="120"/>
        <w:rPr>
          <w:lang w:val="kk-KZ"/>
        </w:rPr>
      </w:pPr>
      <w:r w:rsidRPr="00A81322">
        <w:rPr>
          <w:lang w:val="kk-KZ"/>
        </w:rPr>
        <w:t xml:space="preserve">Жеке қаржылық есептілікті ҚЕХС-қа сәйкес дайындау жекелеген маңызды бухгалтерлік бағалауды пайдалануды талап етеді. Қаржылық есептілікті дайындау басшылықтан Қордың есеп саясатын қолдану барысындағы жол берілімдер бойынша пікір білдіруін де талап етеді. Жоғары күрделілік деңгейін немесе жол берулерді қолдануды қамтитын қолданылу саласы, сондай-ақ бағалау мен жол берулерді қолдану жеке қаржылық есептілік үшін елеулі болып табылатын салалар </w:t>
      </w:r>
      <w:r w:rsidRPr="00A81322">
        <w:rPr>
          <w:i/>
          <w:iCs/>
          <w:lang w:val="kk-KZ"/>
        </w:rPr>
        <w:t>4-ескертпеде</w:t>
      </w:r>
      <w:r w:rsidRPr="00A81322">
        <w:rPr>
          <w:lang w:val="kk-KZ"/>
        </w:rPr>
        <w:t xml:space="preserve"> ашылған. </w:t>
      </w:r>
    </w:p>
    <w:p w:rsidR="00CB712C" w:rsidRPr="00A81322" w:rsidRDefault="00CB712C" w:rsidP="00CB712C">
      <w:pPr>
        <w:pStyle w:val="StyleStyleHeading22numberedindent2ni2h2Hanging2IndentHeader"/>
        <w:keepNext w:val="0"/>
        <w:widowControl w:val="0"/>
        <w:tabs>
          <w:tab w:val="clear" w:pos="540"/>
        </w:tabs>
        <w:spacing w:before="0"/>
        <w:outlineLvl w:val="9"/>
        <w:rPr>
          <w:b w:val="0"/>
          <w:bCs w:val="0"/>
          <w:lang w:val="kk-KZ"/>
        </w:rPr>
      </w:pPr>
    </w:p>
    <w:p w:rsidR="00CB712C" w:rsidRPr="00A81322" w:rsidRDefault="00CB712C" w:rsidP="00633F27">
      <w:pPr>
        <w:pStyle w:val="StyleStyleHeading22numberedindent2ni2h2Hanging2IndentHeader"/>
        <w:keepNext w:val="0"/>
        <w:widowControl w:val="0"/>
        <w:numPr>
          <w:ilvl w:val="0"/>
          <w:numId w:val="4"/>
        </w:numPr>
        <w:tabs>
          <w:tab w:val="clear" w:pos="540"/>
        </w:tabs>
        <w:spacing w:before="0"/>
        <w:ind w:left="0" w:firstLine="0"/>
        <w:outlineLvl w:val="9"/>
        <w:rPr>
          <w:lang w:val="kk-KZ"/>
        </w:rPr>
        <w:sectPr w:rsidR="00CB712C" w:rsidRPr="00A81322" w:rsidSect="00A6523C">
          <w:headerReference w:type="default" r:id="rId38"/>
          <w:footerReference w:type="default" r:id="rId39"/>
          <w:pgSz w:w="11909" w:h="16834" w:code="9"/>
          <w:pgMar w:top="1134" w:right="851" w:bottom="851" w:left="1418" w:header="720" w:footer="720" w:gutter="0"/>
          <w:cols w:space="720"/>
          <w:docGrid w:linePitch="360"/>
        </w:sectPr>
      </w:pPr>
    </w:p>
    <w:p w:rsidR="00CB712C" w:rsidRPr="00A81322" w:rsidRDefault="00CB712C" w:rsidP="00CB712C">
      <w:pPr>
        <w:pStyle w:val="continued"/>
        <w:rPr>
          <w:lang w:val="kk-KZ"/>
        </w:rPr>
      </w:pPr>
      <w:r w:rsidRPr="00A81322">
        <w:rPr>
          <w:lang w:val="kk-KZ"/>
        </w:rPr>
        <w:t>2.</w:t>
      </w:r>
      <w:r w:rsidRPr="00A81322">
        <w:rPr>
          <w:lang w:val="kk-KZ"/>
        </w:rPr>
        <w:tab/>
        <w:t>ҚАРЖЫЛЫҚ ЕСЕПТІЛІКТІ ДАЙЫНДАУ НЕГІЗІ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bCs w:val="0"/>
          <w:lang w:val="kk-KZ"/>
        </w:rPr>
        <w:t>Шетелдік валютаны қайта есептеу</w:t>
      </w:r>
    </w:p>
    <w:p w:rsidR="00CB712C" w:rsidRPr="00A81322" w:rsidRDefault="00CB712C" w:rsidP="00CB712C">
      <w:pPr>
        <w:pStyle w:val="31"/>
        <w:rPr>
          <w:lang w:val="kk-KZ"/>
        </w:rPr>
      </w:pPr>
      <w:r w:rsidRPr="00A81322">
        <w:rPr>
          <w:iCs/>
          <w:lang w:val="kk-KZ"/>
        </w:rPr>
        <w:t>Функционалдық валюта және ұсыну валютасы</w:t>
      </w:r>
    </w:p>
    <w:p w:rsidR="00CB712C" w:rsidRPr="00A81322" w:rsidRDefault="00CB712C" w:rsidP="00CB712C">
      <w:pPr>
        <w:pStyle w:val="2normal"/>
        <w:widowControl w:val="0"/>
        <w:spacing w:after="120"/>
        <w:rPr>
          <w:b/>
          <w:lang w:val="kk-KZ"/>
        </w:rPr>
      </w:pPr>
      <w:r w:rsidRPr="00A81322">
        <w:rPr>
          <w:lang w:val="kk-KZ"/>
        </w:rPr>
        <w:t xml:space="preserve">Осы жеке қаржылық есептілік функционалдық валюта және Қордың </w:t>
      </w:r>
      <w:r w:rsidR="00F257B7">
        <w:rPr>
          <w:lang w:val="kk-KZ"/>
        </w:rPr>
        <w:t xml:space="preserve">жеке қаржылық </w:t>
      </w:r>
      <w:r w:rsidRPr="00A81322">
        <w:rPr>
          <w:lang w:val="kk-KZ"/>
        </w:rPr>
        <w:t xml:space="preserve">есептілігін ұсыну валютасы болып табылатын теңгемен ұсынылды. </w:t>
      </w:r>
    </w:p>
    <w:p w:rsidR="00CB712C" w:rsidRPr="00A81322" w:rsidRDefault="00CB712C" w:rsidP="00CB712C">
      <w:pPr>
        <w:pStyle w:val="Style10ptJustifiedBefore6pt"/>
        <w:rPr>
          <w:i/>
          <w:iCs/>
          <w:lang w:val="kk-KZ"/>
        </w:rPr>
      </w:pPr>
      <w:r w:rsidRPr="00A81322">
        <w:rPr>
          <w:i/>
          <w:iCs/>
          <w:lang w:val="kk-KZ"/>
        </w:rPr>
        <w:t>Операциялар және шоттар сальдосы</w:t>
      </w:r>
    </w:p>
    <w:p w:rsidR="00CB712C" w:rsidRPr="00A81322" w:rsidRDefault="00CB712C" w:rsidP="00CB712C">
      <w:pPr>
        <w:pStyle w:val="31"/>
        <w:rPr>
          <w:i w:val="0"/>
          <w:lang w:val="kk-KZ"/>
        </w:rPr>
      </w:pPr>
      <w:r w:rsidRPr="00A81322">
        <w:rPr>
          <w:i w:val="0"/>
          <w:lang w:val="kk-KZ"/>
        </w:rPr>
        <w:t>Шетелдік валютадағы операциялар   бастапқыда операция күні қолданылатын бағам бойынша функционалдық валютада ескеріледі.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күнгі бағамдар бойынша қайта есептеледі.</w:t>
      </w:r>
    </w:p>
    <w:p w:rsidR="00CB712C" w:rsidRPr="00A81322" w:rsidRDefault="00CB712C" w:rsidP="00CB712C">
      <w:pPr>
        <w:pStyle w:val="Style10ptJustifiedBefore6pt"/>
        <w:spacing w:before="240"/>
        <w:rPr>
          <w:i/>
          <w:iCs/>
          <w:lang w:val="kk-KZ"/>
        </w:rPr>
      </w:pPr>
      <w:r w:rsidRPr="00A81322">
        <w:rPr>
          <w:i/>
          <w:iCs/>
          <w:lang w:val="kk-KZ"/>
        </w:rPr>
        <w:t>Валюта айырбастау бағамдары</w:t>
      </w:r>
    </w:p>
    <w:p w:rsidR="00CB712C" w:rsidRPr="00A81322" w:rsidRDefault="00CB712C" w:rsidP="00CB712C">
      <w:pPr>
        <w:pStyle w:val="a6"/>
        <w:widowControl w:val="0"/>
        <w:spacing w:after="0" w:line="240" w:lineRule="auto"/>
        <w:rPr>
          <w:lang w:val="kk-KZ"/>
        </w:rPr>
      </w:pPr>
      <w:r w:rsidRPr="00A81322">
        <w:rPr>
          <w:lang w:val="kk-KZ"/>
        </w:rPr>
        <w:t>«Қазақстан қор биржасы» АҚ (бұдан әрі «ҚҚБ») белгіленген валюта айырбастаудың орташа салмақталған бағамдары Қазақстан Республикасында валютаны айырбастаудың ресми бағамдары ретінде пайдаланылады.</w:t>
      </w:r>
    </w:p>
    <w:p w:rsidR="00CB712C" w:rsidRPr="00A81322" w:rsidRDefault="00CB712C" w:rsidP="00CB712C">
      <w:pPr>
        <w:pStyle w:val="a6"/>
        <w:widowControl w:val="0"/>
        <w:spacing w:line="240" w:lineRule="auto"/>
        <w:rPr>
          <w:lang w:val="kk-KZ"/>
        </w:rPr>
      </w:pPr>
      <w:r w:rsidRPr="00A81322">
        <w:rPr>
          <w:lang w:val="kk-KZ"/>
        </w:rPr>
        <w:t xml:space="preserve">2015 жылғы 31 желтоқсанда теңгенің 1 АҚШ долларына ҚҚБ айырбастау бағамы 340,01 теңгені құрады. Бұл  бағам 2015 жылғы 31 желтоқсанда (2014 жылғы 31 желтоқсанда: 1 АҚШ доллары үшін 182,35 теңге) АҚШ долларымен берілген ақша активтері мен міндеттемелерді қайта есептеу үшін пайдаланылды. </w:t>
      </w:r>
      <w:r w:rsidRPr="00A81322">
        <w:rPr>
          <w:lang w:val="kk-KZ"/>
        </w:rPr>
        <w:br/>
        <w:t xml:space="preserve">2016 жылғы 11 сәуірде ҚҚБ айырбастау бағамы 1 АҚШ доллары үшін 336,87 теңге болды. </w:t>
      </w:r>
    </w:p>
    <w:p w:rsidR="00CB712C" w:rsidRPr="00A81322" w:rsidRDefault="00CB712C" w:rsidP="00633F27">
      <w:pPr>
        <w:pStyle w:val="11"/>
        <w:numPr>
          <w:ilvl w:val="0"/>
          <w:numId w:val="2"/>
        </w:numPr>
        <w:tabs>
          <w:tab w:val="clear" w:pos="1069"/>
        </w:tabs>
        <w:ind w:left="567" w:hanging="567"/>
        <w:rPr>
          <w:lang w:val="kk-KZ"/>
        </w:rPr>
      </w:pPr>
      <w:r w:rsidRPr="00A81322">
        <w:rPr>
          <w:lang w:val="kk-KZ"/>
        </w:rPr>
        <w:t xml:space="preserve">ЕСЕП САЯСАТЫНЫҢ ЕЛЕУЛІ АСПЕКТІЛЕРІНЕ ШОЛУ </w:t>
      </w:r>
    </w:p>
    <w:p w:rsidR="00CB712C" w:rsidRPr="00A81322" w:rsidRDefault="00CB712C" w:rsidP="00CB712C">
      <w:pPr>
        <w:pStyle w:val="23"/>
        <w:rPr>
          <w:lang w:val="kk-KZ"/>
        </w:rPr>
      </w:pPr>
      <w:bookmarkStart w:id="33" w:name="_Toc326075226"/>
      <w:bookmarkStart w:id="34" w:name="_Toc326075830"/>
      <w:r w:rsidRPr="00A81322">
        <w:rPr>
          <w:lang w:val="kk-KZ"/>
        </w:rPr>
        <w:t>Жаңа және қайта қаралған  стандарттар мен интерпретациялар</w:t>
      </w:r>
      <w:bookmarkEnd w:id="33"/>
      <w:bookmarkEnd w:id="34"/>
      <w:r w:rsidRPr="00A81322">
        <w:rPr>
          <w:lang w:val="kk-KZ"/>
        </w:rPr>
        <w:t xml:space="preserve"> </w:t>
      </w:r>
    </w:p>
    <w:p w:rsidR="00CB712C" w:rsidRPr="00A81322" w:rsidRDefault="00CB712C" w:rsidP="00CB712C">
      <w:pPr>
        <w:pStyle w:val="a6"/>
        <w:widowControl w:val="0"/>
        <w:spacing w:line="240" w:lineRule="auto"/>
        <w:rPr>
          <w:lang w:val="kk-KZ"/>
        </w:rPr>
      </w:pPr>
      <w:r w:rsidRPr="00A81322">
        <w:rPr>
          <w:lang w:val="kk-KZ"/>
        </w:rPr>
        <w:t>Төменде көрсетілген жаңа және қайта қаралған Стандарттар мен Интерпретацияларды қоспағанда, осы жеке қаржылық есептілікті дайындау кезінде қолданылатын есеп саясаты 2014 жылғы 31 желтоқсанда аяқталатын жыл ішіндегі жеке қаржылық есептілікті дайындау кезінде пайдаланылғанға сәйкес келеді.</w:t>
      </w:r>
    </w:p>
    <w:p w:rsidR="00CB712C" w:rsidRPr="00A81322" w:rsidRDefault="00CB712C" w:rsidP="00CB712C">
      <w:pPr>
        <w:widowControl w:val="0"/>
        <w:spacing w:before="240"/>
        <w:jc w:val="both"/>
        <w:rPr>
          <w:i/>
          <w:iCs/>
          <w:sz w:val="20"/>
          <w:szCs w:val="20"/>
          <w:lang w:val="kk-KZ"/>
        </w:rPr>
      </w:pPr>
      <w:r w:rsidRPr="00A81322">
        <w:rPr>
          <w:i/>
          <w:iCs/>
          <w:sz w:val="20"/>
          <w:szCs w:val="20"/>
          <w:lang w:val="kk-KZ"/>
        </w:rPr>
        <w:t>19 «Белгіленген төлемдері бар  бағдарламалар: Жұмыскерлер</w:t>
      </w:r>
      <w:r w:rsidR="00F257B7">
        <w:rPr>
          <w:i/>
          <w:iCs/>
          <w:sz w:val="20"/>
          <w:szCs w:val="20"/>
          <w:lang w:val="kk-KZ"/>
        </w:rPr>
        <w:t>дің</w:t>
      </w:r>
      <w:r w:rsidRPr="00A81322">
        <w:rPr>
          <w:i/>
          <w:iCs/>
          <w:sz w:val="20"/>
          <w:szCs w:val="20"/>
          <w:lang w:val="kk-KZ"/>
        </w:rPr>
        <w:t xml:space="preserve"> жарналар</w:t>
      </w:r>
      <w:r w:rsidR="00F257B7">
        <w:rPr>
          <w:i/>
          <w:iCs/>
          <w:sz w:val="20"/>
          <w:szCs w:val="20"/>
          <w:lang w:val="kk-KZ"/>
        </w:rPr>
        <w:t>ы</w:t>
      </w:r>
      <w:r w:rsidRPr="00A81322">
        <w:rPr>
          <w:i/>
          <w:iCs/>
          <w:sz w:val="20"/>
          <w:szCs w:val="20"/>
          <w:lang w:val="kk-KZ"/>
        </w:rPr>
        <w:t>» БЕХС түзетулер</w:t>
      </w:r>
    </w:p>
    <w:p w:rsidR="00CB712C" w:rsidRPr="00A81322" w:rsidRDefault="00CB712C" w:rsidP="00CB712C">
      <w:pPr>
        <w:pStyle w:val="31"/>
        <w:rPr>
          <w:i w:val="0"/>
          <w:lang w:val="kk-KZ"/>
        </w:rPr>
      </w:pPr>
      <w:r w:rsidRPr="00A81322">
        <w:rPr>
          <w:i w:val="0"/>
          <w:lang w:val="kk-KZ"/>
        </w:rPr>
        <w:t>19 ҚЕХС (IAS)</w:t>
      </w:r>
      <w:r w:rsidRPr="00A81322">
        <w:rPr>
          <w:lang w:val="kk-KZ"/>
        </w:rPr>
        <w:t xml:space="preserve"> </w:t>
      </w:r>
      <w:r w:rsidRPr="00A81322">
        <w:rPr>
          <w:i w:val="0"/>
          <w:lang w:val="kk-KZ"/>
        </w:rPr>
        <w:t xml:space="preserve"> белгіленген төлемдері бар бағдарламаларды есептеу кезінде ұйым жұмыскерлер</w:t>
      </w:r>
      <w:r w:rsidR="004D6084">
        <w:rPr>
          <w:i w:val="0"/>
          <w:lang w:val="kk-KZ"/>
        </w:rPr>
        <w:t xml:space="preserve"> мен</w:t>
      </w:r>
      <w:r w:rsidRPr="00A81322">
        <w:rPr>
          <w:i w:val="0"/>
          <w:lang w:val="kk-KZ"/>
        </w:rPr>
        <w:t xml:space="preserve"> үшінші тараптардың тарапынан жарналарды</w:t>
      </w:r>
      <w:r w:rsidR="004D6084">
        <w:rPr>
          <w:i w:val="0"/>
          <w:lang w:val="kk-KZ"/>
        </w:rPr>
        <w:t>ң</w:t>
      </w:r>
      <w:r w:rsidRPr="00A81322">
        <w:rPr>
          <w:i w:val="0"/>
          <w:lang w:val="kk-KZ"/>
        </w:rPr>
        <w:t xml:space="preserve"> назарға ал</w:t>
      </w:r>
      <w:r w:rsidR="004D6084">
        <w:rPr>
          <w:i w:val="0"/>
          <w:lang w:val="kk-KZ"/>
        </w:rPr>
        <w:t>ынуын</w:t>
      </w:r>
      <w:r w:rsidRPr="00A81322">
        <w:rPr>
          <w:i w:val="0"/>
          <w:lang w:val="kk-KZ"/>
        </w:rPr>
        <w:t xml:space="preserve"> талап еттті. Егер жарналар қызметтер көрсетумен байланысты болса, олар қызметтер көрсету кезеңдеріне теріс сыйақы ретінде жатқызылуға тиіс. Осы түзетулер, егер жарналар сомасы қызметтер көрсету жылының санына тәуелді болмаса, ұйым осындай жарналарды тиісті қызметтер көрсетілген кезеңдегі қызметтер құнын азайту ретінде жарналарды қызметтер көрсету кезеңіне жатқызудың орнына тануы мүмкін. Бұл түзету 2014 жылғы 1 шілдеден немесе осы күннен кейін басталатын жылдық кезеңдер үшін күшіне енеді. Осы түзету Қордың қызметіне қолданылмайды, өйткені Қордың жұмыскерлердің немесе үшінші тұлғалардың тарапынан жарналар көзделетін төлемдер белгіленген  бағдарламалары жоқ.</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 xml:space="preserve">Жаңа және қайта қаралған  стандарттар мен интерпретациялар (жалғасы) </w:t>
      </w:r>
    </w:p>
    <w:p w:rsidR="00CB712C" w:rsidRPr="00A81322" w:rsidRDefault="00CB712C" w:rsidP="00CB712C">
      <w:pPr>
        <w:pStyle w:val="31"/>
        <w:rPr>
          <w:b/>
          <w:lang w:val="kk-KZ"/>
        </w:rPr>
      </w:pPr>
      <w:r w:rsidRPr="00A81322">
        <w:rPr>
          <w:b/>
          <w:lang w:val="kk-KZ"/>
        </w:rPr>
        <w:t xml:space="preserve">ҚЕХС жыл сайын жетілдіру, 2010-2012 жылдардағы кезең </w:t>
      </w:r>
    </w:p>
    <w:p w:rsidR="00CB712C" w:rsidRPr="00A81322" w:rsidRDefault="00CB712C" w:rsidP="00CB712C">
      <w:pPr>
        <w:pStyle w:val="a6"/>
        <w:widowControl w:val="0"/>
        <w:spacing w:line="240" w:lineRule="auto"/>
        <w:rPr>
          <w:lang w:val="kk-KZ"/>
        </w:rPr>
      </w:pPr>
      <w:r w:rsidRPr="00A81322">
        <w:rPr>
          <w:lang w:val="kk-KZ"/>
        </w:rPr>
        <w:t xml:space="preserve">2014 жылғы 1 шілдеде немесе осы күннен кейінгі ұсыну күні бар акцияларға негізделген төлемдерге қолданылатын </w:t>
      </w:r>
      <w:r w:rsidRPr="00A81322">
        <w:rPr>
          <w:i/>
          <w:lang w:val="kk-KZ"/>
        </w:rPr>
        <w:t>2 «Акцияларға негізделген төлемдер»</w:t>
      </w:r>
      <w:r w:rsidRPr="00A81322">
        <w:rPr>
          <w:lang w:val="kk-KZ"/>
        </w:rPr>
        <w:t xml:space="preserve"> ҚЕХС (IFRS)  жататын түзетулерді қоспағанда,  қалған барлық түзетулер 2014 жылғы 1 шілдеден немесе осы күннен кейін басталатын есепті кезеңдер үшін күшіне енеді. Қор осы жеке қаржылық есептілікке мынадай түзетулерді қолданды:</w:t>
      </w:r>
    </w:p>
    <w:p w:rsidR="00CB712C" w:rsidRPr="00A81322" w:rsidRDefault="00CB712C" w:rsidP="00CB712C">
      <w:pPr>
        <w:pStyle w:val="31"/>
        <w:rPr>
          <w:lang w:val="kk-KZ"/>
        </w:rPr>
      </w:pPr>
      <w:r w:rsidRPr="00A81322">
        <w:rPr>
          <w:lang w:val="kk-KZ"/>
        </w:rPr>
        <w:t xml:space="preserve">2 «Акцияларға негізделген төлем» ҚЕХС </w:t>
      </w:r>
    </w:p>
    <w:p w:rsidR="00CB712C" w:rsidRPr="00A81322" w:rsidRDefault="00CB712C" w:rsidP="00CB712C">
      <w:pPr>
        <w:pStyle w:val="a6"/>
        <w:widowControl w:val="0"/>
        <w:spacing w:line="240" w:lineRule="auto"/>
        <w:rPr>
          <w:lang w:val="kk-KZ"/>
        </w:rPr>
      </w:pPr>
      <w:r w:rsidRPr="00A81322">
        <w:rPr>
          <w:bCs/>
          <w:lang w:val="kk-KZ"/>
        </w:rPr>
        <w:t xml:space="preserve">Осы түзету перспективалы түрде қолданылады және нәтижелерге қол жеткізу шарттарының және құқықтар беру шарттары болып табылатын қызметтер көрсету кезеңі шарттарының анықтамаларымен байланысты мәселелерді түсіндіреді. Түсіндірмелер  өткен кезеңдердегі нәтижелерге қол жеткізу шарттарын және құқықтар беру шарттары болып табылатын қызметтер көрсету кезеңі шарттарын анықтау үшін Қор пайдаланатын әдіске сәйкес келеді. Бұдан басқа, Қор 2015 жылдың екінші жартыжылдығы бойында ешқандай сыйақы берген жоқ. Осылайша, осы түзету </w:t>
      </w:r>
      <w:r w:rsidRPr="00A81322">
        <w:rPr>
          <w:lang w:val="kk-KZ"/>
        </w:rPr>
        <w:t>Қордың жеке қаржылық есептілігіне немесе есеп саясатына әсер етпеді.</w:t>
      </w:r>
    </w:p>
    <w:p w:rsidR="00CB712C" w:rsidRPr="00A81322" w:rsidRDefault="00CB712C" w:rsidP="00CB712C">
      <w:pPr>
        <w:pStyle w:val="31"/>
        <w:rPr>
          <w:lang w:val="kk-KZ"/>
        </w:rPr>
      </w:pPr>
      <w:r w:rsidRPr="00A81322">
        <w:rPr>
          <w:iCs/>
          <w:lang w:val="kk-KZ"/>
        </w:rPr>
        <w:t xml:space="preserve">3 «Бизнесті біріктіру» ҚЕХС </w:t>
      </w:r>
    </w:p>
    <w:p w:rsidR="00CB712C" w:rsidRPr="00A81322" w:rsidRDefault="00CB712C" w:rsidP="00CB712C">
      <w:pPr>
        <w:pStyle w:val="a6"/>
        <w:widowControl w:val="0"/>
        <w:spacing w:line="240" w:lineRule="auto"/>
        <w:rPr>
          <w:lang w:val="kk-KZ"/>
        </w:rPr>
      </w:pPr>
      <w:r w:rsidRPr="00A81322">
        <w:rPr>
          <w:lang w:val="kk-KZ"/>
        </w:rPr>
        <w:t xml:space="preserve">Түзету перспективалы түрде қолданылады және бизнесті біріктіру нәтижесінде туындаған міндеттемелер (немесе активтер) ретінде жіктелген шартты түрде өтеу туралы барлық келісімдердің кейіннен олардың </w:t>
      </w:r>
      <w:r w:rsidR="00FC7F08" w:rsidRPr="00A81322">
        <w:rPr>
          <w:lang w:val="kk-KZ"/>
        </w:rPr>
        <w:t>39</w:t>
      </w:r>
      <w:r w:rsidR="00FC7F08">
        <w:rPr>
          <w:lang w:val="kk-KZ"/>
        </w:rPr>
        <w:t xml:space="preserve"> </w:t>
      </w:r>
      <w:r w:rsidRPr="00A81322">
        <w:rPr>
          <w:lang w:val="kk-KZ"/>
        </w:rPr>
        <w:t xml:space="preserve">БЕХС  қолданылу саласына жатқызылатын-жатқызылмайтынына қарамастан, пайда немесе </w:t>
      </w:r>
      <w:r w:rsidR="004D6084">
        <w:rPr>
          <w:lang w:val="kk-KZ"/>
        </w:rPr>
        <w:t>шығын</w:t>
      </w:r>
      <w:r w:rsidRPr="00A81322">
        <w:rPr>
          <w:lang w:val="kk-KZ"/>
        </w:rPr>
        <w:t xml:space="preserve"> арқылы әділ құн бойынша бағалануға тиістігін түсіндіреді. Бұл түзету Қордың ағымдағы есеп саясатына  сәйкес келеді және осылайша оған әсер етпеді.</w:t>
      </w:r>
    </w:p>
    <w:p w:rsidR="00CB712C" w:rsidRPr="00A81322" w:rsidRDefault="00CB712C" w:rsidP="00CB712C">
      <w:pPr>
        <w:pStyle w:val="31"/>
        <w:rPr>
          <w:lang w:val="kk-KZ"/>
        </w:rPr>
      </w:pPr>
      <w:r w:rsidRPr="00A81322">
        <w:rPr>
          <w:lang w:val="kk-KZ"/>
        </w:rPr>
        <w:t xml:space="preserve">8 «Операциялық сегменттер» ҚЕХС (IFRS) </w:t>
      </w:r>
    </w:p>
    <w:p w:rsidR="00CB712C" w:rsidRPr="00A81322" w:rsidRDefault="00CB712C" w:rsidP="00CB712C">
      <w:pPr>
        <w:pStyle w:val="a6"/>
        <w:widowControl w:val="0"/>
        <w:spacing w:line="240" w:lineRule="auto"/>
        <w:rPr>
          <w:lang w:val="kk-KZ"/>
        </w:rPr>
      </w:pPr>
      <w:r w:rsidRPr="00A81322">
        <w:rPr>
          <w:lang w:val="kk-KZ"/>
        </w:rPr>
        <w:t>Түзетулер ретроперспективалы түрде қолданылады және мыналарды түсіндіреді:</w:t>
      </w:r>
    </w:p>
    <w:p w:rsidR="00CB712C" w:rsidRPr="00A81322" w:rsidRDefault="00CB712C" w:rsidP="00CB712C">
      <w:pPr>
        <w:pStyle w:val="a"/>
        <w:rPr>
          <w:lang w:val="kk-KZ"/>
        </w:rPr>
      </w:pPr>
      <w:r w:rsidRPr="00A81322">
        <w:rPr>
          <w:lang w:val="kk-KZ"/>
        </w:rPr>
        <w:t xml:space="preserve">ұйым сегменттердің «ұқсастығын» бағалау кезінде пайдаланылған біріктірілген операциялық сегменттердің қысқаша сипаттамаларын және экономикалық сипаттамаларды (мысалы, сату және жалпы маржа) қоса алғанда, </w:t>
      </w:r>
      <w:r w:rsidR="00FC7F08">
        <w:rPr>
          <w:lang w:val="kk-KZ"/>
        </w:rPr>
        <w:t>8</w:t>
      </w:r>
      <w:r w:rsidRPr="00A81322">
        <w:rPr>
          <w:lang w:val="kk-KZ"/>
        </w:rPr>
        <w:t xml:space="preserve"> ҚЕХС </w:t>
      </w:r>
      <w:r w:rsidR="00FC7F08">
        <w:rPr>
          <w:lang w:val="kk-KZ"/>
        </w:rPr>
        <w:t>12</w:t>
      </w:r>
      <w:r w:rsidR="00F257B7">
        <w:rPr>
          <w:lang w:val="kk-KZ"/>
        </w:rPr>
        <w:t>-</w:t>
      </w:r>
      <w:r w:rsidRPr="00A81322">
        <w:rPr>
          <w:lang w:val="kk-KZ"/>
        </w:rPr>
        <w:t>тарма</w:t>
      </w:r>
      <w:r w:rsidR="00F257B7">
        <w:rPr>
          <w:lang w:val="kk-KZ"/>
        </w:rPr>
        <w:t>ғында</w:t>
      </w:r>
      <w:r w:rsidRPr="00A81322">
        <w:rPr>
          <w:lang w:val="kk-KZ"/>
        </w:rPr>
        <w:t xml:space="preserve"> сипатталған біріктіру өлшемшарттарын қолдану кезінде басшылық пайдаланған пікірлер туралы ақпаратты ашуға тиіс;</w:t>
      </w:r>
    </w:p>
    <w:p w:rsidR="00CB712C" w:rsidRPr="00A81322" w:rsidRDefault="00CB712C" w:rsidP="00CB712C">
      <w:pPr>
        <w:pStyle w:val="a"/>
        <w:rPr>
          <w:lang w:val="kk-KZ"/>
        </w:rPr>
      </w:pPr>
      <w:r w:rsidRPr="00A81322">
        <w:rPr>
          <w:lang w:val="kk-KZ"/>
        </w:rPr>
        <w:t>активтердің жалпы сомасы бар сегмент активтерін салыстыруды, сондай-ақ сегмент жөніндегі міндеттемелер туралы ақпаратты, егер салыстыру операциялық шешім қабылдайтын басшылыққа берілсе ғана ашу талап етіледі.</w:t>
      </w:r>
    </w:p>
    <w:p w:rsidR="00CB712C" w:rsidRPr="00A81322" w:rsidRDefault="00CB712C" w:rsidP="00CB712C">
      <w:pPr>
        <w:pStyle w:val="31"/>
        <w:rPr>
          <w:lang w:val="kk-KZ"/>
        </w:rPr>
      </w:pPr>
      <w:r w:rsidRPr="00A81322">
        <w:rPr>
          <w:lang w:val="kk-KZ"/>
        </w:rPr>
        <w:t>16 «Негізгі құралдар» БЕХС және 38 «Материалдық емес активтер» БЕХС</w:t>
      </w:r>
    </w:p>
    <w:p w:rsidR="00CB712C" w:rsidRPr="00A81322" w:rsidRDefault="00CB712C" w:rsidP="00CB712C">
      <w:pPr>
        <w:pStyle w:val="a6"/>
        <w:widowControl w:val="0"/>
        <w:spacing w:line="240" w:lineRule="auto"/>
        <w:rPr>
          <w:lang w:val="kk-KZ"/>
        </w:rPr>
      </w:pPr>
      <w:r w:rsidRPr="00A81322">
        <w:rPr>
          <w:bCs/>
          <w:lang w:val="kk-KZ"/>
        </w:rPr>
        <w:t xml:space="preserve">Түзетулер ретроспективалы түрде қолданылады және 16 </w:t>
      </w:r>
      <w:r w:rsidRPr="00A81322">
        <w:rPr>
          <w:lang w:val="kk-KZ"/>
        </w:rPr>
        <w:t xml:space="preserve">ҚЕХС (IAS) </w:t>
      </w:r>
      <w:r w:rsidRPr="00A81322">
        <w:rPr>
          <w:bCs/>
          <w:lang w:val="kk-KZ"/>
        </w:rPr>
        <w:t xml:space="preserve"> және 38 </w:t>
      </w:r>
      <w:r w:rsidRPr="00A81322">
        <w:rPr>
          <w:lang w:val="kk-KZ"/>
        </w:rPr>
        <w:t>ҚЕХС (IAS)</w:t>
      </w:r>
      <w:r w:rsidRPr="00A81322">
        <w:rPr>
          <w:bCs/>
          <w:lang w:val="kk-KZ"/>
        </w:rPr>
        <w:t xml:space="preserve"> активтің байқалатын  деректер ескеріле отырып, не активтің жалпы </w:t>
      </w:r>
      <w:r w:rsidR="00093DF3">
        <w:rPr>
          <w:bCs/>
          <w:lang w:val="kk-KZ"/>
        </w:rPr>
        <w:t>баланстық</w:t>
      </w:r>
      <w:r w:rsidRPr="00A81322">
        <w:rPr>
          <w:bCs/>
          <w:lang w:val="kk-KZ"/>
        </w:rPr>
        <w:t xml:space="preserve"> құнын нарықтық құнға дейін түзету жолымен, не активтің </w:t>
      </w:r>
      <w:r w:rsidR="00093DF3">
        <w:rPr>
          <w:bCs/>
          <w:lang w:val="kk-KZ"/>
        </w:rPr>
        <w:t>баланстық</w:t>
      </w:r>
      <w:r w:rsidRPr="00A81322">
        <w:rPr>
          <w:bCs/>
          <w:lang w:val="kk-KZ"/>
        </w:rPr>
        <w:t xml:space="preserve"> құнына сәйкес келетін нарықтық құнды айқындау және ақырғы </w:t>
      </w:r>
      <w:r w:rsidR="00093DF3">
        <w:rPr>
          <w:bCs/>
          <w:lang w:val="kk-KZ"/>
        </w:rPr>
        <w:t>баланстық</w:t>
      </w:r>
      <w:r w:rsidRPr="00A81322">
        <w:rPr>
          <w:bCs/>
          <w:lang w:val="kk-KZ"/>
        </w:rPr>
        <w:t xml:space="preserve"> құн нарықтық құнға теңесетіндей түрде жалпы </w:t>
      </w:r>
      <w:r w:rsidR="00093DF3">
        <w:rPr>
          <w:bCs/>
          <w:lang w:val="kk-KZ"/>
        </w:rPr>
        <w:t>баланстық</w:t>
      </w:r>
      <w:r w:rsidRPr="00A81322">
        <w:rPr>
          <w:bCs/>
          <w:lang w:val="kk-KZ"/>
        </w:rPr>
        <w:t xml:space="preserve"> құнды теңбе-тең түзету жолымен қайта бағалануы мүмкін. Бұдан басқа жинақталған амортизация – бұл активтің жалпы және </w:t>
      </w:r>
      <w:r w:rsidR="00093DF3">
        <w:rPr>
          <w:bCs/>
          <w:lang w:val="kk-KZ"/>
        </w:rPr>
        <w:t>баланстық</w:t>
      </w:r>
      <w:r w:rsidRPr="00A81322">
        <w:rPr>
          <w:bCs/>
          <w:lang w:val="kk-KZ"/>
        </w:rPr>
        <w:t xml:space="preserve"> құнының арасындағы айырма.  </w:t>
      </w:r>
    </w:p>
    <w:p w:rsidR="00CB712C" w:rsidRPr="00A81322" w:rsidRDefault="00CB712C" w:rsidP="00CB712C">
      <w:pPr>
        <w:pStyle w:val="31"/>
        <w:rPr>
          <w:lang w:val="kk-KZ"/>
        </w:rPr>
      </w:pPr>
      <w:r w:rsidRPr="00A81322">
        <w:rPr>
          <w:bCs/>
          <w:lang w:val="kk-KZ"/>
        </w:rPr>
        <w:t xml:space="preserve">24 </w:t>
      </w:r>
      <w:r w:rsidRPr="00A81322">
        <w:rPr>
          <w:bCs/>
          <w:iCs/>
          <w:lang w:val="kk-KZ"/>
        </w:rPr>
        <w:t>«Байланысты тараптар туралы ақпараты ашу» БЕХС</w:t>
      </w:r>
    </w:p>
    <w:p w:rsidR="00CB712C" w:rsidRPr="00A81322" w:rsidRDefault="00CB712C" w:rsidP="00CB712C">
      <w:pPr>
        <w:pStyle w:val="a6"/>
        <w:widowControl w:val="0"/>
        <w:spacing w:line="240" w:lineRule="auto"/>
        <w:rPr>
          <w:lang w:val="kk-KZ"/>
        </w:rPr>
      </w:pPr>
      <w:r w:rsidRPr="00A81322">
        <w:rPr>
          <w:lang w:val="kk-KZ"/>
        </w:rPr>
        <w:t>Түзету ретроспективалы түрде қолданылады және басқарушы компания (негізгі басқарушылық персонал қызметтерін көрсететін ұйым) байланысты тарап болып табылатындығын және оған байланысты тараптар туралы ақпараты ашуға қойылатын талаптар қолданылатынын түсіндіреді. Сондай-ақ, басқарушы компанияның қызметтерін пайдаланатын ұйым басқару компанияларының қызметтеріне жұмсалған шығыстар туралы ақпаратты ашуға тиіс. Бұл түзету Қорға қолданылмайды, өйткені Қор басқарушы компаниялар көрсететін қызметтерді пайдаланбайды.</w:t>
      </w:r>
    </w:p>
    <w:p w:rsidR="00CB712C" w:rsidRPr="00A81322" w:rsidRDefault="00CB712C" w:rsidP="00CB712C">
      <w:pPr>
        <w:widowControl w:val="0"/>
        <w:rPr>
          <w:sz w:val="20"/>
          <w:szCs w:val="20"/>
          <w:lang w:val="kk-KZ"/>
        </w:rPr>
      </w:pPr>
    </w:p>
    <w:p w:rsidR="00CB712C" w:rsidRPr="00A81322" w:rsidRDefault="00CB712C" w:rsidP="00CB712C">
      <w:pPr>
        <w:pStyle w:val="continued"/>
        <w:rPr>
          <w:lang w:val="kk-KZ"/>
        </w:rPr>
      </w:pPr>
    </w:p>
    <w:p w:rsidR="00CB712C" w:rsidRPr="00A81322" w:rsidRDefault="00CB712C" w:rsidP="00CB712C">
      <w:pPr>
        <w:pStyle w:val="continued"/>
        <w:rPr>
          <w:lang w:val="kk-KZ"/>
        </w:rPr>
      </w:pPr>
    </w:p>
    <w:p w:rsidR="00CB712C" w:rsidRPr="00A81322" w:rsidRDefault="00CB712C" w:rsidP="00CB712C">
      <w:pPr>
        <w:pStyle w:val="continued"/>
        <w:rPr>
          <w:lang w:val="kk-KZ"/>
        </w:rPr>
      </w:pPr>
    </w:p>
    <w:p w:rsidR="00CB712C" w:rsidRPr="00A81322" w:rsidRDefault="00CB712C" w:rsidP="00CB712C">
      <w:pPr>
        <w:pStyle w:val="continued"/>
        <w:rPr>
          <w:lang w:val="kk-KZ"/>
        </w:rPr>
      </w:pP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spacing w:before="200" w:after="80"/>
        <w:outlineLvl w:val="4"/>
        <w:rPr>
          <w:lang w:val="kk-KZ"/>
        </w:rPr>
      </w:pPr>
      <w:r w:rsidRPr="00A81322">
        <w:rPr>
          <w:lang w:val="kk-KZ"/>
        </w:rPr>
        <w:t>Жаңа және қайта қаралған  стандарттар мен интерпретациялар (жалғасы)</w:t>
      </w:r>
    </w:p>
    <w:p w:rsidR="00CB712C" w:rsidRPr="00A81322" w:rsidRDefault="00CB712C" w:rsidP="00CB712C">
      <w:pPr>
        <w:pStyle w:val="31"/>
        <w:spacing w:before="200" w:after="80"/>
        <w:rPr>
          <w:b/>
          <w:lang w:val="kk-KZ"/>
        </w:rPr>
      </w:pPr>
      <w:r w:rsidRPr="00A81322">
        <w:rPr>
          <w:b/>
          <w:lang w:val="kk-KZ"/>
        </w:rPr>
        <w:t>ҚЕХС жыл сайын жетілдіру, 2011-2013 жылдардағы кезең</w:t>
      </w:r>
    </w:p>
    <w:p w:rsidR="00CB712C" w:rsidRPr="00A81322" w:rsidRDefault="00CB712C" w:rsidP="00CB712C">
      <w:pPr>
        <w:pStyle w:val="a6"/>
        <w:widowControl w:val="0"/>
        <w:spacing w:before="100" w:after="0" w:line="240" w:lineRule="auto"/>
        <w:rPr>
          <w:lang w:val="kk-KZ"/>
        </w:rPr>
      </w:pPr>
      <w:r w:rsidRPr="00A81322">
        <w:rPr>
          <w:lang w:val="kk-KZ"/>
        </w:rPr>
        <w:t>Бұл түзетулер 2014 жылғы 1 шілдеден бастап күшіне енді және Қордың жеке қаржылық есептілігіне елеулі әсер еткен жоқ. Құжаттар мынадай түзетулерді қамтиды:</w:t>
      </w:r>
    </w:p>
    <w:p w:rsidR="00CB712C" w:rsidRPr="00A81322" w:rsidRDefault="00CB712C" w:rsidP="00CB712C">
      <w:pPr>
        <w:pStyle w:val="31"/>
        <w:spacing w:before="200" w:after="80"/>
        <w:rPr>
          <w:lang w:val="kk-KZ"/>
        </w:rPr>
      </w:pPr>
      <w:r w:rsidRPr="00A81322">
        <w:rPr>
          <w:lang w:val="kk-KZ"/>
        </w:rPr>
        <w:t>3 «</w:t>
      </w:r>
      <w:r w:rsidRPr="00A81322">
        <w:rPr>
          <w:iCs/>
          <w:lang w:val="kk-KZ"/>
        </w:rPr>
        <w:t>Бизнесті біріктіру</w:t>
      </w:r>
      <w:r w:rsidRPr="00A81322">
        <w:rPr>
          <w:lang w:val="kk-KZ"/>
        </w:rPr>
        <w:t xml:space="preserve">» ҚЕХС </w:t>
      </w:r>
    </w:p>
    <w:p w:rsidR="00CB712C" w:rsidRPr="00A81322" w:rsidRDefault="00CB712C" w:rsidP="00CB712C">
      <w:pPr>
        <w:pStyle w:val="a6"/>
        <w:widowControl w:val="0"/>
        <w:spacing w:before="100" w:after="0" w:line="240" w:lineRule="auto"/>
        <w:rPr>
          <w:lang w:val="kk-KZ"/>
        </w:rPr>
      </w:pPr>
      <w:r w:rsidRPr="00A81322">
        <w:rPr>
          <w:lang w:val="kk-KZ"/>
        </w:rPr>
        <w:t>Түзету перспективалы түрде қолданылады және 3 ҚЕХС  қолдану саласындағы ерекшеліктерді түсіндіреді:</w:t>
      </w:r>
    </w:p>
    <w:p w:rsidR="00CB712C" w:rsidRPr="00A81322" w:rsidRDefault="00CB712C" w:rsidP="00CB712C">
      <w:pPr>
        <w:pStyle w:val="a"/>
        <w:spacing w:before="100" w:after="0"/>
        <w:rPr>
          <w:lang w:val="kk-KZ"/>
        </w:rPr>
      </w:pPr>
      <w:r w:rsidRPr="00A81322">
        <w:rPr>
          <w:lang w:val="kk-KZ"/>
        </w:rPr>
        <w:t>ҚЕХС 3 қолдану саласына бірлескен кәсіпорындар ғана емес, бірлескен кәсіпкерлік туралы барлық келісімдер жатпайды;</w:t>
      </w:r>
    </w:p>
    <w:p w:rsidR="00CB712C" w:rsidRPr="00A81322" w:rsidRDefault="00CB712C" w:rsidP="00CB712C">
      <w:pPr>
        <w:pStyle w:val="a"/>
        <w:spacing w:before="100" w:after="0"/>
        <w:rPr>
          <w:lang w:val="kk-KZ"/>
        </w:rPr>
      </w:pPr>
      <w:r w:rsidRPr="00A81322">
        <w:rPr>
          <w:lang w:val="kk-KZ"/>
        </w:rPr>
        <w:t>қолдану саласындағы осы ерекшелік бірлескен кәсіпкерлік туралы келісімдердің өздерінің қаржылық есептілігіндегі есепке ғана қолданылады.</w:t>
      </w:r>
    </w:p>
    <w:p w:rsidR="00CB712C" w:rsidRPr="00A81322" w:rsidRDefault="00CB712C" w:rsidP="00CB712C">
      <w:pPr>
        <w:pStyle w:val="a6"/>
        <w:widowControl w:val="0"/>
        <w:spacing w:before="100" w:after="0" w:line="240" w:lineRule="auto"/>
        <w:rPr>
          <w:lang w:val="kk-KZ"/>
        </w:rPr>
      </w:pPr>
      <w:r w:rsidRPr="00A81322">
        <w:rPr>
          <w:lang w:val="kk-KZ"/>
        </w:rPr>
        <w:t>Қор бірлескен қызмет туралы келісім болып табылмайды, сондықтан бұл түзету Қорға қолданылмайды.</w:t>
      </w:r>
    </w:p>
    <w:p w:rsidR="00CB712C" w:rsidRPr="00A81322" w:rsidRDefault="00CB712C" w:rsidP="00CB712C">
      <w:pPr>
        <w:pStyle w:val="31"/>
        <w:spacing w:before="200" w:after="80"/>
        <w:rPr>
          <w:lang w:val="kk-KZ"/>
        </w:rPr>
      </w:pPr>
      <w:r w:rsidRPr="00A81322">
        <w:rPr>
          <w:iCs/>
          <w:lang w:val="kk-KZ"/>
        </w:rPr>
        <w:t>13 «Әділ құнды бағалау» ҚЕХС</w:t>
      </w:r>
    </w:p>
    <w:p w:rsidR="00CB712C" w:rsidRPr="00A81322" w:rsidRDefault="00CB712C" w:rsidP="00CB712C">
      <w:pPr>
        <w:pStyle w:val="a6"/>
        <w:widowControl w:val="0"/>
        <w:spacing w:before="100" w:after="0" w:line="240" w:lineRule="auto"/>
        <w:rPr>
          <w:lang w:val="kk-KZ"/>
        </w:rPr>
      </w:pPr>
      <w:r w:rsidRPr="00A81322">
        <w:rPr>
          <w:lang w:val="kk-KZ"/>
        </w:rPr>
        <w:t>Түзету перспективалы түрде қолданылады және әділ құнды қоржын деңгейінде бағалау мүмкіндігін көздейтін 13 ҚЕХС-тегі босату қаржылық активтерге және қаржылық міндеттемелерге ғана емес, сонымен бірге 39 БЕХС қолдану саласындағы басқа шарттарға да қолданылу мүмкіндігін түсіндіреді. Қор әділ құнды қоржын деңгейінде бағалау мүмкіндігін көздейтін 13 ҚЕХС-тегі босатуды қолданбайды.</w:t>
      </w:r>
    </w:p>
    <w:p w:rsidR="00CB712C" w:rsidRPr="00A81322" w:rsidRDefault="00CB712C" w:rsidP="00CB712C">
      <w:pPr>
        <w:pStyle w:val="31"/>
        <w:spacing w:before="200" w:after="80"/>
        <w:rPr>
          <w:lang w:val="kk-KZ"/>
        </w:rPr>
      </w:pPr>
      <w:r w:rsidRPr="00A81322">
        <w:rPr>
          <w:iCs/>
          <w:lang w:val="kk-KZ"/>
        </w:rPr>
        <w:t>40 «Инвестициялық мүлік» БЕХС</w:t>
      </w:r>
    </w:p>
    <w:p w:rsidR="00CB712C" w:rsidRPr="00A81322" w:rsidRDefault="00CB712C" w:rsidP="00CB712C">
      <w:pPr>
        <w:pStyle w:val="a6"/>
        <w:widowControl w:val="0"/>
        <w:spacing w:before="100" w:after="0" w:line="240" w:lineRule="auto"/>
        <w:rPr>
          <w:lang w:val="kk-KZ"/>
        </w:rPr>
      </w:pPr>
      <w:r w:rsidRPr="00A81322">
        <w:rPr>
          <w:lang w:val="kk-KZ"/>
        </w:rPr>
        <w:t xml:space="preserve">40 БЕХС қосымша қызметтердің сипаттамасы инвестициялық мүлік пен иеленуші  иелік ететін мүліктің (яғни негізгі құралдардың) арасындағы айырманы анықтайды. Түзету перспективалы түрде қолданылады және </w:t>
      </w:r>
      <w:r w:rsidRPr="00A81322">
        <w:rPr>
          <w:lang w:val="kk-KZ"/>
        </w:rPr>
        <w:br/>
        <w:t xml:space="preserve">40 БЕХС-тегі қосымша қызметтердің сипаттамасы емес,  3 ҚЕХС операция активті сатып алу немесе бизнесті біріктіру болып табыла ма дегенді  анықтау үшін қолданылатынын түсіндіреді. Алдыңғы кезеңдерде операция </w:t>
      </w:r>
      <w:r w:rsidR="00F257B7">
        <w:rPr>
          <w:lang w:val="kk-KZ"/>
        </w:rPr>
        <w:t xml:space="preserve">- </w:t>
      </w:r>
      <w:r w:rsidRPr="00A81322">
        <w:rPr>
          <w:lang w:val="kk-KZ"/>
        </w:rPr>
        <w:t>активті сатып алу немесе бизнесті біріктіру болып табыла ма дегенді  анықтау кезінде Қор 40 БЕХС емес, 3 ҚЕХС басшылыққа алды. Осылайша, осы түзету Қордың есептік саясатына әсер еткен жоқ.</w:t>
      </w:r>
    </w:p>
    <w:p w:rsidR="00CB712C" w:rsidRPr="00A81322" w:rsidRDefault="00CB712C" w:rsidP="00CB712C">
      <w:pPr>
        <w:pStyle w:val="23"/>
        <w:spacing w:before="200" w:after="80"/>
        <w:outlineLvl w:val="4"/>
        <w:rPr>
          <w:lang w:val="kk-KZ"/>
        </w:rPr>
      </w:pPr>
      <w:r w:rsidRPr="00A81322">
        <w:rPr>
          <w:lang w:val="kk-KZ"/>
        </w:rPr>
        <w:t>Шығарылған, бірақ әлі күшіне енбеген стандарттар мен интерпретациялар</w:t>
      </w:r>
    </w:p>
    <w:p w:rsidR="00CB712C" w:rsidRPr="00A81322" w:rsidRDefault="00CB712C" w:rsidP="00CB712C">
      <w:pPr>
        <w:widowControl w:val="0"/>
        <w:overflowPunct w:val="0"/>
        <w:autoSpaceDE w:val="0"/>
        <w:autoSpaceDN w:val="0"/>
        <w:adjustRightInd w:val="0"/>
        <w:spacing w:before="100"/>
        <w:jc w:val="both"/>
        <w:textAlignment w:val="baseline"/>
        <w:rPr>
          <w:sz w:val="20"/>
          <w:szCs w:val="20"/>
          <w:lang w:val="kk-KZ"/>
        </w:rPr>
      </w:pPr>
      <w:r w:rsidRPr="00A81322">
        <w:rPr>
          <w:sz w:val="20"/>
          <w:szCs w:val="20"/>
          <w:lang w:val="kk-KZ"/>
        </w:rPr>
        <w:t>Төменде шығарылған, бірақ жеке қаржылық есептілікті шығару күнінде әлі күшіне енбеген және Қор мерзімінен бұрын қабылдамаған стандарттар мен интерпретациялар келтіріледі. Қор осы стандарттарды олар күшіне енген күнінен бастап қолдану ниетінде.</w:t>
      </w:r>
    </w:p>
    <w:p w:rsidR="00CB712C" w:rsidRPr="00A81322" w:rsidRDefault="00CB712C" w:rsidP="00CB712C">
      <w:pPr>
        <w:pStyle w:val="31"/>
        <w:spacing w:before="200" w:after="80"/>
        <w:rPr>
          <w:lang w:val="kk-KZ"/>
        </w:rPr>
      </w:pPr>
      <w:r w:rsidRPr="00A81322">
        <w:rPr>
          <w:lang w:val="kk-KZ"/>
        </w:rPr>
        <w:t>9 «Қаржы құралдары» ҚЕХС</w:t>
      </w:r>
    </w:p>
    <w:p w:rsidR="00CB712C" w:rsidRPr="00A81322" w:rsidRDefault="00CB712C" w:rsidP="00CB712C">
      <w:pPr>
        <w:pStyle w:val="a6"/>
        <w:widowControl w:val="0"/>
        <w:spacing w:before="100" w:after="0" w:line="240" w:lineRule="auto"/>
        <w:rPr>
          <w:lang w:val="kk-KZ"/>
        </w:rPr>
      </w:pPr>
      <w:r w:rsidRPr="00A81322">
        <w:rPr>
          <w:lang w:val="kk-KZ"/>
        </w:rPr>
        <w:t>2014 жылғы шілдеде ҚЕХС жөніндегі кеңес 39 «</w:t>
      </w:r>
      <w:r w:rsidRPr="00A81322">
        <w:rPr>
          <w:i/>
          <w:lang w:val="kk-KZ"/>
        </w:rPr>
        <w:t>Қаржы құралдары: тану және бағалау</w:t>
      </w:r>
      <w:r w:rsidRPr="00A81322">
        <w:rPr>
          <w:lang w:val="kk-KZ"/>
        </w:rPr>
        <w:t>» БЕХС және 9 ҚЕХС-тің барлық алдыңғы редакцияларын  алмастыратын 9 «</w:t>
      </w:r>
      <w:r w:rsidRPr="00A81322">
        <w:rPr>
          <w:i/>
          <w:lang w:val="kk-KZ"/>
        </w:rPr>
        <w:t>Қаржы құралдары</w:t>
      </w:r>
      <w:r w:rsidRPr="00A81322">
        <w:rPr>
          <w:lang w:val="kk-KZ"/>
        </w:rPr>
        <w:t>» ҚЕХС  түпкілікті редакциясын шығарды. 9 ҚЕХС қаржылық құралдарды есепке алу жөніндегі жобаның үш бөлігін бірге біпіктіреді: жіктеу және бағалау, құнсыздану және хеджирлеуді есепке алу. 9 ҚЕХС 2018 жылғы 1 қаңтардан және осы күннен кейін басталатын жылдық есептік кезеңдерге қатысты күшіне енеді, бұл ретте мерзімінен бұрын қолдануға жол беріледі. Қор жаңа стандартты қолдануды талап етілетін күшіне ену күнінен бастауды жоспарлап отыр.</w:t>
      </w:r>
    </w:p>
    <w:p w:rsidR="00CB712C" w:rsidRPr="00A81322" w:rsidRDefault="00CB712C" w:rsidP="00CB712C">
      <w:pPr>
        <w:pStyle w:val="31"/>
        <w:spacing w:before="200" w:after="80"/>
        <w:ind w:left="567" w:hanging="567"/>
        <w:rPr>
          <w:iCs/>
          <w:lang w:val="kk-KZ"/>
        </w:rPr>
      </w:pPr>
      <w:r w:rsidRPr="00A81322">
        <w:rPr>
          <w:lang w:val="kk-KZ"/>
        </w:rPr>
        <w:t xml:space="preserve"> (а)</w:t>
      </w:r>
      <w:r w:rsidRPr="00A81322">
        <w:rPr>
          <w:lang w:val="kk-KZ"/>
        </w:rPr>
        <w:tab/>
        <w:t>Жіктеу және бағалау</w:t>
      </w:r>
    </w:p>
    <w:p w:rsidR="00CB712C" w:rsidRPr="0093246B" w:rsidRDefault="0093246B" w:rsidP="00CB712C">
      <w:pPr>
        <w:pStyle w:val="a6"/>
        <w:widowControl w:val="0"/>
        <w:spacing w:before="100" w:after="0" w:line="240" w:lineRule="auto"/>
        <w:rPr>
          <w:iCs/>
          <w:lang w:val="kk-KZ"/>
        </w:rPr>
      </w:pPr>
      <w:r>
        <w:rPr>
          <w:iCs/>
          <w:lang w:val="kk-KZ"/>
        </w:rPr>
        <w:t>Қ</w:t>
      </w:r>
      <w:r w:rsidRPr="0093246B">
        <w:rPr>
          <w:iCs/>
          <w:lang w:val="kk-KZ"/>
        </w:rPr>
        <w:t>ор 9 ҚЕХС (IFRS) жіктеуге және бағалауға қойылатын талаптарды қолдану кезінде өзінің бухгалтерлік теңгеріміне және меншікті капи</w:t>
      </w:r>
      <w:r>
        <w:rPr>
          <w:iCs/>
          <w:lang w:val="kk-KZ"/>
        </w:rPr>
        <w:t>талына елеулі әсерді күтпейді. Қ</w:t>
      </w:r>
      <w:r w:rsidRPr="0093246B">
        <w:rPr>
          <w:iCs/>
          <w:lang w:val="kk-KZ"/>
        </w:rPr>
        <w:t>ор қазіргі уақытта әділ құн бойынша бағаланатын барлық қаржылық активтерді әділ құн бойынша бағалауды жалғастыруды жоспарлауда.</w:t>
      </w:r>
    </w:p>
    <w:p w:rsidR="00CB712C" w:rsidRPr="00A81322" w:rsidRDefault="0093246B" w:rsidP="00CB712C">
      <w:pPr>
        <w:pStyle w:val="a6"/>
        <w:widowControl w:val="0"/>
        <w:spacing w:before="100" w:after="0" w:line="240" w:lineRule="auto"/>
        <w:rPr>
          <w:iCs/>
          <w:lang w:val="kk-KZ"/>
        </w:rPr>
      </w:pPr>
      <w:r w:rsidRPr="005A7D77">
        <w:rPr>
          <w:iCs/>
          <w:lang w:val="kk-KZ"/>
        </w:rPr>
        <w:t>Қарыздар шартты ақша ағындарын алу үшін ұсталады және борыш пен пайыздардың негізгі сомасының есебіне  ерекше төлемдер болып табылатын ақша ағындарының туындауына алып келеді  деп күтілуде. Демек, Қор 9 ҚЕХС (IFRS) сәйкес олар амортизациялық құн бойынша ескерілуін жалғастырады деп болжайды. Алайда Қор барлық құралдар 9 ҚЕХС (IFRS) сәйкес амортизациялық құнды бағалауға арналған өлшемшарттарға сай келетіні-келмейтіндігі туралы қорытынды жасамас бұрын осы құралдар бойынша шарттық ақша ағындарының сипаттамаларын барынша егжей-тегжейлі талдаудан өткізеді</w:t>
      </w:r>
      <w:r w:rsidR="00CB712C" w:rsidRPr="00A81322">
        <w:rPr>
          <w:iCs/>
          <w:lang w:val="kk-KZ"/>
        </w:rPr>
        <w:t>.</w:t>
      </w:r>
    </w:p>
    <w:p w:rsidR="00CB712C" w:rsidRPr="00A81322" w:rsidRDefault="00CB712C" w:rsidP="00CB712C">
      <w:pPr>
        <w:pStyle w:val="a6"/>
        <w:widowControl w:val="0"/>
        <w:spacing w:before="100" w:after="0" w:line="240" w:lineRule="auto"/>
        <w:rPr>
          <w:iCs/>
          <w:lang w:val="kk-KZ"/>
        </w:rPr>
      </w:pPr>
      <w:r w:rsidRPr="00A81322">
        <w:rPr>
          <w:iCs/>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Шығарылған, бірақ әлі күшіне енбеген стандарттар мен интерпретациялар (жалғасы)</w:t>
      </w:r>
    </w:p>
    <w:p w:rsidR="00CB712C" w:rsidRPr="00A81322" w:rsidRDefault="00CB712C" w:rsidP="00CB712C">
      <w:pPr>
        <w:pStyle w:val="31"/>
        <w:rPr>
          <w:lang w:val="kk-KZ"/>
        </w:rPr>
      </w:pPr>
      <w:r w:rsidRPr="00A81322">
        <w:rPr>
          <w:lang w:val="kk-KZ"/>
        </w:rPr>
        <w:t>9 «Қаржы құралдары» ҚЕХС (жалғасы)</w:t>
      </w:r>
    </w:p>
    <w:p w:rsidR="00A34015" w:rsidRPr="005A7D77" w:rsidRDefault="00A34015" w:rsidP="00A34015">
      <w:pPr>
        <w:pStyle w:val="continued"/>
        <w:overflowPunct w:val="0"/>
        <w:autoSpaceDE w:val="0"/>
        <w:autoSpaceDN w:val="0"/>
        <w:adjustRightInd w:val="0"/>
        <w:spacing w:before="240"/>
        <w:textAlignment w:val="baseline"/>
        <w:outlineLvl w:val="9"/>
        <w:rPr>
          <w:b w:val="0"/>
          <w:i/>
          <w:lang w:val="kk-KZ"/>
        </w:rPr>
      </w:pPr>
      <w:r w:rsidRPr="005A7D77">
        <w:rPr>
          <w:b w:val="0"/>
          <w:i/>
          <w:caps w:val="0"/>
          <w:lang w:val="kk-KZ"/>
        </w:rPr>
        <w:t>(б)</w:t>
      </w:r>
      <w:r w:rsidRPr="005A7D77">
        <w:rPr>
          <w:b w:val="0"/>
          <w:i/>
          <w:caps w:val="0"/>
          <w:lang w:val="kk-KZ"/>
        </w:rPr>
        <w:tab/>
        <w:t>Құнсыздану</w:t>
      </w:r>
    </w:p>
    <w:p w:rsidR="00A34015" w:rsidRPr="005A7D77" w:rsidRDefault="00A34015" w:rsidP="00A34015">
      <w:pPr>
        <w:pStyle w:val="a6"/>
        <w:widowControl w:val="0"/>
        <w:spacing w:line="240" w:lineRule="auto"/>
        <w:rPr>
          <w:iCs/>
          <w:lang w:val="kk-KZ"/>
        </w:rPr>
      </w:pPr>
      <w:r w:rsidRPr="005A7D77">
        <w:rPr>
          <w:iCs/>
          <w:lang w:val="kk-KZ"/>
        </w:rPr>
        <w:t>9 ҚЕХС барлық борыштық бағалы қағаздар, қарыздар мен саудадағы дебиторлық берешегі бойынша  12 айлық  күтілетін кредиттік шығындарды немесе олардың бүкіл қолданылу мерзімі ішінде күтілетін кредиттік шығындарды  Қордың көрсетуін талап етеді. Қор оңайлатылған тәсілдеме қолдануды  және саудадағы дебиторлық берешегі бойынша бүкіл  қолданылу мерзімі ішінде күтілетін кредиттік шығындарды  көрсетуді жоспарлауда. Қор осы талаптар өзінің меншікті капиталына айтарлықтай әсер етеді деп күтпейді, бірақ ол әсердің мөлшерін анықтау үшін болжамды қоса алғанда, бүкіл негізді және расталатын ақпаратты ескеретін неғұрлым егжей-тегжейлі  талдау  жүргізуге тиіс болады.</w:t>
      </w:r>
    </w:p>
    <w:p w:rsidR="00A34015" w:rsidRPr="005A7D77" w:rsidRDefault="00A34015" w:rsidP="00A34015">
      <w:pPr>
        <w:pStyle w:val="31"/>
        <w:ind w:left="567" w:hanging="567"/>
        <w:rPr>
          <w:lang w:val="kk-KZ"/>
        </w:rPr>
      </w:pPr>
      <w:r w:rsidRPr="005A7D77">
        <w:rPr>
          <w:lang w:val="kk-KZ"/>
        </w:rPr>
        <w:t xml:space="preserve"> (в)</w:t>
      </w:r>
      <w:r w:rsidRPr="005A7D77">
        <w:rPr>
          <w:lang w:val="kk-KZ"/>
        </w:rPr>
        <w:tab/>
        <w:t>Хеджирлеуді есепке алу</w:t>
      </w:r>
    </w:p>
    <w:p w:rsidR="00A34015" w:rsidRPr="005A7D77" w:rsidRDefault="00A34015" w:rsidP="00A34015">
      <w:pPr>
        <w:pStyle w:val="a6"/>
        <w:widowControl w:val="0"/>
        <w:spacing w:line="240" w:lineRule="auto"/>
        <w:rPr>
          <w:iCs/>
          <w:lang w:val="kk-KZ"/>
        </w:rPr>
      </w:pPr>
      <w:r w:rsidRPr="005A7D77">
        <w:rPr>
          <w:iCs/>
          <w:lang w:val="kk-KZ"/>
        </w:rPr>
        <w:t>Қор қазіргі уақытта  хеджирлеудің тиімді қатынастары  ретінде белгіленген хеджирлеудің барлық бар қатынастары 9 ҚЕХС сәйкес хеджирлеуді есепке алуға қойылатын талаптарға сай келетін болады деп есептейді. 9 ҚЕХС хеджирлеу тиімділігін ұйымдастыруды есепке алудың жалпы қағидаттарын  өзгертпейтіндіктен, Қор 9 ҚЕХС қолдану нәтижесінде айтарлықтай әсерді күтпейді. Қор болашақта опциондардың, форвордтық құрауыштардың және валюталық базистік спредтердің уақытша құнын есепке алуға қатысты ықтимал өзгерістерге неғұрлым егжей-тегжейлі бағалау жүргізеді.</w:t>
      </w:r>
    </w:p>
    <w:p w:rsidR="00A34015" w:rsidRPr="005A7D77" w:rsidRDefault="00A34015" w:rsidP="00A34015">
      <w:pPr>
        <w:pStyle w:val="31"/>
        <w:rPr>
          <w:lang w:val="kk-KZ"/>
        </w:rPr>
      </w:pPr>
      <w:r w:rsidRPr="005A7D77">
        <w:rPr>
          <w:lang w:val="kk-KZ"/>
        </w:rPr>
        <w:t>14 «Кейінге қалдырылған тарифтік айырмалар шоттары» ҚЕХС</w:t>
      </w:r>
    </w:p>
    <w:p w:rsidR="00A34015" w:rsidRPr="005A7D77" w:rsidRDefault="00A34015" w:rsidP="00A34015">
      <w:pPr>
        <w:pStyle w:val="a6"/>
        <w:widowControl w:val="0"/>
        <w:spacing w:line="240" w:lineRule="auto"/>
        <w:rPr>
          <w:iCs/>
          <w:lang w:val="kk-KZ"/>
        </w:rPr>
      </w:pPr>
      <w:r w:rsidRPr="005A7D77">
        <w:rPr>
          <w:iCs/>
          <w:lang w:val="kk-KZ"/>
        </w:rPr>
        <w:t>14 ҚЕХС қызметі тарифтік реттеуге жататын ұйымдарға ҚЕХС алғаш қолданылғаннан кейін кейінге қалдырылған тарифтік айырмалардың  шоттары бойынша қалдықтарға қатысты есеп саясатының  қолданылып жүрген қолданыстағы қағидаттарының басым бөлігін қолдануды жалғастыруға рұқсат ететін міндетті емес стандарт болып табылады. 14 ҚЕХС қолданатын ұйымдар қаржылық жағдай туралы есепте кейінге қалдырылған тарифтік айырмалар  шоттарын  жеке жолдармен ұсынуға тиіс, ал осындай қалдықтар бойынша қозғалыс – пайда немесе шығын және өзге де жиынтық кіріс туралы  есепте жеке жолдармен ұсынылуға тиіс. Стандарт тарифтік реттеуді сипаты және онымен байланысты тәуекелдер туралы, сондай-ақ осындай реттеудің ұйымның қаржылық есептілігіне ықпалы туралы ақпаратты ашуды талап етеді. 14 ҚЕХС 2016 жылғы 1 қаңтардан немесе осы күннен кейін басталатын жылдық есептік кезеңдерге қатысты  күшіне енеді. Қор ҚЕХС бойынша есептілікті дайындап жатқандықтан, бұл стандарт оның қаржылық есептілігіне қатысты қолданылмайды.</w:t>
      </w:r>
    </w:p>
    <w:p w:rsidR="00A34015" w:rsidRPr="005A7D77" w:rsidRDefault="00A34015" w:rsidP="00A34015">
      <w:pPr>
        <w:pStyle w:val="31"/>
        <w:rPr>
          <w:lang w:val="kk-KZ"/>
        </w:rPr>
      </w:pPr>
      <w:r w:rsidRPr="005A7D77">
        <w:rPr>
          <w:lang w:val="kk-KZ"/>
        </w:rPr>
        <w:t>15 «Сатып алушылармен жасалған шарттар бойынша түсім» ҚЕХС</w:t>
      </w:r>
    </w:p>
    <w:p w:rsidR="00CB712C" w:rsidRPr="005A7D77" w:rsidRDefault="00A34015" w:rsidP="00A34015">
      <w:pPr>
        <w:pStyle w:val="31"/>
        <w:rPr>
          <w:b/>
          <w:bCs/>
          <w:i w:val="0"/>
          <w:caps/>
          <w:lang w:val="kk-KZ"/>
        </w:rPr>
      </w:pPr>
      <w:r w:rsidRPr="005A7D77">
        <w:rPr>
          <w:i w:val="0"/>
          <w:lang w:val="kk-KZ"/>
        </w:rPr>
        <w:t xml:space="preserve">15 ҚЕХС 2014 жылғы мамырда шығарылды және сатып алушылармен жасалған шарттар бойынша түсімге қатысты қолданылатын бес кезеңді қамтитын  модельді көздейді. 15 ҚЕХС сәйкес өтеуді көрсететін сомада танылады, оған құқықты ұйым сатып алушыға тауарлар немесе қызметтер беруге айырбасқа алуды күтеді. Түсім жөніндегі жаңа стандарт ҚЕХС түсімді тануға </w:t>
      </w:r>
      <w:r w:rsidR="00FC7F08">
        <w:rPr>
          <w:i w:val="0"/>
          <w:lang w:val="kk-KZ"/>
        </w:rPr>
        <w:t xml:space="preserve">қатысты </w:t>
      </w:r>
      <w:r w:rsidR="00FC7F08">
        <w:rPr>
          <w:lang w:val="kk-KZ"/>
        </w:rPr>
        <w:t>барлық қолданылы</w:t>
      </w:r>
      <w:r w:rsidRPr="005A7D77">
        <w:rPr>
          <w:i w:val="0"/>
          <w:lang w:val="kk-KZ"/>
        </w:rPr>
        <w:t>п жүрген талаптарды алмастырады. ҚЕХС жөніндегі кеңес 2018 жылғы 1 қаңтардан немесе  осы күннен кейін басталатын жылдық кезеңдер үшін күшіне ену күнін бір жылға кейінге қалдыратын  түзетулермен жұмысты аяқтағаннан кейін толық ретроспективтік қолдану немесе түрлендір</w:t>
      </w:r>
      <w:r w:rsidR="00FC7F08">
        <w:rPr>
          <w:lang w:val="kk-KZ"/>
        </w:rPr>
        <w:t>ілген ретроспективті түрде</w:t>
      </w:r>
      <w:r w:rsidRPr="005A7D77">
        <w:rPr>
          <w:i w:val="0"/>
          <w:lang w:val="kk-KZ"/>
        </w:rPr>
        <w:t xml:space="preserve"> қолдану  талап етілетін болады, бұл ретте мерзімінен бұрын қолдануға жол беріледі. Қор талап етілетін күшіне ену күнімен жаңа стандартты толық ретроспективті түрде  қолдану нұсқасын пайдалануды жоспарлауда. Қор 2015 жылғы шілдедегі құжаттың алдын ала нұсқасы шеңберінде ҚЕХС жөніндегі кеңес шығарған түсінікті назарға алады және болашақта өзгерісті қадағалайтын болады</w:t>
      </w:r>
      <w:r w:rsidR="00CB712C" w:rsidRPr="005A7D77">
        <w:rPr>
          <w:b/>
          <w:bCs/>
          <w:i w:val="0"/>
          <w:caps/>
          <w:lang w:val="kk-KZ"/>
        </w:rPr>
        <w:t>.</w:t>
      </w:r>
    </w:p>
    <w:p w:rsidR="00CB712C" w:rsidRPr="005A7D77" w:rsidRDefault="00CB712C" w:rsidP="00CB712C">
      <w:pPr>
        <w:widowControl w:val="0"/>
        <w:rPr>
          <w:b/>
          <w:bCs/>
          <w:caps/>
          <w:sz w:val="20"/>
          <w:szCs w:val="20"/>
          <w:lang w:val="kk-KZ"/>
        </w:rPr>
      </w:pPr>
      <w:r w:rsidRPr="005A7D77">
        <w:rPr>
          <w:b/>
          <w:bCs/>
          <w:caps/>
          <w:sz w:val="20"/>
          <w:szCs w:val="20"/>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Шығарылған, бірақ әлі күшіне енбеген стандарттар мен интерпретациялар (жалғасы)</w:t>
      </w:r>
    </w:p>
    <w:p w:rsidR="001E5ADC" w:rsidRPr="00FF5320" w:rsidRDefault="001E5ADC" w:rsidP="001E5ADC">
      <w:pPr>
        <w:pStyle w:val="31"/>
        <w:rPr>
          <w:b/>
          <w:i w:val="0"/>
          <w:lang w:val="kk-KZ"/>
        </w:rPr>
      </w:pPr>
      <w:r w:rsidRPr="00FF5320">
        <w:rPr>
          <w:lang w:val="kk-KZ"/>
        </w:rPr>
        <w:t>11 «Бірлескен қызмет» − «Бірлескен операцияларға қатысу үлестерін сатып алуды есепке алу» ҚЕХС</w:t>
      </w:r>
      <w:r>
        <w:rPr>
          <w:lang w:val="kk-KZ"/>
        </w:rPr>
        <w:t>-ке қатысты</w:t>
      </w:r>
      <w:r w:rsidRPr="00FF5320">
        <w:rPr>
          <w:lang w:val="kk-KZ"/>
        </w:rPr>
        <w:t xml:space="preserve">  түзетулер</w:t>
      </w:r>
    </w:p>
    <w:p w:rsidR="001E5ADC" w:rsidRPr="00FF5320" w:rsidRDefault="001E5ADC" w:rsidP="001E5ADC">
      <w:pPr>
        <w:widowControl w:val="0"/>
        <w:spacing w:before="120" w:after="120"/>
        <w:jc w:val="both"/>
        <w:rPr>
          <w:iCs/>
          <w:sz w:val="20"/>
          <w:szCs w:val="20"/>
          <w:lang w:val="kk-KZ"/>
        </w:rPr>
      </w:pPr>
      <w:r w:rsidRPr="00FF5320">
        <w:rPr>
          <w:sz w:val="20"/>
          <w:szCs w:val="20"/>
          <w:lang w:val="kk-KZ"/>
        </w:rPr>
        <w:t>11 ҚЕХС</w:t>
      </w:r>
      <w:r>
        <w:rPr>
          <w:sz w:val="20"/>
          <w:szCs w:val="20"/>
          <w:lang w:val="kk-KZ"/>
        </w:rPr>
        <w:t>-ке қатысты</w:t>
      </w:r>
      <w:r w:rsidRPr="00FF5320">
        <w:rPr>
          <w:sz w:val="20"/>
          <w:szCs w:val="20"/>
          <w:lang w:val="kk-KZ"/>
        </w:rPr>
        <w:t xml:space="preserve">  түзетулер бірлескен операция</w:t>
      </w:r>
      <w:r>
        <w:rPr>
          <w:sz w:val="20"/>
          <w:szCs w:val="20"/>
          <w:lang w:val="kk-KZ"/>
        </w:rPr>
        <w:t>лар</w:t>
      </w:r>
      <w:r w:rsidRPr="00FF5320">
        <w:rPr>
          <w:sz w:val="20"/>
          <w:szCs w:val="20"/>
          <w:lang w:val="kk-KZ"/>
        </w:rPr>
        <w:t>ға қатысушының бизнестің біріктірулерін есепке алу үшін 3 ҚЕХС  тиісті қағидаттарына сәйкес қызметі бизнесті білдіретін бірлескен операцияға қатысу үлесін сатып алуды ескеруін талап етеді. Түзетулер сондай-ақ егер бірлескен бақылау сақталса, бірлескен операциядағы бұрын болған қатысу үлес</w:t>
      </w:r>
      <w:r>
        <w:rPr>
          <w:sz w:val="20"/>
          <w:szCs w:val="20"/>
          <w:lang w:val="kk-KZ"/>
        </w:rPr>
        <w:t>тер</w:t>
      </w:r>
      <w:r w:rsidRPr="00FF5320">
        <w:rPr>
          <w:sz w:val="20"/>
          <w:szCs w:val="20"/>
          <w:lang w:val="kk-KZ"/>
        </w:rPr>
        <w:t>інің сол бірлескен операциядағы қосымша қатысу үлесін сатып алу кезінде қайта бағаланбайтынын түсіндіреді. Бұдан басқа, 11 ҚЕХС-ке қолдану саласынан ерекшелік қосылды, оған сәйкес, егер бірлескен бақылауды жүзеге асыратын тараптар (есеп беретін ұйымды қоса алғанда) бір ғана түпкілікті бақылайтын тараптың жалпы бақылауында болса, аталған түзетулер қолданылмайды</w:t>
      </w:r>
      <w:r w:rsidRPr="00FF5320">
        <w:rPr>
          <w:iCs/>
          <w:sz w:val="20"/>
          <w:szCs w:val="20"/>
          <w:lang w:val="kk-KZ"/>
        </w:rPr>
        <w:t>. Түзетулер бірлескен операцияға қатысудың бастапқы үлесін сатып алуға да, со</w:t>
      </w:r>
      <w:r>
        <w:rPr>
          <w:iCs/>
          <w:sz w:val="20"/>
          <w:szCs w:val="20"/>
          <w:lang w:val="kk-KZ"/>
        </w:rPr>
        <w:t>л сияқты</w:t>
      </w:r>
      <w:r w:rsidRPr="00FF5320">
        <w:rPr>
          <w:iCs/>
          <w:sz w:val="20"/>
          <w:szCs w:val="20"/>
          <w:lang w:val="kk-KZ"/>
        </w:rPr>
        <w:t xml:space="preserve"> нақ сол бірлескен операциядағы  қосымша үлестерді сатып алуға да қатысты қолданылады және </w:t>
      </w:r>
      <w:r w:rsidRPr="00FF5320">
        <w:rPr>
          <w:sz w:val="20"/>
          <w:lang w:val="kk-KZ"/>
        </w:rPr>
        <w:t xml:space="preserve">2016 жылғы 1 қаңтардан </w:t>
      </w:r>
      <w:r>
        <w:rPr>
          <w:sz w:val="20"/>
          <w:lang w:val="kk-KZ"/>
        </w:rPr>
        <w:t>немесе</w:t>
      </w:r>
      <w:r w:rsidRPr="00FF5320">
        <w:rPr>
          <w:sz w:val="20"/>
          <w:lang w:val="kk-KZ"/>
        </w:rPr>
        <w:t xml:space="preserve">  осы күннен кейін басталатын жылдық кезеңдерге қатысты перспективалы негізде күшіне енеді, бұл ретте мерзімінен бұрын қолдануға жол беріледі. Түзетулер Қордың жеке қаржылық есептілігіне әсер етпейді деп күтілуде.</w:t>
      </w:r>
    </w:p>
    <w:p w:rsidR="001E5ADC" w:rsidRPr="00FF5320" w:rsidRDefault="001E5ADC" w:rsidP="001E5ADC">
      <w:pPr>
        <w:pStyle w:val="31"/>
        <w:rPr>
          <w:bCs/>
          <w:lang w:val="kk-KZ"/>
        </w:rPr>
      </w:pPr>
      <w:r w:rsidRPr="00FF5320">
        <w:rPr>
          <w:lang w:val="kk-KZ"/>
        </w:rPr>
        <w:t>16 «Амортизацияның жол берілетін әдістерін түсіндіру» БЕХС  және 38 БЕХС</w:t>
      </w:r>
      <w:r>
        <w:rPr>
          <w:lang w:val="kk-KZ"/>
        </w:rPr>
        <w:t>-ке қатысты</w:t>
      </w:r>
      <w:r w:rsidRPr="00FF5320">
        <w:rPr>
          <w:lang w:val="kk-KZ"/>
        </w:rPr>
        <w:t xml:space="preserve"> түзетулер</w:t>
      </w:r>
    </w:p>
    <w:p w:rsidR="001E5ADC" w:rsidRPr="00FF5320" w:rsidRDefault="001E5ADC" w:rsidP="001E5ADC">
      <w:pPr>
        <w:widowControl w:val="0"/>
        <w:spacing w:before="120" w:after="120"/>
        <w:jc w:val="both"/>
        <w:rPr>
          <w:iCs/>
          <w:sz w:val="20"/>
          <w:szCs w:val="20"/>
          <w:lang w:val="kk-KZ"/>
        </w:rPr>
      </w:pPr>
      <w:r w:rsidRPr="00FF5320">
        <w:rPr>
          <w:sz w:val="20"/>
          <w:szCs w:val="20"/>
          <w:lang w:val="kk-KZ"/>
        </w:rPr>
        <w:t>Түзетулер 16</w:t>
      </w:r>
      <w:r>
        <w:rPr>
          <w:sz w:val="20"/>
          <w:szCs w:val="20"/>
          <w:lang w:val="kk-KZ"/>
        </w:rPr>
        <w:t xml:space="preserve">  </w:t>
      </w:r>
      <w:r w:rsidRPr="00FF5320">
        <w:rPr>
          <w:sz w:val="20"/>
          <w:szCs w:val="20"/>
          <w:lang w:val="kk-KZ"/>
        </w:rPr>
        <w:t>БЕХС  және 38</w:t>
      </w:r>
      <w:r>
        <w:rPr>
          <w:sz w:val="20"/>
          <w:szCs w:val="20"/>
          <w:lang w:val="kk-KZ"/>
        </w:rPr>
        <w:t xml:space="preserve"> </w:t>
      </w:r>
      <w:r w:rsidRPr="00FF5320">
        <w:rPr>
          <w:sz w:val="20"/>
          <w:szCs w:val="20"/>
          <w:lang w:val="kk-KZ"/>
        </w:rPr>
        <w:t>БЕХС  қағидаттарын түсіндіреді, ол</w:t>
      </w:r>
      <w:r>
        <w:rPr>
          <w:sz w:val="20"/>
          <w:szCs w:val="20"/>
          <w:lang w:val="kk-KZ"/>
        </w:rPr>
        <w:t>ар</w:t>
      </w:r>
      <w:r w:rsidRPr="00FF5320">
        <w:rPr>
          <w:sz w:val="20"/>
          <w:szCs w:val="20"/>
          <w:lang w:val="kk-KZ"/>
        </w:rPr>
        <w:t xml:space="preserve"> түсімнің активті пайдалану шеңберінде тұтынылатын  экономикалық пайданы емес, бизнес қызметінің (оның бір бөлігі актив болып табылады) нәтижесінде жинақталатын экономикалық тиімділіктердің құрылымын көрсететіні</w:t>
      </w:r>
      <w:r>
        <w:rPr>
          <w:sz w:val="20"/>
          <w:szCs w:val="20"/>
          <w:lang w:val="kk-KZ"/>
        </w:rPr>
        <w:t>н білдіреді</w:t>
      </w:r>
      <w:r w:rsidRPr="00FF5320">
        <w:rPr>
          <w:sz w:val="20"/>
          <w:szCs w:val="20"/>
          <w:lang w:val="kk-KZ"/>
        </w:rPr>
        <w:t xml:space="preserve">. </w:t>
      </w:r>
      <w:r>
        <w:rPr>
          <w:sz w:val="20"/>
          <w:szCs w:val="20"/>
          <w:lang w:val="kk-KZ"/>
        </w:rPr>
        <w:t>Нәтижесінде т</w:t>
      </w:r>
      <w:r w:rsidRPr="00FF5320">
        <w:rPr>
          <w:sz w:val="20"/>
          <w:szCs w:val="20"/>
          <w:lang w:val="kk-KZ"/>
        </w:rPr>
        <w:t>үсімге негізделген әдіс  негізгі құралдардың амортизациясы үшін пайдаланылмайды және сирек жағдайларда ғана материалдық емес активтердің амортизациясы үшін пайдаланылуы мүмкін. Түзетулер 2016 жылғы 1 қаңтарда немесе осы күннен кейін басталатын жылдық кезеңдерге қатысты перспективалы негізде қолданылады,  бұл ретте мерзімінен бұрын қолдануға жол беріледі. Түзетулер Қордың жеке қаржылық есептілігіне әсер етпей</w:t>
      </w:r>
      <w:r>
        <w:rPr>
          <w:sz w:val="20"/>
          <w:szCs w:val="20"/>
          <w:lang w:val="kk-KZ"/>
        </w:rPr>
        <w:t>ді деп күтілуде</w:t>
      </w:r>
      <w:r w:rsidRPr="00FF5320">
        <w:rPr>
          <w:iCs/>
          <w:sz w:val="20"/>
          <w:lang w:val="kk-KZ"/>
        </w:rPr>
        <w:t>, өйткені Қор өзінің ұзақ мерзімді активтерін  амортизациялау үшін түсімге негізделген әдісті пайдаланбады.</w:t>
      </w:r>
    </w:p>
    <w:p w:rsidR="001E5ADC" w:rsidRPr="00FF5320" w:rsidRDefault="001E5ADC" w:rsidP="001E5ADC">
      <w:pPr>
        <w:pStyle w:val="31"/>
        <w:rPr>
          <w:iCs/>
          <w:lang w:val="kk-KZ"/>
        </w:rPr>
      </w:pPr>
      <w:r w:rsidRPr="00FF5320">
        <w:rPr>
          <w:lang w:val="kk-KZ"/>
        </w:rPr>
        <w:t>«Ауыл шаруашылығы: жеміс беретін өсімдіктер» 16 БЕХС және 41 БЕХС</w:t>
      </w:r>
      <w:r>
        <w:rPr>
          <w:lang w:val="kk-KZ"/>
        </w:rPr>
        <w:t>-ке қатысты</w:t>
      </w:r>
      <w:r w:rsidRPr="00FF5320">
        <w:rPr>
          <w:lang w:val="kk-KZ"/>
        </w:rPr>
        <w:t xml:space="preserve"> түзетулер</w:t>
      </w:r>
    </w:p>
    <w:p w:rsidR="001E5ADC" w:rsidRPr="00FF5320" w:rsidRDefault="001E5ADC" w:rsidP="001E5ADC">
      <w:pPr>
        <w:widowControl w:val="0"/>
        <w:spacing w:before="120" w:after="120"/>
        <w:jc w:val="both"/>
        <w:rPr>
          <w:iCs/>
          <w:sz w:val="20"/>
          <w:szCs w:val="20"/>
          <w:lang w:val="kk-KZ"/>
        </w:rPr>
      </w:pPr>
      <w:r w:rsidRPr="00FF5320">
        <w:rPr>
          <w:iCs/>
          <w:sz w:val="20"/>
          <w:szCs w:val="20"/>
          <w:lang w:val="kk-KZ"/>
        </w:rPr>
        <w:t xml:space="preserve">Түзетулер жеміс беретін өсімдіктер анықтамасына сәйкес келетін биологиялық активтерді есепке алуға қойылатын талаптарға өзгерістер енгізеді. Түзетулерге сәйкес жеміс беретін өсімдіктер анықтамасына сәйкес келетін биологиялық активтер </w:t>
      </w:r>
      <w:r>
        <w:rPr>
          <w:iCs/>
          <w:sz w:val="20"/>
          <w:szCs w:val="20"/>
          <w:lang w:val="kk-KZ"/>
        </w:rPr>
        <w:t>бұдан әрі</w:t>
      </w:r>
      <w:r w:rsidRPr="00FF5320">
        <w:rPr>
          <w:iCs/>
          <w:sz w:val="20"/>
          <w:szCs w:val="20"/>
          <w:lang w:val="kk-KZ"/>
        </w:rPr>
        <w:t xml:space="preserve"> 41 БЕХС қолдану саласына жатпайды. Оның орнына оған 16 БЕХС қолданылады. Бастапқы танылғаннан кейін жеміс беретін өсімдіктер жинақталған іс жүзіндегі шығындар (піскенге дейін) бойынша және іс жүзіндегі шығындар бойынша есепке алу моделі не қайта бағаланған құн бойынша есепке алу моделі (піскеннен кейін) пайдаланылып, 16 БЕХС</w:t>
      </w:r>
      <w:r>
        <w:rPr>
          <w:iCs/>
          <w:sz w:val="20"/>
          <w:szCs w:val="20"/>
          <w:lang w:val="kk-KZ"/>
        </w:rPr>
        <w:t>-ке</w:t>
      </w:r>
      <w:r w:rsidRPr="00FF5320">
        <w:rPr>
          <w:iCs/>
          <w:sz w:val="20"/>
          <w:szCs w:val="20"/>
          <w:lang w:val="kk-KZ"/>
        </w:rPr>
        <w:t xml:space="preserve"> сәйкес бағаланатын болады. Түзетулер сондай-ақ жеміс беретін өсімдіктердің өнімдері  бұрынғысынша  41 БЕХС  қолдану саласында қалатынын және сатуға жұмсалатын шығындар шегеріліп, әділ құн бойынша бағалануға тиістігін растайды. Жеміс беретін өсімдіктерге жататын мемлекеттік субсидияларға қатысты 20 </w:t>
      </w:r>
      <w:r w:rsidRPr="00FF5320">
        <w:rPr>
          <w:i/>
          <w:iCs/>
          <w:sz w:val="20"/>
          <w:szCs w:val="20"/>
          <w:lang w:val="kk-KZ"/>
        </w:rPr>
        <w:t>«Мемлекеттік субсидияларды есепке алу және мемлекеттік көмек туралы ақпаратты ашу»</w:t>
      </w:r>
      <w:r w:rsidRPr="00FF5320">
        <w:rPr>
          <w:iCs/>
          <w:sz w:val="20"/>
          <w:szCs w:val="20"/>
          <w:lang w:val="kk-KZ"/>
        </w:rPr>
        <w:t xml:space="preserve"> БЕХС қолданылатын болады. </w:t>
      </w:r>
      <w:r w:rsidRPr="00FF5320">
        <w:rPr>
          <w:sz w:val="20"/>
          <w:szCs w:val="20"/>
          <w:lang w:val="kk-KZ"/>
        </w:rPr>
        <w:t>Түзетулер 2016 жылғы 1 қаңтарда немесе осы күннен кейін басталатын жылдық кезеңдерге қатысты ретроспективалы</w:t>
      </w:r>
      <w:r>
        <w:rPr>
          <w:sz w:val="20"/>
          <w:szCs w:val="20"/>
          <w:lang w:val="kk-KZ"/>
        </w:rPr>
        <w:t xml:space="preserve"> түрде</w:t>
      </w:r>
      <w:r w:rsidRPr="00FF5320">
        <w:rPr>
          <w:sz w:val="20"/>
          <w:szCs w:val="20"/>
          <w:lang w:val="kk-KZ"/>
        </w:rPr>
        <w:t xml:space="preserve"> қолданылады,  бұл ретте мерзімінен бұрын қолдануға жол беріледі. Түзетулер Қордың жеке қаржылық есептілігіне әсер етпей</w:t>
      </w:r>
      <w:r>
        <w:rPr>
          <w:sz w:val="20"/>
          <w:szCs w:val="20"/>
          <w:lang w:val="kk-KZ"/>
        </w:rPr>
        <w:t>ді деп</w:t>
      </w:r>
      <w:r w:rsidRPr="00FF5320">
        <w:rPr>
          <w:sz w:val="20"/>
          <w:szCs w:val="20"/>
          <w:lang w:val="kk-KZ"/>
        </w:rPr>
        <w:t xml:space="preserve"> күтіл</w:t>
      </w:r>
      <w:r>
        <w:rPr>
          <w:sz w:val="20"/>
          <w:szCs w:val="20"/>
          <w:lang w:val="kk-KZ"/>
        </w:rPr>
        <w:t>уде</w:t>
      </w:r>
      <w:r w:rsidRPr="00FF5320">
        <w:rPr>
          <w:sz w:val="20"/>
          <w:szCs w:val="20"/>
          <w:lang w:val="kk-KZ"/>
        </w:rPr>
        <w:t>, өйткені Қорда жеміс беретін өсімдіктер жоқ.</w:t>
      </w:r>
    </w:p>
    <w:p w:rsidR="001E5ADC" w:rsidRPr="00FF5320" w:rsidRDefault="001E5ADC" w:rsidP="001E5ADC">
      <w:pPr>
        <w:pStyle w:val="31"/>
        <w:rPr>
          <w:lang w:val="kk-KZ"/>
        </w:rPr>
      </w:pPr>
      <w:r>
        <w:rPr>
          <w:iCs/>
          <w:lang w:val="kk-KZ"/>
        </w:rPr>
        <w:t xml:space="preserve">27 </w:t>
      </w:r>
      <w:r w:rsidRPr="00FF5320">
        <w:rPr>
          <w:iCs/>
          <w:lang w:val="kk-KZ"/>
        </w:rPr>
        <w:t>«Жеке қаржылық есептілікке үлестік қатысу әдісі» БЕХС</w:t>
      </w:r>
      <w:r>
        <w:rPr>
          <w:iCs/>
          <w:lang w:val="kk-KZ"/>
        </w:rPr>
        <w:t>-ке қатысты</w:t>
      </w:r>
      <w:r w:rsidRPr="00FF5320">
        <w:rPr>
          <w:iCs/>
          <w:lang w:val="kk-KZ"/>
        </w:rPr>
        <w:t xml:space="preserve"> түзетулер</w:t>
      </w:r>
    </w:p>
    <w:p w:rsidR="00CB712C" w:rsidRPr="00A81322" w:rsidRDefault="001E5ADC" w:rsidP="005A7D77">
      <w:pPr>
        <w:widowControl w:val="0"/>
        <w:spacing w:before="120" w:after="120"/>
        <w:jc w:val="both"/>
        <w:rPr>
          <w:iCs/>
          <w:sz w:val="20"/>
          <w:szCs w:val="20"/>
          <w:lang w:val="kk-KZ"/>
        </w:rPr>
      </w:pPr>
      <w:r w:rsidRPr="00FF5320">
        <w:rPr>
          <w:iCs/>
          <w:lang w:val="kk-KZ"/>
        </w:rPr>
        <w:t>Түзетулер ұйымдарға еншілес ұйымдарға, бірлескен кәсіпорындар мен қауымдасқан компанияларға инвестицияларды есепке алу үшін үлестік қатысу әдісін пайдалануға рұқсат етеді. ҚЕХС</w:t>
      </w:r>
      <w:r>
        <w:rPr>
          <w:iCs/>
          <w:lang w:val="kk-KZ"/>
        </w:rPr>
        <w:t>-ті</w:t>
      </w:r>
      <w:r w:rsidRPr="00FF5320">
        <w:rPr>
          <w:iCs/>
          <w:lang w:val="kk-KZ"/>
        </w:rPr>
        <w:t xml:space="preserve"> қолдан</w:t>
      </w:r>
      <w:r>
        <w:rPr>
          <w:iCs/>
          <w:lang w:val="kk-KZ"/>
        </w:rPr>
        <w:t>ып жүрген</w:t>
      </w:r>
      <w:r w:rsidRPr="00FF5320">
        <w:rPr>
          <w:iCs/>
          <w:lang w:val="kk-KZ"/>
        </w:rPr>
        <w:t xml:space="preserve"> және өзінің жеке қаржылық есептілігінде  үлестік қатысу әдісіне  көшу туралы шешім қабылдайтын ұйымдар осы өзгерісті ретроспективті түрде қолдануға тиіс болады. ҚЕХС бірінші рет қолдан</w:t>
      </w:r>
      <w:r>
        <w:rPr>
          <w:iCs/>
          <w:lang w:val="kk-KZ"/>
        </w:rPr>
        <w:t>ып отырған</w:t>
      </w:r>
      <w:r w:rsidRPr="00FF5320">
        <w:rPr>
          <w:iCs/>
          <w:lang w:val="kk-KZ"/>
        </w:rPr>
        <w:t xml:space="preserve"> және өзінің жеке қаржылық есептілігінде  үлестік қатысу әдісін</w:t>
      </w:r>
      <w:r>
        <w:rPr>
          <w:iCs/>
          <w:lang w:val="kk-KZ"/>
        </w:rPr>
        <w:t xml:space="preserve"> пайдалану</w:t>
      </w:r>
      <w:r w:rsidRPr="00FF5320">
        <w:rPr>
          <w:iCs/>
          <w:lang w:val="kk-KZ"/>
        </w:rPr>
        <w:t xml:space="preserve"> туралы шешім қабылдайтын ұйымдар осы әдісті ҚЕХС-қа көшкен күннен бастап қолдануға міндетті. </w:t>
      </w:r>
      <w:r w:rsidRPr="00FF5320">
        <w:rPr>
          <w:lang w:val="kk-KZ"/>
        </w:rPr>
        <w:t>Түзетулер 2016 жылғы 1 қаңтарда немесе осы күннен кейін басталатын жылдық кезеңдерге қатысты күшіне енеді, бұл ретте мерзімінен бұрын қолдануға жол беріледі. Түзетулер</w:t>
      </w:r>
      <w:r>
        <w:rPr>
          <w:lang w:val="kk-KZ"/>
        </w:rPr>
        <w:t>,</w:t>
      </w:r>
      <w:r w:rsidRPr="00FF5320">
        <w:rPr>
          <w:lang w:val="kk-KZ"/>
        </w:rPr>
        <w:t xml:space="preserve">  </w:t>
      </w:r>
      <w:r w:rsidRPr="00FF5320">
        <w:rPr>
          <w:iCs/>
          <w:lang w:val="kk-KZ"/>
        </w:rPr>
        <w:t xml:space="preserve">еншілес ұйымдарға, бірлескен кәсіпорындар мен қауымдасқан компанияларға инвестицияларды есепке алу </w:t>
      </w:r>
      <w:r>
        <w:rPr>
          <w:iCs/>
          <w:lang w:val="kk-KZ"/>
        </w:rPr>
        <w:t>тәсілін</w:t>
      </w:r>
      <w:r w:rsidRPr="00FF5320">
        <w:rPr>
          <w:iCs/>
          <w:lang w:val="kk-KZ"/>
        </w:rPr>
        <w:t xml:space="preserve"> өзгерту туралы шешім қабылданған жағдайда </w:t>
      </w:r>
      <w:r w:rsidRPr="00FF5320">
        <w:rPr>
          <w:lang w:val="kk-KZ"/>
        </w:rPr>
        <w:t>Қордың жеке қаржылық есептілігіне әсер етуі мүмкін</w:t>
      </w:r>
      <w:r w:rsidR="00CB712C" w:rsidRPr="00A81322">
        <w:rPr>
          <w:sz w:val="20"/>
          <w:szCs w:val="20"/>
          <w:lang w:val="kk-KZ"/>
        </w:rPr>
        <w:t>.</w:t>
      </w:r>
      <w:r w:rsidR="00CB712C" w:rsidRPr="00A81322">
        <w:rPr>
          <w:iCs/>
          <w:sz w:val="20"/>
          <w:szCs w:val="20"/>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Шығарылған, бірақ әлі күшіне енбеген стандарттар мен интерпретациялар (жалғасы)</w:t>
      </w:r>
    </w:p>
    <w:p w:rsidR="00F7052F" w:rsidRPr="00FF5320" w:rsidRDefault="00F7052F" w:rsidP="00F7052F">
      <w:pPr>
        <w:pStyle w:val="31"/>
        <w:rPr>
          <w:iCs/>
          <w:lang w:val="kk-KZ"/>
        </w:rPr>
      </w:pPr>
      <w:r w:rsidRPr="00FF5320">
        <w:rPr>
          <w:lang w:val="kk-KZ"/>
        </w:rPr>
        <w:t>«Инвестормен және оның тәуелді ұйымымен немесе бірлескен кәсіпорынмен арадағы мәмілелерге активтерді сату немесе жарна енгізу»  10 ҚЕХС және 28 БЕХС</w:t>
      </w:r>
      <w:r>
        <w:rPr>
          <w:lang w:val="kk-KZ"/>
        </w:rPr>
        <w:t>-ке қатысты</w:t>
      </w:r>
      <w:r w:rsidRPr="00FF5320">
        <w:rPr>
          <w:lang w:val="kk-KZ"/>
        </w:rPr>
        <w:t xml:space="preserve"> түзетулер</w:t>
      </w:r>
    </w:p>
    <w:p w:rsidR="00F7052F" w:rsidRPr="00FF5320" w:rsidRDefault="00F7052F" w:rsidP="00F7052F">
      <w:pPr>
        <w:widowControl w:val="0"/>
        <w:spacing w:before="120" w:after="120"/>
        <w:jc w:val="both"/>
        <w:rPr>
          <w:iCs/>
          <w:sz w:val="20"/>
          <w:szCs w:val="20"/>
          <w:lang w:val="kk-KZ"/>
        </w:rPr>
      </w:pPr>
      <w:r w:rsidRPr="00FF5320">
        <w:rPr>
          <w:iCs/>
          <w:sz w:val="20"/>
          <w:szCs w:val="20"/>
          <w:lang w:val="kk-KZ"/>
        </w:rPr>
        <w:t>Түзетулер қауымдасқан компанияға немесе бірлескен кәсіпорынға сатылатын немесе оларға енгізілетін еншілес ұйымды бақылауды  жоғалту</w:t>
      </w:r>
      <w:r w:rsidR="004B592E">
        <w:rPr>
          <w:iCs/>
          <w:sz w:val="20"/>
          <w:szCs w:val="20"/>
          <w:lang w:val="kk-KZ"/>
        </w:rPr>
        <w:t>ды ескеру</w:t>
      </w:r>
      <w:r w:rsidRPr="00FF5320">
        <w:rPr>
          <w:iCs/>
          <w:sz w:val="20"/>
          <w:szCs w:val="20"/>
          <w:lang w:val="kk-KZ"/>
        </w:rPr>
        <w:t xml:space="preserve"> бөлігінде 10 ҚЕХС және 28 БЕХС арасындағы қайшылықтарды қарастырады. Түзетулер 3 ҚЕХС-тегі </w:t>
      </w:r>
      <w:r>
        <w:rPr>
          <w:iCs/>
          <w:sz w:val="20"/>
          <w:szCs w:val="20"/>
          <w:lang w:val="kk-KZ"/>
        </w:rPr>
        <w:t>анықтамаға</w:t>
      </w:r>
      <w:r w:rsidRPr="00FF5320">
        <w:rPr>
          <w:iCs/>
          <w:sz w:val="20"/>
          <w:szCs w:val="20"/>
          <w:lang w:val="kk-KZ"/>
        </w:rPr>
        <w:t xml:space="preserve"> сәйкес бизнесті білдіретін активтерді сату немесе енгізу нәтижесінде туындайтын пайда немесе </w:t>
      </w:r>
      <w:r>
        <w:rPr>
          <w:iCs/>
          <w:sz w:val="20"/>
          <w:szCs w:val="20"/>
          <w:lang w:val="kk-KZ"/>
        </w:rPr>
        <w:t>шығын</w:t>
      </w:r>
      <w:r w:rsidRPr="00FF5320">
        <w:rPr>
          <w:iCs/>
          <w:sz w:val="20"/>
          <w:szCs w:val="20"/>
          <w:lang w:val="kk-KZ"/>
        </w:rPr>
        <w:t xml:space="preserve">  </w:t>
      </w:r>
      <w:r w:rsidRPr="00FF5320">
        <w:rPr>
          <w:sz w:val="20"/>
          <w:szCs w:val="20"/>
          <w:lang w:val="kk-KZ"/>
        </w:rPr>
        <w:t xml:space="preserve">инвестормен және оның </w:t>
      </w:r>
      <w:r>
        <w:rPr>
          <w:sz w:val="20"/>
          <w:szCs w:val="20"/>
          <w:lang w:val="kk-KZ"/>
        </w:rPr>
        <w:t>қауымдасқан</w:t>
      </w:r>
      <w:r w:rsidRPr="00FF5320">
        <w:rPr>
          <w:sz w:val="20"/>
          <w:szCs w:val="20"/>
          <w:lang w:val="kk-KZ"/>
        </w:rPr>
        <w:t xml:space="preserve"> ұйымымен немесе бірлескен кәсіпорынмен арадағы мәміледе толық көлемде танылатынын түсіндіреді. Алайда </w:t>
      </w:r>
      <w:r w:rsidRPr="00FF5320">
        <w:rPr>
          <w:iCs/>
          <w:sz w:val="20"/>
          <w:szCs w:val="20"/>
          <w:lang w:val="kk-KZ"/>
        </w:rPr>
        <w:t xml:space="preserve">бизнесті білдірмейтін активтерді сату немесе енгізу нәтижесінде туындайтын пайда немесе </w:t>
      </w:r>
      <w:r>
        <w:rPr>
          <w:iCs/>
          <w:sz w:val="20"/>
          <w:szCs w:val="20"/>
          <w:lang w:val="kk-KZ"/>
        </w:rPr>
        <w:t>шығын</w:t>
      </w:r>
      <w:r w:rsidRPr="00FF5320">
        <w:rPr>
          <w:iCs/>
          <w:sz w:val="20"/>
          <w:szCs w:val="20"/>
          <w:lang w:val="kk-KZ"/>
        </w:rPr>
        <w:t xml:space="preserve"> қауымдасқан компаниядағы немесе бірлескен кәсіпорындағы инвесторлар ұйымына қарағанда</w:t>
      </w:r>
      <w:r w:rsidR="00453D0D">
        <w:rPr>
          <w:iCs/>
          <w:sz w:val="20"/>
          <w:szCs w:val="20"/>
          <w:lang w:val="kk-KZ"/>
        </w:rPr>
        <w:t>,</w:t>
      </w:r>
      <w:r w:rsidRPr="00FF5320">
        <w:rPr>
          <w:iCs/>
          <w:sz w:val="20"/>
          <w:szCs w:val="20"/>
          <w:lang w:val="kk-KZ"/>
        </w:rPr>
        <w:t xml:space="preserve"> оларда бар қатысу үлестері шегінде ғана танылады. </w:t>
      </w:r>
      <w:r w:rsidRPr="00FF5320">
        <w:rPr>
          <w:sz w:val="20"/>
          <w:szCs w:val="20"/>
          <w:lang w:val="kk-KZ"/>
        </w:rPr>
        <w:t xml:space="preserve">Бұл түзетулер 2016 жылғы 1 қаңтарда немесе осы күннен кейін басталатын жылдық кезеңдерге қатысты перспективалы </w:t>
      </w:r>
      <w:r>
        <w:rPr>
          <w:sz w:val="20"/>
          <w:szCs w:val="20"/>
          <w:lang w:val="kk-KZ"/>
        </w:rPr>
        <w:t>түрде</w:t>
      </w:r>
      <w:r w:rsidRPr="00FF5320">
        <w:rPr>
          <w:sz w:val="20"/>
          <w:szCs w:val="20"/>
          <w:lang w:val="kk-KZ"/>
        </w:rPr>
        <w:t xml:space="preserve"> қолданылады,  бұл ретте мерзімінен бұрын қолдануға жол беріледі.</w:t>
      </w:r>
    </w:p>
    <w:p w:rsidR="00F7052F" w:rsidRPr="00FF5320" w:rsidRDefault="00F7052F" w:rsidP="00F7052F">
      <w:pPr>
        <w:pStyle w:val="31"/>
        <w:rPr>
          <w:b/>
          <w:bCs/>
          <w:lang w:val="kk-KZ"/>
        </w:rPr>
      </w:pPr>
      <w:r w:rsidRPr="00FF5320">
        <w:rPr>
          <w:b/>
          <w:lang w:val="kk-KZ"/>
        </w:rPr>
        <w:t>ҚЕХС жыл сайын жетілдіру, 2012-2014 жылдардағы кезең</w:t>
      </w:r>
    </w:p>
    <w:p w:rsidR="00F7052F" w:rsidRPr="00FF5320" w:rsidRDefault="00F7052F" w:rsidP="00F7052F">
      <w:pPr>
        <w:widowControl w:val="0"/>
        <w:spacing w:before="120" w:after="120"/>
        <w:jc w:val="both"/>
        <w:rPr>
          <w:iCs/>
          <w:sz w:val="20"/>
          <w:szCs w:val="20"/>
          <w:lang w:val="kk-KZ"/>
        </w:rPr>
      </w:pPr>
      <w:r w:rsidRPr="00FF5320">
        <w:rPr>
          <w:sz w:val="20"/>
          <w:szCs w:val="20"/>
          <w:lang w:val="kk-KZ"/>
        </w:rPr>
        <w:t>Бұл түзетулер 2016 жылғы 1 қаңтарда басталатын жылдық кезеңде</w:t>
      </w:r>
      <w:r w:rsidR="00453D0D">
        <w:rPr>
          <w:sz w:val="20"/>
          <w:szCs w:val="20"/>
          <w:lang w:val="kk-KZ"/>
        </w:rPr>
        <w:t>р үшін күшіне енеді. Құжат</w:t>
      </w:r>
      <w:r w:rsidRPr="00FF5320">
        <w:rPr>
          <w:sz w:val="20"/>
          <w:szCs w:val="20"/>
          <w:lang w:val="kk-KZ"/>
        </w:rPr>
        <w:t xml:space="preserve"> мынадай түзетулерді қамтиды</w:t>
      </w:r>
      <w:r w:rsidRPr="00FF5320">
        <w:rPr>
          <w:iCs/>
          <w:sz w:val="20"/>
          <w:szCs w:val="20"/>
          <w:lang w:val="kk-KZ"/>
        </w:rPr>
        <w:t xml:space="preserve">: </w:t>
      </w:r>
    </w:p>
    <w:p w:rsidR="00F7052F" w:rsidRPr="00FF5320" w:rsidRDefault="00870990" w:rsidP="00F7052F">
      <w:pPr>
        <w:pStyle w:val="31"/>
        <w:rPr>
          <w:iCs/>
          <w:lang w:val="kk-KZ"/>
        </w:rPr>
      </w:pPr>
      <w:r>
        <w:rPr>
          <w:lang w:val="kk-KZ"/>
        </w:rPr>
        <w:t>5 «Сатуға</w:t>
      </w:r>
      <w:r w:rsidR="00F7052F" w:rsidRPr="00FF5320">
        <w:rPr>
          <w:lang w:val="kk-KZ"/>
        </w:rPr>
        <w:t xml:space="preserve"> арналған ұзақ мерзімді активтер және тоқтатылған қызмет» ҚЕХС</w:t>
      </w:r>
    </w:p>
    <w:p w:rsidR="00F7052F" w:rsidRPr="00FF5320" w:rsidRDefault="00F7052F" w:rsidP="00F7052F">
      <w:pPr>
        <w:widowControl w:val="0"/>
        <w:spacing w:before="120" w:after="120"/>
        <w:jc w:val="both"/>
        <w:rPr>
          <w:iCs/>
          <w:sz w:val="20"/>
          <w:szCs w:val="20"/>
          <w:lang w:val="kk-KZ"/>
        </w:rPr>
      </w:pPr>
      <w:r w:rsidRPr="00FF5320">
        <w:rPr>
          <w:iCs/>
          <w:sz w:val="20"/>
          <w:szCs w:val="20"/>
          <w:lang w:val="kk-KZ"/>
        </w:rPr>
        <w:t>Активтерді (немесе шығатын топтарды) шығару әдетте, сату не меншік иелеріне бөлу арқылы жүзеге асырылады. Түзету шығудың бір әдісінен  екіншісіне көшу шығару жөніндегі жаңа жоспар болып саналма</w:t>
      </w:r>
      <w:r>
        <w:rPr>
          <w:iCs/>
          <w:sz w:val="20"/>
          <w:szCs w:val="20"/>
          <w:lang w:val="kk-KZ"/>
        </w:rPr>
        <w:t xml:space="preserve">уға </w:t>
      </w:r>
      <w:r w:rsidRPr="00FF5320">
        <w:rPr>
          <w:iCs/>
          <w:sz w:val="20"/>
          <w:szCs w:val="20"/>
          <w:lang w:val="kk-KZ"/>
        </w:rPr>
        <w:t xml:space="preserve"> </w:t>
      </w:r>
      <w:r>
        <w:rPr>
          <w:iCs/>
          <w:sz w:val="20"/>
          <w:szCs w:val="20"/>
          <w:lang w:val="kk-KZ"/>
        </w:rPr>
        <w:t xml:space="preserve">тиіс екендігін, </w:t>
      </w:r>
      <w:r w:rsidRPr="00FF5320">
        <w:rPr>
          <w:iCs/>
          <w:sz w:val="20"/>
          <w:szCs w:val="20"/>
          <w:lang w:val="kk-KZ"/>
        </w:rPr>
        <w:t>бастапқы жоспардың жалғасы болатынын түсіндіреді. Осылайша, 5 ҚЕХС талаптарын қолдану үзілмейді. Бұл түзету перспективалы түрде қолданылуға тиіс.</w:t>
      </w:r>
    </w:p>
    <w:p w:rsidR="00F7052F" w:rsidRPr="00FF5320" w:rsidRDefault="00F7052F" w:rsidP="00633F27">
      <w:pPr>
        <w:pStyle w:val="31"/>
        <w:numPr>
          <w:ilvl w:val="0"/>
          <w:numId w:val="11"/>
        </w:numPr>
        <w:rPr>
          <w:iCs/>
          <w:lang w:val="kk-KZ"/>
        </w:rPr>
      </w:pPr>
      <w:r w:rsidRPr="00FF5320">
        <w:rPr>
          <w:lang w:val="kk-KZ"/>
        </w:rPr>
        <w:t>«Қаржы құралдары: ақпаратты ашу» ҚЕХС</w:t>
      </w:r>
    </w:p>
    <w:p w:rsidR="00F7052F" w:rsidRPr="005A7D77" w:rsidRDefault="00F7052F" w:rsidP="005A7D77">
      <w:pPr>
        <w:widowControl w:val="0"/>
        <w:spacing w:before="240" w:after="120"/>
        <w:jc w:val="both"/>
        <w:rPr>
          <w:i/>
          <w:sz w:val="20"/>
          <w:szCs w:val="20"/>
          <w:lang w:val="kk-KZ"/>
        </w:rPr>
      </w:pPr>
      <w:r>
        <w:rPr>
          <w:i/>
          <w:sz w:val="20"/>
          <w:szCs w:val="20"/>
          <w:lang w:val="kk-KZ"/>
        </w:rPr>
        <w:t xml:space="preserve">(і) </w:t>
      </w:r>
      <w:r w:rsidRPr="005A7D77">
        <w:rPr>
          <w:i/>
          <w:sz w:val="20"/>
          <w:szCs w:val="20"/>
          <w:lang w:val="kk-KZ"/>
        </w:rPr>
        <w:t>Қызмет көрсетуге арналған шарттар</w:t>
      </w:r>
    </w:p>
    <w:p w:rsidR="00F7052F" w:rsidRPr="00FF5320" w:rsidRDefault="00F7052F" w:rsidP="00F7052F">
      <w:pPr>
        <w:widowControl w:val="0"/>
        <w:spacing w:before="120" w:after="120"/>
        <w:jc w:val="both"/>
        <w:rPr>
          <w:i/>
          <w:iCs/>
          <w:sz w:val="20"/>
          <w:szCs w:val="20"/>
          <w:lang w:val="kk-KZ"/>
        </w:rPr>
      </w:pPr>
      <w:r>
        <w:rPr>
          <w:iCs/>
          <w:sz w:val="20"/>
          <w:szCs w:val="20"/>
          <w:lang w:val="kk-KZ"/>
        </w:rPr>
        <w:t>Түзету с</w:t>
      </w:r>
      <w:r w:rsidRPr="00FF5320">
        <w:rPr>
          <w:iCs/>
          <w:sz w:val="20"/>
          <w:szCs w:val="20"/>
          <w:lang w:val="kk-KZ"/>
        </w:rPr>
        <w:t>ыйақы төлеуді көздейтін қызмет көрсетуге арналған шарт қаржылық активке жалғаспалы қатысуды білдіруі мүмкін</w:t>
      </w:r>
      <w:r>
        <w:rPr>
          <w:iCs/>
          <w:sz w:val="20"/>
          <w:szCs w:val="20"/>
          <w:lang w:val="kk-KZ"/>
        </w:rPr>
        <w:t xml:space="preserve"> екен</w:t>
      </w:r>
      <w:r w:rsidRPr="00FF5320">
        <w:rPr>
          <w:iCs/>
          <w:sz w:val="20"/>
          <w:szCs w:val="20"/>
          <w:lang w:val="kk-KZ"/>
        </w:rPr>
        <w:t>дігін түсіндіреді. Ақпаратты ашу қажеттігін айқындау үшін ұйым 7 ҚЕХС</w:t>
      </w:r>
      <w:r>
        <w:rPr>
          <w:iCs/>
          <w:sz w:val="20"/>
          <w:szCs w:val="20"/>
          <w:lang w:val="kk-KZ"/>
        </w:rPr>
        <w:t>-ке</w:t>
      </w:r>
      <w:r w:rsidRPr="00FF5320">
        <w:rPr>
          <w:iCs/>
          <w:sz w:val="20"/>
          <w:szCs w:val="20"/>
          <w:lang w:val="kk-KZ"/>
        </w:rPr>
        <w:t xml:space="preserve"> жалғаспалы </w:t>
      </w:r>
      <w:r>
        <w:rPr>
          <w:iCs/>
          <w:sz w:val="20"/>
          <w:szCs w:val="20"/>
          <w:lang w:val="kk-KZ"/>
        </w:rPr>
        <w:t xml:space="preserve">түрде </w:t>
      </w:r>
      <w:r w:rsidRPr="00FF5320">
        <w:rPr>
          <w:iCs/>
          <w:sz w:val="20"/>
          <w:szCs w:val="20"/>
          <w:lang w:val="kk-KZ"/>
        </w:rPr>
        <w:t xml:space="preserve">қатысуға қатысты  нұсқауларға сәйкес сыйақының және келісімнің сипатын бағалауға тиіс. Қызмет көрсетуге арналған қандай шарттардың  жалғаспалы </w:t>
      </w:r>
      <w:r>
        <w:rPr>
          <w:iCs/>
          <w:sz w:val="20"/>
          <w:szCs w:val="20"/>
          <w:lang w:val="kk-KZ"/>
        </w:rPr>
        <w:t xml:space="preserve">қатысуды </w:t>
      </w:r>
      <w:r w:rsidRPr="00FF5320">
        <w:rPr>
          <w:iCs/>
          <w:sz w:val="20"/>
          <w:szCs w:val="20"/>
          <w:lang w:val="kk-KZ"/>
        </w:rPr>
        <w:t xml:space="preserve"> білдіретінін   бағалау ретроспективалы түрде жүргізілуге тиіс. Алайда ұйым   осы түзетуді алғаш рет қолданатын  жылдық кезеңге дейін басталатын кезеңдер үшін ақпаратты ашу талап етілмейді.</w:t>
      </w:r>
    </w:p>
    <w:p w:rsidR="00F7052F" w:rsidRPr="00FF5320" w:rsidRDefault="00F7052F" w:rsidP="005A7D77">
      <w:pPr>
        <w:widowControl w:val="0"/>
        <w:spacing w:before="240" w:after="120"/>
        <w:jc w:val="both"/>
        <w:rPr>
          <w:i/>
          <w:sz w:val="20"/>
          <w:szCs w:val="20"/>
          <w:lang w:val="kk-KZ"/>
        </w:rPr>
      </w:pPr>
      <w:r>
        <w:rPr>
          <w:i/>
          <w:sz w:val="20"/>
          <w:szCs w:val="20"/>
          <w:lang w:val="kk-KZ"/>
        </w:rPr>
        <w:t xml:space="preserve">(іі) </w:t>
      </w:r>
      <w:r w:rsidRPr="00FF5320">
        <w:rPr>
          <w:i/>
          <w:sz w:val="20"/>
          <w:szCs w:val="20"/>
          <w:lang w:val="kk-KZ"/>
        </w:rPr>
        <w:t>Қысқартылған аралық қаржылық есептілікте 7 ҚЕХС-</w:t>
      </w:r>
      <w:r>
        <w:rPr>
          <w:i/>
          <w:sz w:val="20"/>
          <w:szCs w:val="20"/>
          <w:lang w:val="kk-KZ"/>
        </w:rPr>
        <w:t>ке қатысты</w:t>
      </w:r>
      <w:r w:rsidRPr="00FF5320">
        <w:rPr>
          <w:i/>
          <w:sz w:val="20"/>
          <w:szCs w:val="20"/>
          <w:lang w:val="kk-KZ"/>
        </w:rPr>
        <w:t xml:space="preserve"> түзетулер</w:t>
      </w:r>
      <w:r>
        <w:rPr>
          <w:i/>
          <w:sz w:val="20"/>
          <w:szCs w:val="20"/>
          <w:lang w:val="kk-KZ"/>
        </w:rPr>
        <w:t>ді</w:t>
      </w:r>
      <w:r w:rsidRPr="00FF5320">
        <w:rPr>
          <w:i/>
          <w:sz w:val="20"/>
          <w:szCs w:val="20"/>
          <w:lang w:val="kk-KZ"/>
        </w:rPr>
        <w:t xml:space="preserve"> қолдану</w:t>
      </w:r>
    </w:p>
    <w:p w:rsidR="00F7052F" w:rsidRPr="00FF5320" w:rsidRDefault="00F7052F" w:rsidP="00F7052F">
      <w:pPr>
        <w:widowControl w:val="0"/>
        <w:spacing w:before="120" w:after="120"/>
        <w:jc w:val="both"/>
        <w:rPr>
          <w:iCs/>
          <w:sz w:val="20"/>
          <w:szCs w:val="20"/>
          <w:lang w:val="kk-KZ"/>
        </w:rPr>
      </w:pPr>
      <w:r w:rsidRPr="00FF5320">
        <w:rPr>
          <w:iCs/>
          <w:sz w:val="20"/>
          <w:szCs w:val="20"/>
          <w:lang w:val="kk-KZ"/>
        </w:rPr>
        <w:t xml:space="preserve">Түзету өзара есепке </w:t>
      </w:r>
      <w:r>
        <w:rPr>
          <w:iCs/>
          <w:sz w:val="20"/>
          <w:szCs w:val="20"/>
          <w:lang w:val="kk-KZ"/>
        </w:rPr>
        <w:t>жазу</w:t>
      </w:r>
      <w:r w:rsidRPr="00FF5320">
        <w:rPr>
          <w:iCs/>
          <w:sz w:val="20"/>
          <w:szCs w:val="20"/>
          <w:lang w:val="kk-KZ"/>
        </w:rPr>
        <w:t xml:space="preserve"> туралы ақпаратты ашуға қойылатын талаптар</w:t>
      </w:r>
      <w:r w:rsidR="00C515A7">
        <w:rPr>
          <w:iCs/>
          <w:sz w:val="20"/>
          <w:szCs w:val="20"/>
          <w:lang w:val="kk-KZ"/>
        </w:rPr>
        <w:t>,</w:t>
      </w:r>
      <w:r w:rsidRPr="00FF5320">
        <w:rPr>
          <w:iCs/>
          <w:sz w:val="20"/>
          <w:szCs w:val="20"/>
          <w:lang w:val="kk-KZ"/>
        </w:rPr>
        <w:t xml:space="preserve"> </w:t>
      </w:r>
      <w:r>
        <w:rPr>
          <w:iCs/>
          <w:sz w:val="20"/>
          <w:szCs w:val="20"/>
          <w:lang w:val="kk-KZ"/>
        </w:rPr>
        <w:t>мұ</w:t>
      </w:r>
      <w:r w:rsidRPr="00FF5320">
        <w:rPr>
          <w:iCs/>
          <w:sz w:val="20"/>
          <w:szCs w:val="20"/>
          <w:lang w:val="kk-KZ"/>
        </w:rPr>
        <w:t xml:space="preserve">ндай ақпарат соңғы жылдық есепте көрсетілген ақпараттың </w:t>
      </w:r>
      <w:r>
        <w:rPr>
          <w:iCs/>
          <w:sz w:val="20"/>
          <w:szCs w:val="20"/>
          <w:lang w:val="kk-KZ"/>
        </w:rPr>
        <w:t>айтарлықтай</w:t>
      </w:r>
      <w:r w:rsidRPr="00FF5320">
        <w:rPr>
          <w:iCs/>
          <w:sz w:val="20"/>
          <w:szCs w:val="20"/>
          <w:lang w:val="kk-KZ"/>
        </w:rPr>
        <w:t xml:space="preserve"> жаңартылғанын білдір</w:t>
      </w:r>
      <w:r>
        <w:rPr>
          <w:iCs/>
          <w:sz w:val="20"/>
          <w:szCs w:val="20"/>
          <w:lang w:val="kk-KZ"/>
        </w:rPr>
        <w:t>етін</w:t>
      </w:r>
      <w:r w:rsidRPr="00FF5320">
        <w:rPr>
          <w:iCs/>
          <w:sz w:val="20"/>
          <w:szCs w:val="20"/>
          <w:lang w:val="kk-KZ"/>
        </w:rPr>
        <w:t xml:space="preserve"> жағдай</w:t>
      </w:r>
      <w:r>
        <w:rPr>
          <w:iCs/>
          <w:sz w:val="20"/>
          <w:szCs w:val="20"/>
          <w:lang w:val="kk-KZ"/>
        </w:rPr>
        <w:t>лар</w:t>
      </w:r>
      <w:r w:rsidRPr="00FF5320">
        <w:rPr>
          <w:iCs/>
          <w:sz w:val="20"/>
          <w:szCs w:val="20"/>
          <w:lang w:val="kk-KZ"/>
        </w:rPr>
        <w:t xml:space="preserve">ды қоспағанда, аралық қысқартылған қаржылық есептілікке қолданылмайтынын түсіндіреді. Осы түзету ретроспективті </w:t>
      </w:r>
      <w:r>
        <w:rPr>
          <w:iCs/>
          <w:sz w:val="20"/>
          <w:szCs w:val="20"/>
          <w:lang w:val="kk-KZ"/>
        </w:rPr>
        <w:t xml:space="preserve">түрде </w:t>
      </w:r>
      <w:r w:rsidRPr="00FF5320">
        <w:rPr>
          <w:iCs/>
          <w:sz w:val="20"/>
          <w:szCs w:val="20"/>
          <w:lang w:val="kk-KZ"/>
        </w:rPr>
        <w:t xml:space="preserve">қолданылуға тиіс. </w:t>
      </w:r>
    </w:p>
    <w:p w:rsidR="00F7052F" w:rsidRPr="00FF5320" w:rsidRDefault="00F7052F" w:rsidP="00F7052F">
      <w:pPr>
        <w:pStyle w:val="31"/>
        <w:rPr>
          <w:iCs/>
          <w:lang w:val="kk-KZ"/>
        </w:rPr>
      </w:pPr>
      <w:r w:rsidRPr="00FF5320">
        <w:rPr>
          <w:lang w:val="kk-KZ"/>
        </w:rPr>
        <w:t>19 «Қызметкерлерге сыйақы» БЕХС</w:t>
      </w:r>
    </w:p>
    <w:p w:rsidR="00CB712C" w:rsidRPr="00A81322" w:rsidRDefault="00F7052F" w:rsidP="00CB712C">
      <w:pPr>
        <w:widowControl w:val="0"/>
        <w:spacing w:before="120" w:after="120"/>
        <w:jc w:val="both"/>
        <w:rPr>
          <w:iCs/>
          <w:sz w:val="20"/>
          <w:szCs w:val="20"/>
          <w:lang w:val="kk-KZ"/>
        </w:rPr>
      </w:pPr>
      <w:r w:rsidRPr="00FF5320">
        <w:rPr>
          <w:iCs/>
          <w:lang w:val="kk-KZ"/>
        </w:rPr>
        <w:t xml:space="preserve">Түзету жоғары сапалы корпоративтік облигациялар нарығының дамығандығы облигация шығарылған елдің емес, облигация деноминацияланған валюта негізінде бағаланады деп түсіндіреді. Белгілі бір валютада деноминацияланған жоғары сапалы корпоративтік облигациялардың дамыған нарығы болмаған кезде мемлекеттік облигациялар бойынша мөлшерлемелерді пайдалану қажет. Осы түзету перспективалы </w:t>
      </w:r>
      <w:r>
        <w:rPr>
          <w:iCs/>
          <w:lang w:val="kk-KZ"/>
        </w:rPr>
        <w:t xml:space="preserve">түрде </w:t>
      </w:r>
      <w:r w:rsidRPr="00FF5320">
        <w:rPr>
          <w:iCs/>
          <w:lang w:val="kk-KZ"/>
        </w:rPr>
        <w:t>қолдан</w:t>
      </w:r>
      <w:r>
        <w:rPr>
          <w:iCs/>
          <w:lang w:val="kk-KZ"/>
        </w:rPr>
        <w:t>ыл</w:t>
      </w:r>
      <w:r w:rsidRPr="00FF5320">
        <w:rPr>
          <w:iCs/>
          <w:lang w:val="kk-KZ"/>
        </w:rPr>
        <w:t>уға тиіс</w:t>
      </w:r>
      <w:r w:rsidR="00CB712C" w:rsidRPr="00A81322">
        <w:rPr>
          <w:iCs/>
          <w:sz w:val="20"/>
          <w:szCs w:val="20"/>
          <w:lang w:val="kk-KZ"/>
        </w:rPr>
        <w:t xml:space="preserve">. </w:t>
      </w:r>
    </w:p>
    <w:p w:rsidR="00CB712C" w:rsidRPr="00A81322" w:rsidRDefault="00CB712C" w:rsidP="00CB712C">
      <w:pPr>
        <w:widowControl w:val="0"/>
        <w:rPr>
          <w:iCs/>
          <w:sz w:val="20"/>
          <w:szCs w:val="20"/>
          <w:lang w:val="kk-KZ"/>
        </w:rPr>
      </w:pPr>
      <w:r w:rsidRPr="00A81322">
        <w:rPr>
          <w:iCs/>
          <w:sz w:val="20"/>
          <w:szCs w:val="20"/>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Шығарылған, бірақ әлі күшіне енбеген стандарттар мен интерпретациялар (жалғасы)</w:t>
      </w:r>
    </w:p>
    <w:p w:rsidR="000D2E6A" w:rsidRPr="00FF5320" w:rsidRDefault="000D2E6A" w:rsidP="000D2E6A">
      <w:pPr>
        <w:pStyle w:val="31"/>
        <w:rPr>
          <w:b/>
          <w:bCs/>
          <w:lang w:val="kk-KZ"/>
        </w:rPr>
      </w:pPr>
      <w:r w:rsidRPr="00FF5320">
        <w:rPr>
          <w:b/>
          <w:lang w:val="kk-KZ"/>
        </w:rPr>
        <w:t>ҚЕХС жыл сайын жетілдіру, 2012-2014 жылдардағы кезең (жалғасы)</w:t>
      </w:r>
    </w:p>
    <w:p w:rsidR="000D2E6A" w:rsidRPr="00FF5320" w:rsidRDefault="000D2E6A" w:rsidP="000D2E6A">
      <w:pPr>
        <w:pStyle w:val="31"/>
        <w:rPr>
          <w:iCs/>
          <w:lang w:val="kk-KZ"/>
        </w:rPr>
      </w:pPr>
      <w:r w:rsidRPr="00FF5320">
        <w:rPr>
          <w:lang w:val="kk-KZ"/>
        </w:rPr>
        <w:t>34 «Аралық қаржылық есептілік» БЕХС</w:t>
      </w:r>
    </w:p>
    <w:p w:rsidR="000D2E6A" w:rsidRPr="00FF5320" w:rsidRDefault="000D2E6A" w:rsidP="000D2E6A">
      <w:pPr>
        <w:widowControl w:val="0"/>
        <w:spacing w:before="120" w:after="120"/>
        <w:jc w:val="both"/>
        <w:rPr>
          <w:iCs/>
          <w:sz w:val="20"/>
          <w:szCs w:val="20"/>
          <w:lang w:val="kk-KZ"/>
        </w:rPr>
      </w:pPr>
      <w:r w:rsidRPr="00FF5320">
        <w:rPr>
          <w:iCs/>
          <w:sz w:val="20"/>
          <w:szCs w:val="20"/>
          <w:lang w:val="kk-KZ"/>
        </w:rPr>
        <w:t>Түзету аралық кезең ішіндегі ақпарат не аралық қаржылық есептілікте ашылуы тиіс не аралық қаржылық есептіліктің басқа жерінде аралық қаржылық есептілікке тиісті тоғыспалы сілтеме</w:t>
      </w:r>
      <w:r>
        <w:rPr>
          <w:iCs/>
          <w:sz w:val="20"/>
          <w:szCs w:val="20"/>
          <w:lang w:val="kk-KZ"/>
        </w:rPr>
        <w:t>лерді</w:t>
      </w:r>
      <w:r w:rsidRPr="00FF5320">
        <w:rPr>
          <w:iCs/>
          <w:sz w:val="20"/>
          <w:szCs w:val="20"/>
          <w:lang w:val="kk-KZ"/>
        </w:rPr>
        <w:t xml:space="preserve"> көрсет</w:t>
      </w:r>
      <w:r>
        <w:rPr>
          <w:iCs/>
          <w:sz w:val="20"/>
          <w:szCs w:val="20"/>
          <w:lang w:val="kk-KZ"/>
        </w:rPr>
        <w:t>е отырып</w:t>
      </w:r>
      <w:r w:rsidRPr="00FF5320">
        <w:rPr>
          <w:iCs/>
          <w:sz w:val="20"/>
          <w:szCs w:val="20"/>
          <w:lang w:val="kk-KZ"/>
        </w:rPr>
        <w:t xml:space="preserve"> </w:t>
      </w:r>
      <w:r w:rsidR="00C515A7">
        <w:rPr>
          <w:iCs/>
          <w:sz w:val="20"/>
          <w:szCs w:val="20"/>
          <w:lang w:val="kk-KZ"/>
        </w:rPr>
        <w:t>(мысалы, басшылықтың түсіндірмелер</w:t>
      </w:r>
      <w:r w:rsidRPr="00FF5320">
        <w:rPr>
          <w:iCs/>
          <w:sz w:val="20"/>
          <w:szCs w:val="20"/>
          <w:lang w:val="kk-KZ"/>
        </w:rPr>
        <w:t>інде немесе тәуекелдерді бағалау туралы есепте) ашылуы тиіс</w:t>
      </w:r>
      <w:r>
        <w:rPr>
          <w:iCs/>
          <w:sz w:val="20"/>
          <w:szCs w:val="20"/>
          <w:lang w:val="kk-KZ"/>
        </w:rPr>
        <w:t xml:space="preserve"> екендігін түсіндіреді</w:t>
      </w:r>
      <w:r w:rsidRPr="00FF5320">
        <w:rPr>
          <w:iCs/>
          <w:sz w:val="20"/>
          <w:szCs w:val="20"/>
          <w:lang w:val="kk-KZ"/>
        </w:rPr>
        <w:t xml:space="preserve">. Аралық қаржылық есептегі өзге де ақпарат пайдаланушылар үшін аралық қаржылық есептегі талаптарда да және мерзімдерде де қолжетімді болуы тиіс. Осы түзету ретроспективті </w:t>
      </w:r>
      <w:r>
        <w:rPr>
          <w:iCs/>
          <w:sz w:val="20"/>
          <w:szCs w:val="20"/>
          <w:lang w:val="kk-KZ"/>
        </w:rPr>
        <w:t xml:space="preserve">түрде </w:t>
      </w:r>
      <w:r w:rsidRPr="00FF5320">
        <w:rPr>
          <w:iCs/>
          <w:sz w:val="20"/>
          <w:szCs w:val="20"/>
          <w:lang w:val="kk-KZ"/>
        </w:rPr>
        <w:t>қолданылуға тиіс. Осы түзетулер Қордың жеке қаржылық есептілігіне әсерін тигізбейді деп күтіледі.</w:t>
      </w:r>
    </w:p>
    <w:p w:rsidR="000D2E6A" w:rsidRPr="00FF5320" w:rsidRDefault="000D2E6A" w:rsidP="000D2E6A">
      <w:pPr>
        <w:pStyle w:val="31"/>
        <w:rPr>
          <w:lang w:val="kk-KZ"/>
        </w:rPr>
      </w:pPr>
      <w:r w:rsidRPr="00FF5320">
        <w:rPr>
          <w:lang w:val="kk-KZ"/>
        </w:rPr>
        <w:t>1 «Ақпаратты ашу саласындағы бастама» БЕХС</w:t>
      </w:r>
      <w:r>
        <w:rPr>
          <w:lang w:val="kk-KZ"/>
        </w:rPr>
        <w:t>-ке қатысты</w:t>
      </w:r>
      <w:r w:rsidRPr="00FF5320">
        <w:rPr>
          <w:lang w:val="kk-KZ"/>
        </w:rPr>
        <w:t xml:space="preserve"> түзетулер</w:t>
      </w:r>
    </w:p>
    <w:p w:rsidR="000D2E6A" w:rsidRPr="00FF5320" w:rsidRDefault="000D2E6A" w:rsidP="000D2E6A">
      <w:pPr>
        <w:widowControl w:val="0"/>
        <w:spacing w:before="120" w:after="120"/>
        <w:jc w:val="both"/>
        <w:rPr>
          <w:iCs/>
          <w:sz w:val="20"/>
          <w:szCs w:val="20"/>
          <w:lang w:val="kk-KZ"/>
        </w:rPr>
      </w:pPr>
      <w:r w:rsidRPr="00FF5320">
        <w:rPr>
          <w:iCs/>
          <w:sz w:val="20"/>
          <w:szCs w:val="20"/>
          <w:lang w:val="kk-KZ"/>
        </w:rPr>
        <w:t xml:space="preserve">1 </w:t>
      </w:r>
      <w:r w:rsidRPr="00FF5320">
        <w:rPr>
          <w:i/>
          <w:iCs/>
          <w:sz w:val="20"/>
          <w:szCs w:val="20"/>
          <w:lang w:val="kk-KZ"/>
        </w:rPr>
        <w:t>«Қаржылық есептілікті ұсыну»</w:t>
      </w:r>
      <w:r w:rsidRPr="00FF5320">
        <w:rPr>
          <w:iCs/>
          <w:sz w:val="20"/>
          <w:szCs w:val="20"/>
          <w:lang w:val="kk-KZ"/>
        </w:rPr>
        <w:t xml:space="preserve"> БЕХС</w:t>
      </w:r>
      <w:r>
        <w:rPr>
          <w:iCs/>
          <w:sz w:val="20"/>
          <w:szCs w:val="20"/>
          <w:lang w:val="kk-KZ"/>
        </w:rPr>
        <w:t>-ке қатысты</w:t>
      </w:r>
      <w:r w:rsidRPr="00FF5320">
        <w:rPr>
          <w:iCs/>
          <w:sz w:val="20"/>
          <w:szCs w:val="20"/>
          <w:lang w:val="kk-KZ"/>
        </w:rPr>
        <w:t xml:space="preserve"> түзетулер 1</w:t>
      </w:r>
      <w:r>
        <w:rPr>
          <w:iCs/>
          <w:sz w:val="20"/>
          <w:szCs w:val="20"/>
          <w:lang w:val="kk-KZ"/>
        </w:rPr>
        <w:t xml:space="preserve"> </w:t>
      </w:r>
      <w:r w:rsidRPr="00FF5320">
        <w:rPr>
          <w:iCs/>
          <w:sz w:val="20"/>
          <w:szCs w:val="20"/>
          <w:lang w:val="kk-KZ"/>
        </w:rPr>
        <w:t>БЕХС  қолданыстағы талаптары</w:t>
      </w:r>
      <w:r>
        <w:rPr>
          <w:iCs/>
          <w:sz w:val="20"/>
          <w:szCs w:val="20"/>
          <w:lang w:val="kk-KZ"/>
        </w:rPr>
        <w:t>н</w:t>
      </w:r>
      <w:r w:rsidRPr="00FF5320">
        <w:rPr>
          <w:iCs/>
          <w:sz w:val="20"/>
          <w:szCs w:val="20"/>
          <w:lang w:val="kk-KZ"/>
        </w:rPr>
        <w:t xml:space="preserve"> айтарлықтай өзгертпейді, дұрысы</w:t>
      </w:r>
      <w:r>
        <w:rPr>
          <w:iCs/>
          <w:sz w:val="20"/>
          <w:szCs w:val="20"/>
          <w:lang w:val="kk-KZ"/>
        </w:rPr>
        <w:t>нда оны</w:t>
      </w:r>
      <w:r w:rsidRPr="00FF5320">
        <w:rPr>
          <w:iCs/>
          <w:sz w:val="20"/>
          <w:szCs w:val="20"/>
          <w:lang w:val="kk-KZ"/>
        </w:rPr>
        <w:t xml:space="preserve"> түсіндіреді.  Түзетулер мынаны түсіндіреді:</w:t>
      </w:r>
    </w:p>
    <w:p w:rsidR="000D2E6A" w:rsidRPr="00FF5320" w:rsidRDefault="000D2E6A" w:rsidP="00633F27">
      <w:pPr>
        <w:pStyle w:val="af2"/>
        <w:widowControl w:val="0"/>
        <w:numPr>
          <w:ilvl w:val="0"/>
          <w:numId w:val="12"/>
        </w:numPr>
        <w:shd w:val="clear" w:color="auto" w:fill="FFFFFF" w:themeFill="background1"/>
        <w:spacing w:before="120" w:after="120"/>
        <w:ind w:left="567" w:hanging="567"/>
        <w:jc w:val="both"/>
        <w:rPr>
          <w:sz w:val="20"/>
          <w:szCs w:val="20"/>
          <w:lang w:val="kk-KZ"/>
        </w:rPr>
      </w:pPr>
      <w:r w:rsidRPr="00FF5320">
        <w:rPr>
          <w:sz w:val="20"/>
          <w:szCs w:val="20"/>
          <w:lang w:val="kk-KZ"/>
        </w:rPr>
        <w:t>1 БЕХС маңыздылығына қойылатын талаптар;</w:t>
      </w:r>
    </w:p>
    <w:p w:rsidR="000D2E6A" w:rsidRPr="00FF5320" w:rsidRDefault="000D2E6A" w:rsidP="00633F27">
      <w:pPr>
        <w:pStyle w:val="af2"/>
        <w:widowControl w:val="0"/>
        <w:numPr>
          <w:ilvl w:val="0"/>
          <w:numId w:val="12"/>
        </w:numPr>
        <w:shd w:val="clear" w:color="auto" w:fill="FFFFFF" w:themeFill="background1"/>
        <w:spacing w:before="120" w:after="120"/>
        <w:ind w:left="567" w:hanging="567"/>
        <w:jc w:val="both"/>
        <w:rPr>
          <w:sz w:val="20"/>
          <w:szCs w:val="20"/>
          <w:lang w:val="kk-KZ"/>
        </w:rPr>
      </w:pPr>
      <w:r w:rsidRPr="00FF5320">
        <w:rPr>
          <w:sz w:val="20"/>
          <w:szCs w:val="20"/>
          <w:lang w:val="kk-KZ"/>
        </w:rPr>
        <w:t>жиынтық кіріс туралы есептегі (тердегі) және бухгалтерлік теңгерімдегі кейбір баптар бөлшектенуі мүмкін;</w:t>
      </w:r>
    </w:p>
    <w:p w:rsidR="000D2E6A" w:rsidRPr="00FF5320" w:rsidRDefault="000D2E6A" w:rsidP="00633F27">
      <w:pPr>
        <w:pStyle w:val="af2"/>
        <w:widowControl w:val="0"/>
        <w:numPr>
          <w:ilvl w:val="0"/>
          <w:numId w:val="12"/>
        </w:numPr>
        <w:shd w:val="clear" w:color="auto" w:fill="FFFFFF" w:themeFill="background1"/>
        <w:spacing w:before="120" w:after="120"/>
        <w:ind w:left="567" w:hanging="567"/>
        <w:jc w:val="both"/>
        <w:rPr>
          <w:sz w:val="20"/>
          <w:szCs w:val="20"/>
          <w:lang w:val="kk-KZ"/>
        </w:rPr>
      </w:pPr>
      <w:r w:rsidRPr="00FF5320">
        <w:rPr>
          <w:sz w:val="20"/>
          <w:szCs w:val="20"/>
          <w:lang w:val="kk-KZ"/>
        </w:rPr>
        <w:t xml:space="preserve"> ұйымдарда қаржылық есептілікке ескертпелерді ұсыну тәртібін таңдау мүмкіндігі болады;</w:t>
      </w:r>
    </w:p>
    <w:p w:rsidR="000D2E6A" w:rsidRDefault="000D2E6A" w:rsidP="00633F27">
      <w:pPr>
        <w:pStyle w:val="af2"/>
        <w:widowControl w:val="0"/>
        <w:numPr>
          <w:ilvl w:val="0"/>
          <w:numId w:val="12"/>
        </w:numPr>
        <w:shd w:val="clear" w:color="auto" w:fill="FFFFFF" w:themeFill="background1"/>
        <w:spacing w:before="120" w:after="120"/>
        <w:ind w:left="567" w:hanging="567"/>
        <w:jc w:val="both"/>
        <w:rPr>
          <w:sz w:val="20"/>
          <w:szCs w:val="20"/>
          <w:lang w:val="kk-KZ"/>
        </w:rPr>
      </w:pPr>
      <w:r w:rsidRPr="00FF5320">
        <w:rPr>
          <w:sz w:val="20"/>
          <w:szCs w:val="20"/>
          <w:lang w:val="kk-KZ"/>
        </w:rPr>
        <w:t>үлестік қатысу әдісі арқылы ескерілетін қауымдасқан компаниялар мен бірлескен кәсіпорындардың өзге жиынтық кірісінің үлесі бір баптың шеңберінде бөлшект</w:t>
      </w:r>
      <w:r>
        <w:rPr>
          <w:sz w:val="20"/>
          <w:szCs w:val="20"/>
          <w:lang w:val="kk-KZ"/>
        </w:rPr>
        <w:t>енген түрде берілуге</w:t>
      </w:r>
      <w:r w:rsidRPr="00FF5320">
        <w:rPr>
          <w:sz w:val="20"/>
          <w:szCs w:val="20"/>
          <w:lang w:val="kk-KZ"/>
        </w:rPr>
        <w:t xml:space="preserve"> және   пайда</w:t>
      </w:r>
      <w:r w:rsidR="00C515A7">
        <w:rPr>
          <w:sz w:val="20"/>
          <w:szCs w:val="20"/>
          <w:lang w:val="kk-KZ"/>
        </w:rPr>
        <w:t>ның</w:t>
      </w:r>
      <w:r w:rsidRPr="00FF5320">
        <w:rPr>
          <w:sz w:val="20"/>
          <w:szCs w:val="20"/>
          <w:lang w:val="kk-KZ"/>
        </w:rPr>
        <w:t xml:space="preserve"> немесе </w:t>
      </w:r>
      <w:r>
        <w:rPr>
          <w:sz w:val="20"/>
          <w:szCs w:val="20"/>
          <w:lang w:val="kk-KZ"/>
        </w:rPr>
        <w:t>шығынның</w:t>
      </w:r>
      <w:r w:rsidRPr="00FF5320">
        <w:rPr>
          <w:sz w:val="20"/>
          <w:szCs w:val="20"/>
          <w:lang w:val="kk-KZ"/>
        </w:rPr>
        <w:t xml:space="preserve"> құрамында </w:t>
      </w:r>
      <w:r>
        <w:rPr>
          <w:sz w:val="20"/>
          <w:szCs w:val="20"/>
          <w:lang w:val="kk-KZ"/>
        </w:rPr>
        <w:t>кері</w:t>
      </w:r>
      <w:r w:rsidRPr="00FF5320">
        <w:rPr>
          <w:sz w:val="20"/>
          <w:szCs w:val="20"/>
          <w:lang w:val="kk-KZ"/>
        </w:rPr>
        <w:t xml:space="preserve"> жіктелуі салдарынан бол</w:t>
      </w:r>
      <w:r w:rsidR="00C515A7">
        <w:rPr>
          <w:sz w:val="20"/>
          <w:szCs w:val="20"/>
          <w:lang w:val="kk-KZ"/>
        </w:rPr>
        <w:t>атын немесе болмайтын</w:t>
      </w:r>
      <w:r>
        <w:rPr>
          <w:sz w:val="20"/>
          <w:szCs w:val="20"/>
          <w:lang w:val="kk-KZ"/>
        </w:rPr>
        <w:t xml:space="preserve"> </w:t>
      </w:r>
      <w:r w:rsidRPr="00FF5320">
        <w:rPr>
          <w:sz w:val="20"/>
          <w:szCs w:val="20"/>
          <w:lang w:val="kk-KZ"/>
        </w:rPr>
        <w:t xml:space="preserve"> баптар ретінде жікте</w:t>
      </w:r>
      <w:r>
        <w:rPr>
          <w:sz w:val="20"/>
          <w:szCs w:val="20"/>
          <w:lang w:val="kk-KZ"/>
        </w:rPr>
        <w:t>луге</w:t>
      </w:r>
      <w:r w:rsidRPr="00FF5320">
        <w:rPr>
          <w:sz w:val="20"/>
          <w:szCs w:val="20"/>
          <w:lang w:val="kk-KZ"/>
        </w:rPr>
        <w:t xml:space="preserve"> тиіс.</w:t>
      </w:r>
    </w:p>
    <w:p w:rsidR="000D2E6A" w:rsidRPr="00FF5320" w:rsidRDefault="000D2E6A" w:rsidP="000D2E6A">
      <w:pPr>
        <w:widowControl w:val="0"/>
        <w:spacing w:before="120" w:after="120"/>
        <w:jc w:val="both"/>
        <w:rPr>
          <w:iCs/>
          <w:sz w:val="20"/>
          <w:szCs w:val="20"/>
          <w:lang w:val="kk-KZ"/>
        </w:rPr>
      </w:pPr>
      <w:r w:rsidRPr="00FF5320">
        <w:rPr>
          <w:iCs/>
          <w:sz w:val="20"/>
          <w:szCs w:val="20"/>
          <w:lang w:val="kk-KZ"/>
        </w:rPr>
        <w:t xml:space="preserve">Бұдан басқа, </w:t>
      </w:r>
      <w:r>
        <w:rPr>
          <w:iCs/>
          <w:sz w:val="20"/>
          <w:szCs w:val="20"/>
          <w:lang w:val="kk-KZ"/>
        </w:rPr>
        <w:t xml:space="preserve">түзетулер </w:t>
      </w:r>
      <w:r w:rsidRPr="00FF5320">
        <w:rPr>
          <w:iCs/>
          <w:sz w:val="20"/>
          <w:szCs w:val="20"/>
          <w:lang w:val="kk-KZ"/>
        </w:rPr>
        <w:t xml:space="preserve">бухгалтерлік </w:t>
      </w:r>
      <w:r>
        <w:rPr>
          <w:iCs/>
          <w:sz w:val="20"/>
          <w:szCs w:val="20"/>
          <w:lang w:val="kk-KZ"/>
        </w:rPr>
        <w:t>баланста</w:t>
      </w:r>
      <w:r w:rsidRPr="00FF5320">
        <w:rPr>
          <w:iCs/>
          <w:sz w:val="20"/>
          <w:szCs w:val="20"/>
          <w:lang w:val="kk-KZ"/>
        </w:rPr>
        <w:t xml:space="preserve"> және жиынтық кіріс туралы есепте қосымша аралық жиынтық сомаларды берген кезде қолданылатын талаптарды түсіндіреді. Осы түзетулер 2016 жылғы 1 қаңтарда немесе осы күннен кейін басталатын жылдық кезеңдер</w:t>
      </w:r>
      <w:r w:rsidR="00C515A7">
        <w:rPr>
          <w:iCs/>
          <w:sz w:val="20"/>
          <w:szCs w:val="20"/>
          <w:lang w:val="kk-KZ"/>
        </w:rPr>
        <w:t>ге қатысты</w:t>
      </w:r>
      <w:r w:rsidRPr="00FF5320">
        <w:rPr>
          <w:iCs/>
          <w:sz w:val="20"/>
          <w:szCs w:val="20"/>
          <w:lang w:val="kk-KZ"/>
        </w:rPr>
        <w:t xml:space="preserve"> күшіне енеді, бұл ретте мерзімінен бұрын қолдануға жол беріледі. Осы түзетулер Қордың жеке қаржылық есептілігіне әсерін тигізбейді деп күтіл</w:t>
      </w:r>
      <w:r>
        <w:rPr>
          <w:iCs/>
          <w:sz w:val="20"/>
          <w:szCs w:val="20"/>
          <w:lang w:val="kk-KZ"/>
        </w:rPr>
        <w:t>уде</w:t>
      </w:r>
      <w:r w:rsidRPr="00FF5320">
        <w:rPr>
          <w:iCs/>
          <w:sz w:val="20"/>
          <w:szCs w:val="20"/>
          <w:lang w:val="kk-KZ"/>
        </w:rPr>
        <w:t>.</w:t>
      </w:r>
    </w:p>
    <w:p w:rsidR="000D2E6A" w:rsidRPr="00FF5320" w:rsidRDefault="000D2E6A" w:rsidP="000D2E6A">
      <w:pPr>
        <w:pStyle w:val="31"/>
        <w:rPr>
          <w:i w:val="0"/>
          <w:lang w:val="kk-KZ"/>
        </w:rPr>
      </w:pPr>
      <w:r w:rsidRPr="00FF5320">
        <w:rPr>
          <w:lang w:val="kk-KZ"/>
        </w:rPr>
        <w:t>10 ҚЕХС, 12 ҚЕХС  және 28 ҚЕХС  «Инвестициялық ұйымдар: шоғырландыру туралы талаптан ерекшелікті қолдану» түзетулері</w:t>
      </w:r>
    </w:p>
    <w:p w:rsidR="00CB712C" w:rsidRPr="00BA0A90" w:rsidRDefault="000D2E6A" w:rsidP="00CB712C">
      <w:pPr>
        <w:widowControl w:val="0"/>
        <w:spacing w:before="120" w:after="120"/>
        <w:jc w:val="both"/>
        <w:rPr>
          <w:iCs/>
          <w:sz w:val="20"/>
          <w:szCs w:val="20"/>
          <w:lang w:val="kk-KZ"/>
        </w:rPr>
      </w:pPr>
      <w:r w:rsidRPr="00BA0A90">
        <w:rPr>
          <w:iCs/>
          <w:lang w:val="kk-KZ"/>
        </w:rPr>
        <w:t>Түзетулер 10 ҚЕХС  сәйкес инвестициялық ұйымдарға қатысты ерекшелікті қолданған кезде туындаған мәселелерді қарастырады. 10 ҚЕХС-ке қатысты түзетулер шоғырландырылған қаржылық есептілікті беру туралы талаптың ерекшелігі өз еншілес ұйымдарын әділ құнмен бағалайтын инвестициялық ұйымның еншілес ұйымы болып табылатын негізгі ұйымға да қолданылады деп түсіндіреді. Бұдан басқа, 10 ҚЕХС-ке қатысты  түзетулер шоғырландырудың өзі инвестициялық ұйым болып табылмайтын инвестициялық ұйымның осындай еншілес ұйымына ғана тиесілі екенін және инвестициялық ұйымға қосалқы қызметтер көрсететін түсіндіреді. Инвестициялық ұйымның барлық өзге еншілес ұйымдары әділ құнмен бағаланады. 28 ҚЕХС-ке қатысты  түзетулер үлестік қатысу әдісін қолданған кезде инвесторға оның тәуелді ұйымы немесе еншілес ұйымдарға өзінің жеке қатысу үлестеріне инвестициялық ұйым болып табылатын бірлескен кәсіпорын қолданатын әділ құнмен бағалауды сақтауға мүмкіндік береді. Түзетулер 2016 жылғы 1 қаңтарда немесе осы күннен кейін басталатын жылдық кезеңдерге қатысты күшіне енеді, бұл ретте мерзімінен бұрын қолдануға жол беріледі. Тәсілді ө</w:t>
      </w:r>
      <w:r w:rsidR="00BA0A90">
        <w:rPr>
          <w:iCs/>
          <w:lang w:val="kk-KZ"/>
        </w:rPr>
        <w:t>згерту туралы шешім қабылданған жағдайда, түзетулер</w:t>
      </w:r>
      <w:r w:rsidRPr="00BA0A90">
        <w:rPr>
          <w:iCs/>
          <w:lang w:val="kk-KZ"/>
        </w:rPr>
        <w:t xml:space="preserve"> Қордың жеке қаржылық есептілігіне ықпал етуі мүмкін</w:t>
      </w:r>
      <w:r w:rsidR="00CB712C" w:rsidRPr="00BA0A90">
        <w:rPr>
          <w:sz w:val="20"/>
          <w:szCs w:val="20"/>
          <w:lang w:val="kk-KZ"/>
        </w:rPr>
        <w:t>.</w:t>
      </w:r>
    </w:p>
    <w:p w:rsidR="00CB712C" w:rsidRPr="00A81322" w:rsidRDefault="00CB712C" w:rsidP="00CB712C">
      <w:pPr>
        <w:pStyle w:val="23"/>
        <w:rPr>
          <w:lang w:val="kk-KZ"/>
        </w:rPr>
      </w:pPr>
      <w:r w:rsidRPr="00A81322">
        <w:rPr>
          <w:lang w:val="kk-KZ"/>
        </w:rPr>
        <w:t xml:space="preserve">Еншілес ұйымдарға, бірлескен кәсіпорындар мен қауымдасқан компанияларға инвестициялар </w:t>
      </w:r>
    </w:p>
    <w:p w:rsidR="00CB712C" w:rsidRPr="00A81322" w:rsidRDefault="000D2E6A" w:rsidP="00CB712C">
      <w:pPr>
        <w:pStyle w:val="2normal"/>
        <w:widowControl w:val="0"/>
        <w:spacing w:after="120"/>
        <w:rPr>
          <w:lang w:val="kk-KZ"/>
        </w:rPr>
      </w:pPr>
      <w:r w:rsidRPr="00FF5320">
        <w:rPr>
          <w:lang w:val="kk-KZ"/>
        </w:rPr>
        <w:t>Қордың өзінің еншілес ұйымдарына, бірлескен кәсіпорындар мен қауымдасқан компанияларға инвестициялары құнсыздану</w:t>
      </w:r>
      <w:r>
        <w:rPr>
          <w:lang w:val="kk-KZ"/>
        </w:rPr>
        <w:t>ды</w:t>
      </w:r>
      <w:r w:rsidRPr="00FF5320">
        <w:rPr>
          <w:lang w:val="kk-KZ"/>
        </w:rPr>
        <w:t xml:space="preserve"> шегер</w:t>
      </w:r>
      <w:r>
        <w:rPr>
          <w:lang w:val="kk-KZ"/>
        </w:rPr>
        <w:t>умен</w:t>
      </w:r>
      <w:r w:rsidRPr="00FF5320">
        <w:rPr>
          <w:lang w:val="kk-KZ"/>
        </w:rPr>
        <w:t xml:space="preserve"> бастапқы құн бойынша ескеріледі. Қауымдасқан компания – бұл Қор </w:t>
      </w:r>
      <w:r>
        <w:rPr>
          <w:lang w:val="kk-KZ"/>
        </w:rPr>
        <w:t>айтарлықтай</w:t>
      </w:r>
      <w:r w:rsidRPr="00FF5320">
        <w:rPr>
          <w:lang w:val="kk-KZ"/>
        </w:rPr>
        <w:t xml:space="preserve"> ықпал ететін, бірақ еншілес компания да, бірлескен кәсіпорын да болып табылмайтын компания</w:t>
      </w:r>
      <w:r w:rsidR="00CB712C" w:rsidRPr="00A81322">
        <w:rPr>
          <w:lang w:val="kk-KZ" w:eastAsia="ru-RU"/>
        </w:rPr>
        <w:t>.</w:t>
      </w:r>
      <w:r w:rsidR="00CB712C" w:rsidRPr="00A81322">
        <w:rPr>
          <w:lang w:val="kk-KZ"/>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 xml:space="preserve">Қаржылық емес активтердің құнсыздануы </w:t>
      </w:r>
    </w:p>
    <w:p w:rsidR="002A76C0" w:rsidRPr="00FF5320" w:rsidRDefault="002A76C0" w:rsidP="002A76C0">
      <w:pPr>
        <w:pStyle w:val="2normal"/>
        <w:widowControl w:val="0"/>
        <w:spacing w:after="120"/>
        <w:rPr>
          <w:lang w:val="kk-KZ"/>
        </w:rPr>
      </w:pPr>
      <w:r w:rsidRPr="00FF5320">
        <w:rPr>
          <w:lang w:val="kk-KZ"/>
        </w:rPr>
        <w:t>Әрбір есепті күні Қор активтің ықтимал құнсыздану белгілерінің бар-жоқтығын анықтайды. Егер осындай белгілер орын алса, немесе егер активті</w:t>
      </w:r>
      <w:r>
        <w:rPr>
          <w:lang w:val="kk-KZ"/>
        </w:rPr>
        <w:t>ң</w:t>
      </w:r>
      <w:r w:rsidRPr="00FF5320">
        <w:rPr>
          <w:lang w:val="kk-KZ"/>
        </w:rPr>
        <w:t xml:space="preserve"> құнсыздану</w:t>
      </w:r>
      <w:r>
        <w:rPr>
          <w:lang w:val="kk-KZ"/>
        </w:rPr>
        <w:t>ын</w:t>
      </w:r>
      <w:r w:rsidRPr="00FF5320">
        <w:rPr>
          <w:lang w:val="kk-KZ"/>
        </w:rPr>
        <w:t>а жыл сайын тексеру жүргізу талап етілсе, Қор активтің өтелетін құнын</w:t>
      </w:r>
      <w:r>
        <w:rPr>
          <w:lang w:val="kk-KZ"/>
        </w:rPr>
        <w:t>а</w:t>
      </w:r>
      <w:r w:rsidRPr="00FF5320">
        <w:rPr>
          <w:lang w:val="kk-KZ"/>
        </w:rPr>
        <w:t xml:space="preserve"> бағалау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w:t>
      </w:r>
      <w:r>
        <w:rPr>
          <w:lang w:val="kk-KZ"/>
        </w:rPr>
        <w:t>ді</w:t>
      </w:r>
      <w:r w:rsidRPr="00FF5320">
        <w:rPr>
          <w:lang w:val="kk-KZ"/>
        </w:rPr>
        <w:t xml:space="preserve"> немесе активтердің топтары</w:t>
      </w:r>
      <w:r>
        <w:rPr>
          <w:lang w:val="kk-KZ"/>
        </w:rPr>
        <w:t>н</w:t>
      </w:r>
      <w:r w:rsidRPr="00FF5320">
        <w:rPr>
          <w:lang w:val="kk-KZ"/>
        </w:rPr>
        <w:t xml:space="preserve"> тудырмайтын ағындардан тәуелсіз ақша қаражатының ағындарын генерацияламайтын жағдайларды қоспағанда, жекелеген актив үшін а</w:t>
      </w:r>
      <w:r>
        <w:rPr>
          <w:lang w:val="kk-KZ"/>
        </w:rPr>
        <w:t>йқынд</w:t>
      </w:r>
      <w:r w:rsidRPr="00FF5320">
        <w:rPr>
          <w:lang w:val="kk-KZ"/>
        </w:rPr>
        <w:t xml:space="preserve">алады. Егер активтің </w:t>
      </w:r>
      <w:r w:rsidR="00093DF3">
        <w:rPr>
          <w:lang w:val="kk-KZ"/>
        </w:rPr>
        <w:t>баланстық</w:t>
      </w:r>
      <w:r w:rsidRPr="00FF5320">
        <w:rPr>
          <w:lang w:val="kk-KZ"/>
        </w:rPr>
        <w:t xml:space="preserve"> (ағымдағы) құны оның өтелетін құнынан асып кетсе, актив құнсызданған болып саналады және өтелетін құнға дейін </w:t>
      </w:r>
      <w:r>
        <w:rPr>
          <w:lang w:val="kk-KZ"/>
        </w:rPr>
        <w:t>есептен</w:t>
      </w:r>
      <w:r w:rsidRPr="00FF5320">
        <w:rPr>
          <w:lang w:val="kk-KZ"/>
        </w:rPr>
        <w:t xml:space="preserve"> шығарылады. Пайдаланудан болатын құндылықты бағалау кезінде болашақтағы ақша ағындары салық сал</w:t>
      </w:r>
      <w:r>
        <w:rPr>
          <w:lang w:val="kk-KZ"/>
        </w:rPr>
        <w:t>ын</w:t>
      </w:r>
      <w:r w:rsidRPr="00FF5320">
        <w:rPr>
          <w:lang w:val="kk-KZ"/>
        </w:rPr>
        <w:t>ғанға дейін  активке тән ақша мен тәуекелдердің уақытша құнын ағымдағы нарықтық бағасын көрсететін келтірілген құнға дейін</w:t>
      </w:r>
      <w:r w:rsidRPr="00FF5320" w:rsidDel="00385DE2">
        <w:rPr>
          <w:lang w:val="kk-KZ"/>
        </w:rPr>
        <w:t xml:space="preserve"> </w:t>
      </w:r>
      <w:r w:rsidRPr="00FF5320">
        <w:rPr>
          <w:lang w:val="kk-KZ"/>
        </w:rPr>
        <w:t xml:space="preserve">дисконттау </w:t>
      </w:r>
      <w:r>
        <w:rPr>
          <w:lang w:val="kk-KZ"/>
        </w:rPr>
        <w:t>мөлшерлемесі</w:t>
      </w:r>
      <w:r w:rsidRPr="00FF5320">
        <w:rPr>
          <w:lang w:val="kk-KZ"/>
        </w:rPr>
        <w:t xml:space="preserve"> бойынша</w:t>
      </w:r>
      <w:r w:rsidRPr="00FF5320" w:rsidDel="00385DE2">
        <w:rPr>
          <w:lang w:val="kk-KZ"/>
        </w:rPr>
        <w:t xml:space="preserve"> </w:t>
      </w:r>
      <w:r w:rsidRPr="00FF5320">
        <w:rPr>
          <w:lang w:val="kk-KZ"/>
        </w:rPr>
        <w:t xml:space="preserve">дисконтталады. </w:t>
      </w:r>
    </w:p>
    <w:p w:rsidR="002A76C0" w:rsidRPr="00FF5320" w:rsidRDefault="002A76C0" w:rsidP="002A76C0">
      <w:pPr>
        <w:pStyle w:val="2normal"/>
        <w:widowControl w:val="0"/>
        <w:spacing w:after="120"/>
        <w:rPr>
          <w:lang w:val="kk-KZ"/>
        </w:rPr>
      </w:pPr>
      <w:r w:rsidRPr="00FF5320">
        <w:rPr>
          <w:lang w:val="kk-KZ"/>
        </w:rPr>
        <w:t xml:space="preserve">Әрбір есепті күні </w:t>
      </w:r>
      <w:r>
        <w:rPr>
          <w:lang w:val="kk-KZ"/>
        </w:rPr>
        <w:t xml:space="preserve">қаржылық емес </w:t>
      </w:r>
      <w:r w:rsidRPr="00FF5320">
        <w:rPr>
          <w:lang w:val="kk-KZ"/>
        </w:rPr>
        <w:t xml:space="preserve">активтер үшін құнсызданудан болатын бұрын танылған шығындардың енді жоқтығының немесе азайғандығы белгісінің болуы бағаланады. Егер ондай белгі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w:t>
      </w:r>
      <w:r>
        <w:rPr>
          <w:lang w:val="kk-KZ"/>
        </w:rPr>
        <w:t>баланстық</w:t>
      </w:r>
      <w:r w:rsidRPr="00FF5320">
        <w:rPr>
          <w:lang w:val="kk-KZ"/>
        </w:rPr>
        <w:t xml:space="preserve">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w:t>
      </w:r>
      <w:r>
        <w:rPr>
          <w:lang w:val="kk-KZ"/>
        </w:rPr>
        <w:t>ған болса, баланстық</w:t>
      </w:r>
      <w:r w:rsidRPr="00FF5320">
        <w:rPr>
          <w:lang w:val="kk-KZ"/>
        </w:rPr>
        <w:t xml:space="preserve"> құннан (амортизацияны шегергенде) аспайды. Мұндай қалпына келтіру жиынтық кіріс туралы есепте танылады.</w:t>
      </w:r>
    </w:p>
    <w:p w:rsidR="002A76C0" w:rsidRPr="00FF5320" w:rsidRDefault="002A76C0" w:rsidP="002A76C0">
      <w:pPr>
        <w:spacing w:before="120" w:after="120"/>
        <w:rPr>
          <w:lang w:val="kk-KZ"/>
        </w:rPr>
      </w:pPr>
      <w:r w:rsidRPr="00FF5320">
        <w:rPr>
          <w:sz w:val="20"/>
          <w:szCs w:val="20"/>
          <w:lang w:val="kk-KZ"/>
        </w:rPr>
        <w:t>Сондай-ақ нақты активтерді бағалау кезінде мынадай өлше</w:t>
      </w:r>
      <w:r>
        <w:rPr>
          <w:sz w:val="20"/>
          <w:szCs w:val="20"/>
          <w:lang w:val="kk-KZ"/>
        </w:rPr>
        <w:t>мшарттар</w:t>
      </w:r>
      <w:r w:rsidRPr="00FF5320">
        <w:rPr>
          <w:sz w:val="20"/>
          <w:szCs w:val="20"/>
          <w:lang w:val="kk-KZ"/>
        </w:rPr>
        <w:t xml:space="preserve"> қолданылады:</w:t>
      </w:r>
    </w:p>
    <w:p w:rsidR="002A76C0" w:rsidRPr="00FF5320" w:rsidRDefault="002A76C0" w:rsidP="002A76C0">
      <w:pPr>
        <w:pStyle w:val="31"/>
        <w:rPr>
          <w:lang w:val="kk-KZ"/>
        </w:rPr>
      </w:pPr>
      <w:r w:rsidRPr="00FF5320">
        <w:rPr>
          <w:lang w:val="kk-KZ"/>
        </w:rPr>
        <w:t>Еншілес компанияларға, бірлескен кәсіпорындарға және қауымдасқан компанияларға инвестициялар</w:t>
      </w:r>
    </w:p>
    <w:p w:rsidR="002A76C0" w:rsidRPr="00FF5320" w:rsidRDefault="002A76C0" w:rsidP="002A76C0">
      <w:pPr>
        <w:widowControl w:val="0"/>
        <w:spacing w:before="120" w:after="120"/>
        <w:jc w:val="both"/>
        <w:rPr>
          <w:sz w:val="20"/>
          <w:szCs w:val="20"/>
          <w:lang w:val="kk-KZ"/>
        </w:rPr>
      </w:pPr>
      <w:r w:rsidRPr="00FF5320">
        <w:rPr>
          <w:sz w:val="20"/>
          <w:szCs w:val="20"/>
          <w:lang w:val="kk-KZ"/>
        </w:rPr>
        <w:t xml:space="preserve">Әрбір есепті күнге Қор еншілес компанияларға, бірлескен кәсіпорындарға және қауымдасқан компанияларға инвестициялардың құнсыздануының объективтік </w:t>
      </w:r>
      <w:r>
        <w:rPr>
          <w:sz w:val="20"/>
          <w:szCs w:val="20"/>
          <w:lang w:val="kk-KZ"/>
        </w:rPr>
        <w:t>айғақтарының</w:t>
      </w:r>
      <w:r w:rsidRPr="00FF5320">
        <w:rPr>
          <w:sz w:val="20"/>
          <w:szCs w:val="20"/>
          <w:lang w:val="kk-KZ"/>
        </w:rPr>
        <w:t xml:space="preserve"> болуын </w:t>
      </w:r>
      <w:r>
        <w:rPr>
          <w:sz w:val="20"/>
          <w:szCs w:val="20"/>
          <w:lang w:val="kk-KZ"/>
        </w:rPr>
        <w:t>айқындайды</w:t>
      </w:r>
      <w:r w:rsidRPr="00FF5320">
        <w:rPr>
          <w:sz w:val="20"/>
          <w:szCs w:val="20"/>
          <w:lang w:val="kk-KZ"/>
        </w:rPr>
        <w:t xml:space="preserve">. Егер құнсызданудың объективті индикаторлары болса, Қор құнсыздануға тест жүргізеді және құнсыздану сомасын өтелетін құн мен инвестицияның </w:t>
      </w:r>
      <w:r>
        <w:rPr>
          <w:sz w:val="20"/>
          <w:szCs w:val="20"/>
          <w:lang w:val="kk-KZ"/>
        </w:rPr>
        <w:t>баланстық</w:t>
      </w:r>
      <w:r w:rsidRPr="00FF5320">
        <w:rPr>
          <w:sz w:val="20"/>
          <w:szCs w:val="20"/>
          <w:lang w:val="kk-KZ"/>
        </w:rPr>
        <w:t xml:space="preserve"> құны арасындағы айырма ретінде есептейді. </w:t>
      </w:r>
    </w:p>
    <w:p w:rsidR="002A76C0" w:rsidRPr="00FF5320" w:rsidRDefault="002A76C0" w:rsidP="002A76C0">
      <w:pPr>
        <w:pStyle w:val="23"/>
        <w:rPr>
          <w:lang w:val="kk-KZ"/>
        </w:rPr>
      </w:pPr>
      <w:r w:rsidRPr="00FF5320">
        <w:rPr>
          <w:lang w:val="kk-KZ"/>
        </w:rPr>
        <w:t>Қаржы</w:t>
      </w:r>
      <w:r>
        <w:rPr>
          <w:lang w:val="kk-KZ"/>
        </w:rPr>
        <w:t>лық</w:t>
      </w:r>
      <w:r w:rsidRPr="00FF5320">
        <w:rPr>
          <w:lang w:val="kk-KZ"/>
        </w:rPr>
        <w:t xml:space="preserve"> активтер</w:t>
      </w:r>
    </w:p>
    <w:p w:rsidR="002A76C0" w:rsidRPr="00FF5320" w:rsidRDefault="002A76C0" w:rsidP="002A76C0">
      <w:pPr>
        <w:pStyle w:val="2normal"/>
        <w:widowControl w:val="0"/>
        <w:spacing w:after="120"/>
        <w:rPr>
          <w:lang w:val="kk-KZ" w:eastAsia="ru-RU"/>
        </w:rPr>
      </w:pPr>
      <w:r w:rsidRPr="00FF5320">
        <w:rPr>
          <w:lang w:val="kk-KZ" w:eastAsia="ru-RU"/>
        </w:rPr>
        <w:t>39</w:t>
      </w:r>
      <w:r>
        <w:rPr>
          <w:lang w:val="kk-KZ" w:eastAsia="ru-RU"/>
        </w:rPr>
        <w:t xml:space="preserve"> </w:t>
      </w:r>
      <w:r w:rsidRPr="00FF5320">
        <w:rPr>
          <w:lang w:val="kk-KZ" w:eastAsia="ru-RU"/>
        </w:rPr>
        <w:t xml:space="preserve">БЕХС </w:t>
      </w:r>
      <w:r>
        <w:rPr>
          <w:lang w:val="kk-KZ" w:eastAsia="ru-RU"/>
        </w:rPr>
        <w:t>қолданылу</w:t>
      </w:r>
      <w:r w:rsidRPr="00FF5320">
        <w:rPr>
          <w:lang w:val="kk-KZ" w:eastAsia="ru-RU"/>
        </w:rPr>
        <w:t xml:space="preserve"> саласындағы қаржы</w:t>
      </w:r>
      <w:r>
        <w:rPr>
          <w:lang w:val="kk-KZ" w:eastAsia="ru-RU"/>
        </w:rPr>
        <w:t>лық</w:t>
      </w:r>
      <w:r w:rsidRPr="00FF5320">
        <w:rPr>
          <w:lang w:val="kk-KZ" w:eastAsia="ru-RU"/>
        </w:rPr>
        <w:t xml:space="preserve"> активтер тиісінше пайда немесе шығын; берілген қарыздар мен дебиторлық берешек; өтелгенге дейін ұсталатын қаржы</w:t>
      </w:r>
      <w:r>
        <w:rPr>
          <w:lang w:val="kk-KZ" w:eastAsia="ru-RU"/>
        </w:rPr>
        <w:t>лық</w:t>
      </w:r>
      <w:r w:rsidRPr="00FF5320">
        <w:rPr>
          <w:lang w:val="kk-KZ" w:eastAsia="ru-RU"/>
        </w:rPr>
        <w:t xml:space="preserve"> активтер; </w:t>
      </w:r>
      <w:r>
        <w:rPr>
          <w:lang w:val="kk-KZ" w:eastAsia="ru-RU"/>
        </w:rPr>
        <w:t>сатуға арналған қолда</w:t>
      </w:r>
      <w:r w:rsidRPr="00FF5320">
        <w:rPr>
          <w:lang w:val="kk-KZ" w:eastAsia="ru-RU"/>
        </w:rPr>
        <w:t xml:space="preserve"> бар қаржы</w:t>
      </w:r>
      <w:r>
        <w:rPr>
          <w:lang w:val="kk-KZ" w:eastAsia="ru-RU"/>
        </w:rPr>
        <w:t>лық</w:t>
      </w:r>
      <w:r w:rsidRPr="00FF5320">
        <w:rPr>
          <w:lang w:val="kk-KZ" w:eastAsia="ru-RU"/>
        </w:rPr>
        <w:t xml:space="preserve"> активтер; туынды құралдар арқылы әділ құн</w:t>
      </w:r>
      <w:r>
        <w:rPr>
          <w:lang w:val="kk-KZ" w:eastAsia="ru-RU"/>
        </w:rPr>
        <w:t>мен</w:t>
      </w:r>
      <w:r w:rsidRPr="00FF5320">
        <w:rPr>
          <w:lang w:val="kk-KZ" w:eastAsia="ru-RU"/>
        </w:rPr>
        <w:t xml:space="preserve"> қайта бағаланатын қаржы</w:t>
      </w:r>
      <w:r>
        <w:rPr>
          <w:lang w:val="kk-KZ" w:eastAsia="ru-RU"/>
        </w:rPr>
        <w:t>лық</w:t>
      </w:r>
      <w:r w:rsidRPr="00FF5320">
        <w:rPr>
          <w:lang w:val="kk-KZ" w:eastAsia="ru-RU"/>
        </w:rPr>
        <w:t xml:space="preserve"> активтер ретінде жіктеледі. Қор өзінің қаржы</w:t>
      </w:r>
      <w:r>
        <w:rPr>
          <w:lang w:val="kk-KZ" w:eastAsia="ru-RU"/>
        </w:rPr>
        <w:t>лық</w:t>
      </w:r>
      <w:r w:rsidRPr="00FF5320">
        <w:rPr>
          <w:lang w:val="kk-KZ" w:eastAsia="ru-RU"/>
        </w:rPr>
        <w:t xml:space="preserve"> активтерін олардың бастапқы танылуы кезінде жіктейді. </w:t>
      </w:r>
    </w:p>
    <w:p w:rsidR="002A76C0" w:rsidRPr="00FF5320" w:rsidRDefault="002A76C0" w:rsidP="002A76C0">
      <w:pPr>
        <w:pStyle w:val="2normal"/>
        <w:widowControl w:val="0"/>
        <w:spacing w:after="120"/>
        <w:rPr>
          <w:lang w:val="kk-KZ" w:eastAsia="ru-RU"/>
        </w:rPr>
      </w:pPr>
      <w:r w:rsidRPr="00FF5320">
        <w:rPr>
          <w:lang w:val="kk-KZ" w:eastAsia="ru-RU"/>
        </w:rPr>
        <w:t>Қаржы</w:t>
      </w:r>
      <w:r>
        <w:rPr>
          <w:lang w:val="kk-KZ" w:eastAsia="ru-RU"/>
        </w:rPr>
        <w:t>лық</w:t>
      </w:r>
      <w:r w:rsidRPr="00FF5320">
        <w:rPr>
          <w:lang w:val="kk-KZ" w:eastAsia="ru-RU"/>
        </w:rPr>
        <w:t xml:space="preserve"> активтер бастапқыда пайда немесе шығын арқылы әділ құн</w:t>
      </w:r>
      <w:r>
        <w:rPr>
          <w:lang w:val="kk-KZ" w:eastAsia="ru-RU"/>
        </w:rPr>
        <w:t>мен</w:t>
      </w:r>
      <w:r w:rsidRPr="00FF5320">
        <w:rPr>
          <w:lang w:val="kk-KZ" w:eastAsia="ru-RU"/>
        </w:rPr>
        <w:t xml:space="preserve"> қайта бағаланбайтын</w:t>
      </w:r>
      <w:r>
        <w:rPr>
          <w:lang w:val="kk-KZ" w:eastAsia="ru-RU"/>
        </w:rPr>
        <w:t xml:space="preserve"> </w:t>
      </w:r>
      <w:r w:rsidRPr="00FF5320">
        <w:rPr>
          <w:lang w:val="kk-KZ" w:eastAsia="ru-RU"/>
        </w:rPr>
        <w:t>инвестиция</w:t>
      </w:r>
      <w:r>
        <w:rPr>
          <w:lang w:val="kk-KZ" w:eastAsia="ru-RU"/>
        </w:rPr>
        <w:t>лар</w:t>
      </w:r>
      <w:r w:rsidRPr="00FF5320">
        <w:rPr>
          <w:lang w:val="kk-KZ" w:eastAsia="ru-RU"/>
        </w:rPr>
        <w:t xml:space="preserve"> жағдайында олармен тікелей байланысты мәміле жөніндегі шығындар</w:t>
      </w:r>
      <w:r>
        <w:rPr>
          <w:lang w:val="kk-KZ" w:eastAsia="ru-RU"/>
        </w:rPr>
        <w:t>ға</w:t>
      </w:r>
      <w:r w:rsidRPr="00FF5320">
        <w:rPr>
          <w:lang w:val="kk-KZ" w:eastAsia="ru-RU"/>
        </w:rPr>
        <w:t xml:space="preserve"> ұлғайтылған әділ құн бойынша танылады. </w:t>
      </w:r>
    </w:p>
    <w:p w:rsidR="00CB712C" w:rsidRPr="00A81322" w:rsidRDefault="002A76C0" w:rsidP="00CB712C">
      <w:pPr>
        <w:pStyle w:val="2normal"/>
        <w:widowControl w:val="0"/>
        <w:spacing w:after="120"/>
        <w:rPr>
          <w:lang w:val="kk-KZ" w:eastAsia="ru-RU"/>
        </w:rPr>
      </w:pPr>
      <w:r w:rsidRPr="00FF5320">
        <w:rPr>
          <w:lang w:val="kk-KZ" w:eastAsia="ru-RU"/>
        </w:rPr>
        <w:t>Заңнама</w:t>
      </w:r>
      <w:r>
        <w:rPr>
          <w:lang w:val="kk-KZ" w:eastAsia="ru-RU"/>
        </w:rPr>
        <w:t>да</w:t>
      </w:r>
      <w:r w:rsidRPr="00FF5320">
        <w:rPr>
          <w:lang w:val="kk-KZ" w:eastAsia="ru-RU"/>
        </w:rPr>
        <w:t xml:space="preserve"> немесе белгілі бір нарықта («стандартты жағдайлардағы» сауда) қабылданған ережелер</w:t>
      </w:r>
      <w:r>
        <w:rPr>
          <w:lang w:val="kk-KZ" w:eastAsia="ru-RU"/>
        </w:rPr>
        <w:t>де</w:t>
      </w:r>
      <w:r w:rsidRPr="00FF5320">
        <w:rPr>
          <w:lang w:val="kk-KZ" w:eastAsia="ru-RU"/>
        </w:rPr>
        <w:t xml:space="preserve"> белгіленетін мерзімде активтер беруді талап ететін </w:t>
      </w:r>
      <w:r>
        <w:rPr>
          <w:lang w:val="kk-KZ" w:eastAsia="ru-RU"/>
        </w:rPr>
        <w:t>қаржылық активтерді</w:t>
      </w:r>
      <w:r w:rsidRPr="00FF5320">
        <w:rPr>
          <w:lang w:val="kk-KZ" w:eastAsia="ru-RU"/>
        </w:rPr>
        <w:t xml:space="preserve"> сатып алу немесе сату жөніндегі барлық мәмілелер мәміле жасалған күні, яғни Қор өзіне активті сатып алу немесе сату міндеттемесін қабылдаған күні танылады</w:t>
      </w:r>
      <w:r w:rsidR="00CB712C" w:rsidRPr="00A81322">
        <w:rPr>
          <w:lang w:val="kk-KZ" w:eastAsia="ru-RU"/>
        </w:rPr>
        <w:t xml:space="preserve">. </w:t>
      </w:r>
    </w:p>
    <w:p w:rsidR="00CB712C" w:rsidRPr="00A81322" w:rsidRDefault="00CB712C" w:rsidP="00CB712C">
      <w:pPr>
        <w:widowControl w:val="0"/>
        <w:rPr>
          <w:sz w:val="20"/>
          <w:szCs w:val="20"/>
          <w:lang w:val="kk-KZ" w:eastAsia="ru-RU"/>
        </w:rPr>
      </w:pPr>
      <w:r w:rsidRPr="00A81322">
        <w:rPr>
          <w:lang w:val="kk-KZ" w:eastAsia="ru-RU"/>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D93AF6" w:rsidRPr="00FF5320" w:rsidRDefault="00D93AF6" w:rsidP="00D93AF6">
      <w:pPr>
        <w:pStyle w:val="23"/>
        <w:rPr>
          <w:lang w:val="kk-KZ"/>
        </w:rPr>
      </w:pPr>
      <w:r w:rsidRPr="00FF5320">
        <w:rPr>
          <w:lang w:val="kk-KZ"/>
        </w:rPr>
        <w:t>Қаржы</w:t>
      </w:r>
      <w:r>
        <w:rPr>
          <w:lang w:val="kk-KZ"/>
        </w:rPr>
        <w:t>лық</w:t>
      </w:r>
      <w:r w:rsidRPr="00FF5320">
        <w:rPr>
          <w:lang w:val="kk-KZ"/>
        </w:rPr>
        <w:t xml:space="preserve"> активтер (жалғасы)</w:t>
      </w:r>
    </w:p>
    <w:p w:rsidR="00D93AF6" w:rsidRPr="00FF5320" w:rsidRDefault="00D93AF6" w:rsidP="00D93AF6">
      <w:pPr>
        <w:spacing w:before="120" w:after="120"/>
        <w:jc w:val="both"/>
        <w:rPr>
          <w:sz w:val="20"/>
          <w:szCs w:val="20"/>
          <w:lang w:val="kk-KZ" w:eastAsia="ru-RU"/>
        </w:rPr>
      </w:pPr>
      <w:r w:rsidRPr="00FF5320">
        <w:rPr>
          <w:sz w:val="20"/>
          <w:szCs w:val="20"/>
          <w:lang w:val="kk-KZ" w:eastAsia="ru-RU"/>
        </w:rPr>
        <w:t>Қордың қаржы</w:t>
      </w:r>
      <w:r w:rsidR="00BA0A90">
        <w:rPr>
          <w:sz w:val="20"/>
          <w:szCs w:val="20"/>
          <w:lang w:val="kk-KZ" w:eastAsia="ru-RU"/>
        </w:rPr>
        <w:t>лық</w:t>
      </w:r>
      <w:r w:rsidRPr="00FF5320">
        <w:rPr>
          <w:sz w:val="20"/>
          <w:szCs w:val="20"/>
          <w:lang w:val="kk-KZ" w:eastAsia="ru-RU"/>
        </w:rPr>
        <w:t xml:space="preserve"> активтері ақша қаражаты мен оның баламаларын, банк депозиттерін,  берілген қарыздарды,   кредиттік   мекемелердегі   қаражатты</w:t>
      </w:r>
      <w:r w:rsidR="00BA0A90">
        <w:rPr>
          <w:sz w:val="20"/>
          <w:szCs w:val="20"/>
          <w:lang w:val="kk-KZ" w:eastAsia="ru-RU"/>
        </w:rPr>
        <w:t>, сату</w:t>
      </w:r>
      <w:r>
        <w:rPr>
          <w:sz w:val="20"/>
          <w:szCs w:val="20"/>
          <w:lang w:val="kk-KZ" w:eastAsia="ru-RU"/>
        </w:rPr>
        <w:t>ға арналған қолда бар инвестицияларды</w:t>
      </w:r>
      <w:r w:rsidRPr="00FF5320">
        <w:rPr>
          <w:sz w:val="20"/>
          <w:szCs w:val="20"/>
          <w:lang w:val="kk-KZ" w:eastAsia="ru-RU"/>
        </w:rPr>
        <w:t xml:space="preserve">  және ал</w:t>
      </w:r>
      <w:r>
        <w:rPr>
          <w:sz w:val="20"/>
          <w:szCs w:val="20"/>
          <w:lang w:val="kk-KZ" w:eastAsia="ru-RU"/>
        </w:rPr>
        <w:t>ынатын</w:t>
      </w:r>
      <w:r w:rsidRPr="00FF5320">
        <w:rPr>
          <w:sz w:val="20"/>
          <w:szCs w:val="20"/>
          <w:lang w:val="kk-KZ" w:eastAsia="ru-RU"/>
        </w:rPr>
        <w:t xml:space="preserve"> өзге де сомаларды қамтиды</w:t>
      </w:r>
      <w:r>
        <w:rPr>
          <w:sz w:val="20"/>
          <w:szCs w:val="20"/>
          <w:lang w:val="kk-KZ" w:eastAsia="ru-RU"/>
        </w:rPr>
        <w:t>.</w:t>
      </w:r>
      <w:r w:rsidRPr="00FF5320">
        <w:rPr>
          <w:sz w:val="20"/>
          <w:szCs w:val="20"/>
          <w:lang w:val="kk-KZ" w:eastAsia="ru-RU"/>
        </w:rPr>
        <w:t xml:space="preserve"> Қаржы</w:t>
      </w:r>
      <w:r>
        <w:rPr>
          <w:sz w:val="20"/>
          <w:szCs w:val="20"/>
          <w:lang w:val="kk-KZ" w:eastAsia="ru-RU"/>
        </w:rPr>
        <w:t xml:space="preserve">лық </w:t>
      </w:r>
      <w:r w:rsidRPr="00FF5320">
        <w:rPr>
          <w:sz w:val="20"/>
          <w:szCs w:val="20"/>
          <w:lang w:val="kk-KZ" w:eastAsia="ru-RU"/>
        </w:rPr>
        <w:t xml:space="preserve"> активтер</w:t>
      </w:r>
      <w:r>
        <w:rPr>
          <w:sz w:val="20"/>
          <w:szCs w:val="20"/>
          <w:lang w:val="kk-KZ" w:eastAsia="ru-RU"/>
        </w:rPr>
        <w:t>ді</w:t>
      </w:r>
      <w:r w:rsidRPr="00FF5320">
        <w:rPr>
          <w:sz w:val="20"/>
          <w:szCs w:val="20"/>
          <w:lang w:val="kk-KZ" w:eastAsia="ru-RU"/>
        </w:rPr>
        <w:t xml:space="preserve"> кейін</w:t>
      </w:r>
      <w:r>
        <w:rPr>
          <w:sz w:val="20"/>
          <w:szCs w:val="20"/>
          <w:lang w:val="kk-KZ" w:eastAsia="ru-RU"/>
        </w:rPr>
        <w:t>нен</w:t>
      </w:r>
      <w:r w:rsidRPr="00FF5320">
        <w:rPr>
          <w:sz w:val="20"/>
          <w:szCs w:val="20"/>
          <w:lang w:val="kk-KZ" w:eastAsia="ru-RU"/>
        </w:rPr>
        <w:t xml:space="preserve"> бағалау олардың жікте</w:t>
      </w:r>
      <w:r>
        <w:rPr>
          <w:sz w:val="20"/>
          <w:szCs w:val="20"/>
          <w:lang w:val="kk-KZ" w:eastAsia="ru-RU"/>
        </w:rPr>
        <w:t>луіне былайша</w:t>
      </w:r>
      <w:r w:rsidRPr="00FF5320">
        <w:rPr>
          <w:sz w:val="20"/>
          <w:szCs w:val="20"/>
          <w:lang w:val="kk-KZ" w:eastAsia="ru-RU"/>
        </w:rPr>
        <w:t xml:space="preserve"> тәуелді болады:</w:t>
      </w:r>
    </w:p>
    <w:p w:rsidR="00D93AF6" w:rsidRPr="00FF5320" w:rsidRDefault="00D93AF6" w:rsidP="00D93AF6">
      <w:pPr>
        <w:pStyle w:val="31"/>
        <w:rPr>
          <w:lang w:val="kk-KZ" w:eastAsia="ru-RU"/>
        </w:rPr>
      </w:pPr>
      <w:r w:rsidRPr="00FF5320">
        <w:rPr>
          <w:lang w:val="kk-KZ" w:eastAsia="ru-RU"/>
        </w:rPr>
        <w:t>Кредиттік мекемелердегі қаражат, берілген қарыздар және өзге де дебиторлық берешек</w:t>
      </w:r>
    </w:p>
    <w:p w:rsidR="00D93AF6" w:rsidRPr="00FF5320" w:rsidRDefault="00D93AF6" w:rsidP="00D93AF6">
      <w:pPr>
        <w:widowControl w:val="0"/>
        <w:spacing w:before="120" w:after="120"/>
        <w:jc w:val="both"/>
        <w:rPr>
          <w:sz w:val="20"/>
          <w:szCs w:val="20"/>
          <w:lang w:val="kk-KZ"/>
        </w:rPr>
      </w:pPr>
      <w:r w:rsidRPr="00FF5320">
        <w:rPr>
          <w:sz w:val="20"/>
          <w:szCs w:val="20"/>
          <w:lang w:val="kk-KZ" w:eastAsia="ru-RU"/>
        </w:rPr>
        <w:t>Кредиттік мекемелердегі қаражат,</w:t>
      </w:r>
      <w:r>
        <w:rPr>
          <w:sz w:val="20"/>
          <w:szCs w:val="20"/>
          <w:lang w:val="kk-KZ" w:eastAsia="ru-RU"/>
        </w:rPr>
        <w:t xml:space="preserve"> кейбір банктік депозиттер,</w:t>
      </w:r>
      <w:r w:rsidRPr="00FF5320">
        <w:rPr>
          <w:sz w:val="20"/>
          <w:szCs w:val="20"/>
          <w:lang w:val="kk-KZ" w:eastAsia="ru-RU"/>
        </w:rPr>
        <w:t xml:space="preserve"> берілген қарыздар мен дебиторлық берешек белсенді нарықта қолданылмайтын белгіленген немесе а</w:t>
      </w:r>
      <w:r>
        <w:rPr>
          <w:sz w:val="20"/>
          <w:szCs w:val="20"/>
          <w:lang w:val="kk-KZ" w:eastAsia="ru-RU"/>
        </w:rPr>
        <w:t>йқынд</w:t>
      </w:r>
      <w:r w:rsidRPr="00FF5320">
        <w:rPr>
          <w:sz w:val="20"/>
          <w:szCs w:val="20"/>
          <w:lang w:val="kk-KZ" w:eastAsia="ru-RU"/>
        </w:rPr>
        <w:t>алған төлемдері</w:t>
      </w:r>
      <w:r>
        <w:rPr>
          <w:sz w:val="20"/>
          <w:szCs w:val="20"/>
          <w:lang w:val="kk-KZ" w:eastAsia="ru-RU"/>
        </w:rPr>
        <w:t xml:space="preserve"> бар</w:t>
      </w:r>
      <w:r w:rsidRPr="00FF5320">
        <w:rPr>
          <w:sz w:val="20"/>
          <w:szCs w:val="20"/>
          <w:lang w:val="kk-KZ" w:eastAsia="ru-RU"/>
        </w:rPr>
        <w:t xml:space="preserve"> туынды емес қаржы</w:t>
      </w:r>
      <w:r>
        <w:rPr>
          <w:sz w:val="20"/>
          <w:szCs w:val="20"/>
          <w:lang w:val="kk-KZ" w:eastAsia="ru-RU"/>
        </w:rPr>
        <w:t>лық</w:t>
      </w:r>
      <w:r w:rsidRPr="00FF5320">
        <w:rPr>
          <w:sz w:val="20"/>
          <w:szCs w:val="20"/>
          <w:lang w:val="kk-KZ" w:eastAsia="ru-RU"/>
        </w:rPr>
        <w:t xml:space="preserve"> активтер</w:t>
      </w:r>
      <w:r>
        <w:rPr>
          <w:sz w:val="20"/>
          <w:szCs w:val="20"/>
          <w:lang w:val="kk-KZ" w:eastAsia="ru-RU"/>
        </w:rPr>
        <w:t>ді</w:t>
      </w:r>
      <w:r w:rsidRPr="00FF5320">
        <w:rPr>
          <w:sz w:val="20"/>
          <w:szCs w:val="20"/>
          <w:lang w:val="kk-KZ" w:eastAsia="ru-RU"/>
        </w:rPr>
        <w:t xml:space="preserve"> білдіреді. Бастапқы мойындалғаннан кейін осындай түрдегі қаржы</w:t>
      </w:r>
      <w:r>
        <w:rPr>
          <w:sz w:val="20"/>
          <w:szCs w:val="20"/>
          <w:lang w:val="kk-KZ" w:eastAsia="ru-RU"/>
        </w:rPr>
        <w:t>лық</w:t>
      </w:r>
      <w:r w:rsidRPr="00FF5320">
        <w:rPr>
          <w:sz w:val="20"/>
          <w:szCs w:val="20"/>
          <w:lang w:val="kk-KZ" w:eastAsia="ru-RU"/>
        </w:rPr>
        <w:t xml:space="preserve"> активтер құнсызданудан болатын шығындар шегеріле отырып, тиімді пайыздық мөлшерлеме</w:t>
      </w:r>
      <w:r>
        <w:rPr>
          <w:sz w:val="20"/>
          <w:szCs w:val="20"/>
          <w:lang w:val="kk-KZ" w:eastAsia="ru-RU"/>
        </w:rPr>
        <w:t>ні</w:t>
      </w:r>
      <w:r w:rsidRPr="00FF5320">
        <w:rPr>
          <w:sz w:val="20"/>
          <w:szCs w:val="20"/>
          <w:lang w:val="kk-KZ" w:eastAsia="ru-RU"/>
        </w:rPr>
        <w:t xml:space="preserve"> пайдалан</w:t>
      </w:r>
      <w:r>
        <w:rPr>
          <w:sz w:val="20"/>
          <w:szCs w:val="20"/>
          <w:lang w:val="kk-KZ" w:eastAsia="ru-RU"/>
        </w:rPr>
        <w:t>умен</w:t>
      </w:r>
      <w:r w:rsidRPr="00FF5320">
        <w:rPr>
          <w:sz w:val="20"/>
          <w:szCs w:val="20"/>
          <w:lang w:val="kk-KZ" w:eastAsia="ru-RU"/>
        </w:rPr>
        <w:t xml:space="preserve"> айқындалатын амортизациялық құн бойынша бағаланады. Амортизацияланған құн сатып алу кезінде</w:t>
      </w:r>
      <w:r>
        <w:rPr>
          <w:sz w:val="20"/>
          <w:szCs w:val="20"/>
          <w:lang w:val="kk-KZ" w:eastAsia="ru-RU"/>
        </w:rPr>
        <w:t>гі</w:t>
      </w:r>
      <w:r w:rsidRPr="00FF5320">
        <w:rPr>
          <w:sz w:val="20"/>
          <w:szCs w:val="20"/>
          <w:lang w:val="kk-KZ" w:eastAsia="ru-RU"/>
        </w:rPr>
        <w:t xml:space="preserve"> дисконттар</w:t>
      </w:r>
      <w:r>
        <w:rPr>
          <w:sz w:val="20"/>
          <w:szCs w:val="20"/>
          <w:lang w:val="kk-KZ" w:eastAsia="ru-RU"/>
        </w:rPr>
        <w:t>ды</w:t>
      </w:r>
      <w:r w:rsidRPr="00FF5320">
        <w:rPr>
          <w:sz w:val="20"/>
          <w:szCs w:val="20"/>
          <w:lang w:val="kk-KZ" w:eastAsia="ru-RU"/>
        </w:rPr>
        <w:t xml:space="preserve"> немесе сыйақыларды, сондай-ақ тиімді пайыздық мөлшерлеменің ажырамас бөлігі болып табылатын комиссиялық </w:t>
      </w:r>
      <w:r>
        <w:rPr>
          <w:sz w:val="20"/>
          <w:szCs w:val="20"/>
          <w:lang w:val="kk-KZ" w:eastAsia="ru-RU"/>
        </w:rPr>
        <w:t xml:space="preserve">төлемдерді </w:t>
      </w:r>
      <w:r w:rsidRPr="00FF5320">
        <w:rPr>
          <w:sz w:val="20"/>
          <w:szCs w:val="20"/>
          <w:lang w:val="kk-KZ" w:eastAsia="ru-RU"/>
        </w:rPr>
        <w:t xml:space="preserve">немесе шығындарды ескере отырып есептеледі. Амортизация тиімді пайыздық </w:t>
      </w:r>
      <w:r>
        <w:rPr>
          <w:sz w:val="20"/>
          <w:szCs w:val="20"/>
          <w:lang w:val="kk-KZ" w:eastAsia="ru-RU"/>
        </w:rPr>
        <w:t>мөлшерлемені</w:t>
      </w:r>
      <w:r w:rsidRPr="00FF5320">
        <w:rPr>
          <w:sz w:val="20"/>
          <w:szCs w:val="20"/>
          <w:lang w:val="kk-KZ" w:eastAsia="ru-RU"/>
        </w:rPr>
        <w:t xml:space="preserve"> пайдалану негізінде жиынтық кіріс туралы жеке есепте</w:t>
      </w:r>
      <w:r>
        <w:rPr>
          <w:sz w:val="20"/>
          <w:szCs w:val="20"/>
          <w:lang w:val="kk-KZ" w:eastAsia="ru-RU"/>
        </w:rPr>
        <w:t>гі</w:t>
      </w:r>
      <w:r w:rsidRPr="00FF5320">
        <w:rPr>
          <w:sz w:val="20"/>
          <w:szCs w:val="20"/>
          <w:lang w:val="kk-KZ" w:eastAsia="ru-RU"/>
        </w:rPr>
        <w:t xml:space="preserve"> пайыздық кірістер</w:t>
      </w:r>
      <w:r>
        <w:rPr>
          <w:sz w:val="20"/>
          <w:szCs w:val="20"/>
          <w:lang w:val="kk-KZ" w:eastAsia="ru-RU"/>
        </w:rPr>
        <w:t>дің</w:t>
      </w:r>
      <w:r w:rsidRPr="00FF5320">
        <w:rPr>
          <w:sz w:val="20"/>
          <w:szCs w:val="20"/>
          <w:lang w:val="kk-KZ" w:eastAsia="ru-RU"/>
        </w:rPr>
        <w:t xml:space="preserve"> құрамына енгізіледі. Құнсыздану</w:t>
      </w:r>
      <w:r>
        <w:rPr>
          <w:sz w:val="20"/>
          <w:szCs w:val="20"/>
          <w:lang w:val="kk-KZ" w:eastAsia="ru-RU"/>
        </w:rPr>
        <w:t>ға негізделген</w:t>
      </w:r>
      <w:r w:rsidRPr="00FF5320">
        <w:rPr>
          <w:sz w:val="20"/>
          <w:szCs w:val="20"/>
          <w:lang w:val="kk-KZ" w:eastAsia="ru-RU"/>
        </w:rPr>
        <w:t xml:space="preserve"> шығы</w:t>
      </w:r>
      <w:r>
        <w:rPr>
          <w:sz w:val="20"/>
          <w:szCs w:val="20"/>
          <w:lang w:val="kk-KZ" w:eastAsia="ru-RU"/>
        </w:rPr>
        <w:t>нд</w:t>
      </w:r>
      <w:r w:rsidRPr="00FF5320">
        <w:rPr>
          <w:sz w:val="20"/>
          <w:szCs w:val="20"/>
          <w:lang w:val="kk-KZ" w:eastAsia="ru-RU"/>
        </w:rPr>
        <w:t>ар жиынтық кіріс туралы жеке есепте жеке жолда көрсетіледі.</w:t>
      </w:r>
    </w:p>
    <w:p w:rsidR="00D93AF6" w:rsidRPr="00FF5320" w:rsidRDefault="00D93AF6" w:rsidP="00D93AF6">
      <w:pPr>
        <w:pStyle w:val="31"/>
        <w:rPr>
          <w:lang w:val="kk-KZ" w:eastAsia="ru-RU"/>
        </w:rPr>
      </w:pPr>
      <w:r w:rsidRPr="00FF5320">
        <w:rPr>
          <w:lang w:val="kk-KZ" w:eastAsia="ru-RU"/>
        </w:rPr>
        <w:t>Өтелуге дейін ұсталатын инвестициялар</w:t>
      </w:r>
    </w:p>
    <w:p w:rsidR="00D93AF6" w:rsidRPr="00FF5320" w:rsidRDefault="00D93AF6" w:rsidP="00D93AF6">
      <w:pPr>
        <w:widowControl w:val="0"/>
        <w:spacing w:before="120" w:after="120"/>
        <w:jc w:val="both"/>
        <w:rPr>
          <w:lang w:val="kk-KZ"/>
        </w:rPr>
      </w:pPr>
      <w:r w:rsidRPr="00FF5320">
        <w:rPr>
          <w:sz w:val="20"/>
          <w:szCs w:val="20"/>
          <w:lang w:val="kk-KZ"/>
        </w:rPr>
        <w:t>Тіркелген немесе а</w:t>
      </w:r>
      <w:r>
        <w:rPr>
          <w:sz w:val="20"/>
          <w:szCs w:val="20"/>
          <w:lang w:val="kk-KZ"/>
        </w:rPr>
        <w:t>йқынд</w:t>
      </w:r>
      <w:r w:rsidRPr="00FF5320">
        <w:rPr>
          <w:sz w:val="20"/>
          <w:szCs w:val="20"/>
          <w:lang w:val="kk-KZ"/>
        </w:rPr>
        <w:t>алған төлемдері мен тіркелген өтеу мерзімі бар туынды емес қаржы</w:t>
      </w:r>
      <w:r>
        <w:rPr>
          <w:sz w:val="20"/>
          <w:szCs w:val="20"/>
          <w:lang w:val="kk-KZ"/>
        </w:rPr>
        <w:t>лық</w:t>
      </w:r>
      <w:r w:rsidRPr="00FF5320">
        <w:rPr>
          <w:sz w:val="20"/>
          <w:szCs w:val="20"/>
          <w:lang w:val="kk-KZ"/>
        </w:rPr>
        <w:t xml:space="preserve"> активтер Қор оларды өтеу мерзіміне дейін ұстауға </w:t>
      </w:r>
      <w:r>
        <w:rPr>
          <w:sz w:val="20"/>
          <w:szCs w:val="20"/>
          <w:lang w:val="kk-KZ"/>
        </w:rPr>
        <w:t>аса</w:t>
      </w:r>
      <w:r w:rsidRPr="00FF5320">
        <w:rPr>
          <w:sz w:val="20"/>
          <w:szCs w:val="20"/>
          <w:lang w:val="kk-KZ"/>
        </w:rPr>
        <w:t xml:space="preserve"> ниетт</w:t>
      </w:r>
      <w:r>
        <w:rPr>
          <w:sz w:val="20"/>
          <w:szCs w:val="20"/>
          <w:lang w:val="kk-KZ"/>
        </w:rPr>
        <w:t>і</w:t>
      </w:r>
      <w:r w:rsidRPr="00FF5320">
        <w:rPr>
          <w:sz w:val="20"/>
          <w:szCs w:val="20"/>
          <w:lang w:val="kk-KZ"/>
        </w:rPr>
        <w:t xml:space="preserve"> </w:t>
      </w:r>
      <w:r>
        <w:rPr>
          <w:sz w:val="20"/>
          <w:szCs w:val="20"/>
          <w:lang w:val="kk-KZ"/>
        </w:rPr>
        <w:t>әрі</w:t>
      </w:r>
      <w:r w:rsidRPr="00FF5320">
        <w:rPr>
          <w:sz w:val="20"/>
          <w:szCs w:val="20"/>
          <w:lang w:val="kk-KZ"/>
        </w:rPr>
        <w:t xml:space="preserve"> қабілетті болған</w:t>
      </w:r>
      <w:r>
        <w:rPr>
          <w:sz w:val="20"/>
          <w:szCs w:val="20"/>
          <w:lang w:val="kk-KZ"/>
        </w:rPr>
        <w:t xml:space="preserve"> жағдай</w:t>
      </w:r>
      <w:r w:rsidRPr="00FF5320">
        <w:rPr>
          <w:sz w:val="20"/>
          <w:szCs w:val="20"/>
          <w:lang w:val="kk-KZ"/>
        </w:rPr>
        <w:t>да өтелуге дейін ұсталатын инвестициялар ретінде жіктеледі. Өтелуге дейін ұсталатын инвестициялар бастапқы бағалағаннан кейін құнсыздану</w:t>
      </w:r>
      <w:r>
        <w:rPr>
          <w:sz w:val="20"/>
          <w:szCs w:val="20"/>
          <w:lang w:val="kk-KZ"/>
        </w:rPr>
        <w:t>дан болатын</w:t>
      </w:r>
      <w:r w:rsidRPr="00FF5320">
        <w:rPr>
          <w:sz w:val="20"/>
          <w:szCs w:val="20"/>
          <w:lang w:val="kk-KZ"/>
        </w:rPr>
        <w:t xml:space="preserve"> шығын</w:t>
      </w:r>
      <w:r>
        <w:rPr>
          <w:sz w:val="20"/>
          <w:szCs w:val="20"/>
          <w:lang w:val="kk-KZ"/>
        </w:rPr>
        <w:t>дар</w:t>
      </w:r>
      <w:r w:rsidRPr="00FF5320">
        <w:rPr>
          <w:sz w:val="20"/>
          <w:szCs w:val="20"/>
          <w:lang w:val="kk-KZ"/>
        </w:rPr>
        <w:t xml:space="preserve"> шегер</w:t>
      </w:r>
      <w:r>
        <w:rPr>
          <w:sz w:val="20"/>
          <w:szCs w:val="20"/>
          <w:lang w:val="kk-KZ"/>
        </w:rPr>
        <w:t>іле отырып,</w:t>
      </w:r>
      <w:r w:rsidRPr="00FF5320">
        <w:rPr>
          <w:sz w:val="20"/>
          <w:szCs w:val="20"/>
          <w:lang w:val="kk-KZ"/>
        </w:rPr>
        <w:t xml:space="preserve"> тиімді пайыздық мөлшерлеме әдісі</w:t>
      </w:r>
      <w:r>
        <w:rPr>
          <w:sz w:val="20"/>
          <w:szCs w:val="20"/>
          <w:lang w:val="kk-KZ"/>
        </w:rPr>
        <w:t>н</w:t>
      </w:r>
      <w:r w:rsidRPr="00FF5320">
        <w:rPr>
          <w:sz w:val="20"/>
          <w:szCs w:val="20"/>
          <w:lang w:val="kk-KZ"/>
        </w:rPr>
        <w:t xml:space="preserve"> пайдалан</w:t>
      </w:r>
      <w:r>
        <w:rPr>
          <w:sz w:val="20"/>
          <w:szCs w:val="20"/>
          <w:lang w:val="kk-KZ"/>
        </w:rPr>
        <w:t>умен</w:t>
      </w:r>
      <w:r w:rsidRPr="00FF5320">
        <w:rPr>
          <w:sz w:val="20"/>
          <w:szCs w:val="20"/>
          <w:lang w:val="kk-KZ"/>
        </w:rPr>
        <w:t xml:space="preserve"> а</w:t>
      </w:r>
      <w:r>
        <w:rPr>
          <w:sz w:val="20"/>
          <w:szCs w:val="20"/>
          <w:lang w:val="kk-KZ"/>
        </w:rPr>
        <w:t>йқынд</w:t>
      </w:r>
      <w:r w:rsidRPr="00FF5320">
        <w:rPr>
          <w:sz w:val="20"/>
          <w:szCs w:val="20"/>
          <w:lang w:val="kk-KZ"/>
        </w:rPr>
        <w:t>алатын амортизациялық құн бойынша бағаланады. Амортизацияланған құн сатып алу кезінде</w:t>
      </w:r>
      <w:r>
        <w:rPr>
          <w:sz w:val="20"/>
          <w:szCs w:val="20"/>
          <w:lang w:val="kk-KZ"/>
        </w:rPr>
        <w:t>гі</w:t>
      </w:r>
      <w:r w:rsidRPr="00FF5320">
        <w:rPr>
          <w:sz w:val="20"/>
          <w:szCs w:val="20"/>
          <w:lang w:val="kk-KZ"/>
        </w:rPr>
        <w:t xml:space="preserve"> дисконттар</w:t>
      </w:r>
      <w:r>
        <w:rPr>
          <w:sz w:val="20"/>
          <w:szCs w:val="20"/>
          <w:lang w:val="kk-KZ"/>
        </w:rPr>
        <w:t>ды</w:t>
      </w:r>
      <w:r w:rsidRPr="00FF5320">
        <w:rPr>
          <w:sz w:val="20"/>
          <w:szCs w:val="20"/>
          <w:lang w:val="kk-KZ"/>
        </w:rPr>
        <w:t xml:space="preserve"> немесе сыйақыларды, сондай-ақ тиімді пайыздық мөлшерлеменің ажырамас бөлігі болып табылатын комиссиялық </w:t>
      </w:r>
      <w:r>
        <w:rPr>
          <w:sz w:val="20"/>
          <w:szCs w:val="20"/>
          <w:lang w:val="kk-KZ"/>
        </w:rPr>
        <w:t xml:space="preserve">төлемдерді </w:t>
      </w:r>
      <w:r w:rsidRPr="00FF5320">
        <w:rPr>
          <w:sz w:val="20"/>
          <w:szCs w:val="20"/>
          <w:lang w:val="kk-KZ"/>
        </w:rPr>
        <w:t xml:space="preserve">немесе шығындарды ескере отырып есептеледі. Амортизация тиімді пайыздық </w:t>
      </w:r>
      <w:r>
        <w:rPr>
          <w:sz w:val="20"/>
          <w:szCs w:val="20"/>
          <w:lang w:val="kk-KZ"/>
        </w:rPr>
        <w:t>мөлшерлемені</w:t>
      </w:r>
      <w:r w:rsidRPr="00FF5320">
        <w:rPr>
          <w:sz w:val="20"/>
          <w:szCs w:val="20"/>
          <w:lang w:val="kk-KZ"/>
        </w:rPr>
        <w:t xml:space="preserve"> пайдалану негізінде жиынтық кіріс туралы жеке есепте</w:t>
      </w:r>
      <w:r>
        <w:rPr>
          <w:sz w:val="20"/>
          <w:szCs w:val="20"/>
          <w:lang w:val="kk-KZ"/>
        </w:rPr>
        <w:t>гі</w:t>
      </w:r>
      <w:r w:rsidRPr="00FF5320">
        <w:rPr>
          <w:sz w:val="20"/>
          <w:szCs w:val="20"/>
          <w:lang w:val="kk-KZ"/>
        </w:rPr>
        <w:t xml:space="preserve"> пайыздық кірістер</w:t>
      </w:r>
      <w:r>
        <w:rPr>
          <w:sz w:val="20"/>
          <w:szCs w:val="20"/>
          <w:lang w:val="kk-KZ"/>
        </w:rPr>
        <w:t>дің</w:t>
      </w:r>
      <w:r w:rsidRPr="00FF5320">
        <w:rPr>
          <w:sz w:val="20"/>
          <w:szCs w:val="20"/>
          <w:lang w:val="kk-KZ"/>
        </w:rPr>
        <w:t xml:space="preserve"> құрамына енгізіледі. Құнсыздану</w:t>
      </w:r>
      <w:r>
        <w:rPr>
          <w:sz w:val="20"/>
          <w:szCs w:val="20"/>
          <w:lang w:val="kk-KZ"/>
        </w:rPr>
        <w:t>ға негізделген</w:t>
      </w:r>
      <w:r w:rsidRPr="00FF5320">
        <w:rPr>
          <w:sz w:val="20"/>
          <w:szCs w:val="20"/>
          <w:lang w:val="kk-KZ"/>
        </w:rPr>
        <w:t xml:space="preserve"> шығы</w:t>
      </w:r>
      <w:r>
        <w:rPr>
          <w:sz w:val="20"/>
          <w:szCs w:val="20"/>
          <w:lang w:val="kk-KZ"/>
        </w:rPr>
        <w:t>нд</w:t>
      </w:r>
      <w:r w:rsidRPr="00FF5320">
        <w:rPr>
          <w:sz w:val="20"/>
          <w:szCs w:val="20"/>
          <w:lang w:val="kk-KZ"/>
        </w:rPr>
        <w:t xml:space="preserve">ар жиынтық кіріс туралы жеке есепте жеке жолда көрсетіледі. </w:t>
      </w:r>
    </w:p>
    <w:p w:rsidR="00D93AF6" w:rsidRPr="00FF5320" w:rsidRDefault="00D93AF6" w:rsidP="00D93AF6">
      <w:pPr>
        <w:pStyle w:val="31"/>
        <w:rPr>
          <w:lang w:val="kk-KZ" w:eastAsia="ru-RU"/>
        </w:rPr>
      </w:pPr>
      <w:r w:rsidRPr="00FF5320">
        <w:rPr>
          <w:lang w:val="kk-KZ" w:eastAsia="ru-RU"/>
        </w:rPr>
        <w:t>Сату</w:t>
      </w:r>
      <w:r>
        <w:rPr>
          <w:lang w:val="kk-KZ" w:eastAsia="ru-RU"/>
        </w:rPr>
        <w:t>ға арналған</w:t>
      </w:r>
      <w:r w:rsidRPr="00FF5320">
        <w:rPr>
          <w:lang w:val="kk-KZ" w:eastAsia="ru-RU"/>
        </w:rPr>
        <w:t xml:space="preserve"> қолда бар қаржылық инвестициялар</w:t>
      </w:r>
    </w:p>
    <w:p w:rsidR="00D93AF6" w:rsidRPr="00FF5320" w:rsidRDefault="00D93AF6" w:rsidP="00D93AF6">
      <w:pPr>
        <w:widowControl w:val="0"/>
        <w:spacing w:before="120" w:after="120"/>
        <w:jc w:val="both"/>
        <w:rPr>
          <w:sz w:val="20"/>
          <w:szCs w:val="20"/>
          <w:lang w:val="kk-KZ" w:eastAsia="ru-RU"/>
        </w:rPr>
      </w:pPr>
      <w:r w:rsidRPr="00FF5320">
        <w:rPr>
          <w:sz w:val="20"/>
          <w:szCs w:val="20"/>
          <w:lang w:val="kk-KZ" w:eastAsia="ru-RU"/>
        </w:rPr>
        <w:t>Сату</w:t>
      </w:r>
      <w:r>
        <w:rPr>
          <w:sz w:val="20"/>
          <w:szCs w:val="20"/>
          <w:lang w:val="kk-KZ" w:eastAsia="ru-RU"/>
        </w:rPr>
        <w:t>ға арналған</w:t>
      </w:r>
      <w:r w:rsidRPr="00FF5320">
        <w:rPr>
          <w:sz w:val="20"/>
          <w:szCs w:val="20"/>
          <w:lang w:val="kk-KZ" w:eastAsia="ru-RU"/>
        </w:rPr>
        <w:t xml:space="preserve"> қолда бар қаржылық инвестициялар үлестік және борыштық бағалы қағаздарды қамтиды. Сат</w:t>
      </w:r>
      <w:r>
        <w:rPr>
          <w:sz w:val="20"/>
          <w:szCs w:val="20"/>
          <w:lang w:val="kk-KZ" w:eastAsia="ru-RU"/>
        </w:rPr>
        <w:t>уға  арналған</w:t>
      </w:r>
      <w:r w:rsidRPr="00FF5320">
        <w:rPr>
          <w:sz w:val="20"/>
          <w:szCs w:val="20"/>
          <w:lang w:val="kk-KZ" w:eastAsia="ru-RU"/>
        </w:rPr>
        <w:t xml:space="preserve"> қолда бар қаржы</w:t>
      </w:r>
      <w:r>
        <w:rPr>
          <w:sz w:val="20"/>
          <w:szCs w:val="20"/>
          <w:lang w:val="kk-KZ" w:eastAsia="ru-RU"/>
        </w:rPr>
        <w:t>лық</w:t>
      </w:r>
      <w:r w:rsidRPr="00FF5320">
        <w:rPr>
          <w:sz w:val="20"/>
          <w:szCs w:val="20"/>
          <w:lang w:val="kk-KZ" w:eastAsia="ru-RU"/>
        </w:rPr>
        <w:t xml:space="preserve"> инвестициялар үлестік және борыштық бағалы қағаздарды қамтиды. Сат</w:t>
      </w:r>
      <w:r>
        <w:rPr>
          <w:sz w:val="20"/>
          <w:szCs w:val="20"/>
          <w:lang w:val="kk-KZ" w:eastAsia="ru-RU"/>
        </w:rPr>
        <w:t>уға арналған</w:t>
      </w:r>
      <w:r w:rsidRPr="00FF5320">
        <w:rPr>
          <w:sz w:val="20"/>
          <w:szCs w:val="20"/>
          <w:lang w:val="kk-KZ" w:eastAsia="ru-RU"/>
        </w:rPr>
        <w:t xml:space="preserve"> қолда бар инвестициялар ретінде жіктелген үлестік</w:t>
      </w:r>
      <w:r>
        <w:rPr>
          <w:sz w:val="20"/>
          <w:szCs w:val="20"/>
          <w:lang w:val="kk-KZ" w:eastAsia="ru-RU"/>
        </w:rPr>
        <w:t xml:space="preserve"> бағалы қағаздар</w:t>
      </w:r>
      <w:r w:rsidRPr="00FF5320">
        <w:rPr>
          <w:sz w:val="20"/>
          <w:szCs w:val="20"/>
          <w:lang w:val="kk-KZ" w:eastAsia="ru-RU"/>
        </w:rPr>
        <w:t>, -  сату</w:t>
      </w:r>
      <w:r>
        <w:rPr>
          <w:sz w:val="20"/>
          <w:szCs w:val="20"/>
          <w:lang w:val="kk-KZ" w:eastAsia="ru-RU"/>
        </w:rPr>
        <w:t>ға</w:t>
      </w:r>
      <w:r w:rsidRPr="00FF5320">
        <w:rPr>
          <w:sz w:val="20"/>
          <w:szCs w:val="20"/>
          <w:lang w:val="kk-KZ" w:eastAsia="ru-RU"/>
        </w:rPr>
        <w:t xml:space="preserve"> арналғандар ретінде де, пайда немесе шығын арқылы әділ құн</w:t>
      </w:r>
      <w:r>
        <w:rPr>
          <w:sz w:val="20"/>
          <w:szCs w:val="20"/>
          <w:lang w:val="kk-KZ" w:eastAsia="ru-RU"/>
        </w:rPr>
        <w:t>мен</w:t>
      </w:r>
      <w:r w:rsidRPr="00FF5320">
        <w:rPr>
          <w:sz w:val="20"/>
          <w:szCs w:val="20"/>
          <w:lang w:val="kk-KZ" w:eastAsia="ru-RU"/>
        </w:rPr>
        <w:t xml:space="preserve"> қайта бағаланатын</w:t>
      </w:r>
      <w:r>
        <w:rPr>
          <w:sz w:val="20"/>
          <w:szCs w:val="20"/>
          <w:lang w:val="kk-KZ" w:eastAsia="ru-RU"/>
        </w:rPr>
        <w:t>дар</w:t>
      </w:r>
      <w:r w:rsidRPr="00FF5320">
        <w:rPr>
          <w:sz w:val="20"/>
          <w:szCs w:val="20"/>
          <w:lang w:val="kk-KZ" w:eastAsia="ru-RU"/>
        </w:rPr>
        <w:t xml:space="preserve"> ретінде де жіктелмеген инвестициялар.  Осы санаттағы борыштық бағалы қағаздар – </w:t>
      </w:r>
      <w:r>
        <w:rPr>
          <w:sz w:val="20"/>
          <w:szCs w:val="20"/>
          <w:lang w:val="kk-KZ" w:eastAsia="ru-RU"/>
        </w:rPr>
        <w:t>Қор</w:t>
      </w:r>
      <w:r w:rsidRPr="00FF5320">
        <w:rPr>
          <w:sz w:val="20"/>
          <w:szCs w:val="20"/>
          <w:lang w:val="kk-KZ" w:eastAsia="ru-RU"/>
        </w:rPr>
        <w:t xml:space="preserve"> белгіленбеген уақыт кезеңі </w:t>
      </w:r>
      <w:r>
        <w:rPr>
          <w:sz w:val="20"/>
          <w:szCs w:val="20"/>
          <w:lang w:val="kk-KZ" w:eastAsia="ru-RU"/>
        </w:rPr>
        <w:t>ішінде</w:t>
      </w:r>
      <w:r w:rsidRPr="00FF5320">
        <w:rPr>
          <w:sz w:val="20"/>
          <w:szCs w:val="20"/>
          <w:lang w:val="kk-KZ" w:eastAsia="ru-RU"/>
        </w:rPr>
        <w:t xml:space="preserve"> ұстап тұр</w:t>
      </w:r>
      <w:r>
        <w:rPr>
          <w:sz w:val="20"/>
          <w:szCs w:val="20"/>
          <w:lang w:val="kk-KZ" w:eastAsia="ru-RU"/>
        </w:rPr>
        <w:t>уға ниетті</w:t>
      </w:r>
      <w:r w:rsidRPr="00FF5320">
        <w:rPr>
          <w:sz w:val="20"/>
          <w:szCs w:val="20"/>
          <w:lang w:val="kk-KZ" w:eastAsia="ru-RU"/>
        </w:rPr>
        <w:t xml:space="preserve"> және өтімділікті қамтамасыз ету мақсаттары үшін немесе нарықтық жағдайлардың өзгерісіне жауап ретінде сатылуы мүмкін бағалы қағаздар.</w:t>
      </w:r>
    </w:p>
    <w:p w:rsidR="00D93AF6" w:rsidRPr="00FF5320" w:rsidRDefault="00D93AF6" w:rsidP="00D93AF6">
      <w:pPr>
        <w:widowControl w:val="0"/>
        <w:spacing w:before="120" w:after="120"/>
        <w:jc w:val="both"/>
        <w:rPr>
          <w:sz w:val="20"/>
          <w:szCs w:val="20"/>
          <w:lang w:val="kk-KZ" w:eastAsia="ru-RU"/>
        </w:rPr>
      </w:pPr>
      <w:r w:rsidRPr="00FF5320">
        <w:rPr>
          <w:sz w:val="20"/>
          <w:szCs w:val="20"/>
          <w:lang w:val="kk-KZ" w:eastAsia="ru-RU"/>
        </w:rPr>
        <w:t>Бастапқы бағаланғаннан кейін сат</w:t>
      </w:r>
      <w:r>
        <w:rPr>
          <w:sz w:val="20"/>
          <w:szCs w:val="20"/>
          <w:lang w:val="kk-KZ" w:eastAsia="ru-RU"/>
        </w:rPr>
        <w:t>уға арналған</w:t>
      </w:r>
      <w:r w:rsidRPr="00FF5320">
        <w:rPr>
          <w:sz w:val="20"/>
          <w:szCs w:val="20"/>
          <w:lang w:val="kk-KZ" w:eastAsia="ru-RU"/>
        </w:rPr>
        <w:t xml:space="preserve"> қолда бар қаржы</w:t>
      </w:r>
      <w:r>
        <w:rPr>
          <w:sz w:val="20"/>
          <w:szCs w:val="20"/>
          <w:lang w:val="kk-KZ" w:eastAsia="ru-RU"/>
        </w:rPr>
        <w:t>лық</w:t>
      </w:r>
      <w:r w:rsidRPr="00FF5320">
        <w:rPr>
          <w:sz w:val="20"/>
          <w:szCs w:val="20"/>
          <w:lang w:val="kk-KZ" w:eastAsia="ru-RU"/>
        </w:rPr>
        <w:t xml:space="preserve"> инвестициялар әділ құн</w:t>
      </w:r>
      <w:r>
        <w:rPr>
          <w:sz w:val="20"/>
          <w:szCs w:val="20"/>
          <w:lang w:val="kk-KZ" w:eastAsia="ru-RU"/>
        </w:rPr>
        <w:t>мен</w:t>
      </w:r>
      <w:r w:rsidRPr="00FF5320">
        <w:rPr>
          <w:sz w:val="20"/>
          <w:szCs w:val="20"/>
          <w:lang w:val="kk-KZ" w:eastAsia="ru-RU"/>
        </w:rPr>
        <w:t xml:space="preserve"> бағаланады, ал ол бойынша сатылмаған кірістер немесе шығы</w:t>
      </w:r>
      <w:r>
        <w:rPr>
          <w:sz w:val="20"/>
          <w:szCs w:val="20"/>
          <w:lang w:val="kk-KZ" w:eastAsia="ru-RU"/>
        </w:rPr>
        <w:t>нд</w:t>
      </w:r>
      <w:r w:rsidRPr="00FF5320">
        <w:rPr>
          <w:sz w:val="20"/>
          <w:szCs w:val="20"/>
          <w:lang w:val="kk-KZ" w:eastAsia="ru-RU"/>
        </w:rPr>
        <w:t>ар сату</w:t>
      </w:r>
      <w:r>
        <w:rPr>
          <w:sz w:val="20"/>
          <w:szCs w:val="20"/>
          <w:lang w:val="kk-KZ" w:eastAsia="ru-RU"/>
        </w:rPr>
        <w:t>ға арналған</w:t>
      </w:r>
      <w:r w:rsidRPr="00FF5320">
        <w:rPr>
          <w:sz w:val="20"/>
          <w:szCs w:val="20"/>
          <w:lang w:val="kk-KZ" w:eastAsia="ru-RU"/>
        </w:rPr>
        <w:t xml:space="preserve"> қолда бар </w:t>
      </w:r>
      <w:r>
        <w:rPr>
          <w:sz w:val="20"/>
          <w:szCs w:val="20"/>
          <w:lang w:val="kk-KZ" w:eastAsia="ru-RU"/>
        </w:rPr>
        <w:t>инвестицияларды қайта бағалау</w:t>
      </w:r>
      <w:r w:rsidRPr="00FF5320">
        <w:rPr>
          <w:sz w:val="20"/>
          <w:szCs w:val="20"/>
          <w:lang w:val="kk-KZ" w:eastAsia="ru-RU"/>
        </w:rPr>
        <w:t xml:space="preserve"> қорының құрамында өзге де жиынтық кіріс ретінде жинақталған кірістер немесе шығы</w:t>
      </w:r>
      <w:r>
        <w:rPr>
          <w:sz w:val="20"/>
          <w:szCs w:val="20"/>
          <w:lang w:val="kk-KZ" w:eastAsia="ru-RU"/>
        </w:rPr>
        <w:t>нд</w:t>
      </w:r>
      <w:r w:rsidRPr="00FF5320">
        <w:rPr>
          <w:sz w:val="20"/>
          <w:szCs w:val="20"/>
          <w:lang w:val="kk-KZ" w:eastAsia="ru-RU"/>
        </w:rPr>
        <w:t>ар сату</w:t>
      </w:r>
      <w:r>
        <w:rPr>
          <w:sz w:val="20"/>
          <w:szCs w:val="20"/>
          <w:lang w:val="kk-KZ" w:eastAsia="ru-RU"/>
        </w:rPr>
        <w:t>ға арналған</w:t>
      </w:r>
      <w:r w:rsidRPr="00FF5320">
        <w:rPr>
          <w:sz w:val="20"/>
          <w:szCs w:val="20"/>
          <w:lang w:val="kk-KZ" w:eastAsia="ru-RU"/>
        </w:rPr>
        <w:t xml:space="preserve"> қолда бар </w:t>
      </w:r>
      <w:r>
        <w:rPr>
          <w:sz w:val="20"/>
          <w:szCs w:val="20"/>
          <w:lang w:val="kk-KZ" w:eastAsia="ru-RU"/>
        </w:rPr>
        <w:t>инвестицияларды қайта бағалау</w:t>
      </w:r>
      <w:r w:rsidRPr="00FF5320">
        <w:rPr>
          <w:sz w:val="20"/>
          <w:szCs w:val="20"/>
          <w:lang w:val="kk-KZ" w:eastAsia="ru-RU"/>
        </w:rPr>
        <w:t xml:space="preserve">  қорынан жеке есептегі </w:t>
      </w:r>
      <w:r>
        <w:rPr>
          <w:sz w:val="20"/>
          <w:szCs w:val="20"/>
          <w:lang w:val="kk-KZ" w:eastAsia="ru-RU"/>
        </w:rPr>
        <w:t>құнсыздану</w:t>
      </w:r>
      <w:r w:rsidRPr="00FF5320">
        <w:rPr>
          <w:sz w:val="20"/>
          <w:szCs w:val="20"/>
          <w:lang w:val="kk-KZ" w:eastAsia="ru-RU"/>
        </w:rPr>
        <w:t xml:space="preserve"> шығын</w:t>
      </w:r>
      <w:r>
        <w:rPr>
          <w:sz w:val="20"/>
          <w:szCs w:val="20"/>
          <w:lang w:val="kk-KZ" w:eastAsia="ru-RU"/>
        </w:rPr>
        <w:t>ы</w:t>
      </w:r>
      <w:r w:rsidRPr="00FF5320">
        <w:rPr>
          <w:sz w:val="20"/>
          <w:szCs w:val="20"/>
          <w:lang w:val="kk-KZ" w:eastAsia="ru-RU"/>
        </w:rPr>
        <w:t xml:space="preserve">ның құрамына қайта жіктелетін инвестицияларды тану тоқтатылған сәтке дейін танылады, немесе құнсыздану </w:t>
      </w:r>
      <w:r w:rsidR="009C6EF9">
        <w:rPr>
          <w:sz w:val="20"/>
          <w:szCs w:val="20"/>
          <w:lang w:val="kk-KZ" w:eastAsia="ru-RU"/>
        </w:rPr>
        <w:t xml:space="preserve">деп </w:t>
      </w:r>
      <w:r w:rsidRPr="00FF5320">
        <w:rPr>
          <w:sz w:val="20"/>
          <w:szCs w:val="20"/>
          <w:lang w:val="kk-KZ" w:eastAsia="ru-RU"/>
        </w:rPr>
        <w:t>танылады, ал жинақталған шығын сату</w:t>
      </w:r>
      <w:r>
        <w:rPr>
          <w:sz w:val="20"/>
          <w:szCs w:val="20"/>
          <w:lang w:val="kk-KZ" w:eastAsia="ru-RU"/>
        </w:rPr>
        <w:t>ға арналған</w:t>
      </w:r>
      <w:r w:rsidRPr="00FF5320">
        <w:rPr>
          <w:sz w:val="20"/>
          <w:szCs w:val="20"/>
          <w:lang w:val="kk-KZ" w:eastAsia="ru-RU"/>
        </w:rPr>
        <w:t xml:space="preserve"> қолда бар инвестицияларды қайта бағалау жөніндегі резервтен жиынтық кіріс туралы жеке есепте пайда немесе шығын құрамына қайта жіктеледі.</w:t>
      </w:r>
    </w:p>
    <w:p w:rsidR="00D93AF6" w:rsidRPr="00FF5320" w:rsidRDefault="00D93AF6" w:rsidP="00D93AF6">
      <w:pPr>
        <w:pStyle w:val="31"/>
        <w:rPr>
          <w:lang w:val="kk-KZ" w:eastAsia="ru-RU"/>
        </w:rPr>
      </w:pPr>
      <w:r w:rsidRPr="00FF5320">
        <w:rPr>
          <w:lang w:val="kk-KZ" w:eastAsia="ru-RU"/>
        </w:rPr>
        <w:t>Әділ құнды а</w:t>
      </w:r>
      <w:r>
        <w:rPr>
          <w:lang w:val="kk-KZ" w:eastAsia="ru-RU"/>
        </w:rPr>
        <w:t>йқынд</w:t>
      </w:r>
      <w:r w:rsidRPr="00FF5320">
        <w:rPr>
          <w:lang w:val="kk-KZ" w:eastAsia="ru-RU"/>
        </w:rPr>
        <w:t>ау</w:t>
      </w:r>
    </w:p>
    <w:p w:rsidR="00CB712C" w:rsidRPr="00A81322" w:rsidRDefault="00D93AF6" w:rsidP="00CB712C">
      <w:pPr>
        <w:pStyle w:val="2normal"/>
        <w:widowControl w:val="0"/>
        <w:spacing w:after="120"/>
        <w:rPr>
          <w:lang w:val="kk-KZ" w:eastAsia="ru-RU"/>
        </w:rPr>
      </w:pPr>
      <w:r w:rsidRPr="00FF5320">
        <w:rPr>
          <w:lang w:val="kk-KZ" w:eastAsia="ru-RU"/>
        </w:rPr>
        <w:t xml:space="preserve">Олармен сауда есепті </w:t>
      </w:r>
      <w:r>
        <w:rPr>
          <w:lang w:val="kk-KZ" w:eastAsia="ru-RU"/>
        </w:rPr>
        <w:t>күні</w:t>
      </w:r>
      <w:r w:rsidRPr="00FF5320">
        <w:rPr>
          <w:lang w:val="kk-KZ" w:eastAsia="ru-RU"/>
        </w:rPr>
        <w:t xml:space="preserve"> белсенді нарықта жүзеге асырылатын қаржы құралдарының әділ құны мәміле жөніндегі шығындар шегерілме</w:t>
      </w:r>
      <w:r>
        <w:rPr>
          <w:lang w:val="kk-KZ" w:eastAsia="ru-RU"/>
        </w:rPr>
        <w:t>й</w:t>
      </w:r>
      <w:r w:rsidR="009C6EF9">
        <w:rPr>
          <w:lang w:val="kk-KZ" w:eastAsia="ru-RU"/>
        </w:rPr>
        <w:t>,</w:t>
      </w:r>
      <w:r w:rsidRPr="00FF5320">
        <w:rPr>
          <w:lang w:val="kk-KZ" w:eastAsia="ru-RU"/>
        </w:rPr>
        <w:t xml:space="preserve"> нарықтық белгілеулер немесе дилерлердің белгілеулері негізінде (ұз</w:t>
      </w:r>
      <w:r>
        <w:rPr>
          <w:lang w:val="kk-KZ" w:eastAsia="ru-RU"/>
        </w:rPr>
        <w:t>ақ</w:t>
      </w:r>
      <w:r w:rsidRPr="00FF5320">
        <w:rPr>
          <w:lang w:val="kk-KZ" w:eastAsia="ru-RU"/>
        </w:rPr>
        <w:t xml:space="preserve"> позициялар үшін сатып алуға арналған белгілеулер және қысқа позициялар үшін сатып алуға арналған белгілеулер)</w:t>
      </w:r>
      <w:r>
        <w:rPr>
          <w:lang w:val="kk-KZ" w:eastAsia="ru-RU"/>
        </w:rPr>
        <w:t xml:space="preserve"> </w:t>
      </w:r>
      <w:r w:rsidRPr="00FF5320">
        <w:rPr>
          <w:lang w:val="kk-KZ" w:eastAsia="ru-RU"/>
        </w:rPr>
        <w:t>а</w:t>
      </w:r>
      <w:r>
        <w:rPr>
          <w:lang w:val="kk-KZ" w:eastAsia="ru-RU"/>
        </w:rPr>
        <w:t>йқынд</w:t>
      </w:r>
      <w:r w:rsidRPr="00FF5320">
        <w:rPr>
          <w:lang w:val="kk-KZ" w:eastAsia="ru-RU"/>
        </w:rPr>
        <w:t>алады</w:t>
      </w:r>
      <w:r w:rsidR="00CB712C" w:rsidRPr="00A81322">
        <w:rPr>
          <w:lang w:val="kk-KZ" w:eastAsia="ru-RU"/>
        </w:rPr>
        <w:t xml:space="preserve">. </w:t>
      </w:r>
    </w:p>
    <w:p w:rsidR="00CB712C" w:rsidRPr="00A81322" w:rsidRDefault="00D93AF6" w:rsidP="00CB712C">
      <w:pPr>
        <w:pStyle w:val="2normal"/>
        <w:widowControl w:val="0"/>
        <w:spacing w:after="120"/>
        <w:rPr>
          <w:lang w:val="kk-KZ" w:eastAsia="ru-RU"/>
        </w:rPr>
      </w:pPr>
      <w:r w:rsidRPr="00FF5320">
        <w:rPr>
          <w:lang w:val="kk-KZ" w:eastAsia="ru-RU"/>
        </w:rPr>
        <w:t>Саудасы белсенді нарықта жүзеге асырылмайтын өзге қаржы құралдарының әділ құны бағалаудың қолданылатын әдістемелерін пайдалана отырып айқындалады. Бағалау әдістемесі таза келтірілген құн негізіндегі модельді, қадағаланатын нарықта баға</w:t>
      </w:r>
      <w:r>
        <w:rPr>
          <w:lang w:val="kk-KZ" w:eastAsia="ru-RU"/>
        </w:rPr>
        <w:t>сы</w:t>
      </w:r>
      <w:r w:rsidRPr="00FF5320">
        <w:rPr>
          <w:lang w:val="kk-KZ" w:eastAsia="ru-RU"/>
        </w:rPr>
        <w:t xml:space="preserve"> бар ұқсас құралдармен салыстыруды, опциондарды бағалау модельдері мен басқа да бағалау модельдерін қамтиды</w:t>
      </w:r>
      <w:r w:rsidR="00CB712C" w:rsidRPr="00A81322">
        <w:rPr>
          <w:lang w:val="kk-KZ" w:eastAsia="ru-RU"/>
        </w:rPr>
        <w:t>.</w:t>
      </w:r>
    </w:p>
    <w:p w:rsidR="00CB712C" w:rsidRPr="00A81322" w:rsidRDefault="00CB712C" w:rsidP="00CB712C">
      <w:pPr>
        <w:pStyle w:val="2normal"/>
        <w:widowControl w:val="0"/>
        <w:spacing w:after="120"/>
        <w:rPr>
          <w:lang w:val="kk-KZ" w:eastAsia="ru-RU"/>
        </w:rPr>
      </w:pPr>
      <w:r w:rsidRPr="00A81322">
        <w:rPr>
          <w:lang w:val="kk-KZ" w:eastAsia="ru-RU"/>
        </w:rPr>
        <w:br w:type="page"/>
      </w:r>
    </w:p>
    <w:p w:rsidR="00CB712C" w:rsidRPr="00A81322" w:rsidRDefault="00CB712C" w:rsidP="00CB712C">
      <w:pPr>
        <w:pStyle w:val="continued"/>
        <w:rPr>
          <w:lang w:val="kk-KZ"/>
        </w:rPr>
      </w:pPr>
      <w:r w:rsidRPr="00A81322">
        <w:rPr>
          <w:lang w:val="kk-KZ"/>
        </w:rPr>
        <w:t>3.</w:t>
      </w:r>
      <w:r w:rsidRPr="00A81322">
        <w:rPr>
          <w:lang w:val="kk-KZ"/>
        </w:rPr>
        <w:tab/>
        <w:t>ЕСЕП САЯСАТЫНЫҢ ЕЛЕУЛІ АСПЕКТІЛЕРІНЕ ШОЛУ (</w:t>
      </w:r>
      <w:r w:rsidRPr="00A81322">
        <w:rPr>
          <w:caps w:val="0"/>
          <w:lang w:val="kk-KZ"/>
        </w:rPr>
        <w:t>жалғасы</w:t>
      </w:r>
      <w:r w:rsidRPr="00A81322">
        <w:rPr>
          <w:lang w:val="kk-KZ"/>
        </w:rPr>
        <w:t>)</w:t>
      </w:r>
    </w:p>
    <w:p w:rsidR="00E367E7" w:rsidRPr="00FF5320" w:rsidRDefault="00E367E7" w:rsidP="00E367E7">
      <w:pPr>
        <w:pStyle w:val="23"/>
        <w:rPr>
          <w:lang w:val="kk-KZ"/>
        </w:rPr>
      </w:pPr>
      <w:r w:rsidRPr="00FF5320">
        <w:rPr>
          <w:lang w:val="kk-KZ"/>
        </w:rPr>
        <w:t xml:space="preserve">Тануды тоқтату </w:t>
      </w:r>
    </w:p>
    <w:p w:rsidR="00E367E7" w:rsidRPr="00FF5320" w:rsidRDefault="00E367E7" w:rsidP="00E367E7">
      <w:pPr>
        <w:pStyle w:val="31"/>
        <w:rPr>
          <w:b/>
          <w:bCs/>
          <w:lang w:val="kk-KZ"/>
        </w:rPr>
      </w:pPr>
      <w:r w:rsidRPr="00FF5320">
        <w:rPr>
          <w:lang w:val="kk-KZ"/>
        </w:rPr>
        <w:t>Қаржы</w:t>
      </w:r>
      <w:r>
        <w:rPr>
          <w:lang w:val="kk-KZ"/>
        </w:rPr>
        <w:t>лық</w:t>
      </w:r>
      <w:r w:rsidRPr="00FF5320">
        <w:rPr>
          <w:lang w:val="kk-KZ"/>
        </w:rPr>
        <w:t xml:space="preserve"> активтер </w:t>
      </w:r>
    </w:p>
    <w:p w:rsidR="00E367E7" w:rsidRPr="00FF5320" w:rsidRDefault="00E367E7" w:rsidP="00E367E7">
      <w:pPr>
        <w:widowControl w:val="0"/>
        <w:spacing w:before="120" w:after="120"/>
        <w:jc w:val="both"/>
        <w:rPr>
          <w:sz w:val="20"/>
          <w:szCs w:val="20"/>
          <w:lang w:val="kk-KZ" w:eastAsia="ru-RU"/>
        </w:rPr>
      </w:pPr>
      <w:r w:rsidRPr="00FF5320">
        <w:rPr>
          <w:sz w:val="20"/>
          <w:szCs w:val="20"/>
          <w:lang w:val="kk-KZ" w:eastAsia="ru-RU"/>
        </w:rPr>
        <w:t>Қаржы</w:t>
      </w:r>
      <w:r>
        <w:rPr>
          <w:sz w:val="20"/>
          <w:szCs w:val="20"/>
          <w:lang w:val="kk-KZ" w:eastAsia="ru-RU"/>
        </w:rPr>
        <w:t>лық</w:t>
      </w:r>
      <w:r w:rsidRPr="00FF5320">
        <w:rPr>
          <w:sz w:val="20"/>
          <w:szCs w:val="20"/>
          <w:lang w:val="kk-KZ" w:eastAsia="ru-RU"/>
        </w:rPr>
        <w:t xml:space="preserve"> активтер (немесе, қолданылуына қарай – қаржы</w:t>
      </w:r>
      <w:r>
        <w:rPr>
          <w:sz w:val="20"/>
          <w:szCs w:val="20"/>
          <w:lang w:val="kk-KZ" w:eastAsia="ru-RU"/>
        </w:rPr>
        <w:t>лық</w:t>
      </w:r>
      <w:r w:rsidRPr="00FF5320">
        <w:rPr>
          <w:sz w:val="20"/>
          <w:szCs w:val="20"/>
          <w:lang w:val="kk-KZ" w:eastAsia="ru-RU"/>
        </w:rPr>
        <w:t xml:space="preserve"> актив</w:t>
      </w:r>
      <w:r>
        <w:rPr>
          <w:sz w:val="20"/>
          <w:szCs w:val="20"/>
          <w:lang w:val="kk-KZ" w:eastAsia="ru-RU"/>
        </w:rPr>
        <w:t>т</w:t>
      </w:r>
      <w:r w:rsidRPr="00FF5320">
        <w:rPr>
          <w:sz w:val="20"/>
          <w:szCs w:val="20"/>
          <w:lang w:val="kk-KZ" w:eastAsia="ru-RU"/>
        </w:rPr>
        <w:t xml:space="preserve">ің бөлігі немесе ұқсас </w:t>
      </w:r>
      <w:r>
        <w:rPr>
          <w:sz w:val="20"/>
          <w:szCs w:val="20"/>
          <w:lang w:val="kk-KZ" w:eastAsia="ru-RU"/>
        </w:rPr>
        <w:t>қаржылық активтер</w:t>
      </w:r>
      <w:r w:rsidRPr="00FF5320">
        <w:rPr>
          <w:sz w:val="20"/>
          <w:szCs w:val="20"/>
          <w:lang w:val="kk-KZ" w:eastAsia="ru-RU"/>
        </w:rPr>
        <w:t xml:space="preserve"> тобының бөлігі), егер:</w:t>
      </w:r>
    </w:p>
    <w:p w:rsidR="00E367E7" w:rsidRPr="00FF5320" w:rsidRDefault="00E367E7" w:rsidP="00633F27">
      <w:pPr>
        <w:pStyle w:val="af2"/>
        <w:widowControl w:val="0"/>
        <w:numPr>
          <w:ilvl w:val="0"/>
          <w:numId w:val="13"/>
        </w:numPr>
        <w:shd w:val="clear" w:color="auto" w:fill="FFFFFF" w:themeFill="background1"/>
        <w:spacing w:before="120" w:after="120"/>
        <w:ind w:left="567" w:hanging="567"/>
        <w:jc w:val="both"/>
        <w:rPr>
          <w:sz w:val="20"/>
          <w:szCs w:val="20"/>
          <w:lang w:val="kk-KZ" w:eastAsia="ru-RU"/>
        </w:rPr>
      </w:pPr>
      <w:r w:rsidRPr="00FF5320">
        <w:rPr>
          <w:sz w:val="20"/>
          <w:szCs w:val="20"/>
          <w:lang w:val="kk-KZ" w:eastAsia="ru-RU"/>
        </w:rPr>
        <w:t>активтен ақша ағындарын алу құқығының қолданылу мерзімі аяқталса;</w:t>
      </w:r>
    </w:p>
    <w:p w:rsidR="00E367E7" w:rsidRPr="00FF5320" w:rsidRDefault="00E367E7" w:rsidP="00633F27">
      <w:pPr>
        <w:pStyle w:val="af2"/>
        <w:widowControl w:val="0"/>
        <w:numPr>
          <w:ilvl w:val="0"/>
          <w:numId w:val="13"/>
        </w:numPr>
        <w:shd w:val="clear" w:color="auto" w:fill="FFFFFF" w:themeFill="background1"/>
        <w:spacing w:before="120" w:after="120"/>
        <w:ind w:left="567" w:hanging="567"/>
        <w:jc w:val="both"/>
        <w:rPr>
          <w:sz w:val="20"/>
          <w:szCs w:val="20"/>
          <w:lang w:val="kk-KZ" w:eastAsia="ru-RU"/>
        </w:rPr>
      </w:pPr>
      <w:r w:rsidRPr="00FF5320">
        <w:rPr>
          <w:sz w:val="20"/>
          <w:szCs w:val="20"/>
          <w:lang w:val="kk-KZ" w:eastAsia="ru-RU"/>
        </w:rPr>
        <w:t>Қор активтен ақша ағы</w:t>
      </w:r>
      <w:r>
        <w:rPr>
          <w:sz w:val="20"/>
          <w:szCs w:val="20"/>
          <w:lang w:val="kk-KZ" w:eastAsia="ru-RU"/>
        </w:rPr>
        <w:t>ндарын</w:t>
      </w:r>
      <w:r w:rsidRPr="00FF5320">
        <w:rPr>
          <w:sz w:val="20"/>
          <w:szCs w:val="20"/>
          <w:lang w:val="kk-KZ" w:eastAsia="ru-RU"/>
        </w:rPr>
        <w:t xml:space="preserve"> алу құқығын берсе</w:t>
      </w:r>
      <w:r>
        <w:rPr>
          <w:sz w:val="20"/>
          <w:szCs w:val="20"/>
          <w:lang w:val="kk-KZ" w:eastAsia="ru-RU"/>
        </w:rPr>
        <w:t>,</w:t>
      </w:r>
      <w:r w:rsidRPr="00FF5320">
        <w:rPr>
          <w:sz w:val="20"/>
          <w:szCs w:val="20"/>
          <w:lang w:val="kk-KZ" w:eastAsia="ru-RU"/>
        </w:rPr>
        <w:t xml:space="preserve"> не алынатын ақша ағын</w:t>
      </w:r>
      <w:r>
        <w:rPr>
          <w:sz w:val="20"/>
          <w:szCs w:val="20"/>
          <w:lang w:val="kk-KZ" w:eastAsia="ru-RU"/>
        </w:rPr>
        <w:t>дар</w:t>
      </w:r>
      <w:r w:rsidRPr="00FF5320">
        <w:rPr>
          <w:sz w:val="20"/>
          <w:szCs w:val="20"/>
          <w:lang w:val="kk-KZ" w:eastAsia="ru-RU"/>
        </w:rPr>
        <w:t>ын толық көлемде және елеулі кідіріссіз «транзит</w:t>
      </w:r>
      <w:r>
        <w:rPr>
          <w:sz w:val="20"/>
          <w:szCs w:val="20"/>
          <w:lang w:val="kk-KZ" w:eastAsia="ru-RU"/>
        </w:rPr>
        <w:t>тік</w:t>
      </w:r>
      <w:r w:rsidRPr="00FF5320">
        <w:rPr>
          <w:sz w:val="20"/>
          <w:szCs w:val="20"/>
          <w:lang w:val="kk-KZ" w:eastAsia="ru-RU"/>
        </w:rPr>
        <w:t>» келісім бойынша үшінші тарапқа төлеу міндеттемесін алса; не (а) Қор активт</w:t>
      </w:r>
      <w:r>
        <w:rPr>
          <w:sz w:val="20"/>
          <w:szCs w:val="20"/>
          <w:lang w:val="kk-KZ" w:eastAsia="ru-RU"/>
        </w:rPr>
        <w:t>ің</w:t>
      </w:r>
      <w:r w:rsidRPr="00FF5320">
        <w:rPr>
          <w:sz w:val="20"/>
          <w:szCs w:val="20"/>
          <w:lang w:val="kk-KZ" w:eastAsia="ru-RU"/>
        </w:rPr>
        <w:t xml:space="preserve"> барлық тәуекел</w:t>
      </w:r>
      <w:r>
        <w:rPr>
          <w:sz w:val="20"/>
          <w:szCs w:val="20"/>
          <w:lang w:val="kk-KZ" w:eastAsia="ru-RU"/>
        </w:rPr>
        <w:t>дері</w:t>
      </w:r>
      <w:r w:rsidRPr="00FF5320">
        <w:rPr>
          <w:sz w:val="20"/>
          <w:szCs w:val="20"/>
          <w:lang w:val="kk-KZ" w:eastAsia="ru-RU"/>
        </w:rPr>
        <w:t xml:space="preserve"> мен пайда</w:t>
      </w:r>
      <w:r>
        <w:rPr>
          <w:sz w:val="20"/>
          <w:szCs w:val="20"/>
          <w:lang w:val="kk-KZ" w:eastAsia="ru-RU"/>
        </w:rPr>
        <w:t>сын</w:t>
      </w:r>
      <w:r w:rsidRPr="00FF5320">
        <w:rPr>
          <w:sz w:val="20"/>
          <w:szCs w:val="20"/>
          <w:lang w:val="kk-KZ" w:eastAsia="ru-RU"/>
        </w:rPr>
        <w:t xml:space="preserve"> берсе, не (б) Қор бермесе, бірақ активт</w:t>
      </w:r>
      <w:r>
        <w:rPr>
          <w:sz w:val="20"/>
          <w:szCs w:val="20"/>
          <w:lang w:val="kk-KZ" w:eastAsia="ru-RU"/>
        </w:rPr>
        <w:t>ің</w:t>
      </w:r>
      <w:r w:rsidRPr="00FF5320">
        <w:rPr>
          <w:sz w:val="20"/>
          <w:szCs w:val="20"/>
          <w:lang w:val="kk-KZ" w:eastAsia="ru-RU"/>
        </w:rPr>
        <w:t xml:space="preserve"> барлық тәуекел</w:t>
      </w:r>
      <w:r>
        <w:rPr>
          <w:sz w:val="20"/>
          <w:szCs w:val="20"/>
          <w:lang w:val="kk-KZ" w:eastAsia="ru-RU"/>
        </w:rPr>
        <w:t>дері</w:t>
      </w:r>
      <w:r w:rsidRPr="00FF5320">
        <w:rPr>
          <w:sz w:val="20"/>
          <w:szCs w:val="20"/>
          <w:lang w:val="kk-KZ" w:eastAsia="ru-RU"/>
        </w:rPr>
        <w:t xml:space="preserve"> мен пайда</w:t>
      </w:r>
      <w:r>
        <w:rPr>
          <w:sz w:val="20"/>
          <w:szCs w:val="20"/>
          <w:lang w:val="kk-KZ" w:eastAsia="ru-RU"/>
        </w:rPr>
        <w:t>сын</w:t>
      </w:r>
      <w:r w:rsidRPr="00FF5320">
        <w:rPr>
          <w:sz w:val="20"/>
          <w:szCs w:val="20"/>
          <w:lang w:val="kk-KZ" w:eastAsia="ru-RU"/>
        </w:rPr>
        <w:t xml:space="preserve"> бермесе, бірақ осы активті бақылауды берсе </w:t>
      </w:r>
      <w:r>
        <w:rPr>
          <w:sz w:val="20"/>
          <w:szCs w:val="20"/>
          <w:lang w:val="kk-KZ" w:eastAsia="ru-RU"/>
        </w:rPr>
        <w:t>жеке бухгалтерлік баланста</w:t>
      </w:r>
      <w:r w:rsidRPr="00FF5320">
        <w:rPr>
          <w:sz w:val="20"/>
          <w:szCs w:val="20"/>
          <w:lang w:val="kk-KZ" w:eastAsia="ru-RU"/>
        </w:rPr>
        <w:t xml:space="preserve"> тану тоқтатылады.</w:t>
      </w:r>
    </w:p>
    <w:p w:rsidR="00E367E7" w:rsidRPr="00FF5320" w:rsidRDefault="00E367E7" w:rsidP="00E367E7">
      <w:pPr>
        <w:widowControl w:val="0"/>
        <w:spacing w:before="120" w:after="120"/>
        <w:jc w:val="both"/>
        <w:rPr>
          <w:sz w:val="20"/>
          <w:szCs w:val="20"/>
          <w:lang w:val="kk-KZ" w:eastAsia="ru-RU"/>
        </w:rPr>
      </w:pPr>
      <w:r w:rsidRPr="00FF5320">
        <w:rPr>
          <w:sz w:val="20"/>
          <w:szCs w:val="20"/>
          <w:lang w:val="kk-KZ" w:eastAsia="ru-RU"/>
        </w:rPr>
        <w:t>Егер Қор активтен ақша ағын</w:t>
      </w:r>
      <w:r>
        <w:rPr>
          <w:sz w:val="20"/>
          <w:szCs w:val="20"/>
          <w:lang w:val="kk-KZ" w:eastAsia="ru-RU"/>
        </w:rPr>
        <w:t>дар</w:t>
      </w:r>
      <w:r w:rsidRPr="00FF5320">
        <w:rPr>
          <w:sz w:val="20"/>
          <w:szCs w:val="20"/>
          <w:lang w:val="kk-KZ" w:eastAsia="ru-RU"/>
        </w:rPr>
        <w:t>ын алу</w:t>
      </w:r>
      <w:r>
        <w:rPr>
          <w:sz w:val="20"/>
          <w:szCs w:val="20"/>
          <w:lang w:val="kk-KZ" w:eastAsia="ru-RU"/>
        </w:rPr>
        <w:t>ға қатысты өзінің</w:t>
      </w:r>
      <w:r w:rsidRPr="00FF5320">
        <w:rPr>
          <w:sz w:val="20"/>
          <w:szCs w:val="20"/>
          <w:lang w:val="kk-KZ" w:eastAsia="ru-RU"/>
        </w:rPr>
        <w:t xml:space="preserve"> барлық құқығын берсе, не транзит</w:t>
      </w:r>
      <w:r>
        <w:rPr>
          <w:sz w:val="20"/>
          <w:szCs w:val="20"/>
          <w:lang w:val="kk-KZ" w:eastAsia="ru-RU"/>
        </w:rPr>
        <w:t>тік</w:t>
      </w:r>
      <w:r w:rsidR="00730197">
        <w:rPr>
          <w:sz w:val="20"/>
          <w:szCs w:val="20"/>
          <w:lang w:val="kk-KZ" w:eastAsia="ru-RU"/>
        </w:rPr>
        <w:t xml:space="preserve"> келісім</w:t>
      </w:r>
      <w:r w:rsidRPr="00FF5320">
        <w:rPr>
          <w:sz w:val="20"/>
          <w:szCs w:val="20"/>
          <w:lang w:val="kk-KZ" w:eastAsia="ru-RU"/>
        </w:rPr>
        <w:t xml:space="preserve"> жасасса және бұл ретте активт</w:t>
      </w:r>
      <w:r>
        <w:rPr>
          <w:sz w:val="20"/>
          <w:szCs w:val="20"/>
          <w:lang w:val="kk-KZ" w:eastAsia="ru-RU"/>
        </w:rPr>
        <w:t>ің</w:t>
      </w:r>
      <w:r w:rsidRPr="00FF5320">
        <w:rPr>
          <w:sz w:val="20"/>
          <w:szCs w:val="20"/>
          <w:lang w:val="kk-KZ" w:eastAsia="ru-RU"/>
        </w:rPr>
        <w:t xml:space="preserve"> барлық тәуекел</w:t>
      </w:r>
      <w:r>
        <w:rPr>
          <w:sz w:val="20"/>
          <w:szCs w:val="20"/>
          <w:lang w:val="kk-KZ" w:eastAsia="ru-RU"/>
        </w:rPr>
        <w:t>дері</w:t>
      </w:r>
      <w:r w:rsidRPr="00FF5320">
        <w:rPr>
          <w:sz w:val="20"/>
          <w:szCs w:val="20"/>
          <w:lang w:val="kk-KZ" w:eastAsia="ru-RU"/>
        </w:rPr>
        <w:t xml:space="preserve"> мен пайда</w:t>
      </w:r>
      <w:r>
        <w:rPr>
          <w:sz w:val="20"/>
          <w:szCs w:val="20"/>
          <w:lang w:val="kk-KZ" w:eastAsia="ru-RU"/>
        </w:rPr>
        <w:t>сын</w:t>
      </w:r>
      <w:r w:rsidRPr="00FF5320">
        <w:rPr>
          <w:sz w:val="20"/>
          <w:szCs w:val="20"/>
          <w:lang w:val="kk-KZ" w:eastAsia="ru-RU"/>
        </w:rPr>
        <w:t xml:space="preserve"> бермесе және сақтамаса, сондай-ақ активті бақылауды бермесе, жаңа актив Қор берілген активке өз қатысуын жалғастыратындай дәрежеде танылады.</w:t>
      </w:r>
    </w:p>
    <w:p w:rsidR="00E367E7" w:rsidRPr="00FF5320" w:rsidRDefault="00E367E7" w:rsidP="00E367E7">
      <w:pPr>
        <w:widowControl w:val="0"/>
        <w:spacing w:before="120" w:after="120"/>
        <w:jc w:val="both"/>
        <w:rPr>
          <w:sz w:val="20"/>
          <w:szCs w:val="20"/>
          <w:lang w:val="kk-KZ" w:eastAsia="ru-RU"/>
        </w:rPr>
      </w:pPr>
      <w:r w:rsidRPr="00FF5320">
        <w:rPr>
          <w:sz w:val="20"/>
          <w:szCs w:val="20"/>
          <w:lang w:val="kk-KZ" w:eastAsia="ru-RU"/>
        </w:rPr>
        <w:t>Бұл жағдайда Қор тиісті міндеттемені де таниды. Берілген актив пен тиісті міндеттеме Қор сақтаған құқық</w:t>
      </w:r>
      <w:r>
        <w:rPr>
          <w:sz w:val="20"/>
          <w:szCs w:val="20"/>
          <w:lang w:val="kk-KZ" w:eastAsia="ru-RU"/>
        </w:rPr>
        <w:t>тар мен</w:t>
      </w:r>
      <w:r w:rsidRPr="00FF5320">
        <w:rPr>
          <w:sz w:val="20"/>
          <w:szCs w:val="20"/>
          <w:lang w:val="kk-KZ" w:eastAsia="ru-RU"/>
        </w:rPr>
        <w:t xml:space="preserve"> міндеттеме</w:t>
      </w:r>
      <w:r>
        <w:rPr>
          <w:sz w:val="20"/>
          <w:szCs w:val="20"/>
          <w:lang w:val="kk-KZ" w:eastAsia="ru-RU"/>
        </w:rPr>
        <w:t>лерд</w:t>
      </w:r>
      <w:r w:rsidRPr="00FF5320">
        <w:rPr>
          <w:sz w:val="20"/>
          <w:szCs w:val="20"/>
          <w:lang w:val="kk-KZ" w:eastAsia="ru-RU"/>
        </w:rPr>
        <w:t>і көрсететін негізде бағаланады.</w:t>
      </w:r>
    </w:p>
    <w:p w:rsidR="00E367E7" w:rsidRPr="00FF5320" w:rsidRDefault="00E367E7" w:rsidP="00E367E7">
      <w:pPr>
        <w:widowControl w:val="0"/>
        <w:spacing w:before="120" w:after="120"/>
        <w:jc w:val="both"/>
        <w:rPr>
          <w:sz w:val="20"/>
          <w:szCs w:val="20"/>
          <w:lang w:val="kk-KZ" w:eastAsia="ru-RU"/>
        </w:rPr>
      </w:pPr>
      <w:r w:rsidRPr="00FF5320">
        <w:rPr>
          <w:sz w:val="20"/>
          <w:szCs w:val="20"/>
          <w:lang w:val="kk-KZ" w:eastAsia="ru-RU"/>
        </w:rPr>
        <w:t>Берілген актив бойынша кепіл нысанын қабылдайтын жалғас</w:t>
      </w:r>
      <w:r>
        <w:rPr>
          <w:sz w:val="20"/>
          <w:szCs w:val="20"/>
          <w:lang w:val="kk-KZ" w:eastAsia="ru-RU"/>
        </w:rPr>
        <w:t>ып келе жатқан</w:t>
      </w:r>
      <w:r w:rsidRPr="00FF5320">
        <w:rPr>
          <w:sz w:val="20"/>
          <w:szCs w:val="20"/>
          <w:lang w:val="kk-KZ" w:eastAsia="ru-RU"/>
        </w:rPr>
        <w:t xml:space="preserve"> қатысу мынадай шамалардың ең азы бойынша: активтің бастапқы </w:t>
      </w:r>
      <w:r>
        <w:rPr>
          <w:sz w:val="20"/>
          <w:szCs w:val="20"/>
          <w:lang w:val="kk-KZ" w:eastAsia="ru-RU"/>
        </w:rPr>
        <w:t>баланстық</w:t>
      </w:r>
      <w:r w:rsidRPr="00FF5320">
        <w:rPr>
          <w:sz w:val="20"/>
          <w:szCs w:val="20"/>
          <w:lang w:val="kk-KZ" w:eastAsia="ru-RU"/>
        </w:rPr>
        <w:t xml:space="preserve"> құны немесе төленуін Қор талап етуі мүмкін ең көп сома</w:t>
      </w:r>
      <w:r>
        <w:rPr>
          <w:sz w:val="20"/>
          <w:szCs w:val="20"/>
          <w:lang w:val="kk-KZ" w:eastAsia="ru-RU"/>
        </w:rPr>
        <w:t xml:space="preserve"> бойынша </w:t>
      </w:r>
      <w:r w:rsidRPr="00FF5320">
        <w:rPr>
          <w:sz w:val="20"/>
          <w:szCs w:val="20"/>
          <w:lang w:val="kk-KZ" w:eastAsia="ru-RU"/>
        </w:rPr>
        <w:t>танылады.</w:t>
      </w:r>
    </w:p>
    <w:p w:rsidR="00E367E7" w:rsidRPr="00FF5320" w:rsidRDefault="00E367E7" w:rsidP="00E367E7">
      <w:pPr>
        <w:pStyle w:val="31"/>
        <w:rPr>
          <w:lang w:val="kk-KZ"/>
        </w:rPr>
      </w:pPr>
      <w:r w:rsidRPr="00FF5320">
        <w:rPr>
          <w:lang w:val="kk-KZ"/>
        </w:rPr>
        <w:t>Қаржылық міндеттемелер</w:t>
      </w:r>
    </w:p>
    <w:p w:rsidR="00E367E7" w:rsidRPr="00FF5320" w:rsidRDefault="00E367E7" w:rsidP="00E367E7">
      <w:pPr>
        <w:widowControl w:val="0"/>
        <w:spacing w:before="120" w:after="120"/>
        <w:jc w:val="both"/>
        <w:rPr>
          <w:sz w:val="20"/>
          <w:szCs w:val="20"/>
          <w:lang w:val="kk-KZ" w:eastAsia="ru-RU"/>
        </w:rPr>
      </w:pPr>
      <w:r w:rsidRPr="00FF5320">
        <w:rPr>
          <w:sz w:val="20"/>
          <w:szCs w:val="20"/>
          <w:lang w:val="kk-KZ" w:eastAsia="ru-RU"/>
        </w:rPr>
        <w:t>Егер міндеттеме өтелсе, күші жойылса немесе оның қолданылу мерзімі аяқталса, қаржылық міндеттеме танылуын тоқтатады.</w:t>
      </w:r>
    </w:p>
    <w:p w:rsidR="00E367E7" w:rsidRPr="00FF5320" w:rsidRDefault="00E367E7" w:rsidP="00E367E7">
      <w:pPr>
        <w:pStyle w:val="23"/>
        <w:rPr>
          <w:lang w:val="kk-KZ" w:eastAsia="ru-RU"/>
        </w:rPr>
      </w:pPr>
      <w:r>
        <w:rPr>
          <w:lang w:val="kk-KZ"/>
        </w:rPr>
        <w:t>Қаржылық активтердің</w:t>
      </w:r>
      <w:r w:rsidRPr="00FF5320">
        <w:rPr>
          <w:lang w:val="kk-KZ"/>
        </w:rPr>
        <w:t xml:space="preserve"> құнсыздануы</w:t>
      </w:r>
    </w:p>
    <w:p w:rsidR="00E367E7" w:rsidRPr="00FF5320" w:rsidRDefault="00E367E7" w:rsidP="00E367E7">
      <w:pPr>
        <w:pStyle w:val="31"/>
        <w:rPr>
          <w:lang w:val="kk-KZ"/>
        </w:rPr>
      </w:pPr>
      <w:r w:rsidRPr="00FF5320">
        <w:rPr>
          <w:lang w:val="kk-KZ"/>
        </w:rPr>
        <w:t xml:space="preserve">Кредиттік мекемелердегі қаражат, клиенттерге </w:t>
      </w:r>
      <w:r>
        <w:rPr>
          <w:lang w:val="kk-KZ"/>
        </w:rPr>
        <w:t xml:space="preserve">берілетін </w:t>
      </w:r>
      <w:r w:rsidRPr="00FF5320">
        <w:rPr>
          <w:lang w:val="kk-KZ"/>
        </w:rPr>
        <w:t>қарыздар және банктік депозиттер</w:t>
      </w:r>
    </w:p>
    <w:p w:rsidR="00E367E7" w:rsidRPr="00FF5320" w:rsidRDefault="00E367E7" w:rsidP="00E367E7">
      <w:pPr>
        <w:widowControl w:val="0"/>
        <w:spacing w:before="120" w:after="120"/>
        <w:jc w:val="both"/>
        <w:rPr>
          <w:sz w:val="20"/>
          <w:szCs w:val="20"/>
          <w:lang w:val="kk-KZ"/>
        </w:rPr>
      </w:pPr>
      <w:r w:rsidRPr="00FF5320">
        <w:rPr>
          <w:sz w:val="20"/>
          <w:szCs w:val="20"/>
          <w:lang w:val="kk-KZ"/>
        </w:rPr>
        <w:t>Есепке ал</w:t>
      </w:r>
      <w:r>
        <w:rPr>
          <w:sz w:val="20"/>
          <w:szCs w:val="20"/>
          <w:lang w:val="kk-KZ"/>
        </w:rPr>
        <w:t>ын</w:t>
      </w:r>
      <w:r w:rsidRPr="00FF5320">
        <w:rPr>
          <w:sz w:val="20"/>
          <w:szCs w:val="20"/>
          <w:lang w:val="kk-KZ"/>
        </w:rPr>
        <w:t>уы амортизациялық құн бойынша жүргізілетін кредиттік мекемелердегі қаражатқа,</w:t>
      </w:r>
      <w:r>
        <w:rPr>
          <w:sz w:val="20"/>
          <w:szCs w:val="20"/>
          <w:lang w:val="kk-KZ"/>
        </w:rPr>
        <w:t xml:space="preserve"> берілген</w:t>
      </w:r>
      <w:r w:rsidRPr="00FF5320">
        <w:rPr>
          <w:sz w:val="20"/>
          <w:szCs w:val="20"/>
          <w:lang w:val="kk-KZ"/>
        </w:rPr>
        <w:t xml:space="preserve"> қарыздар мен банк депозиттеріне қатысты Қор бастапқыда жеке маңызы</w:t>
      </w:r>
      <w:r>
        <w:rPr>
          <w:sz w:val="20"/>
          <w:szCs w:val="20"/>
          <w:lang w:val="kk-KZ"/>
        </w:rPr>
        <w:t xml:space="preserve"> бар</w:t>
      </w:r>
      <w:r w:rsidRPr="00FF5320">
        <w:rPr>
          <w:sz w:val="20"/>
          <w:szCs w:val="20"/>
          <w:lang w:val="kk-KZ"/>
        </w:rPr>
        <w:t xml:space="preserve"> </w:t>
      </w:r>
      <w:r>
        <w:rPr>
          <w:sz w:val="20"/>
          <w:szCs w:val="20"/>
          <w:lang w:val="kk-KZ"/>
        </w:rPr>
        <w:t>қаржылық активтер</w:t>
      </w:r>
      <w:r w:rsidRPr="00FF5320">
        <w:rPr>
          <w:sz w:val="20"/>
          <w:szCs w:val="20"/>
          <w:lang w:val="kk-KZ"/>
        </w:rPr>
        <w:t xml:space="preserve"> үшін </w:t>
      </w:r>
      <w:r>
        <w:rPr>
          <w:sz w:val="20"/>
          <w:szCs w:val="20"/>
          <w:lang w:val="kk-KZ"/>
        </w:rPr>
        <w:t xml:space="preserve">құнсызданудың </w:t>
      </w:r>
      <w:r w:rsidRPr="00FF5320">
        <w:rPr>
          <w:sz w:val="20"/>
          <w:szCs w:val="20"/>
          <w:lang w:val="kk-KZ"/>
        </w:rPr>
        <w:t>объективті белгілер</w:t>
      </w:r>
      <w:r>
        <w:rPr>
          <w:sz w:val="20"/>
          <w:szCs w:val="20"/>
          <w:lang w:val="kk-KZ"/>
        </w:rPr>
        <w:t>ін</w:t>
      </w:r>
      <w:r w:rsidRPr="00FF5320">
        <w:rPr>
          <w:sz w:val="20"/>
          <w:szCs w:val="20"/>
          <w:lang w:val="kk-KZ"/>
        </w:rPr>
        <w:t xml:space="preserve">ің болуын жеке негізде және жеке маңызы </w:t>
      </w:r>
      <w:r>
        <w:rPr>
          <w:sz w:val="20"/>
          <w:szCs w:val="20"/>
          <w:lang w:val="kk-KZ"/>
        </w:rPr>
        <w:t xml:space="preserve">бар </w:t>
      </w:r>
      <w:r w:rsidRPr="00FF5320">
        <w:rPr>
          <w:sz w:val="20"/>
          <w:szCs w:val="20"/>
          <w:lang w:val="kk-KZ"/>
        </w:rPr>
        <w:t xml:space="preserve">болып табылатын </w:t>
      </w:r>
      <w:r>
        <w:rPr>
          <w:sz w:val="20"/>
          <w:szCs w:val="20"/>
          <w:lang w:val="kk-KZ"/>
        </w:rPr>
        <w:t>қаржылық активтер</w:t>
      </w:r>
      <w:r w:rsidRPr="00FF5320">
        <w:rPr>
          <w:sz w:val="20"/>
          <w:szCs w:val="20"/>
          <w:lang w:val="kk-KZ"/>
        </w:rPr>
        <w:t xml:space="preserve"> үшін жеке негізде немесе жиынтықта бағалайды. Егер Қор жеке негізде бағаланған қаржы</w:t>
      </w:r>
      <w:r>
        <w:rPr>
          <w:sz w:val="20"/>
          <w:szCs w:val="20"/>
          <w:lang w:val="kk-KZ"/>
        </w:rPr>
        <w:t>лық</w:t>
      </w:r>
      <w:r w:rsidRPr="00FF5320">
        <w:rPr>
          <w:sz w:val="20"/>
          <w:szCs w:val="20"/>
          <w:lang w:val="kk-KZ"/>
        </w:rPr>
        <w:t xml:space="preserve"> актив бойынша оның маңызды болып табылатындығына қарамастан</w:t>
      </w:r>
      <w:r>
        <w:rPr>
          <w:sz w:val="20"/>
          <w:szCs w:val="20"/>
          <w:lang w:val="kk-KZ"/>
        </w:rPr>
        <w:t>,</w:t>
      </w:r>
      <w:r w:rsidRPr="00FF5320">
        <w:rPr>
          <w:sz w:val="20"/>
          <w:szCs w:val="20"/>
          <w:lang w:val="kk-KZ"/>
        </w:rPr>
        <w:t xml:space="preserve"> объективті құнсыздану белгілері жоқ деп а</w:t>
      </w:r>
      <w:r>
        <w:rPr>
          <w:sz w:val="20"/>
          <w:szCs w:val="20"/>
          <w:lang w:val="kk-KZ"/>
        </w:rPr>
        <w:t>йқынд</w:t>
      </w:r>
      <w:r w:rsidRPr="00FF5320">
        <w:rPr>
          <w:sz w:val="20"/>
          <w:szCs w:val="20"/>
          <w:lang w:val="kk-KZ"/>
        </w:rPr>
        <w:t xml:space="preserve">аса, Қор бұл активті кредит тәуекелінің ұқсас сипаттамалары бар </w:t>
      </w:r>
      <w:r>
        <w:rPr>
          <w:sz w:val="20"/>
          <w:szCs w:val="20"/>
          <w:lang w:val="kk-KZ"/>
        </w:rPr>
        <w:t>қаржылық активтер</w:t>
      </w:r>
      <w:r w:rsidRPr="00FF5320">
        <w:rPr>
          <w:sz w:val="20"/>
          <w:szCs w:val="20"/>
          <w:lang w:val="kk-KZ"/>
        </w:rPr>
        <w:t xml:space="preserve"> тобына қосады және жиынтық негізде оларды құнсыздану</w:t>
      </w:r>
      <w:r>
        <w:rPr>
          <w:sz w:val="20"/>
          <w:szCs w:val="20"/>
          <w:lang w:val="kk-KZ"/>
        </w:rPr>
        <w:t>ы</w:t>
      </w:r>
      <w:r w:rsidRPr="00FF5320">
        <w:rPr>
          <w:sz w:val="20"/>
          <w:szCs w:val="20"/>
          <w:lang w:val="kk-KZ"/>
        </w:rPr>
        <w:t xml:space="preserve"> </w:t>
      </w:r>
      <w:r>
        <w:rPr>
          <w:sz w:val="20"/>
          <w:szCs w:val="20"/>
          <w:lang w:val="kk-KZ"/>
        </w:rPr>
        <w:t>тұрғысынан</w:t>
      </w:r>
      <w:r w:rsidRPr="00FF5320">
        <w:rPr>
          <w:sz w:val="20"/>
          <w:szCs w:val="20"/>
          <w:lang w:val="kk-KZ"/>
        </w:rPr>
        <w:t xml:space="preserve"> бағалайды. Оларға қатысты құнсыздану шығындары танылатын жеке негізде құнсыздану </w:t>
      </w:r>
      <w:r>
        <w:rPr>
          <w:sz w:val="20"/>
          <w:szCs w:val="20"/>
          <w:lang w:val="kk-KZ"/>
        </w:rPr>
        <w:t>тұрғысынан</w:t>
      </w:r>
      <w:r w:rsidRPr="00FF5320">
        <w:rPr>
          <w:sz w:val="20"/>
          <w:szCs w:val="20"/>
          <w:lang w:val="kk-KZ"/>
        </w:rPr>
        <w:t xml:space="preserve"> бағаланатын активтер құнсыздану </w:t>
      </w:r>
      <w:r>
        <w:rPr>
          <w:sz w:val="20"/>
          <w:szCs w:val="20"/>
          <w:lang w:val="kk-KZ"/>
        </w:rPr>
        <w:t>тұрғысынан</w:t>
      </w:r>
      <w:r w:rsidRPr="00FF5320">
        <w:rPr>
          <w:sz w:val="20"/>
          <w:szCs w:val="20"/>
          <w:lang w:val="kk-KZ"/>
        </w:rPr>
        <w:t xml:space="preserve"> жиынтық негізде бағаланбауға тиіс. </w:t>
      </w:r>
    </w:p>
    <w:p w:rsidR="00CB712C" w:rsidRPr="00A81322" w:rsidRDefault="00E367E7" w:rsidP="00CB712C">
      <w:pPr>
        <w:pStyle w:val="2normal"/>
        <w:widowControl w:val="0"/>
        <w:spacing w:after="120"/>
        <w:rPr>
          <w:lang w:val="kk-KZ"/>
        </w:rPr>
      </w:pPr>
      <w:r w:rsidRPr="00FF5320">
        <w:rPr>
          <w:lang w:val="kk-KZ"/>
        </w:rPr>
        <w:t xml:space="preserve">Құнсыздану шығындарының пайда болуының объективтік </w:t>
      </w:r>
      <w:r>
        <w:rPr>
          <w:lang w:val="kk-KZ"/>
        </w:rPr>
        <w:t>айғақтары</w:t>
      </w:r>
      <w:r w:rsidRPr="00FF5320">
        <w:rPr>
          <w:lang w:val="kk-KZ"/>
        </w:rPr>
        <w:t xml:space="preserve"> болған жағдайда</w:t>
      </w:r>
      <w:r>
        <w:rPr>
          <w:lang w:val="kk-KZ"/>
        </w:rPr>
        <w:t>,</w:t>
      </w:r>
      <w:r w:rsidRPr="00FF5320">
        <w:rPr>
          <w:lang w:val="kk-KZ"/>
        </w:rPr>
        <w:t xml:space="preserve"> шығын сомасы активтің </w:t>
      </w:r>
      <w:r>
        <w:rPr>
          <w:lang w:val="kk-KZ"/>
        </w:rPr>
        <w:t>баланстық</w:t>
      </w:r>
      <w:r w:rsidRPr="00FF5320">
        <w:rPr>
          <w:lang w:val="kk-KZ"/>
        </w:rPr>
        <w:t xml:space="preserve"> құны мен бағаланған болашақтағы ақша ағындарының қаражатының келтірілген құны арасындағы (әлі жұмсалмаған берілген қарыз</w:t>
      </w:r>
      <w:r>
        <w:rPr>
          <w:lang w:val="kk-KZ"/>
        </w:rPr>
        <w:t>дар</w:t>
      </w:r>
      <w:r w:rsidRPr="00FF5320">
        <w:rPr>
          <w:lang w:val="kk-KZ"/>
        </w:rPr>
        <w:t xml:space="preserve"> бойынша болашақта күтілетін шығындарды ескермейтін)</w:t>
      </w:r>
      <w:r>
        <w:rPr>
          <w:lang w:val="kk-KZ"/>
        </w:rPr>
        <w:t xml:space="preserve"> </w:t>
      </w:r>
      <w:r w:rsidRPr="00FF5320">
        <w:rPr>
          <w:lang w:val="kk-KZ"/>
        </w:rPr>
        <w:t>айырманы білдіреді</w:t>
      </w:r>
      <w:r w:rsidR="00CB712C" w:rsidRPr="00A81322">
        <w:rPr>
          <w:lang w:val="kk-KZ"/>
        </w:rPr>
        <w:t xml:space="preserve">. </w:t>
      </w:r>
    </w:p>
    <w:p w:rsidR="00CB712C" w:rsidRPr="00A81322" w:rsidRDefault="00E367E7" w:rsidP="00CB712C">
      <w:pPr>
        <w:pStyle w:val="2normal"/>
        <w:widowControl w:val="0"/>
        <w:spacing w:after="120"/>
        <w:rPr>
          <w:lang w:val="kk-KZ"/>
        </w:rPr>
      </w:pPr>
      <w:r w:rsidRPr="00FF5320">
        <w:rPr>
          <w:lang w:val="kk-KZ"/>
        </w:rPr>
        <w:t>Болашақ</w:t>
      </w:r>
      <w:r>
        <w:rPr>
          <w:lang w:val="kk-KZ"/>
        </w:rPr>
        <w:t>тағы</w:t>
      </w:r>
      <w:r w:rsidRPr="00FF5320">
        <w:rPr>
          <w:lang w:val="kk-KZ"/>
        </w:rPr>
        <w:t xml:space="preserve"> есептік ақша ағындарының құны қаржы</w:t>
      </w:r>
      <w:r>
        <w:rPr>
          <w:lang w:val="kk-KZ"/>
        </w:rPr>
        <w:t>лық</w:t>
      </w:r>
      <w:r w:rsidRPr="00FF5320">
        <w:rPr>
          <w:lang w:val="kk-KZ"/>
        </w:rPr>
        <w:t xml:space="preserve"> актив бойынша бастапқы тиімді пайыздық мөлшерлеме арқылы дисконтталады. Егер қаржы</w:t>
      </w:r>
      <w:r>
        <w:rPr>
          <w:lang w:val="kk-KZ"/>
        </w:rPr>
        <w:t>лық</w:t>
      </w:r>
      <w:r w:rsidRPr="00FF5320">
        <w:rPr>
          <w:lang w:val="kk-KZ"/>
        </w:rPr>
        <w:t xml:space="preserve"> актив бойынша пайыздық мөлшерлеме ауыспалы бол</w:t>
      </w:r>
      <w:r>
        <w:rPr>
          <w:lang w:val="kk-KZ"/>
        </w:rPr>
        <w:t>атын болса</w:t>
      </w:r>
      <w:r w:rsidRPr="00FF5320">
        <w:rPr>
          <w:lang w:val="kk-KZ"/>
        </w:rPr>
        <w:t xml:space="preserve">, құнсызданудан болған </w:t>
      </w:r>
      <w:r>
        <w:rPr>
          <w:lang w:val="kk-KZ"/>
        </w:rPr>
        <w:t>шығын</w:t>
      </w:r>
      <w:r w:rsidRPr="00FF5320">
        <w:rPr>
          <w:lang w:val="kk-KZ"/>
        </w:rPr>
        <w:t>ды бағалау үшін дисконттау мөлшерлемесі пайыздың ағымдағы тиімді мөлшерлемесін білдіреді</w:t>
      </w:r>
      <w:r w:rsidR="00CB712C" w:rsidRPr="00A81322">
        <w:rPr>
          <w:lang w:val="kk-KZ"/>
        </w:rPr>
        <w:t xml:space="preserve">. </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continued"/>
        <w:rPr>
          <w:lang w:val="kk-KZ"/>
        </w:rPr>
      </w:pPr>
      <w:r w:rsidRPr="00A81322">
        <w:rPr>
          <w:lang w:val="kk-KZ"/>
        </w:rPr>
        <w:t>3. ЕСЕП САЯСАТЫНЫҢ ЕЛЕУЛІ АСПЕКТІЛЕРІНЕ ШОЛУ (</w:t>
      </w:r>
      <w:r w:rsidRPr="00A81322">
        <w:rPr>
          <w:caps w:val="0"/>
          <w:lang w:val="kk-KZ"/>
        </w:rPr>
        <w:t>жалғасы</w:t>
      </w:r>
      <w:r w:rsidRPr="00A81322">
        <w:rPr>
          <w:lang w:val="kk-KZ"/>
        </w:rPr>
        <w:t>)</w:t>
      </w:r>
    </w:p>
    <w:p w:rsidR="00CB712C" w:rsidRPr="00A81322" w:rsidRDefault="007D7FDC" w:rsidP="00CB712C">
      <w:pPr>
        <w:pStyle w:val="23"/>
        <w:rPr>
          <w:lang w:val="kk-KZ"/>
        </w:rPr>
      </w:pPr>
      <w:r>
        <w:rPr>
          <w:lang w:val="kk-KZ"/>
        </w:rPr>
        <w:t>Қаржылық активтердің</w:t>
      </w:r>
      <w:r w:rsidRPr="00FF5320">
        <w:rPr>
          <w:lang w:val="kk-KZ"/>
        </w:rPr>
        <w:t xml:space="preserve"> құнсыздануы </w:t>
      </w:r>
      <w:r w:rsidR="00CB712C" w:rsidRPr="00A81322">
        <w:rPr>
          <w:lang w:val="kk-KZ"/>
        </w:rPr>
        <w:t>(жалғасы)</w:t>
      </w:r>
    </w:p>
    <w:p w:rsidR="00CB712C" w:rsidRPr="00A81322" w:rsidRDefault="00CB712C" w:rsidP="00CB712C">
      <w:pPr>
        <w:pStyle w:val="31"/>
        <w:rPr>
          <w:lang w:val="kk-KZ"/>
        </w:rPr>
      </w:pPr>
      <w:r w:rsidRPr="00A81322">
        <w:rPr>
          <w:lang w:val="kk-KZ"/>
        </w:rPr>
        <w:t xml:space="preserve">Кредиттік мекемелердегі қаражат, клиенттерге </w:t>
      </w:r>
      <w:r w:rsidR="00055C9F">
        <w:rPr>
          <w:lang w:val="kk-KZ"/>
        </w:rPr>
        <w:t xml:space="preserve">берілетін </w:t>
      </w:r>
      <w:r w:rsidRPr="00A81322">
        <w:rPr>
          <w:lang w:val="kk-KZ"/>
        </w:rPr>
        <w:t>қарыздар және банктік депозиттер (жалғасы)</w:t>
      </w:r>
    </w:p>
    <w:p w:rsidR="00055C9F" w:rsidRPr="00FF5320" w:rsidRDefault="00055C9F" w:rsidP="00055C9F">
      <w:pPr>
        <w:pStyle w:val="2normal"/>
        <w:widowControl w:val="0"/>
        <w:spacing w:after="120"/>
        <w:rPr>
          <w:lang w:val="kk-KZ"/>
        </w:rPr>
      </w:pPr>
      <w:r w:rsidRPr="00FF5320">
        <w:rPr>
          <w:lang w:val="kk-KZ"/>
        </w:rPr>
        <w:t xml:space="preserve">Активтің </w:t>
      </w:r>
      <w:r>
        <w:rPr>
          <w:lang w:val="kk-KZ"/>
        </w:rPr>
        <w:t>баланстық</w:t>
      </w:r>
      <w:r w:rsidRPr="00FF5320">
        <w:rPr>
          <w:lang w:val="kk-KZ"/>
        </w:rPr>
        <w:t xml:space="preserve"> құны резерв шотын пайдалану есебінен төменде</w:t>
      </w:r>
      <w:r>
        <w:rPr>
          <w:lang w:val="kk-KZ"/>
        </w:rPr>
        <w:t>й</w:t>
      </w:r>
      <w:r w:rsidRPr="00FF5320">
        <w:rPr>
          <w:lang w:val="kk-KZ"/>
        </w:rPr>
        <w:t xml:space="preserve">ді және </w:t>
      </w:r>
      <w:r>
        <w:rPr>
          <w:lang w:val="kk-KZ"/>
        </w:rPr>
        <w:t>шығын</w:t>
      </w:r>
      <w:r w:rsidRPr="00FF5320">
        <w:rPr>
          <w:lang w:val="kk-KZ"/>
        </w:rPr>
        <w:t xml:space="preserve"> сомасы жиынтық кіріс туралы жеке есепте танылады. Актив бойынша бастапқы тиімді пайыздық мөлшерлеменің негізінде пайыздық кіріст</w:t>
      </w:r>
      <w:r>
        <w:rPr>
          <w:lang w:val="kk-KZ"/>
        </w:rPr>
        <w:t>ерд</w:t>
      </w:r>
      <w:r w:rsidRPr="00FF5320">
        <w:rPr>
          <w:lang w:val="kk-KZ"/>
        </w:rPr>
        <w:t>і есеп</w:t>
      </w:r>
      <w:r>
        <w:rPr>
          <w:lang w:val="kk-KZ"/>
        </w:rPr>
        <w:t>ке жазу</w:t>
      </w:r>
      <w:r w:rsidRPr="00FF5320">
        <w:rPr>
          <w:lang w:val="kk-KZ"/>
        </w:rPr>
        <w:t xml:space="preserve"> төмендетілген </w:t>
      </w:r>
      <w:r>
        <w:rPr>
          <w:lang w:val="kk-KZ"/>
        </w:rPr>
        <w:t>баланстық</w:t>
      </w:r>
      <w:r w:rsidRPr="00FF5320">
        <w:rPr>
          <w:lang w:val="kk-KZ"/>
        </w:rPr>
        <w:t xml:space="preserve"> құн бойынша жалғасады. Пайыздық кіріс жиынтық кіріс туралы </w:t>
      </w:r>
      <w:r>
        <w:rPr>
          <w:lang w:val="kk-KZ"/>
        </w:rPr>
        <w:t xml:space="preserve">жеке </w:t>
      </w:r>
      <w:r w:rsidRPr="00FF5320">
        <w:rPr>
          <w:lang w:val="kk-KZ"/>
        </w:rPr>
        <w:t xml:space="preserve">есепте жеке жолда кірістің </w:t>
      </w:r>
      <w:r>
        <w:rPr>
          <w:lang w:val="kk-KZ"/>
        </w:rPr>
        <w:t xml:space="preserve">бір </w:t>
      </w:r>
      <w:r w:rsidRPr="00FF5320">
        <w:rPr>
          <w:lang w:val="kk-KZ"/>
        </w:rPr>
        <w:t xml:space="preserve">бөлігі ретінде көрсетіледі.  Берілген қарыздар мен тиісті резерв оларды </w:t>
      </w:r>
      <w:r>
        <w:rPr>
          <w:lang w:val="kk-KZ"/>
        </w:rPr>
        <w:t>өтеудің</w:t>
      </w:r>
      <w:r w:rsidRPr="00FF5320">
        <w:rPr>
          <w:lang w:val="kk-KZ"/>
        </w:rPr>
        <w:t xml:space="preserve"> шынайы перспектива</w:t>
      </w:r>
      <w:r>
        <w:rPr>
          <w:lang w:val="kk-KZ"/>
        </w:rPr>
        <w:t>лар</w:t>
      </w:r>
      <w:r w:rsidRPr="00FF5320">
        <w:rPr>
          <w:lang w:val="kk-KZ"/>
        </w:rPr>
        <w:t xml:space="preserve">ы болмағанда және барлық қамтамасыз ету іске асырылған немесе Қорға берілген жағдайда, есептен шығарылады. Егер келесі жылы құнсызданудан болатын </w:t>
      </w:r>
      <w:r>
        <w:rPr>
          <w:lang w:val="kk-KZ"/>
        </w:rPr>
        <w:t>шығын</w:t>
      </w:r>
      <w:r w:rsidRPr="00FF5320">
        <w:rPr>
          <w:lang w:val="kk-KZ"/>
        </w:rPr>
        <w:t xml:space="preserve">дар танылғаннан кейін болған оқиғаға байланысты құнсызданудан болатын бағаланған </w:t>
      </w:r>
      <w:r>
        <w:rPr>
          <w:lang w:val="kk-KZ"/>
        </w:rPr>
        <w:t>шығындарды</w:t>
      </w:r>
      <w:r w:rsidRPr="00FF5320">
        <w:rPr>
          <w:lang w:val="kk-KZ"/>
        </w:rPr>
        <w:t xml:space="preserve">ң сомасы ұлғайса немесе азайса, құнсызданудан болған </w:t>
      </w:r>
      <w:r>
        <w:rPr>
          <w:lang w:val="kk-KZ"/>
        </w:rPr>
        <w:t>шығындарды</w:t>
      </w:r>
      <w:r w:rsidRPr="00FF5320">
        <w:rPr>
          <w:lang w:val="kk-KZ"/>
        </w:rPr>
        <w:t xml:space="preserve">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пайдаларда және </w:t>
      </w:r>
      <w:r>
        <w:rPr>
          <w:lang w:val="kk-KZ"/>
        </w:rPr>
        <w:t>шығын</w:t>
      </w:r>
      <w:r w:rsidRPr="00FF5320">
        <w:rPr>
          <w:lang w:val="kk-KZ"/>
        </w:rPr>
        <w:t>дарда көрсетіледі.</w:t>
      </w:r>
    </w:p>
    <w:p w:rsidR="00055C9F" w:rsidRPr="00FF5320" w:rsidRDefault="00055C9F" w:rsidP="00055C9F">
      <w:pPr>
        <w:pStyle w:val="31"/>
        <w:rPr>
          <w:lang w:val="kk-KZ"/>
        </w:rPr>
      </w:pPr>
      <w:r w:rsidRPr="00FF5320">
        <w:rPr>
          <w:lang w:val="kk-KZ"/>
        </w:rPr>
        <w:t>Сату</w:t>
      </w:r>
      <w:r>
        <w:rPr>
          <w:lang w:val="kk-KZ"/>
        </w:rPr>
        <w:t>ға арналған</w:t>
      </w:r>
      <w:r w:rsidRPr="00FF5320">
        <w:rPr>
          <w:lang w:val="kk-KZ"/>
        </w:rPr>
        <w:t xml:space="preserve"> қолда бар инвестициялар</w:t>
      </w:r>
    </w:p>
    <w:p w:rsidR="00055C9F" w:rsidRPr="00FF5320" w:rsidRDefault="00055C9F" w:rsidP="00055C9F">
      <w:pPr>
        <w:widowControl w:val="0"/>
        <w:spacing w:before="120" w:after="120"/>
        <w:jc w:val="both"/>
        <w:rPr>
          <w:sz w:val="20"/>
          <w:szCs w:val="20"/>
          <w:lang w:val="kk-KZ"/>
        </w:rPr>
      </w:pPr>
      <w:r w:rsidRPr="00FF5320">
        <w:rPr>
          <w:sz w:val="20"/>
          <w:szCs w:val="20"/>
          <w:lang w:val="kk-KZ"/>
        </w:rPr>
        <w:t xml:space="preserve">Бастапқы құн өтелмеуі мүмкін екендігінің объективтік </w:t>
      </w:r>
      <w:r>
        <w:rPr>
          <w:sz w:val="20"/>
          <w:szCs w:val="20"/>
          <w:lang w:val="kk-KZ"/>
        </w:rPr>
        <w:t>айғақтары</w:t>
      </w:r>
      <w:r w:rsidRPr="00FF5320">
        <w:rPr>
          <w:sz w:val="20"/>
          <w:szCs w:val="20"/>
          <w:lang w:val="kk-KZ"/>
        </w:rPr>
        <w:t xml:space="preserve"> болған жағдайда</w:t>
      </w:r>
      <w:r>
        <w:rPr>
          <w:sz w:val="20"/>
          <w:szCs w:val="20"/>
          <w:lang w:val="kk-KZ"/>
        </w:rPr>
        <w:t>,</w:t>
      </w:r>
      <w:r w:rsidRPr="00FF5320">
        <w:rPr>
          <w:sz w:val="20"/>
          <w:szCs w:val="20"/>
          <w:lang w:val="kk-KZ"/>
        </w:rPr>
        <w:t xml:space="preserve"> сату</w:t>
      </w:r>
      <w:r>
        <w:rPr>
          <w:sz w:val="20"/>
          <w:szCs w:val="20"/>
          <w:lang w:val="kk-KZ"/>
        </w:rPr>
        <w:t>ға арналған</w:t>
      </w:r>
      <w:r w:rsidRPr="00FF5320">
        <w:rPr>
          <w:sz w:val="20"/>
          <w:szCs w:val="20"/>
          <w:lang w:val="kk-KZ"/>
        </w:rPr>
        <w:t xml:space="preserve"> қолда бар үлестік бағалы қағаз құнсызданған болып саналады. Құнсызданудың сапалық өлшем</w:t>
      </w:r>
      <w:r>
        <w:rPr>
          <w:sz w:val="20"/>
          <w:szCs w:val="20"/>
          <w:lang w:val="kk-KZ"/>
        </w:rPr>
        <w:t>шарттарына</w:t>
      </w:r>
      <w:r w:rsidRPr="00FF5320">
        <w:rPr>
          <w:sz w:val="20"/>
          <w:szCs w:val="20"/>
          <w:lang w:val="kk-KZ"/>
        </w:rPr>
        <w:t xml:space="preserve"> қосымша ретінде бастапқы құн өтелмеуі мүмкін екендігінің объективтік </w:t>
      </w:r>
      <w:r>
        <w:rPr>
          <w:sz w:val="20"/>
          <w:szCs w:val="20"/>
          <w:lang w:val="kk-KZ"/>
        </w:rPr>
        <w:t>айғақтары</w:t>
      </w:r>
      <w:r w:rsidRPr="00FF5320">
        <w:rPr>
          <w:sz w:val="20"/>
          <w:szCs w:val="20"/>
          <w:lang w:val="kk-KZ"/>
        </w:rPr>
        <w:t xml:space="preserve"> әділ құнның бастапқы құн шамасынан елеулі түрде немесе ұзақ төмендеуін қамтиды. </w:t>
      </w:r>
    </w:p>
    <w:p w:rsidR="00055C9F" w:rsidRPr="00FF5320" w:rsidRDefault="00055C9F" w:rsidP="00055C9F">
      <w:pPr>
        <w:widowControl w:val="0"/>
        <w:spacing w:before="120" w:after="120"/>
        <w:jc w:val="both"/>
        <w:rPr>
          <w:b/>
          <w:bCs/>
          <w:sz w:val="20"/>
          <w:szCs w:val="20"/>
          <w:lang w:val="kk-KZ"/>
        </w:rPr>
      </w:pPr>
      <w:r w:rsidRPr="00FF5320">
        <w:rPr>
          <w:sz w:val="20"/>
          <w:szCs w:val="20"/>
          <w:lang w:val="kk-KZ"/>
        </w:rPr>
        <w:t xml:space="preserve">Егер </w:t>
      </w:r>
      <w:r>
        <w:rPr>
          <w:sz w:val="20"/>
          <w:szCs w:val="20"/>
          <w:lang w:val="kk-KZ"/>
        </w:rPr>
        <w:t>сатуға арналған қолда</w:t>
      </w:r>
      <w:r w:rsidRPr="00FF5320">
        <w:rPr>
          <w:sz w:val="20"/>
          <w:szCs w:val="20"/>
          <w:lang w:val="kk-KZ"/>
        </w:rPr>
        <w:t xml:space="preserve"> бар үлестік бағалы қағаз Қор белгілеген сапалық немесе сандық өлшем</w:t>
      </w:r>
      <w:r>
        <w:rPr>
          <w:sz w:val="20"/>
          <w:szCs w:val="20"/>
          <w:lang w:val="kk-KZ"/>
        </w:rPr>
        <w:t>шарттарға</w:t>
      </w:r>
      <w:r w:rsidRPr="00FF5320">
        <w:rPr>
          <w:sz w:val="20"/>
          <w:szCs w:val="20"/>
          <w:lang w:val="kk-KZ"/>
        </w:rPr>
        <w:t xml:space="preserve"> сәйкес құнсызданса, әділ құнның келесі есепті күндерде одан әрі төмендеуі құнсыздану ретінде танылады. Осылайша, әрбір есепті кезеңде Қордың құнсыздану өлшемшарттарына сәйкес құнсыздануға ұшыраған ретінде а</w:t>
      </w:r>
      <w:r>
        <w:rPr>
          <w:sz w:val="20"/>
          <w:szCs w:val="20"/>
          <w:lang w:val="kk-KZ"/>
        </w:rPr>
        <w:t>йқынд</w:t>
      </w:r>
      <w:r w:rsidRPr="00FF5320">
        <w:rPr>
          <w:sz w:val="20"/>
          <w:szCs w:val="20"/>
          <w:lang w:val="kk-KZ"/>
        </w:rPr>
        <w:t>алған үлестік бағалы қағазға қатысты құнсыздану бұрын танылған құнсыздануды шегергендегі әділ құн мен бастапқы құнның арасындағы айырма мөлшерінде танылады.</w:t>
      </w:r>
    </w:p>
    <w:p w:rsidR="00055C9F" w:rsidRPr="00FF5320" w:rsidRDefault="00055C9F" w:rsidP="00055C9F">
      <w:pPr>
        <w:widowControl w:val="0"/>
        <w:spacing w:before="120" w:after="120"/>
        <w:jc w:val="both"/>
        <w:rPr>
          <w:b/>
          <w:sz w:val="20"/>
          <w:szCs w:val="20"/>
          <w:lang w:val="kk-KZ"/>
        </w:rPr>
      </w:pPr>
      <w:r w:rsidRPr="00FF5320">
        <w:rPr>
          <w:b/>
          <w:sz w:val="20"/>
          <w:szCs w:val="20"/>
          <w:lang w:val="kk-KZ"/>
        </w:rPr>
        <w:t xml:space="preserve">Акционерге беру үшін ұсталатын </w:t>
      </w:r>
      <w:r>
        <w:rPr>
          <w:b/>
          <w:sz w:val="20"/>
          <w:szCs w:val="20"/>
          <w:lang w:val="kk-KZ"/>
        </w:rPr>
        <w:t xml:space="preserve">активтер </w:t>
      </w:r>
      <w:r w:rsidRPr="00FF5320">
        <w:rPr>
          <w:b/>
          <w:sz w:val="20"/>
          <w:szCs w:val="20"/>
          <w:lang w:val="kk-KZ"/>
        </w:rPr>
        <w:t>ретінде жіктелетін ұзақ мерзімді активтер</w:t>
      </w:r>
    </w:p>
    <w:p w:rsidR="00055C9F" w:rsidRPr="00FF5320" w:rsidRDefault="00055C9F" w:rsidP="00055C9F">
      <w:pPr>
        <w:widowControl w:val="0"/>
        <w:spacing w:before="120" w:after="120"/>
        <w:jc w:val="both"/>
        <w:rPr>
          <w:sz w:val="20"/>
          <w:szCs w:val="20"/>
          <w:lang w:val="kk-KZ"/>
        </w:rPr>
      </w:pPr>
      <w:r w:rsidRPr="00FF5320">
        <w:rPr>
          <w:sz w:val="20"/>
          <w:szCs w:val="20"/>
          <w:lang w:val="kk-KZ"/>
        </w:rPr>
        <w:t>Егер активтер мынадай өлшемшарттарға сәйкес келсе</w:t>
      </w:r>
      <w:r>
        <w:rPr>
          <w:sz w:val="20"/>
          <w:szCs w:val="20"/>
          <w:lang w:val="kk-KZ"/>
        </w:rPr>
        <w:t>:</w:t>
      </w:r>
      <w:r w:rsidRPr="00FF5320">
        <w:rPr>
          <w:sz w:val="20"/>
          <w:szCs w:val="20"/>
          <w:lang w:val="kk-KZ"/>
        </w:rPr>
        <w:t xml:space="preserve">  </w:t>
      </w:r>
    </w:p>
    <w:p w:rsidR="00055C9F" w:rsidRPr="00FF5320" w:rsidRDefault="00055C9F" w:rsidP="00633F27">
      <w:pPr>
        <w:pStyle w:val="af2"/>
        <w:widowControl w:val="0"/>
        <w:numPr>
          <w:ilvl w:val="0"/>
          <w:numId w:val="14"/>
        </w:numPr>
        <w:shd w:val="clear" w:color="auto" w:fill="FFFFFF" w:themeFill="background1"/>
        <w:spacing w:before="120" w:after="120"/>
        <w:ind w:left="567" w:hanging="567"/>
        <w:jc w:val="both"/>
        <w:rPr>
          <w:sz w:val="20"/>
          <w:szCs w:val="20"/>
          <w:lang w:val="kk-KZ"/>
        </w:rPr>
      </w:pPr>
      <w:r>
        <w:rPr>
          <w:sz w:val="20"/>
          <w:szCs w:val="20"/>
          <w:lang w:val="kk-KZ"/>
        </w:rPr>
        <w:t>А</w:t>
      </w:r>
      <w:r w:rsidRPr="00FF5320">
        <w:rPr>
          <w:sz w:val="20"/>
          <w:szCs w:val="20"/>
          <w:lang w:val="kk-KZ"/>
        </w:rPr>
        <w:t xml:space="preserve">ғымдағы жағдайында жедел беру үшін олар </w:t>
      </w:r>
      <w:r>
        <w:rPr>
          <w:sz w:val="20"/>
          <w:szCs w:val="20"/>
          <w:lang w:val="kk-KZ"/>
        </w:rPr>
        <w:t xml:space="preserve">қолда бар </w:t>
      </w:r>
      <w:r w:rsidRPr="00FF5320">
        <w:rPr>
          <w:sz w:val="20"/>
          <w:szCs w:val="20"/>
          <w:lang w:val="kk-KZ"/>
        </w:rPr>
        <w:t>болса;</w:t>
      </w:r>
    </w:p>
    <w:p w:rsidR="00055C9F" w:rsidRPr="00FF5320" w:rsidRDefault="00055C9F" w:rsidP="00633F27">
      <w:pPr>
        <w:pStyle w:val="af2"/>
        <w:widowControl w:val="0"/>
        <w:numPr>
          <w:ilvl w:val="0"/>
          <w:numId w:val="14"/>
        </w:numPr>
        <w:shd w:val="clear" w:color="auto" w:fill="FFFFFF" w:themeFill="background1"/>
        <w:spacing w:before="120" w:after="120"/>
        <w:ind w:left="567" w:hanging="567"/>
        <w:jc w:val="both"/>
        <w:rPr>
          <w:sz w:val="20"/>
          <w:szCs w:val="20"/>
          <w:lang w:val="kk-KZ"/>
        </w:rPr>
      </w:pPr>
      <w:r>
        <w:rPr>
          <w:sz w:val="20"/>
          <w:szCs w:val="20"/>
          <w:lang w:val="kk-KZ"/>
        </w:rPr>
        <w:t>Ж</w:t>
      </w:r>
      <w:r w:rsidRPr="00FF5320">
        <w:rPr>
          <w:sz w:val="20"/>
          <w:szCs w:val="20"/>
          <w:lang w:val="kk-KZ"/>
        </w:rPr>
        <w:t xml:space="preserve">оспарланған беруді жүзеге асыруға </w:t>
      </w:r>
      <w:r>
        <w:rPr>
          <w:sz w:val="20"/>
          <w:szCs w:val="20"/>
          <w:lang w:val="kk-KZ"/>
        </w:rPr>
        <w:t>аса</w:t>
      </w:r>
      <w:r w:rsidRPr="00FF5320">
        <w:rPr>
          <w:sz w:val="20"/>
          <w:szCs w:val="20"/>
          <w:lang w:val="kk-KZ"/>
        </w:rPr>
        <w:t xml:space="preserve"> ниеті болса;</w:t>
      </w:r>
    </w:p>
    <w:p w:rsidR="00055C9F" w:rsidRPr="00FF5320" w:rsidRDefault="00055C9F" w:rsidP="00633F27">
      <w:pPr>
        <w:pStyle w:val="af2"/>
        <w:widowControl w:val="0"/>
        <w:numPr>
          <w:ilvl w:val="0"/>
          <w:numId w:val="14"/>
        </w:numPr>
        <w:shd w:val="clear" w:color="auto" w:fill="FFFFFF" w:themeFill="background1"/>
        <w:spacing w:before="120" w:after="120"/>
        <w:ind w:left="567" w:hanging="567"/>
        <w:jc w:val="both"/>
        <w:rPr>
          <w:sz w:val="20"/>
          <w:szCs w:val="20"/>
          <w:lang w:val="kk-KZ"/>
        </w:rPr>
      </w:pPr>
      <w:r>
        <w:rPr>
          <w:sz w:val="20"/>
          <w:szCs w:val="20"/>
          <w:lang w:val="kk-KZ"/>
        </w:rPr>
        <w:t>Ж</w:t>
      </w:r>
      <w:r w:rsidRPr="00FF5320">
        <w:rPr>
          <w:sz w:val="20"/>
          <w:szCs w:val="20"/>
          <w:lang w:val="kk-KZ"/>
        </w:rPr>
        <w:t xml:space="preserve">оспарды аяқтау үшін </w:t>
      </w:r>
      <w:r>
        <w:rPr>
          <w:sz w:val="20"/>
          <w:szCs w:val="20"/>
          <w:lang w:val="kk-KZ"/>
        </w:rPr>
        <w:t xml:space="preserve">алдын ала </w:t>
      </w:r>
      <w:r w:rsidRPr="00FF5320">
        <w:rPr>
          <w:sz w:val="20"/>
          <w:szCs w:val="20"/>
          <w:lang w:val="kk-KZ"/>
        </w:rPr>
        <w:t>белсенді әрекеттер қ</w:t>
      </w:r>
      <w:r w:rsidR="00B310CC">
        <w:rPr>
          <w:sz w:val="20"/>
          <w:szCs w:val="20"/>
          <w:lang w:val="kk-KZ"/>
        </w:rPr>
        <w:t>олданыла</w:t>
      </w:r>
      <w:r>
        <w:rPr>
          <w:sz w:val="20"/>
          <w:szCs w:val="20"/>
          <w:lang w:val="kk-KZ"/>
        </w:rPr>
        <w:t>тын бол</w:t>
      </w:r>
      <w:r w:rsidRPr="00FF5320">
        <w:rPr>
          <w:sz w:val="20"/>
          <w:szCs w:val="20"/>
          <w:lang w:val="kk-KZ"/>
        </w:rPr>
        <w:t>са;</w:t>
      </w:r>
    </w:p>
    <w:p w:rsidR="00055C9F" w:rsidRPr="00FF5320" w:rsidRDefault="00055C9F" w:rsidP="00633F27">
      <w:pPr>
        <w:pStyle w:val="af2"/>
        <w:widowControl w:val="0"/>
        <w:numPr>
          <w:ilvl w:val="0"/>
          <w:numId w:val="14"/>
        </w:numPr>
        <w:shd w:val="clear" w:color="auto" w:fill="FFFFFF" w:themeFill="background1"/>
        <w:spacing w:before="120" w:after="120"/>
        <w:ind w:left="567" w:hanging="567"/>
        <w:jc w:val="both"/>
        <w:rPr>
          <w:sz w:val="20"/>
          <w:szCs w:val="20"/>
          <w:lang w:val="kk-KZ"/>
        </w:rPr>
      </w:pPr>
      <w:r>
        <w:rPr>
          <w:sz w:val="20"/>
          <w:szCs w:val="20"/>
          <w:lang w:val="kk-KZ"/>
        </w:rPr>
        <w:t>Б</w:t>
      </w:r>
      <w:r w:rsidRPr="00FF5320">
        <w:rPr>
          <w:sz w:val="20"/>
          <w:szCs w:val="20"/>
          <w:lang w:val="kk-KZ"/>
        </w:rPr>
        <w:t>еруді жүзеге асыру</w:t>
      </w:r>
      <w:r>
        <w:rPr>
          <w:sz w:val="20"/>
          <w:szCs w:val="20"/>
          <w:lang w:val="kk-KZ"/>
        </w:rPr>
        <w:t xml:space="preserve"> ықтималдығы</w:t>
      </w:r>
      <w:r w:rsidRPr="00FF5320">
        <w:rPr>
          <w:sz w:val="20"/>
          <w:szCs w:val="20"/>
          <w:lang w:val="kk-KZ"/>
        </w:rPr>
        <w:t xml:space="preserve"> жоғары болса және беру жіктеу сәтінен бастап 1 (бір) жылдың ішінде аяқталады деп күтілсе</w:t>
      </w:r>
      <w:r w:rsidR="00B310CC">
        <w:rPr>
          <w:sz w:val="20"/>
          <w:szCs w:val="20"/>
          <w:lang w:val="kk-KZ"/>
        </w:rPr>
        <w:t>,</w:t>
      </w:r>
      <w:r>
        <w:rPr>
          <w:sz w:val="20"/>
          <w:szCs w:val="20"/>
          <w:lang w:val="kk-KZ"/>
        </w:rPr>
        <w:t xml:space="preserve"> </w:t>
      </w:r>
      <w:r w:rsidRPr="00FF5320">
        <w:rPr>
          <w:sz w:val="20"/>
          <w:szCs w:val="20"/>
          <w:lang w:val="kk-KZ"/>
        </w:rPr>
        <w:t>Акционерге беру үшін ұсталатын ұзақ мерзімді активтер ретінде жіктеледі:.</w:t>
      </w:r>
    </w:p>
    <w:p w:rsidR="00055C9F" w:rsidRPr="00FF5320" w:rsidRDefault="00055C9F" w:rsidP="00055C9F">
      <w:pPr>
        <w:widowControl w:val="0"/>
        <w:spacing w:before="120" w:after="120"/>
        <w:jc w:val="both"/>
        <w:rPr>
          <w:sz w:val="20"/>
          <w:szCs w:val="20"/>
          <w:lang w:val="kk-KZ"/>
        </w:rPr>
      </w:pPr>
      <w:r w:rsidRPr="00FF5320">
        <w:rPr>
          <w:sz w:val="20"/>
          <w:szCs w:val="20"/>
          <w:lang w:val="kk-KZ"/>
        </w:rPr>
        <w:t xml:space="preserve">Акционерге беру үшін ұсталатын </w:t>
      </w:r>
      <w:r>
        <w:rPr>
          <w:sz w:val="20"/>
          <w:szCs w:val="20"/>
          <w:lang w:val="kk-KZ"/>
        </w:rPr>
        <w:t xml:space="preserve">активтер </w:t>
      </w:r>
      <w:r w:rsidRPr="00FF5320">
        <w:rPr>
          <w:sz w:val="20"/>
          <w:szCs w:val="20"/>
          <w:lang w:val="kk-KZ"/>
        </w:rPr>
        <w:t xml:space="preserve">ретінде жіктелетін ұзақ мерзімді активтер жеке қаржылық есептілікте жеке бухгалтерлік </w:t>
      </w:r>
      <w:r>
        <w:rPr>
          <w:sz w:val="20"/>
          <w:szCs w:val="20"/>
          <w:lang w:val="kk-KZ"/>
        </w:rPr>
        <w:t>баланстағы</w:t>
      </w:r>
      <w:r w:rsidRPr="00FF5320">
        <w:rPr>
          <w:sz w:val="20"/>
          <w:szCs w:val="20"/>
          <w:lang w:val="kk-KZ"/>
        </w:rPr>
        <w:t xml:space="preserve"> ағымдағы активтер санатында жеке ұсынылған.</w:t>
      </w:r>
    </w:p>
    <w:p w:rsidR="00CB712C" w:rsidRPr="00A81322" w:rsidRDefault="00055C9F" w:rsidP="00CB712C">
      <w:pPr>
        <w:pStyle w:val="2normal"/>
        <w:widowControl w:val="0"/>
        <w:spacing w:after="120"/>
        <w:rPr>
          <w:lang w:val="kk-KZ"/>
        </w:rPr>
      </w:pPr>
      <w:r w:rsidRPr="00FF5320">
        <w:rPr>
          <w:lang w:val="kk-KZ"/>
        </w:rPr>
        <w:t xml:space="preserve">Акционерге беру үшін ұсталатын </w:t>
      </w:r>
      <w:r>
        <w:rPr>
          <w:lang w:val="kk-KZ"/>
        </w:rPr>
        <w:t>активтер</w:t>
      </w:r>
      <w:r w:rsidRPr="00FF5320">
        <w:rPr>
          <w:lang w:val="kk-KZ"/>
        </w:rPr>
        <w:t xml:space="preserve"> ретінде жіктелетін ұзақ мерзімді активтер (және шығу топтары) беруге арналған шығындар шегеріле отырып, активтердің </w:t>
      </w:r>
      <w:r>
        <w:rPr>
          <w:lang w:val="kk-KZ"/>
        </w:rPr>
        <w:t>баланстық</w:t>
      </w:r>
      <w:r w:rsidRPr="00FF5320">
        <w:rPr>
          <w:lang w:val="kk-KZ"/>
        </w:rPr>
        <w:t xml:space="preserve"> құны</w:t>
      </w:r>
      <w:r>
        <w:rPr>
          <w:lang w:val="kk-KZ"/>
        </w:rPr>
        <w:t xml:space="preserve"> мен</w:t>
      </w:r>
      <w:r w:rsidRPr="00FF5320">
        <w:rPr>
          <w:lang w:val="kk-KZ"/>
        </w:rPr>
        <w:t xml:space="preserve"> әділ құнның ең азы </w:t>
      </w:r>
      <w:r>
        <w:rPr>
          <w:lang w:val="kk-KZ"/>
        </w:rPr>
        <w:t>бойынша есепке алынады</w:t>
      </w:r>
      <w:r w:rsidR="00CB712C" w:rsidRPr="00A81322">
        <w:rPr>
          <w:lang w:val="kk-KZ"/>
        </w:rPr>
        <w:t>.</w:t>
      </w:r>
    </w:p>
    <w:p w:rsidR="009C3E6F" w:rsidRPr="00FF5320" w:rsidRDefault="009C3E6F" w:rsidP="009C3E6F">
      <w:pPr>
        <w:widowControl w:val="0"/>
        <w:spacing w:before="120" w:after="120"/>
        <w:jc w:val="both"/>
        <w:rPr>
          <w:sz w:val="20"/>
          <w:szCs w:val="20"/>
          <w:lang w:val="kk-KZ"/>
        </w:rPr>
      </w:pPr>
      <w:r w:rsidRPr="00FF5320">
        <w:rPr>
          <w:sz w:val="20"/>
          <w:szCs w:val="20"/>
          <w:lang w:val="kk-KZ"/>
        </w:rPr>
        <w:t xml:space="preserve">Акционерге беру үшін ұсталатын </w:t>
      </w:r>
      <w:r>
        <w:rPr>
          <w:sz w:val="20"/>
          <w:szCs w:val="20"/>
          <w:lang w:val="kk-KZ"/>
        </w:rPr>
        <w:t xml:space="preserve">актив </w:t>
      </w:r>
      <w:r w:rsidRPr="00FF5320">
        <w:rPr>
          <w:sz w:val="20"/>
          <w:szCs w:val="20"/>
          <w:lang w:val="kk-KZ"/>
        </w:rPr>
        <w:t>ретінде жіктелуін тоқтатқан ұзақ мерзімді актив мыналардың ішінен ең аз мән бойынша:</w:t>
      </w:r>
    </w:p>
    <w:p w:rsidR="009C3E6F" w:rsidRPr="005A7D77" w:rsidRDefault="009C3E6F" w:rsidP="009C3E6F">
      <w:pPr>
        <w:pStyle w:val="a"/>
        <w:rPr>
          <w:lang w:val="kk-KZ"/>
        </w:rPr>
      </w:pPr>
      <w:r w:rsidRPr="005A7D77">
        <w:rPr>
          <w:lang w:val="kk-KZ"/>
        </w:rPr>
        <w:t xml:space="preserve"> егер осы актив (немесе шығу тобы) Акционерге беруге арналған актив ретінде жіктелмесе, кез келген амортизацияға немесе танылған қайта бағалауға түзетіле отырып, актив (немесе шығу тобы) Акционерге беруге арналған актив ретінде жіктелгенге дейін оның баланстық құнынан, және </w:t>
      </w:r>
    </w:p>
    <w:p w:rsidR="00CB712C" w:rsidRPr="00594C61" w:rsidRDefault="009C3E6F" w:rsidP="009C3E6F">
      <w:pPr>
        <w:pStyle w:val="a"/>
        <w:rPr>
          <w:lang w:val="kk-KZ"/>
        </w:rPr>
      </w:pPr>
      <w:r w:rsidRPr="005A7D77">
        <w:rPr>
          <w:lang w:val="kk-KZ"/>
        </w:rPr>
        <w:t>беруден бас тарту туралы кейінгі шешім күніндегі оның өтелетін сомасынан бағаланады</w:t>
      </w:r>
      <w:r w:rsidR="00CB712C" w:rsidRPr="00594C61">
        <w:rPr>
          <w:lang w:val="kk-KZ"/>
        </w:rPr>
        <w:t>.</w:t>
      </w:r>
    </w:p>
    <w:p w:rsidR="00CB712C" w:rsidRPr="00A81322" w:rsidRDefault="00CB712C" w:rsidP="00CB712C">
      <w:pPr>
        <w:widowControl w:val="0"/>
        <w:rPr>
          <w:b/>
          <w:bCs/>
          <w:sz w:val="20"/>
          <w:szCs w:val="20"/>
          <w:highlight w:val="cyan"/>
          <w:lang w:val="kk-KZ"/>
        </w:rPr>
      </w:pPr>
      <w:r w:rsidRPr="00A81322">
        <w:rPr>
          <w:highlight w:val="cyan"/>
          <w:lang w:val="kk-KZ"/>
        </w:rPr>
        <w:br w:type="page"/>
      </w:r>
    </w:p>
    <w:p w:rsidR="00CB712C" w:rsidRPr="00A81322" w:rsidRDefault="00CB712C" w:rsidP="00CB712C">
      <w:pPr>
        <w:pStyle w:val="continued"/>
        <w:rPr>
          <w:lang w:val="kk-KZ"/>
        </w:rPr>
      </w:pPr>
      <w:r w:rsidRPr="00A81322">
        <w:rPr>
          <w:lang w:val="kk-KZ"/>
        </w:rPr>
        <w:t>3. ЕСЕП САЯСАТЫНЫҢ ЕЛЕУЛІ АСПЕКТІЛЕРІНЕ ШОЛУ (</w:t>
      </w:r>
      <w:r w:rsidRPr="00A81322">
        <w:rPr>
          <w:caps w:val="0"/>
          <w:lang w:val="kk-KZ"/>
        </w:rPr>
        <w:t>жалғасы</w:t>
      </w:r>
      <w:r w:rsidRPr="00A81322">
        <w:rPr>
          <w:lang w:val="kk-KZ"/>
        </w:rPr>
        <w:t>)</w:t>
      </w:r>
    </w:p>
    <w:p w:rsidR="00FE7D81" w:rsidRPr="00FF5320" w:rsidRDefault="00FE7D81" w:rsidP="00FE7D81">
      <w:pPr>
        <w:pStyle w:val="23"/>
        <w:rPr>
          <w:lang w:val="kk-KZ"/>
        </w:rPr>
      </w:pPr>
      <w:r w:rsidRPr="00FF5320">
        <w:rPr>
          <w:lang w:val="kk-KZ"/>
        </w:rPr>
        <w:t>Қосылған құн салығы (ҚҚС)</w:t>
      </w:r>
    </w:p>
    <w:p w:rsidR="00FE7D81" w:rsidRPr="00FF5320" w:rsidRDefault="00FE7D81" w:rsidP="00FE7D81">
      <w:pPr>
        <w:widowControl w:val="0"/>
        <w:spacing w:before="120" w:after="120"/>
        <w:jc w:val="both"/>
        <w:rPr>
          <w:sz w:val="20"/>
          <w:szCs w:val="20"/>
          <w:lang w:val="kk-KZ"/>
        </w:rPr>
      </w:pPr>
      <w:r w:rsidRPr="00FF5320">
        <w:rPr>
          <w:sz w:val="20"/>
          <w:szCs w:val="20"/>
          <w:lang w:val="kk-KZ"/>
        </w:rPr>
        <w:t>Салық органдары ҚҚС өтеуді нетто негізінде сату</w:t>
      </w:r>
      <w:r>
        <w:rPr>
          <w:sz w:val="20"/>
          <w:szCs w:val="20"/>
          <w:lang w:val="kk-KZ"/>
        </w:rPr>
        <w:t>лар мен</w:t>
      </w:r>
      <w:r w:rsidRPr="00FF5320">
        <w:rPr>
          <w:sz w:val="20"/>
          <w:szCs w:val="20"/>
          <w:lang w:val="kk-KZ"/>
        </w:rPr>
        <w:t xml:space="preserve"> сатып алу</w:t>
      </w:r>
      <w:r>
        <w:rPr>
          <w:sz w:val="20"/>
          <w:szCs w:val="20"/>
          <w:lang w:val="kk-KZ"/>
        </w:rPr>
        <w:t>лар</w:t>
      </w:r>
      <w:r w:rsidRPr="00FF5320">
        <w:rPr>
          <w:sz w:val="20"/>
          <w:szCs w:val="20"/>
          <w:lang w:val="kk-KZ"/>
        </w:rPr>
        <w:t xml:space="preserve"> бойынша жүргізуге мүмкіндік береді, өтеуге ҚҚС ішкі нарықта сату</w:t>
      </w:r>
      <w:r>
        <w:rPr>
          <w:sz w:val="20"/>
          <w:szCs w:val="20"/>
          <w:lang w:val="kk-KZ"/>
        </w:rPr>
        <w:t>лар</w:t>
      </w:r>
      <w:r w:rsidRPr="00FF5320">
        <w:rPr>
          <w:sz w:val="20"/>
          <w:szCs w:val="20"/>
          <w:lang w:val="kk-KZ"/>
        </w:rPr>
        <w:t xml:space="preserve"> бойынша ҚҚС шегергендегі ішкі нарықтағы сатып алу</w:t>
      </w:r>
      <w:r>
        <w:rPr>
          <w:sz w:val="20"/>
          <w:szCs w:val="20"/>
          <w:lang w:val="kk-KZ"/>
        </w:rPr>
        <w:t>лар</w:t>
      </w:r>
      <w:r w:rsidRPr="00FF5320">
        <w:rPr>
          <w:sz w:val="20"/>
          <w:szCs w:val="20"/>
          <w:lang w:val="kk-KZ"/>
        </w:rPr>
        <w:t xml:space="preserve"> бойынша ҚҚС-</w:t>
      </w:r>
      <w:r>
        <w:rPr>
          <w:sz w:val="20"/>
          <w:szCs w:val="20"/>
          <w:lang w:val="kk-KZ"/>
        </w:rPr>
        <w:t>т</w:t>
      </w:r>
      <w:r w:rsidRPr="00FF5320">
        <w:rPr>
          <w:sz w:val="20"/>
          <w:szCs w:val="20"/>
          <w:lang w:val="kk-KZ"/>
        </w:rPr>
        <w:t>ы білдіреді. Экспортқа сатуларға нөлдік мөлшерлеме бойынша салық салынады.</w:t>
      </w:r>
    </w:p>
    <w:p w:rsidR="00FE7D81" w:rsidRPr="00FF5320" w:rsidRDefault="00FE7D81" w:rsidP="00FE7D81">
      <w:pPr>
        <w:pStyle w:val="23"/>
        <w:rPr>
          <w:lang w:val="kk-KZ"/>
        </w:rPr>
      </w:pPr>
      <w:r w:rsidRPr="00FF5320">
        <w:rPr>
          <w:lang w:val="kk-KZ"/>
        </w:rPr>
        <w:t>Ақша қаражаты және олардың баламалары</w:t>
      </w:r>
    </w:p>
    <w:p w:rsidR="00FE7D81" w:rsidRPr="00FF5320" w:rsidRDefault="00B310CC" w:rsidP="00FE7D81">
      <w:pPr>
        <w:widowControl w:val="0"/>
        <w:spacing w:before="120" w:after="120"/>
        <w:jc w:val="both"/>
        <w:rPr>
          <w:sz w:val="20"/>
          <w:szCs w:val="20"/>
          <w:lang w:val="kk-KZ"/>
        </w:rPr>
      </w:pPr>
      <w:r>
        <w:rPr>
          <w:sz w:val="20"/>
          <w:szCs w:val="20"/>
          <w:lang w:val="kk-KZ" w:eastAsia="ru-RU"/>
        </w:rPr>
        <w:t>Кассадағы қолма-қол ақша</w:t>
      </w:r>
      <w:r w:rsidRPr="00FF5320">
        <w:rPr>
          <w:sz w:val="20"/>
          <w:szCs w:val="20"/>
          <w:lang w:val="kk-KZ" w:eastAsia="ru-RU"/>
        </w:rPr>
        <w:t xml:space="preserve"> </w:t>
      </w:r>
      <w:r>
        <w:rPr>
          <w:sz w:val="20"/>
          <w:szCs w:val="20"/>
          <w:lang w:val="kk-KZ" w:eastAsia="ru-RU"/>
        </w:rPr>
        <w:t>а</w:t>
      </w:r>
      <w:r w:rsidRPr="00FF5320">
        <w:rPr>
          <w:sz w:val="20"/>
          <w:szCs w:val="20"/>
          <w:lang w:val="kk-KZ" w:eastAsia="ru-RU"/>
        </w:rPr>
        <w:t>қша қаражаты</w:t>
      </w:r>
      <w:r>
        <w:rPr>
          <w:sz w:val="20"/>
          <w:szCs w:val="20"/>
          <w:lang w:val="kk-KZ" w:eastAsia="ru-RU"/>
        </w:rPr>
        <w:t>н</w:t>
      </w:r>
      <w:r w:rsidRPr="00FF5320">
        <w:rPr>
          <w:sz w:val="20"/>
          <w:szCs w:val="20"/>
          <w:lang w:val="kk-KZ" w:eastAsia="ru-RU"/>
        </w:rPr>
        <w:t xml:space="preserve"> және олардың баламалары  бастапқы </w:t>
      </w:r>
      <w:r>
        <w:rPr>
          <w:sz w:val="20"/>
          <w:szCs w:val="20"/>
          <w:lang w:val="kk-KZ" w:eastAsia="ru-RU"/>
        </w:rPr>
        <w:t xml:space="preserve">өтеу </w:t>
      </w:r>
      <w:r w:rsidRPr="00FF5320">
        <w:rPr>
          <w:sz w:val="20"/>
          <w:szCs w:val="20"/>
          <w:lang w:val="kk-KZ" w:eastAsia="ru-RU"/>
        </w:rPr>
        <w:t xml:space="preserve">мерзімі </w:t>
      </w:r>
      <w:r>
        <w:rPr>
          <w:sz w:val="20"/>
          <w:szCs w:val="20"/>
          <w:lang w:val="kk-KZ" w:eastAsia="ru-RU"/>
        </w:rPr>
        <w:t>3 (үш) айдан аспайтын</w:t>
      </w:r>
      <w:r w:rsidRPr="00FF5320">
        <w:rPr>
          <w:sz w:val="20"/>
          <w:szCs w:val="20"/>
          <w:lang w:val="kk-KZ" w:eastAsia="ru-RU"/>
        </w:rPr>
        <w:t xml:space="preserve"> қысқа мерзімді</w:t>
      </w:r>
      <w:r>
        <w:rPr>
          <w:sz w:val="20"/>
          <w:szCs w:val="20"/>
          <w:lang w:val="kk-KZ" w:eastAsia="ru-RU"/>
        </w:rPr>
        <w:t>,</w:t>
      </w:r>
      <w:r w:rsidRPr="00FF5320">
        <w:rPr>
          <w:sz w:val="20"/>
          <w:szCs w:val="20"/>
          <w:lang w:val="kk-KZ" w:eastAsia="ru-RU"/>
        </w:rPr>
        <w:t xml:space="preserve">  өтімді</w:t>
      </w:r>
      <w:r>
        <w:rPr>
          <w:sz w:val="20"/>
          <w:szCs w:val="20"/>
          <w:lang w:val="kk-KZ" w:eastAsia="ru-RU"/>
        </w:rPr>
        <w:t>лігі жоғары өзге</w:t>
      </w:r>
      <w:r w:rsidRPr="00FF5320">
        <w:rPr>
          <w:sz w:val="20"/>
          <w:szCs w:val="20"/>
          <w:lang w:val="kk-KZ" w:eastAsia="ru-RU"/>
        </w:rPr>
        <w:t xml:space="preserve"> инвестициялар талап етілгенге дейін салымдарда</w:t>
      </w:r>
      <w:r>
        <w:rPr>
          <w:sz w:val="20"/>
          <w:szCs w:val="20"/>
          <w:lang w:val="kk-KZ" w:eastAsia="ru-RU"/>
        </w:rPr>
        <w:t>ғы</w:t>
      </w:r>
      <w:r w:rsidRPr="00FF5320">
        <w:rPr>
          <w:sz w:val="20"/>
          <w:szCs w:val="20"/>
          <w:lang w:val="kk-KZ" w:eastAsia="ru-RU"/>
        </w:rPr>
        <w:t xml:space="preserve"> қаражаттар</w:t>
      </w:r>
      <w:r>
        <w:rPr>
          <w:sz w:val="20"/>
          <w:szCs w:val="20"/>
          <w:lang w:val="kk-KZ" w:eastAsia="ru-RU"/>
        </w:rPr>
        <w:t>ды</w:t>
      </w:r>
      <w:r w:rsidRPr="00FF5320">
        <w:rPr>
          <w:sz w:val="20"/>
          <w:szCs w:val="20"/>
          <w:lang w:val="kk-KZ" w:eastAsia="ru-RU"/>
        </w:rPr>
        <w:t xml:space="preserve"> қамтиды</w:t>
      </w:r>
      <w:r w:rsidR="00FE7D81" w:rsidRPr="00FF5320">
        <w:rPr>
          <w:sz w:val="20"/>
          <w:szCs w:val="20"/>
          <w:lang w:val="kk-KZ" w:eastAsia="ru-RU"/>
        </w:rPr>
        <w:t>.</w:t>
      </w:r>
    </w:p>
    <w:p w:rsidR="00FE7D81" w:rsidRPr="00FF5320" w:rsidRDefault="00FE7D81" w:rsidP="00FE7D81">
      <w:pPr>
        <w:pStyle w:val="23"/>
        <w:rPr>
          <w:lang w:val="kk-KZ"/>
        </w:rPr>
      </w:pPr>
      <w:r w:rsidRPr="00FF5320">
        <w:rPr>
          <w:lang w:val="kk-KZ"/>
        </w:rPr>
        <w:t>Қаржылық міндеттемелер</w:t>
      </w:r>
    </w:p>
    <w:p w:rsidR="00FE7D81" w:rsidRPr="00FF5320" w:rsidRDefault="00FE7D81" w:rsidP="00FE7D81">
      <w:pPr>
        <w:pStyle w:val="31"/>
        <w:rPr>
          <w:b/>
          <w:lang w:val="kk-KZ"/>
        </w:rPr>
      </w:pPr>
      <w:r w:rsidRPr="00FF5320">
        <w:rPr>
          <w:b/>
          <w:lang w:val="kk-KZ"/>
        </w:rPr>
        <w:t>Бастапқы тану және бағалау</w:t>
      </w:r>
    </w:p>
    <w:p w:rsidR="00FE7D81" w:rsidRPr="00FF5320" w:rsidRDefault="00FE7D81" w:rsidP="00FE7D81">
      <w:pPr>
        <w:widowControl w:val="0"/>
        <w:spacing w:before="120" w:after="120"/>
        <w:jc w:val="both"/>
        <w:rPr>
          <w:sz w:val="20"/>
          <w:szCs w:val="20"/>
          <w:lang w:val="kk-KZ"/>
        </w:rPr>
      </w:pPr>
      <w:r w:rsidRPr="00FF5320">
        <w:rPr>
          <w:sz w:val="20"/>
          <w:szCs w:val="20"/>
          <w:lang w:val="kk-KZ"/>
        </w:rPr>
        <w:t>39 ҚЕХС</w:t>
      </w:r>
      <w:r>
        <w:rPr>
          <w:sz w:val="20"/>
          <w:szCs w:val="20"/>
          <w:lang w:val="kk-KZ"/>
        </w:rPr>
        <w:t>-ты</w:t>
      </w:r>
      <w:r w:rsidR="00C63A58">
        <w:rPr>
          <w:sz w:val="20"/>
          <w:szCs w:val="20"/>
          <w:lang w:val="kk-KZ"/>
        </w:rPr>
        <w:t xml:space="preserve"> қолдан</w:t>
      </w:r>
      <w:r w:rsidRPr="00FF5320">
        <w:rPr>
          <w:sz w:val="20"/>
          <w:szCs w:val="20"/>
          <w:lang w:val="kk-KZ"/>
        </w:rPr>
        <w:t>у саласында</w:t>
      </w:r>
      <w:r>
        <w:rPr>
          <w:sz w:val="20"/>
          <w:szCs w:val="20"/>
          <w:lang w:val="kk-KZ"/>
        </w:rPr>
        <w:t>ғы</w:t>
      </w:r>
      <w:r w:rsidRPr="00FF5320">
        <w:rPr>
          <w:sz w:val="20"/>
          <w:szCs w:val="20"/>
          <w:lang w:val="kk-KZ"/>
        </w:rPr>
        <w:t xml:space="preserve"> қаржылық міндеттемелер тиісінше пайда немесе </w:t>
      </w:r>
      <w:r>
        <w:rPr>
          <w:sz w:val="20"/>
          <w:szCs w:val="20"/>
          <w:lang w:val="kk-KZ"/>
        </w:rPr>
        <w:t>шығын</w:t>
      </w:r>
      <w:r w:rsidRPr="00FF5320">
        <w:rPr>
          <w:sz w:val="20"/>
          <w:szCs w:val="20"/>
          <w:lang w:val="kk-KZ"/>
        </w:rPr>
        <w:t xml:space="preserve">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 </w:t>
      </w:r>
    </w:p>
    <w:p w:rsidR="00FE7D81" w:rsidRPr="00FF5320" w:rsidRDefault="00FE7D81" w:rsidP="00FE7D81">
      <w:pPr>
        <w:widowControl w:val="0"/>
        <w:spacing w:before="120" w:after="120"/>
        <w:jc w:val="both"/>
        <w:rPr>
          <w:sz w:val="20"/>
          <w:szCs w:val="20"/>
          <w:lang w:val="kk-KZ"/>
        </w:rPr>
      </w:pPr>
      <w:r>
        <w:rPr>
          <w:sz w:val="20"/>
          <w:szCs w:val="20"/>
          <w:lang w:val="kk-KZ"/>
        </w:rPr>
        <w:t>Қ</w:t>
      </w:r>
      <w:r w:rsidRPr="00FF5320">
        <w:rPr>
          <w:sz w:val="20"/>
          <w:szCs w:val="20"/>
          <w:lang w:val="kk-KZ"/>
        </w:rPr>
        <w:t xml:space="preserve">аржылық міндеттемелер </w:t>
      </w:r>
      <w:r>
        <w:rPr>
          <w:sz w:val="20"/>
          <w:szCs w:val="20"/>
          <w:lang w:val="kk-KZ"/>
        </w:rPr>
        <w:t xml:space="preserve">бастапқыда </w:t>
      </w:r>
      <w:r w:rsidRPr="00FF5320">
        <w:rPr>
          <w:sz w:val="20"/>
          <w:szCs w:val="20"/>
          <w:lang w:val="kk-KZ"/>
        </w:rPr>
        <w:t>мәміле бойынша шығындардың олармен тікелей байланысты қарыздар мен кредиттер болған жағдайда</w:t>
      </w:r>
      <w:r w:rsidR="00C63A58">
        <w:rPr>
          <w:sz w:val="20"/>
          <w:szCs w:val="20"/>
          <w:lang w:val="kk-KZ"/>
        </w:rPr>
        <w:t>,</w:t>
      </w:r>
      <w:r w:rsidRPr="00FF5320">
        <w:rPr>
          <w:sz w:val="20"/>
          <w:szCs w:val="20"/>
          <w:lang w:val="kk-KZ"/>
        </w:rPr>
        <w:t xml:space="preserve"> ұлғайтылған әділ құн бойынша танылады. Қордың қаржылық міндеттемелері сауда және </w:t>
      </w:r>
      <w:r>
        <w:rPr>
          <w:sz w:val="20"/>
          <w:szCs w:val="20"/>
          <w:lang w:val="kk-KZ"/>
        </w:rPr>
        <w:t>өзге де</w:t>
      </w:r>
      <w:r w:rsidRPr="00FF5320">
        <w:rPr>
          <w:sz w:val="20"/>
          <w:szCs w:val="20"/>
          <w:lang w:val="kk-KZ"/>
        </w:rPr>
        <w:t xml:space="preserve"> кредиторлық берешекті, алынған қарыздарды, Қазақстан Республикасы Үкіметінің қар</w:t>
      </w:r>
      <w:r>
        <w:rPr>
          <w:sz w:val="20"/>
          <w:szCs w:val="20"/>
          <w:lang w:val="kk-KZ"/>
        </w:rPr>
        <w:t>ыздар</w:t>
      </w:r>
      <w:r w:rsidRPr="00FF5320">
        <w:rPr>
          <w:sz w:val="20"/>
          <w:szCs w:val="20"/>
          <w:lang w:val="kk-KZ"/>
        </w:rPr>
        <w:t xml:space="preserve">ын, қаржылық кепілдік шарттарын және өзге </w:t>
      </w:r>
      <w:r>
        <w:rPr>
          <w:sz w:val="20"/>
          <w:szCs w:val="20"/>
          <w:lang w:val="kk-KZ"/>
        </w:rPr>
        <w:t xml:space="preserve">де </w:t>
      </w:r>
      <w:r w:rsidRPr="00FF5320">
        <w:rPr>
          <w:sz w:val="20"/>
          <w:szCs w:val="20"/>
          <w:lang w:val="kk-KZ"/>
        </w:rPr>
        <w:t>міндеттемелерді қамтиды.</w:t>
      </w:r>
    </w:p>
    <w:p w:rsidR="00FE7D81" w:rsidRPr="00FF5320" w:rsidRDefault="00FE7D81" w:rsidP="00FE7D81">
      <w:pPr>
        <w:pStyle w:val="31"/>
        <w:rPr>
          <w:b/>
          <w:lang w:val="kk-KZ"/>
        </w:rPr>
      </w:pPr>
      <w:r>
        <w:rPr>
          <w:b/>
          <w:lang w:val="kk-KZ"/>
        </w:rPr>
        <w:t>Кейіннен</w:t>
      </w:r>
      <w:r w:rsidRPr="00FF5320">
        <w:rPr>
          <w:b/>
          <w:lang w:val="kk-KZ"/>
        </w:rPr>
        <w:t xml:space="preserve"> бағалау</w:t>
      </w:r>
    </w:p>
    <w:p w:rsidR="00FE7D81" w:rsidRPr="00FF5320" w:rsidRDefault="00FE7D81" w:rsidP="00FE7D81">
      <w:pPr>
        <w:widowControl w:val="0"/>
        <w:spacing w:before="120" w:after="120"/>
        <w:jc w:val="both"/>
        <w:rPr>
          <w:sz w:val="20"/>
          <w:szCs w:val="20"/>
          <w:lang w:val="kk-KZ"/>
        </w:rPr>
      </w:pPr>
      <w:r w:rsidRPr="00FF5320">
        <w:rPr>
          <w:sz w:val="20"/>
          <w:szCs w:val="20"/>
          <w:lang w:val="kk-KZ"/>
        </w:rPr>
        <w:t>Қаржылық міндеттемелерді кейіннен бағалау оларды</w:t>
      </w:r>
      <w:r>
        <w:rPr>
          <w:sz w:val="20"/>
          <w:szCs w:val="20"/>
          <w:lang w:val="kk-KZ"/>
        </w:rPr>
        <w:t>ң</w:t>
      </w:r>
      <w:r w:rsidRPr="00FF5320">
        <w:rPr>
          <w:sz w:val="20"/>
          <w:szCs w:val="20"/>
          <w:lang w:val="kk-KZ"/>
        </w:rPr>
        <w:t xml:space="preserve"> </w:t>
      </w:r>
      <w:r>
        <w:rPr>
          <w:sz w:val="20"/>
          <w:szCs w:val="20"/>
          <w:lang w:val="kk-KZ"/>
        </w:rPr>
        <w:t>былайша</w:t>
      </w:r>
      <w:r w:rsidRPr="00FF5320">
        <w:rPr>
          <w:sz w:val="20"/>
          <w:szCs w:val="20"/>
          <w:lang w:val="kk-KZ"/>
        </w:rPr>
        <w:t xml:space="preserve"> жікте</w:t>
      </w:r>
      <w:r>
        <w:rPr>
          <w:sz w:val="20"/>
          <w:szCs w:val="20"/>
          <w:lang w:val="kk-KZ"/>
        </w:rPr>
        <w:t>луін</w:t>
      </w:r>
      <w:r w:rsidRPr="00FF5320">
        <w:rPr>
          <w:sz w:val="20"/>
          <w:szCs w:val="20"/>
          <w:lang w:val="kk-KZ"/>
        </w:rPr>
        <w:t>е байланысты:</w:t>
      </w:r>
    </w:p>
    <w:p w:rsidR="00FE7D81" w:rsidRPr="00FF5320" w:rsidRDefault="00FE7D81" w:rsidP="00FE7D81">
      <w:pPr>
        <w:pStyle w:val="31"/>
        <w:rPr>
          <w:lang w:val="kk-KZ"/>
        </w:rPr>
      </w:pPr>
      <w:r w:rsidRPr="00FF5320">
        <w:rPr>
          <w:lang w:val="kk-KZ"/>
        </w:rPr>
        <w:t>Қазақстан Республикасы Үкіметінің қарыздары</w:t>
      </w:r>
    </w:p>
    <w:p w:rsidR="00FE7D81" w:rsidRPr="00FF5320" w:rsidRDefault="00FE7D81" w:rsidP="00FE7D81">
      <w:pPr>
        <w:widowControl w:val="0"/>
        <w:spacing w:before="120" w:after="120"/>
        <w:jc w:val="both"/>
        <w:rPr>
          <w:sz w:val="20"/>
          <w:szCs w:val="20"/>
          <w:lang w:val="kk-KZ"/>
        </w:rPr>
      </w:pPr>
      <w:r w:rsidRPr="00FF5320">
        <w:rPr>
          <w:sz w:val="20"/>
          <w:szCs w:val="20"/>
          <w:lang w:val="kk-KZ"/>
        </w:rPr>
        <w:t>Пайыздық кредиттер мен қарыздар бастапқы танылғаннан кейін тиімді пайыздық мөлшерлеме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мөлшерлемені пайдалана отырып амортизацияны</w:t>
      </w:r>
      <w:r>
        <w:rPr>
          <w:sz w:val="20"/>
          <w:szCs w:val="20"/>
          <w:lang w:val="kk-KZ"/>
        </w:rPr>
        <w:t>ң</w:t>
      </w:r>
      <w:r w:rsidRPr="00FF5320">
        <w:rPr>
          <w:sz w:val="20"/>
          <w:szCs w:val="20"/>
          <w:lang w:val="kk-KZ"/>
        </w:rPr>
        <w:t xml:space="preserve"> есеп</w:t>
      </w:r>
      <w:r>
        <w:rPr>
          <w:sz w:val="20"/>
          <w:szCs w:val="20"/>
          <w:lang w:val="kk-KZ"/>
        </w:rPr>
        <w:t>ке жазылуына</w:t>
      </w:r>
      <w:r w:rsidRPr="00FF5320">
        <w:rPr>
          <w:sz w:val="20"/>
          <w:szCs w:val="20"/>
          <w:lang w:val="kk-KZ"/>
        </w:rPr>
        <w:t xml:space="preserve"> қарай жиынтық кіріс туралы жеке есепте танылады. Амортизацияланған құн сатып алу кезінде</w:t>
      </w:r>
      <w:r>
        <w:rPr>
          <w:sz w:val="20"/>
          <w:szCs w:val="20"/>
          <w:lang w:val="kk-KZ"/>
        </w:rPr>
        <w:t>гі</w:t>
      </w:r>
      <w:r w:rsidRPr="00FF5320">
        <w:rPr>
          <w:sz w:val="20"/>
          <w:szCs w:val="20"/>
          <w:lang w:val="kk-KZ"/>
        </w:rPr>
        <w:t xml:space="preserve"> дисконттар немесе сыйақылар, сондай-ақ тиімді пайыздық мөлшерлеменің ажырамас бөлігі болып табылатын комиссиялық</w:t>
      </w:r>
      <w:r>
        <w:rPr>
          <w:sz w:val="20"/>
          <w:szCs w:val="20"/>
          <w:lang w:val="kk-KZ"/>
        </w:rPr>
        <w:t xml:space="preserve"> төлемдер</w:t>
      </w:r>
      <w:r w:rsidRPr="00FF5320">
        <w:rPr>
          <w:sz w:val="20"/>
          <w:szCs w:val="20"/>
          <w:lang w:val="kk-KZ"/>
        </w:rPr>
        <w:t xml:space="preserve"> немесе шығындар ескер</w:t>
      </w:r>
      <w:r>
        <w:rPr>
          <w:sz w:val="20"/>
          <w:szCs w:val="20"/>
          <w:lang w:val="kk-KZ"/>
        </w:rPr>
        <w:t>іл</w:t>
      </w:r>
      <w:r w:rsidRPr="00FF5320">
        <w:rPr>
          <w:sz w:val="20"/>
          <w:szCs w:val="20"/>
          <w:lang w:val="kk-KZ"/>
        </w:rPr>
        <w:t xml:space="preserve">е отырып есептеледі. Тиімді </w:t>
      </w:r>
      <w:r>
        <w:rPr>
          <w:sz w:val="20"/>
          <w:szCs w:val="20"/>
          <w:lang w:val="kk-KZ"/>
        </w:rPr>
        <w:t xml:space="preserve">пайывздық </w:t>
      </w:r>
      <w:r w:rsidRPr="00FF5320">
        <w:rPr>
          <w:sz w:val="20"/>
          <w:szCs w:val="20"/>
          <w:lang w:val="kk-KZ"/>
        </w:rPr>
        <w:t>мөлшерлемені амортизациялау жиынтық кіріс туралы</w:t>
      </w:r>
      <w:r>
        <w:rPr>
          <w:sz w:val="20"/>
          <w:szCs w:val="20"/>
          <w:lang w:val="kk-KZ"/>
        </w:rPr>
        <w:t xml:space="preserve"> жеке</w:t>
      </w:r>
      <w:r w:rsidRPr="00FF5320">
        <w:rPr>
          <w:sz w:val="20"/>
          <w:szCs w:val="20"/>
          <w:lang w:val="kk-KZ"/>
        </w:rPr>
        <w:t xml:space="preserve"> есептегі пайыздық шығыстардың құрамына кіреді.</w:t>
      </w:r>
    </w:p>
    <w:p w:rsidR="00CB712C" w:rsidRPr="00A81322" w:rsidRDefault="00D426EE" w:rsidP="00CB712C">
      <w:pPr>
        <w:pStyle w:val="2normal"/>
        <w:widowControl w:val="0"/>
        <w:spacing w:after="120"/>
        <w:rPr>
          <w:lang w:val="kk-KZ"/>
        </w:rPr>
      </w:pPr>
      <w:r w:rsidRPr="00FF5320">
        <w:rPr>
          <w:lang w:val="kk-KZ"/>
        </w:rPr>
        <w:t>Шығарылған қаржы</w:t>
      </w:r>
      <w:r>
        <w:rPr>
          <w:lang w:val="kk-KZ"/>
        </w:rPr>
        <w:t xml:space="preserve"> құралдары</w:t>
      </w:r>
      <w:r w:rsidRPr="00FF5320">
        <w:rPr>
          <w:lang w:val="kk-KZ"/>
        </w:rPr>
        <w:t xml:space="preserve"> немесе олардың құрамдауыштары</w:t>
      </w:r>
      <w:r>
        <w:rPr>
          <w:lang w:val="kk-KZ"/>
        </w:rPr>
        <w:t>,</w:t>
      </w:r>
      <w:r w:rsidRPr="00FF5320">
        <w:rPr>
          <w:lang w:val="kk-KZ"/>
        </w:rPr>
        <w:t xml:space="preserve"> егер шарттық келісім</w:t>
      </w:r>
      <w:r>
        <w:rPr>
          <w:lang w:val="kk-KZ"/>
        </w:rPr>
        <w:t>нің</w:t>
      </w:r>
      <w:r w:rsidRPr="00FF5320">
        <w:rPr>
          <w:lang w:val="kk-KZ"/>
        </w:rPr>
        <w:t xml:space="preserve"> нәтижесінде Қорд</w:t>
      </w:r>
      <w:r>
        <w:rPr>
          <w:lang w:val="kk-KZ"/>
        </w:rPr>
        <w:t xml:space="preserve">ың </w:t>
      </w:r>
      <w:r w:rsidRPr="00FF5320">
        <w:rPr>
          <w:lang w:val="kk-KZ"/>
        </w:rPr>
        <w:t xml:space="preserve"> не ақшалай қаражат</w:t>
      </w:r>
      <w:r>
        <w:rPr>
          <w:lang w:val="kk-KZ"/>
        </w:rPr>
        <w:t>ты</w:t>
      </w:r>
      <w:r w:rsidRPr="00FF5320">
        <w:rPr>
          <w:lang w:val="kk-KZ"/>
        </w:rPr>
        <w:t xml:space="preserve"> немесе</w:t>
      </w:r>
      <w:r>
        <w:rPr>
          <w:lang w:val="kk-KZ"/>
        </w:rPr>
        <w:t xml:space="preserve"> өзге де</w:t>
      </w:r>
      <w:r w:rsidRPr="00FF5320">
        <w:rPr>
          <w:lang w:val="kk-KZ"/>
        </w:rPr>
        <w:t xml:space="preserve"> қаржылық активт</w:t>
      </w:r>
      <w:r>
        <w:rPr>
          <w:lang w:val="kk-KZ"/>
        </w:rPr>
        <w:t>ерд</w:t>
      </w:r>
      <w:r w:rsidRPr="00FF5320">
        <w:rPr>
          <w:lang w:val="kk-KZ"/>
        </w:rPr>
        <w:t>і жеткіз</w:t>
      </w:r>
      <w:r>
        <w:rPr>
          <w:lang w:val="kk-KZ"/>
        </w:rPr>
        <w:t>у міндеттемесі,</w:t>
      </w:r>
      <w:r w:rsidRPr="00FF5320">
        <w:rPr>
          <w:lang w:val="kk-KZ"/>
        </w:rPr>
        <w:t xml:space="preserve"> не </w:t>
      </w:r>
      <w:r>
        <w:rPr>
          <w:lang w:val="kk-KZ"/>
        </w:rPr>
        <w:t xml:space="preserve">тіркелген </w:t>
      </w:r>
      <w:r w:rsidRPr="00FF5320">
        <w:rPr>
          <w:lang w:val="kk-KZ"/>
        </w:rPr>
        <w:t>ақшалай қаражат</w:t>
      </w:r>
      <w:r>
        <w:rPr>
          <w:lang w:val="kk-KZ"/>
        </w:rPr>
        <w:t>тың</w:t>
      </w:r>
      <w:r w:rsidRPr="00FF5320">
        <w:rPr>
          <w:lang w:val="kk-KZ"/>
        </w:rPr>
        <w:t xml:space="preserve"> немесе басқа</w:t>
      </w:r>
      <w:r>
        <w:rPr>
          <w:lang w:val="kk-KZ"/>
        </w:rPr>
        <w:t xml:space="preserve"> да</w:t>
      </w:r>
      <w:r w:rsidRPr="00FF5320">
        <w:rPr>
          <w:lang w:val="kk-KZ"/>
        </w:rPr>
        <w:t xml:space="preserve"> қаржылық активтерді</w:t>
      </w:r>
      <w:r>
        <w:rPr>
          <w:lang w:val="kk-KZ"/>
        </w:rPr>
        <w:t>ң тіркелген</w:t>
      </w:r>
      <w:r w:rsidRPr="00FF5320">
        <w:rPr>
          <w:lang w:val="kk-KZ"/>
        </w:rPr>
        <w:t xml:space="preserve"> </w:t>
      </w:r>
      <w:r>
        <w:rPr>
          <w:lang w:val="kk-KZ"/>
        </w:rPr>
        <w:t>сомасын тіркелген меншікті үлестік құралдар санына</w:t>
      </w:r>
      <w:r w:rsidRPr="00FF5320">
        <w:rPr>
          <w:lang w:val="kk-KZ"/>
        </w:rPr>
        <w:t xml:space="preserve"> айырбастау</w:t>
      </w:r>
      <w:r>
        <w:rPr>
          <w:lang w:val="kk-KZ"/>
        </w:rPr>
        <w:t>ға қарағанда, міндеттемені өзгеше түрде орындау</w:t>
      </w:r>
      <w:r w:rsidRPr="00FF5320">
        <w:rPr>
          <w:lang w:val="kk-KZ"/>
        </w:rPr>
        <w:t xml:space="preserve"> </w:t>
      </w:r>
      <w:r>
        <w:rPr>
          <w:lang w:val="kk-KZ"/>
        </w:rPr>
        <w:t xml:space="preserve">міндеттемесі болса, олар </w:t>
      </w:r>
      <w:r w:rsidRPr="00FF5320">
        <w:rPr>
          <w:lang w:val="kk-KZ"/>
        </w:rPr>
        <w:t xml:space="preserve">міндеттемелер ретінде жіктеледі. Мұндай </w:t>
      </w:r>
      <w:r>
        <w:rPr>
          <w:lang w:val="kk-KZ"/>
        </w:rPr>
        <w:t>құралдар</w:t>
      </w:r>
      <w:r w:rsidRPr="00FF5320">
        <w:rPr>
          <w:lang w:val="kk-KZ"/>
        </w:rPr>
        <w:t xml:space="preserve"> қарыздарды және  мәмілеге тікелей байланысты шығындарды шегергендегі алынған қаражаттың әділ құны бойынша </w:t>
      </w:r>
      <w:r>
        <w:rPr>
          <w:lang w:val="kk-KZ"/>
        </w:rPr>
        <w:t>бастапқыда</w:t>
      </w:r>
      <w:r w:rsidRPr="00FF5320">
        <w:rPr>
          <w:lang w:val="kk-KZ"/>
        </w:rPr>
        <w:t xml:space="preserve"> ескерілген кредит мекемелерінен алынған Қазақстан Республикасы Үкіметінің қарыздар</w:t>
      </w:r>
      <w:r>
        <w:rPr>
          <w:lang w:val="kk-KZ"/>
        </w:rPr>
        <w:t>ын</w:t>
      </w:r>
      <w:r w:rsidRPr="00FF5320">
        <w:rPr>
          <w:lang w:val="kk-KZ"/>
        </w:rPr>
        <w:t xml:space="preserve"> қамтиды</w:t>
      </w:r>
      <w:r w:rsidR="00CB712C" w:rsidRPr="00A81322">
        <w:rPr>
          <w:lang w:val="kk-KZ"/>
        </w:rPr>
        <w:t>.</w:t>
      </w:r>
    </w:p>
    <w:p w:rsidR="00355C92" w:rsidRPr="00FF5320" w:rsidRDefault="00355C92" w:rsidP="00355C92">
      <w:pPr>
        <w:widowControl w:val="0"/>
        <w:spacing w:before="120" w:after="120"/>
        <w:jc w:val="both"/>
        <w:rPr>
          <w:sz w:val="20"/>
          <w:szCs w:val="20"/>
          <w:lang w:val="kk-KZ"/>
        </w:rPr>
      </w:pPr>
      <w:r w:rsidRPr="00FF5320">
        <w:rPr>
          <w:sz w:val="20"/>
          <w:szCs w:val="20"/>
          <w:lang w:val="kk-KZ"/>
        </w:rPr>
        <w:t>Кейіннен, алынған қаражат амортизацияланған құн бойынша көрсетіледі, және алынған қаражаттың таза шамасы</w:t>
      </w:r>
      <w:r>
        <w:rPr>
          <w:sz w:val="20"/>
          <w:szCs w:val="20"/>
          <w:lang w:val="kk-KZ"/>
        </w:rPr>
        <w:t xml:space="preserve"> </w:t>
      </w:r>
      <w:r w:rsidRPr="00FF5320">
        <w:rPr>
          <w:sz w:val="20"/>
          <w:szCs w:val="20"/>
          <w:lang w:val="kk-KZ"/>
        </w:rPr>
        <w:t>мен өтеу құны арасындағы тиісті айырмашылық тиімді пайыздық мөлшерлеме әдісін пайдалана отырып қарыз беру кезеңі</w:t>
      </w:r>
      <w:r>
        <w:rPr>
          <w:sz w:val="20"/>
          <w:szCs w:val="20"/>
          <w:lang w:val="kk-KZ"/>
        </w:rPr>
        <w:t>ндегі</w:t>
      </w:r>
      <w:r w:rsidRPr="00FF5320">
        <w:rPr>
          <w:sz w:val="20"/>
          <w:szCs w:val="20"/>
          <w:lang w:val="kk-KZ"/>
        </w:rPr>
        <w:t xml:space="preserve"> жиынтық кіріс туралы жеке есепте танылады. Егер Қор өзінің меншікті борыштық міндеттемесін сатып алса, онда ол жеке бухгалтерлік </w:t>
      </w:r>
      <w:r>
        <w:rPr>
          <w:sz w:val="20"/>
          <w:szCs w:val="20"/>
          <w:lang w:val="kk-KZ"/>
        </w:rPr>
        <w:t>баланстан</w:t>
      </w:r>
      <w:r w:rsidRPr="00FF5320">
        <w:rPr>
          <w:sz w:val="20"/>
          <w:szCs w:val="20"/>
          <w:lang w:val="kk-KZ"/>
        </w:rPr>
        <w:t xml:space="preserve"> шығарылады, ал міндеттеменің </w:t>
      </w:r>
      <w:r>
        <w:rPr>
          <w:sz w:val="20"/>
          <w:szCs w:val="20"/>
          <w:lang w:val="kk-KZ"/>
        </w:rPr>
        <w:t>баланстық</w:t>
      </w:r>
      <w:r w:rsidRPr="00FF5320">
        <w:rPr>
          <w:sz w:val="20"/>
          <w:szCs w:val="20"/>
          <w:lang w:val="kk-KZ"/>
        </w:rPr>
        <w:t xml:space="preserve"> құны </w:t>
      </w:r>
      <w:r>
        <w:rPr>
          <w:sz w:val="20"/>
          <w:szCs w:val="20"/>
          <w:lang w:val="kk-KZ"/>
        </w:rPr>
        <w:t>мен</w:t>
      </w:r>
      <w:r w:rsidRPr="00FF5320">
        <w:rPr>
          <w:sz w:val="20"/>
          <w:szCs w:val="20"/>
          <w:lang w:val="kk-KZ"/>
        </w:rPr>
        <w:t xml:space="preserve"> мәміле бойынша төленген өтелім арасындағы айырмашылық пайыздық кіріс</w:t>
      </w:r>
      <w:r>
        <w:rPr>
          <w:sz w:val="20"/>
          <w:szCs w:val="20"/>
          <w:lang w:val="kk-KZ"/>
        </w:rPr>
        <w:t>ке қосылады</w:t>
      </w:r>
      <w:r w:rsidRPr="00FF5320">
        <w:rPr>
          <w:sz w:val="20"/>
          <w:szCs w:val="20"/>
          <w:lang w:val="kk-KZ"/>
        </w:rPr>
        <w:t>.</w:t>
      </w:r>
    </w:p>
    <w:p w:rsidR="00355C92" w:rsidRPr="00FF5320" w:rsidRDefault="00355C92" w:rsidP="00355C92">
      <w:pPr>
        <w:pStyle w:val="31"/>
        <w:rPr>
          <w:lang w:val="kk-KZ"/>
        </w:rPr>
      </w:pPr>
      <w:r w:rsidRPr="00FF5320">
        <w:rPr>
          <w:lang w:val="kk-KZ"/>
        </w:rPr>
        <w:t>Шығарылған борыштық бағалы қағаздар</w:t>
      </w:r>
    </w:p>
    <w:p w:rsidR="00CB712C" w:rsidRPr="00A81322" w:rsidRDefault="00355C92" w:rsidP="00CB712C">
      <w:pPr>
        <w:pStyle w:val="2normal"/>
        <w:widowControl w:val="0"/>
        <w:spacing w:after="120"/>
        <w:rPr>
          <w:lang w:val="kk-KZ"/>
        </w:rPr>
      </w:pPr>
      <w:r w:rsidRPr="00FF5320">
        <w:rPr>
          <w:lang w:val="kk-KZ"/>
        </w:rPr>
        <w:t xml:space="preserve">Шығарылған борыштық бағалы қағаздар </w:t>
      </w:r>
      <w:r>
        <w:rPr>
          <w:lang w:val="kk-KZ"/>
        </w:rPr>
        <w:t>бухгалтерлік есепте қарыздардың қағидаттары сияқты</w:t>
      </w:r>
      <w:r w:rsidR="002F608C">
        <w:rPr>
          <w:lang w:val="kk-KZ"/>
        </w:rPr>
        <w:t>,</w:t>
      </w:r>
      <w:r>
        <w:rPr>
          <w:lang w:val="kk-KZ"/>
        </w:rPr>
        <w:t xml:space="preserve"> Қазақстан Республикасы </w:t>
      </w:r>
      <w:r w:rsidRPr="00FF5320">
        <w:rPr>
          <w:lang w:val="kk-KZ"/>
        </w:rPr>
        <w:t>Үкімет</w:t>
      </w:r>
      <w:r>
        <w:rPr>
          <w:lang w:val="kk-KZ"/>
        </w:rPr>
        <w:t>ін</w:t>
      </w:r>
      <w:r w:rsidR="002F608C">
        <w:rPr>
          <w:lang w:val="kk-KZ"/>
        </w:rPr>
        <w:t>ің қарыздары</w:t>
      </w:r>
      <w:r w:rsidRPr="00FF5320">
        <w:rPr>
          <w:lang w:val="kk-KZ"/>
        </w:rPr>
        <w:t xml:space="preserve"> да </w:t>
      </w:r>
      <w:r>
        <w:rPr>
          <w:lang w:val="kk-KZ"/>
        </w:rPr>
        <w:t>көрсетілетін</w:t>
      </w:r>
      <w:r w:rsidRPr="00FF5320">
        <w:rPr>
          <w:lang w:val="kk-KZ"/>
        </w:rPr>
        <w:t xml:space="preserve"> Қордың айналымға шығарылған облигацияларында берілген</w:t>
      </w:r>
      <w:r w:rsidR="00CB712C" w:rsidRPr="00A81322">
        <w:rPr>
          <w:lang w:val="kk-KZ"/>
        </w:rPr>
        <w:t>.</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continued"/>
        <w:rPr>
          <w:lang w:val="kk-KZ"/>
        </w:rPr>
      </w:pPr>
      <w:r w:rsidRPr="00A81322">
        <w:rPr>
          <w:lang w:val="kk-KZ"/>
        </w:rPr>
        <w:t>3. 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Қаржылық міндеттемелер (жалғасы)</w:t>
      </w:r>
    </w:p>
    <w:p w:rsidR="00CB712C" w:rsidRPr="00A81322" w:rsidRDefault="00CB712C" w:rsidP="00CB712C">
      <w:pPr>
        <w:pStyle w:val="31"/>
        <w:rPr>
          <w:b/>
          <w:lang w:val="kk-KZ"/>
        </w:rPr>
      </w:pPr>
      <w:r w:rsidRPr="00A81322">
        <w:rPr>
          <w:b/>
          <w:lang w:val="kk-KZ"/>
        </w:rPr>
        <w:t>Кейіннен бағалау (жалғасы)</w:t>
      </w:r>
    </w:p>
    <w:p w:rsidR="00A3777F" w:rsidRPr="00FF5320" w:rsidRDefault="00A3777F" w:rsidP="00A3777F">
      <w:pPr>
        <w:pStyle w:val="31"/>
        <w:rPr>
          <w:lang w:val="kk-KZ"/>
        </w:rPr>
      </w:pPr>
      <w:r w:rsidRPr="00FF5320">
        <w:rPr>
          <w:lang w:val="kk-KZ"/>
        </w:rPr>
        <w:t>Қаржылық кепілдік шарттары</w:t>
      </w:r>
    </w:p>
    <w:p w:rsidR="00A3777F" w:rsidRPr="00FF5320" w:rsidRDefault="00A3777F" w:rsidP="00A3777F">
      <w:pPr>
        <w:widowControl w:val="0"/>
        <w:spacing w:before="120" w:after="120"/>
        <w:jc w:val="both"/>
        <w:rPr>
          <w:sz w:val="20"/>
          <w:szCs w:val="20"/>
          <w:lang w:val="kk-KZ"/>
        </w:rPr>
      </w:pPr>
      <w:r w:rsidRPr="00FF5320">
        <w:rPr>
          <w:sz w:val="20"/>
          <w:szCs w:val="20"/>
          <w:lang w:val="kk-KZ"/>
        </w:rPr>
        <w:t xml:space="preserve">Қор шығарған қаржылық кепілдік шарттары борыштық </w:t>
      </w:r>
      <w:r>
        <w:rPr>
          <w:sz w:val="20"/>
          <w:szCs w:val="20"/>
          <w:lang w:val="kk-KZ"/>
        </w:rPr>
        <w:t>құралдың</w:t>
      </w:r>
      <w:r w:rsidRPr="00FF5320">
        <w:rPr>
          <w:sz w:val="20"/>
          <w:szCs w:val="20"/>
          <w:lang w:val="kk-KZ"/>
        </w:rPr>
        <w:t xml:space="preserve"> талаптарына сәйкес белгілі бір борышкердің уақтылы төлемді жүзеге асыр</w:t>
      </w:r>
      <w:r>
        <w:rPr>
          <w:sz w:val="20"/>
          <w:szCs w:val="20"/>
          <w:lang w:val="kk-KZ"/>
        </w:rPr>
        <w:t>а алмауы</w:t>
      </w:r>
      <w:r w:rsidRPr="00FF5320">
        <w:rPr>
          <w:sz w:val="20"/>
          <w:szCs w:val="20"/>
          <w:lang w:val="kk-KZ"/>
        </w:rPr>
        <w:t xml:space="preserve"> салдарынан осы шарттың иесіне келтірілген </w:t>
      </w:r>
      <w:r>
        <w:rPr>
          <w:sz w:val="20"/>
          <w:szCs w:val="20"/>
          <w:lang w:val="kk-KZ"/>
        </w:rPr>
        <w:t>шығындарды</w:t>
      </w:r>
      <w:r w:rsidRPr="00FF5320">
        <w:rPr>
          <w:sz w:val="20"/>
          <w:szCs w:val="20"/>
          <w:lang w:val="kk-KZ"/>
        </w:rPr>
        <w:t xml:space="preserve"> өтеу</w:t>
      </w:r>
      <w:r>
        <w:rPr>
          <w:sz w:val="20"/>
          <w:szCs w:val="20"/>
          <w:lang w:val="kk-KZ"/>
        </w:rPr>
        <w:t xml:space="preserve"> үшін</w:t>
      </w:r>
      <w:r w:rsidRPr="00FF5320">
        <w:rPr>
          <w:sz w:val="20"/>
          <w:szCs w:val="20"/>
          <w:lang w:val="kk-KZ"/>
        </w:rPr>
        <w:t xml:space="preserve"> төлем</w:t>
      </w:r>
      <w:r>
        <w:rPr>
          <w:sz w:val="20"/>
          <w:szCs w:val="20"/>
          <w:lang w:val="kk-KZ"/>
        </w:rPr>
        <w:t xml:space="preserve"> жүргізуді</w:t>
      </w:r>
      <w:r w:rsidRPr="00FF5320">
        <w:rPr>
          <w:sz w:val="20"/>
          <w:szCs w:val="20"/>
          <w:lang w:val="kk-KZ"/>
        </w:rPr>
        <w:t xml:space="preserve"> талап ететін шартт</w:t>
      </w:r>
      <w:r>
        <w:rPr>
          <w:sz w:val="20"/>
          <w:szCs w:val="20"/>
          <w:lang w:val="kk-KZ"/>
        </w:rPr>
        <w:t>арды</w:t>
      </w:r>
      <w:r w:rsidRPr="00FF5320">
        <w:rPr>
          <w:sz w:val="20"/>
          <w:szCs w:val="20"/>
          <w:lang w:val="kk-KZ"/>
        </w:rPr>
        <w:t xml:space="preserve"> білдіреді. Қаржылық кепілдік шарттары </w:t>
      </w:r>
      <w:r>
        <w:rPr>
          <w:sz w:val="20"/>
          <w:szCs w:val="20"/>
          <w:lang w:val="kk-KZ"/>
        </w:rPr>
        <w:t>бастапқыда</w:t>
      </w:r>
      <w:r w:rsidRPr="00FF5320">
        <w:rPr>
          <w:sz w:val="20"/>
          <w:szCs w:val="20"/>
          <w:lang w:val="kk-KZ"/>
        </w:rPr>
        <w:t xml:space="preserve"> кепілдік шығарылымымен тікелей байланысты мәміле бойынша шығындарды ескере отырып әділ құн бойынша міндеттеме ретінде танылады. Кейіннен, міндеттеме мынадай шамалардың ішінен ең көбі бойынша: есепті күнге арналған қолданыстағы міндеттемені өтеу үшін қажетті шығындардың ең жақсы бағ</w:t>
      </w:r>
      <w:r>
        <w:rPr>
          <w:sz w:val="20"/>
          <w:szCs w:val="20"/>
          <w:lang w:val="kk-KZ"/>
        </w:rPr>
        <w:t>алануы мен</w:t>
      </w:r>
      <w:r w:rsidRPr="00FF5320">
        <w:rPr>
          <w:sz w:val="20"/>
          <w:szCs w:val="20"/>
          <w:lang w:val="kk-KZ"/>
        </w:rPr>
        <w:t xml:space="preserve"> жинақталған амортизацияны шегергендегі міндеттеменің танылған сомасы </w:t>
      </w:r>
      <w:r w:rsidR="002F608C">
        <w:rPr>
          <w:sz w:val="20"/>
          <w:szCs w:val="20"/>
          <w:lang w:val="kk-KZ"/>
        </w:rPr>
        <w:t xml:space="preserve">бойынша </w:t>
      </w:r>
      <w:r w:rsidRPr="00FF5320">
        <w:rPr>
          <w:sz w:val="20"/>
          <w:szCs w:val="20"/>
          <w:lang w:val="kk-KZ"/>
        </w:rPr>
        <w:t>бағаланады.</w:t>
      </w:r>
    </w:p>
    <w:p w:rsidR="00A3777F" w:rsidRPr="00FF5320" w:rsidRDefault="00A3777F" w:rsidP="00A3777F">
      <w:pPr>
        <w:pStyle w:val="23"/>
        <w:rPr>
          <w:lang w:val="kk-KZ"/>
        </w:rPr>
      </w:pPr>
      <w:r w:rsidRPr="00FF5320">
        <w:rPr>
          <w:lang w:val="kk-KZ"/>
        </w:rPr>
        <w:t>Инвестицияларды сатып алу кезінде туындайтын опциондар</w:t>
      </w:r>
    </w:p>
    <w:p w:rsidR="00A3777F" w:rsidRPr="00FF5320" w:rsidRDefault="00A3777F" w:rsidP="00A3777F">
      <w:pPr>
        <w:widowControl w:val="0"/>
        <w:spacing w:before="120" w:after="120"/>
        <w:jc w:val="both"/>
        <w:rPr>
          <w:sz w:val="20"/>
          <w:szCs w:val="20"/>
          <w:lang w:val="kk-KZ"/>
        </w:rPr>
      </w:pPr>
      <w:r w:rsidRPr="00FF5320">
        <w:rPr>
          <w:sz w:val="20"/>
          <w:szCs w:val="20"/>
          <w:lang w:val="kk-KZ"/>
        </w:rPr>
        <w:t>Егер инвестицияларды сатып алған кезде Қор кәсіпорындағы сатып алынған үлес бойынша колл опцион</w:t>
      </w:r>
      <w:r>
        <w:rPr>
          <w:sz w:val="20"/>
          <w:szCs w:val="20"/>
          <w:lang w:val="kk-KZ"/>
        </w:rPr>
        <w:t>ды</w:t>
      </w:r>
      <w:r w:rsidRPr="00FF5320">
        <w:rPr>
          <w:sz w:val="20"/>
          <w:szCs w:val="20"/>
          <w:lang w:val="kk-KZ"/>
        </w:rPr>
        <w:t xml:space="preserve"> үшінші тарап</w:t>
      </w:r>
      <w:r>
        <w:rPr>
          <w:sz w:val="20"/>
          <w:szCs w:val="20"/>
          <w:lang w:val="kk-KZ"/>
        </w:rPr>
        <w:t>қа берсе</w:t>
      </w:r>
      <w:r w:rsidRPr="00FF5320">
        <w:rPr>
          <w:sz w:val="20"/>
          <w:szCs w:val="20"/>
          <w:lang w:val="kk-KZ"/>
        </w:rPr>
        <w:t xml:space="preserve">, Қор </w:t>
      </w:r>
      <w:r>
        <w:rPr>
          <w:sz w:val="20"/>
          <w:szCs w:val="20"/>
          <w:lang w:val="kk-KZ"/>
        </w:rPr>
        <w:t>мұ</w:t>
      </w:r>
      <w:r w:rsidRPr="00FF5320">
        <w:rPr>
          <w:sz w:val="20"/>
          <w:szCs w:val="20"/>
          <w:lang w:val="kk-KZ"/>
        </w:rPr>
        <w:t>ндай опционға қатыс</w:t>
      </w:r>
      <w:r>
        <w:rPr>
          <w:sz w:val="20"/>
          <w:szCs w:val="20"/>
          <w:lang w:val="kk-KZ"/>
        </w:rPr>
        <w:t>у үшінші тарапқа</w:t>
      </w:r>
      <w:r w:rsidRPr="00FF5320">
        <w:rPr>
          <w:sz w:val="20"/>
          <w:szCs w:val="20"/>
          <w:lang w:val="kk-KZ"/>
        </w:rPr>
        <w:t xml:space="preserve">  осындай үлеске меншік құқығымен байланысты пайдалар мен тәуекелдерге қол</w:t>
      </w:r>
      <w:r>
        <w:rPr>
          <w:sz w:val="20"/>
          <w:szCs w:val="20"/>
          <w:lang w:val="kk-KZ"/>
        </w:rPr>
        <w:t xml:space="preserve"> </w:t>
      </w:r>
      <w:r w:rsidRPr="00FF5320">
        <w:rPr>
          <w:sz w:val="20"/>
          <w:szCs w:val="20"/>
          <w:lang w:val="kk-KZ"/>
        </w:rPr>
        <w:t>жет</w:t>
      </w:r>
      <w:r>
        <w:rPr>
          <w:sz w:val="20"/>
          <w:szCs w:val="20"/>
          <w:lang w:val="kk-KZ"/>
        </w:rPr>
        <w:t>кізуге</w:t>
      </w:r>
      <w:r w:rsidRPr="00FF5320">
        <w:rPr>
          <w:sz w:val="20"/>
          <w:szCs w:val="20"/>
          <w:lang w:val="kk-KZ"/>
        </w:rPr>
        <w:t xml:space="preserve"> </w:t>
      </w:r>
      <w:r>
        <w:rPr>
          <w:sz w:val="20"/>
          <w:szCs w:val="20"/>
          <w:lang w:val="kk-KZ"/>
        </w:rPr>
        <w:t xml:space="preserve">мүмкіндік беретінін-бермейтінін </w:t>
      </w:r>
      <w:r w:rsidRPr="00FF5320">
        <w:rPr>
          <w:sz w:val="20"/>
          <w:szCs w:val="20"/>
          <w:lang w:val="kk-KZ"/>
        </w:rPr>
        <w:t xml:space="preserve">бағалайды. </w:t>
      </w:r>
    </w:p>
    <w:p w:rsidR="00A3777F" w:rsidRPr="00FF5320" w:rsidRDefault="00A3777F" w:rsidP="00A3777F">
      <w:pPr>
        <w:widowControl w:val="0"/>
        <w:spacing w:before="120" w:after="120"/>
        <w:jc w:val="both"/>
        <w:rPr>
          <w:sz w:val="20"/>
          <w:szCs w:val="20"/>
          <w:lang w:val="kk-KZ"/>
        </w:rPr>
      </w:pPr>
      <w:r w:rsidRPr="00FF5320">
        <w:rPr>
          <w:sz w:val="20"/>
          <w:szCs w:val="20"/>
          <w:lang w:val="kk-KZ"/>
        </w:rPr>
        <w:t>Сатып алынған үлес бойынша колл опцион үшінші тарапқа үлестік иеленудің пайдалары мен тәуекелдеріне қол</w:t>
      </w:r>
      <w:r>
        <w:rPr>
          <w:sz w:val="20"/>
          <w:szCs w:val="20"/>
          <w:lang w:val="kk-KZ"/>
        </w:rPr>
        <w:t xml:space="preserve"> жеткізу мүмкіндігін бермеген жағдайда</w:t>
      </w:r>
      <w:r w:rsidRPr="00FF5320">
        <w:rPr>
          <w:sz w:val="20"/>
          <w:szCs w:val="20"/>
          <w:lang w:val="kk-KZ"/>
        </w:rPr>
        <w:t xml:space="preserve">, </w:t>
      </w:r>
      <w:r>
        <w:rPr>
          <w:sz w:val="20"/>
          <w:szCs w:val="20"/>
          <w:lang w:val="kk-KZ"/>
        </w:rPr>
        <w:t>бұл</w:t>
      </w:r>
      <w:r w:rsidRPr="00FF5320">
        <w:rPr>
          <w:sz w:val="20"/>
          <w:szCs w:val="20"/>
          <w:lang w:val="kk-KZ"/>
        </w:rPr>
        <w:t xml:space="preserve"> опцион Қордың елеулі ықпалы</w:t>
      </w:r>
      <w:r>
        <w:rPr>
          <w:sz w:val="20"/>
          <w:szCs w:val="20"/>
          <w:lang w:val="kk-KZ"/>
        </w:rPr>
        <w:t>н</w:t>
      </w:r>
      <w:r w:rsidRPr="00FF5320">
        <w:rPr>
          <w:sz w:val="20"/>
          <w:szCs w:val="20"/>
          <w:lang w:val="kk-KZ"/>
        </w:rPr>
        <w:t xml:space="preserve"> анықтаған кезде ескерілмейді.</w:t>
      </w:r>
    </w:p>
    <w:p w:rsidR="00A3777F" w:rsidRPr="00FF5320" w:rsidRDefault="00A3777F" w:rsidP="00A3777F">
      <w:pPr>
        <w:widowControl w:val="0"/>
        <w:spacing w:before="120" w:after="120"/>
        <w:jc w:val="both"/>
        <w:rPr>
          <w:sz w:val="20"/>
          <w:szCs w:val="20"/>
          <w:lang w:val="kk-KZ"/>
        </w:rPr>
      </w:pPr>
      <w:r w:rsidRPr="00FF5320">
        <w:rPr>
          <w:sz w:val="20"/>
          <w:szCs w:val="20"/>
          <w:lang w:val="kk-KZ"/>
        </w:rPr>
        <w:t xml:space="preserve">Қор үшін опцион жөніндегі міндеттеменің әділ құны сатып алынған инвестициялар құнының </w:t>
      </w:r>
      <w:r>
        <w:rPr>
          <w:sz w:val="20"/>
          <w:szCs w:val="20"/>
          <w:lang w:val="kk-KZ"/>
        </w:rPr>
        <w:t xml:space="preserve">бір </w:t>
      </w:r>
      <w:r w:rsidRPr="00FF5320">
        <w:rPr>
          <w:sz w:val="20"/>
          <w:szCs w:val="20"/>
          <w:lang w:val="kk-KZ"/>
        </w:rPr>
        <w:t xml:space="preserve">бөлігі ретінде танылады. </w:t>
      </w:r>
      <w:r>
        <w:rPr>
          <w:sz w:val="20"/>
          <w:szCs w:val="20"/>
          <w:lang w:val="kk-KZ"/>
        </w:rPr>
        <w:t>Кейіннен</w:t>
      </w:r>
      <w:r w:rsidRPr="00FF5320">
        <w:rPr>
          <w:sz w:val="20"/>
          <w:szCs w:val="20"/>
          <w:lang w:val="kk-KZ"/>
        </w:rPr>
        <w:t>, қаржылық міндеттеме 39 БЕХС талаптарына сәйкес бағаланады. Қаржылық міндеттеменің әділдік құнындағы өзгерістер, сондай-ақ осы опциондарды іске асыруға байланысты кез келген кірістер немесе шығыстар жиынтық кіріс туралы жеке есепте ескеріледі.</w:t>
      </w:r>
    </w:p>
    <w:p w:rsidR="00A3777F" w:rsidRPr="00FF5320" w:rsidRDefault="00A3777F" w:rsidP="00A3777F">
      <w:pPr>
        <w:pStyle w:val="23"/>
        <w:rPr>
          <w:lang w:val="kk-KZ"/>
        </w:rPr>
      </w:pPr>
      <w:r w:rsidRPr="00FF5320">
        <w:rPr>
          <w:lang w:val="kk-KZ"/>
        </w:rPr>
        <w:t>Туынды қаржы құралдары</w:t>
      </w:r>
    </w:p>
    <w:p w:rsidR="00CB712C" w:rsidRPr="00A81322" w:rsidRDefault="00A3777F" w:rsidP="00CB712C">
      <w:pPr>
        <w:pStyle w:val="2normal"/>
        <w:widowControl w:val="0"/>
        <w:spacing w:after="120"/>
        <w:rPr>
          <w:lang w:val="kk-KZ"/>
        </w:rPr>
      </w:pPr>
      <w:r>
        <w:rPr>
          <w:lang w:val="kk-KZ"/>
        </w:rPr>
        <w:t>Бастапқыда</w:t>
      </w:r>
      <w:r w:rsidRPr="00FF5320">
        <w:rPr>
          <w:lang w:val="kk-KZ"/>
        </w:rPr>
        <w:t xml:space="preserve"> туынды құралдар туынды құралдың шартын жасаған күндегі әділ құн бойынша танылады және </w:t>
      </w:r>
      <w:r>
        <w:rPr>
          <w:lang w:val="kk-KZ"/>
        </w:rPr>
        <w:t>кейіннен</w:t>
      </w:r>
      <w:r w:rsidRPr="00FF5320">
        <w:rPr>
          <w:lang w:val="kk-KZ"/>
        </w:rPr>
        <w:t xml:space="preserve"> әрбір есепті күнде олардың әділ құнына дейін қайта бағаланады. Жиынтық пайда немесе шығын</w:t>
      </w:r>
      <w:r w:rsidR="00E127EF">
        <w:rPr>
          <w:lang w:val="kk-KZ"/>
        </w:rPr>
        <w:t>,</w:t>
      </w:r>
      <w:r w:rsidRPr="00FF5320">
        <w:rPr>
          <w:lang w:val="kk-KZ"/>
        </w:rPr>
        <w:t xml:space="preserve"> егер туынды құрал хеджирлеу құралы ретінде танылмаса және жарамсыз болса, жиынтық кіріс туралы жеке есепте танылады, бұл жағдайда жиынтық кіріс туралы жеке есептегі тану мерзімі хеджирлеу қатынастарының сипатына байланысты болады</w:t>
      </w:r>
      <w:r w:rsidR="00CB712C" w:rsidRPr="00A81322">
        <w:rPr>
          <w:lang w:val="kk-KZ"/>
        </w:rPr>
        <w:t>.</w:t>
      </w:r>
    </w:p>
    <w:p w:rsidR="00A3777F" w:rsidRPr="00FF5320" w:rsidRDefault="00A3777F" w:rsidP="00A3777F">
      <w:pPr>
        <w:widowControl w:val="0"/>
        <w:spacing w:before="120" w:after="120"/>
        <w:jc w:val="both"/>
        <w:rPr>
          <w:sz w:val="20"/>
          <w:szCs w:val="20"/>
          <w:lang w:val="kk-KZ"/>
        </w:rPr>
      </w:pPr>
      <w:r w:rsidRPr="00FF5320">
        <w:rPr>
          <w:sz w:val="20"/>
          <w:szCs w:val="20"/>
          <w:lang w:val="kk-KZ"/>
        </w:rPr>
        <w:t xml:space="preserve">Оң әділ құны бар туынды құрал қаржылық актив ретінде, ал теріс әділ құны бар туынды құрал - қаржылық міндеттеме ретінде танылады. Туынды құрал егер құралды қолданудың қалған мерзімі 12 (он екі) айдан асқан және оны сату немесе өтеу таяу арадағы 12 (он екі) айдың іші деп болжанбаған жағдайда ұзақ мерзімді актив немесе ұзақ мерзімді міндеттеме </w:t>
      </w:r>
      <w:r>
        <w:rPr>
          <w:sz w:val="20"/>
          <w:szCs w:val="20"/>
          <w:lang w:val="kk-KZ"/>
        </w:rPr>
        <w:t>ретінде</w:t>
      </w:r>
      <w:r w:rsidRPr="00FF5320">
        <w:rPr>
          <w:sz w:val="20"/>
          <w:szCs w:val="20"/>
          <w:lang w:val="kk-KZ"/>
        </w:rPr>
        <w:t xml:space="preserve"> көрсетіледі. Өзге туынды құралдар ағымдағы активтер</w:t>
      </w:r>
      <w:r>
        <w:rPr>
          <w:sz w:val="20"/>
          <w:szCs w:val="20"/>
          <w:lang w:val="kk-KZ"/>
        </w:rPr>
        <w:t>ге</w:t>
      </w:r>
      <w:r w:rsidRPr="00FF5320">
        <w:rPr>
          <w:sz w:val="20"/>
          <w:szCs w:val="20"/>
          <w:lang w:val="kk-KZ"/>
        </w:rPr>
        <w:t xml:space="preserve"> немесе ағымдағы міндеттемелерге енгізіледі.</w:t>
      </w:r>
    </w:p>
    <w:p w:rsidR="00A3777F" w:rsidRPr="00FF5320" w:rsidRDefault="00A3777F" w:rsidP="00A3777F">
      <w:pPr>
        <w:pStyle w:val="23"/>
        <w:rPr>
          <w:lang w:val="kk-KZ"/>
        </w:rPr>
      </w:pPr>
      <w:r w:rsidRPr="00FF5320">
        <w:rPr>
          <w:lang w:val="kk-KZ"/>
        </w:rPr>
        <w:t>Кірісті тану</w:t>
      </w:r>
    </w:p>
    <w:p w:rsidR="00A3777F" w:rsidRPr="00FF5320" w:rsidRDefault="00A3777F" w:rsidP="00A3777F">
      <w:pPr>
        <w:widowControl w:val="0"/>
        <w:spacing w:before="120" w:after="120"/>
        <w:jc w:val="both"/>
        <w:rPr>
          <w:sz w:val="20"/>
          <w:szCs w:val="20"/>
          <w:lang w:val="kk-KZ"/>
        </w:rPr>
      </w:pPr>
      <w:r w:rsidRPr="00FF5320">
        <w:rPr>
          <w:sz w:val="20"/>
          <w:szCs w:val="20"/>
          <w:lang w:val="kk-KZ"/>
        </w:rPr>
        <w:t>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p w:rsidR="00A3777F" w:rsidRPr="00FF5320" w:rsidRDefault="00A3777F" w:rsidP="00A3777F">
      <w:pPr>
        <w:pStyle w:val="31"/>
        <w:rPr>
          <w:lang w:val="kk-KZ"/>
        </w:rPr>
      </w:pPr>
      <w:r w:rsidRPr="00FF5320">
        <w:rPr>
          <w:lang w:val="kk-KZ"/>
        </w:rPr>
        <w:t>Пайыздық және ұқсас кірістер мен шығыстар</w:t>
      </w:r>
    </w:p>
    <w:p w:rsidR="00CB712C" w:rsidRPr="00A81322" w:rsidRDefault="00A3777F" w:rsidP="00CB712C">
      <w:pPr>
        <w:pStyle w:val="2normal"/>
        <w:widowControl w:val="0"/>
        <w:spacing w:after="120"/>
        <w:rPr>
          <w:lang w:val="kk-KZ" w:eastAsia="en-GB"/>
        </w:rPr>
      </w:pPr>
      <w:r w:rsidRPr="00FF5320">
        <w:rPr>
          <w:lang w:val="kk-KZ" w:eastAsia="en-GB"/>
        </w:rPr>
        <w:t>Уақытша бос ақша қаражатын орналастырудан болатын пайыздық кірісті қоспағанда, барлық қаржы құралдары бойынша пайыздық кірістер Қордың негізгі қызметінен алынатын кірістерді білдіреді және пайыздық кірістердің құрамында ашып көрсетіледі. Уақытша бос ақша қаражатын орналастырудан болатын пайыздық кірістер қаржылық кірістердің құрамында ашып көрсетіледі</w:t>
      </w:r>
      <w:r w:rsidR="00CB712C" w:rsidRPr="00A81322">
        <w:rPr>
          <w:lang w:val="kk-KZ" w:eastAsia="en-GB"/>
        </w:rPr>
        <w:t>.</w:t>
      </w:r>
    </w:p>
    <w:p w:rsidR="00CB712C" w:rsidRPr="00A81322" w:rsidRDefault="00CB712C" w:rsidP="00CB712C">
      <w:pPr>
        <w:widowControl w:val="0"/>
        <w:rPr>
          <w:sz w:val="20"/>
          <w:szCs w:val="20"/>
          <w:lang w:val="kk-KZ" w:eastAsia="en-GB"/>
        </w:rPr>
      </w:pPr>
      <w:r w:rsidRPr="00A81322">
        <w:rPr>
          <w:lang w:val="kk-KZ" w:eastAsia="en-GB"/>
        </w:rPr>
        <w:br w:type="page"/>
      </w:r>
    </w:p>
    <w:p w:rsidR="00CB712C" w:rsidRPr="00A81322" w:rsidRDefault="00CB712C" w:rsidP="00CB712C">
      <w:pPr>
        <w:pStyle w:val="continued"/>
        <w:rPr>
          <w:lang w:val="kk-KZ"/>
        </w:rPr>
      </w:pPr>
      <w:r w:rsidRPr="00A81322">
        <w:rPr>
          <w:lang w:val="kk-KZ"/>
        </w:rPr>
        <w:t>3. 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Кірісті тану (жалғасы)</w:t>
      </w:r>
    </w:p>
    <w:p w:rsidR="00CB712C" w:rsidRPr="00A81322" w:rsidRDefault="00CB712C" w:rsidP="00CB712C">
      <w:pPr>
        <w:pStyle w:val="31"/>
        <w:rPr>
          <w:lang w:val="kk-KZ"/>
        </w:rPr>
      </w:pPr>
      <w:r w:rsidRPr="00A81322">
        <w:rPr>
          <w:lang w:val="kk-KZ"/>
        </w:rPr>
        <w:t>Пайыздық және ұқсас кірістер мен шығыстар (жалғасы)</w:t>
      </w:r>
    </w:p>
    <w:p w:rsidR="00A3777F" w:rsidRPr="00FF5320" w:rsidRDefault="00A3777F" w:rsidP="00A3777F">
      <w:pPr>
        <w:widowControl w:val="0"/>
        <w:spacing w:before="120" w:after="120"/>
        <w:jc w:val="both"/>
        <w:rPr>
          <w:sz w:val="20"/>
          <w:szCs w:val="20"/>
          <w:lang w:val="kk-KZ"/>
        </w:rPr>
      </w:pPr>
      <w:r w:rsidRPr="00FF5320">
        <w:rPr>
          <w:sz w:val="20"/>
          <w:szCs w:val="20"/>
          <w:lang w:val="kk-KZ"/>
        </w:rPr>
        <w:t xml:space="preserve">Амортизациялық құн және </w:t>
      </w:r>
      <w:r>
        <w:rPr>
          <w:sz w:val="20"/>
          <w:szCs w:val="20"/>
          <w:lang w:val="kk-KZ"/>
        </w:rPr>
        <w:t>сатуға арналған қолда</w:t>
      </w:r>
      <w:r w:rsidRPr="00FF5320">
        <w:rPr>
          <w:sz w:val="20"/>
          <w:szCs w:val="20"/>
          <w:lang w:val="kk-KZ"/>
        </w:rPr>
        <w:t xml:space="preserve"> бар инвестициялар ретінде </w:t>
      </w:r>
      <w:r>
        <w:rPr>
          <w:sz w:val="20"/>
          <w:szCs w:val="20"/>
          <w:lang w:val="kk-KZ"/>
        </w:rPr>
        <w:t>жіктелген</w:t>
      </w:r>
      <w:r w:rsidRPr="00FF5320">
        <w:rPr>
          <w:sz w:val="20"/>
          <w:szCs w:val="20"/>
          <w:lang w:val="kk-KZ"/>
        </w:rPr>
        <w:t xml:space="preserve"> пайыздық қаржы құралдары бойынша бағаланатын барлық қаржы құралдары бойынша пайыздық кірістер немесе шығыстар тиімді пайыздық мөлшерлеме</w:t>
      </w:r>
      <w:r>
        <w:rPr>
          <w:sz w:val="20"/>
          <w:szCs w:val="20"/>
          <w:lang w:val="kk-KZ"/>
        </w:rPr>
        <w:t>мен</w:t>
      </w:r>
      <w:r w:rsidRPr="00FF5320">
        <w:rPr>
          <w:sz w:val="20"/>
          <w:szCs w:val="20"/>
          <w:lang w:val="kk-KZ"/>
        </w:rPr>
        <w:t xml:space="preserve"> көрсетіледі. Осы мөлшерлеме бойынша дисконттау кезінде күтілетін болашақтағы ақшалай төлемдер немесе қаржы құралын пайдаланудың болжамды мерзімі </w:t>
      </w:r>
      <w:r>
        <w:rPr>
          <w:sz w:val="20"/>
          <w:szCs w:val="20"/>
          <w:lang w:val="kk-KZ"/>
        </w:rPr>
        <w:t>ішіндегі</w:t>
      </w:r>
      <w:r w:rsidRPr="00FF5320">
        <w:rPr>
          <w:sz w:val="20"/>
          <w:szCs w:val="20"/>
          <w:lang w:val="kk-KZ"/>
        </w:rPr>
        <w:t xml:space="preserve"> немесе өте қысқа уақыт кезеңі ішіндегі түсімдер, </w:t>
      </w:r>
      <w:r>
        <w:rPr>
          <w:sz w:val="20"/>
          <w:szCs w:val="20"/>
          <w:lang w:val="kk-KZ"/>
        </w:rPr>
        <w:t>олар қолданылатын жерде</w:t>
      </w:r>
      <w:r w:rsidRPr="00FF5320">
        <w:rPr>
          <w:sz w:val="20"/>
          <w:szCs w:val="20"/>
          <w:lang w:val="kk-KZ"/>
        </w:rPr>
        <w:t xml:space="preserve"> бұл қаржылық активтің немесе қаржылық міндеттеменің таза </w:t>
      </w:r>
      <w:r>
        <w:rPr>
          <w:sz w:val="20"/>
          <w:szCs w:val="20"/>
          <w:lang w:val="kk-KZ"/>
        </w:rPr>
        <w:t>баланстық</w:t>
      </w:r>
      <w:r w:rsidRPr="00FF5320">
        <w:rPr>
          <w:sz w:val="20"/>
          <w:szCs w:val="20"/>
          <w:lang w:val="kk-KZ"/>
        </w:rPr>
        <w:t xml:space="preserve"> құнына дәлме-дәл келтіріледі. Есептеу кезінде қаржы құралы бойынша барлық шартты талаптар (мысалы, мерзімінен бұрын өтеу құқығы) және комиссиялық </w:t>
      </w:r>
      <w:r>
        <w:rPr>
          <w:sz w:val="20"/>
          <w:szCs w:val="20"/>
          <w:lang w:val="kk-KZ"/>
        </w:rPr>
        <w:t xml:space="preserve">төлемдер </w:t>
      </w:r>
      <w:r w:rsidRPr="00FF5320">
        <w:rPr>
          <w:sz w:val="20"/>
          <w:szCs w:val="20"/>
          <w:lang w:val="kk-KZ"/>
        </w:rPr>
        <w:t xml:space="preserve">немесе тиімді пайыздық мөлшерлеменің ажырамайтын бөлігі болып табылатын құралмен тікелей байланысты қосымша шығыстар ескеріледі, бірақ та кредиттер бойынша </w:t>
      </w:r>
      <w:r>
        <w:rPr>
          <w:sz w:val="20"/>
          <w:szCs w:val="20"/>
          <w:lang w:val="kk-KZ"/>
        </w:rPr>
        <w:t xml:space="preserve">болашақтағы </w:t>
      </w:r>
      <w:r w:rsidRPr="00FF5320">
        <w:rPr>
          <w:sz w:val="20"/>
          <w:szCs w:val="20"/>
          <w:lang w:val="kk-KZ"/>
        </w:rPr>
        <w:t>шығындар есептелінбейді.</w:t>
      </w:r>
    </w:p>
    <w:p w:rsidR="00A3777F" w:rsidRPr="00FF5320" w:rsidRDefault="00A3777F" w:rsidP="00A3777F">
      <w:pPr>
        <w:widowControl w:val="0"/>
        <w:spacing w:before="120" w:after="120"/>
        <w:jc w:val="both"/>
        <w:rPr>
          <w:sz w:val="20"/>
          <w:szCs w:val="20"/>
          <w:lang w:val="kk-KZ"/>
        </w:rPr>
      </w:pPr>
      <w:r w:rsidRPr="00FF5320">
        <w:rPr>
          <w:sz w:val="20"/>
          <w:szCs w:val="20"/>
          <w:lang w:val="kk-KZ"/>
        </w:rPr>
        <w:t>Қаржы</w:t>
      </w:r>
      <w:r w:rsidR="00E127EF">
        <w:rPr>
          <w:sz w:val="20"/>
          <w:szCs w:val="20"/>
          <w:lang w:val="kk-KZ"/>
        </w:rPr>
        <w:t>лық активт</w:t>
      </w:r>
      <w:r w:rsidRPr="00FF5320">
        <w:rPr>
          <w:sz w:val="20"/>
          <w:szCs w:val="20"/>
          <w:lang w:val="kk-KZ"/>
        </w:rPr>
        <w:t>ің немесе қаржы</w:t>
      </w:r>
      <w:r>
        <w:rPr>
          <w:sz w:val="20"/>
          <w:szCs w:val="20"/>
          <w:lang w:val="kk-KZ"/>
        </w:rPr>
        <w:t>лық</w:t>
      </w:r>
      <w:r w:rsidRPr="00FF5320">
        <w:rPr>
          <w:sz w:val="20"/>
          <w:szCs w:val="20"/>
          <w:lang w:val="kk-KZ"/>
        </w:rPr>
        <w:t xml:space="preserve"> міндеттеменің </w:t>
      </w:r>
      <w:r>
        <w:rPr>
          <w:sz w:val="20"/>
          <w:szCs w:val="20"/>
          <w:lang w:val="kk-KZ"/>
        </w:rPr>
        <w:t>баланстық</w:t>
      </w:r>
      <w:r w:rsidRPr="00FF5320">
        <w:rPr>
          <w:sz w:val="20"/>
          <w:szCs w:val="20"/>
          <w:lang w:val="kk-KZ"/>
        </w:rPr>
        <w:t xml:space="preserve"> құны Қор төлемдер немесе түсімдер бағаларын қайта қараған жағдайда түзетіледі. Түзетілген </w:t>
      </w:r>
      <w:r>
        <w:rPr>
          <w:sz w:val="20"/>
          <w:szCs w:val="20"/>
          <w:lang w:val="kk-KZ"/>
        </w:rPr>
        <w:t>баланстық</w:t>
      </w:r>
      <w:r w:rsidRPr="00FF5320">
        <w:rPr>
          <w:sz w:val="20"/>
          <w:szCs w:val="20"/>
          <w:lang w:val="kk-KZ"/>
        </w:rPr>
        <w:t xml:space="preserve"> құн бастапқы тиімді пайыздық мөлшерлеме негізінде есептелінеді, ал </w:t>
      </w:r>
      <w:r>
        <w:rPr>
          <w:sz w:val="20"/>
          <w:szCs w:val="20"/>
          <w:lang w:val="kk-KZ"/>
        </w:rPr>
        <w:t>баланстық</w:t>
      </w:r>
      <w:r w:rsidRPr="00FF5320">
        <w:rPr>
          <w:sz w:val="20"/>
          <w:szCs w:val="20"/>
          <w:lang w:val="kk-KZ"/>
        </w:rPr>
        <w:t xml:space="preserve"> құнның өзгеруі пайыздық кіріс</w:t>
      </w:r>
      <w:r>
        <w:rPr>
          <w:sz w:val="20"/>
          <w:szCs w:val="20"/>
          <w:lang w:val="kk-KZ"/>
        </w:rPr>
        <w:t>тер</w:t>
      </w:r>
      <w:r w:rsidRPr="00FF5320">
        <w:rPr>
          <w:sz w:val="20"/>
          <w:szCs w:val="20"/>
          <w:lang w:val="kk-KZ"/>
        </w:rPr>
        <w:t xml:space="preserve"> немесе шығыс</w:t>
      </w:r>
      <w:r>
        <w:rPr>
          <w:sz w:val="20"/>
          <w:szCs w:val="20"/>
          <w:lang w:val="kk-KZ"/>
        </w:rPr>
        <w:t>тар</w:t>
      </w:r>
      <w:r w:rsidRPr="00FF5320">
        <w:rPr>
          <w:sz w:val="20"/>
          <w:szCs w:val="20"/>
          <w:lang w:val="kk-KZ"/>
        </w:rPr>
        <w:t xml:space="preserve"> түрінде көрсетіледі.</w:t>
      </w:r>
    </w:p>
    <w:p w:rsidR="00A3777F" w:rsidRPr="00FF5320" w:rsidRDefault="00A3777F" w:rsidP="00A3777F">
      <w:pPr>
        <w:widowControl w:val="0"/>
        <w:spacing w:before="120" w:after="120"/>
        <w:jc w:val="both"/>
        <w:rPr>
          <w:sz w:val="20"/>
          <w:szCs w:val="20"/>
          <w:lang w:val="kk-KZ"/>
        </w:rPr>
      </w:pPr>
      <w:r w:rsidRPr="00FF5320">
        <w:rPr>
          <w:sz w:val="20"/>
          <w:szCs w:val="20"/>
          <w:lang w:val="kk-KZ"/>
        </w:rPr>
        <w:t>Құнсыздану салдарынан жеке қаржылық есептілікте көрсетілген қаржы</w:t>
      </w:r>
      <w:r w:rsidR="00E127EF">
        <w:rPr>
          <w:sz w:val="20"/>
          <w:szCs w:val="20"/>
          <w:lang w:val="kk-KZ"/>
        </w:rPr>
        <w:t>лық</w:t>
      </w:r>
      <w:r w:rsidRPr="00FF5320">
        <w:rPr>
          <w:sz w:val="20"/>
          <w:szCs w:val="20"/>
          <w:lang w:val="kk-KZ"/>
        </w:rPr>
        <w:t xml:space="preserve"> актив</w:t>
      </w:r>
      <w:r w:rsidR="00E127EF">
        <w:rPr>
          <w:sz w:val="20"/>
          <w:szCs w:val="20"/>
          <w:lang w:val="kk-KZ"/>
        </w:rPr>
        <w:t>т</w:t>
      </w:r>
      <w:r w:rsidRPr="00FF5320">
        <w:rPr>
          <w:sz w:val="20"/>
          <w:szCs w:val="20"/>
          <w:lang w:val="kk-KZ"/>
        </w:rPr>
        <w:t>ің немесе ұқсас қаржы</w:t>
      </w:r>
      <w:r w:rsidR="00B55989">
        <w:rPr>
          <w:sz w:val="20"/>
          <w:szCs w:val="20"/>
          <w:lang w:val="kk-KZ"/>
        </w:rPr>
        <w:t>лық</w:t>
      </w:r>
      <w:r w:rsidRPr="00FF5320">
        <w:rPr>
          <w:sz w:val="20"/>
          <w:szCs w:val="20"/>
          <w:lang w:val="kk-KZ"/>
        </w:rPr>
        <w:t xml:space="preserve"> активтер то</w:t>
      </w:r>
      <w:r>
        <w:rPr>
          <w:sz w:val="20"/>
          <w:szCs w:val="20"/>
          <w:lang w:val="kk-KZ"/>
        </w:rPr>
        <w:t>б</w:t>
      </w:r>
      <w:r w:rsidRPr="00FF5320">
        <w:rPr>
          <w:sz w:val="20"/>
          <w:szCs w:val="20"/>
          <w:lang w:val="kk-KZ"/>
        </w:rPr>
        <w:t>ының құны төмендеген жағдайда</w:t>
      </w:r>
      <w:r>
        <w:rPr>
          <w:sz w:val="20"/>
          <w:szCs w:val="20"/>
          <w:lang w:val="kk-KZ"/>
        </w:rPr>
        <w:t>,</w:t>
      </w:r>
      <w:r w:rsidRPr="00FF5320">
        <w:rPr>
          <w:sz w:val="20"/>
          <w:szCs w:val="20"/>
          <w:lang w:val="kk-KZ"/>
        </w:rPr>
        <w:t xml:space="preserve"> пайыздық кірістер жаңа </w:t>
      </w:r>
      <w:r>
        <w:rPr>
          <w:sz w:val="20"/>
          <w:szCs w:val="20"/>
          <w:lang w:val="kk-KZ"/>
        </w:rPr>
        <w:t>баланстық</w:t>
      </w:r>
      <w:r w:rsidRPr="00FF5320">
        <w:rPr>
          <w:sz w:val="20"/>
          <w:szCs w:val="20"/>
          <w:lang w:val="kk-KZ"/>
        </w:rPr>
        <w:t xml:space="preserve"> құн негізінде бастапқы тиімді пайыздық мөлшерлеме бойынша танылуын жалғастыр</w:t>
      </w:r>
      <w:r>
        <w:rPr>
          <w:sz w:val="20"/>
          <w:szCs w:val="20"/>
          <w:lang w:val="kk-KZ"/>
        </w:rPr>
        <w:t>ады</w:t>
      </w:r>
      <w:r w:rsidRPr="00FF5320">
        <w:rPr>
          <w:sz w:val="20"/>
          <w:szCs w:val="20"/>
          <w:lang w:val="kk-KZ"/>
        </w:rPr>
        <w:t>.</w:t>
      </w:r>
    </w:p>
    <w:p w:rsidR="00A3777F" w:rsidRPr="00FF5320" w:rsidRDefault="00A3777F" w:rsidP="00A3777F">
      <w:pPr>
        <w:pStyle w:val="31"/>
        <w:tabs>
          <w:tab w:val="left" w:pos="1774"/>
        </w:tabs>
        <w:rPr>
          <w:lang w:val="kk-KZ"/>
        </w:rPr>
      </w:pPr>
      <w:r w:rsidRPr="00FF5320">
        <w:rPr>
          <w:lang w:val="kk-KZ"/>
        </w:rPr>
        <w:t>Дивидендтер</w:t>
      </w:r>
      <w:r>
        <w:rPr>
          <w:lang w:val="kk-KZ"/>
        </w:rPr>
        <w:tab/>
      </w:r>
    </w:p>
    <w:p w:rsidR="00A3777F" w:rsidRPr="00FF5320" w:rsidRDefault="00A3777F" w:rsidP="00A3777F">
      <w:pPr>
        <w:widowControl w:val="0"/>
        <w:spacing w:before="120" w:after="120"/>
        <w:jc w:val="both"/>
        <w:rPr>
          <w:sz w:val="20"/>
          <w:szCs w:val="20"/>
          <w:lang w:val="kk-KZ"/>
        </w:rPr>
      </w:pPr>
      <w:r w:rsidRPr="00FF5320">
        <w:rPr>
          <w:sz w:val="20"/>
          <w:szCs w:val="20"/>
          <w:lang w:val="kk-KZ" w:eastAsia="ru-RU"/>
        </w:rPr>
        <w:t>Дивидендтер бойынша кіріс Қордың төлем алу құқығы белгіленген</w:t>
      </w:r>
      <w:r>
        <w:rPr>
          <w:sz w:val="20"/>
          <w:szCs w:val="20"/>
          <w:lang w:val="kk-KZ" w:eastAsia="ru-RU"/>
        </w:rPr>
        <w:t xml:space="preserve"> жағдайда</w:t>
      </w:r>
      <w:r w:rsidRPr="00FF5320">
        <w:rPr>
          <w:sz w:val="20"/>
          <w:szCs w:val="20"/>
          <w:lang w:val="kk-KZ" w:eastAsia="ru-RU"/>
        </w:rPr>
        <w:t xml:space="preserve"> танылады.</w:t>
      </w:r>
    </w:p>
    <w:p w:rsidR="00A3777F" w:rsidRPr="00FF5320" w:rsidRDefault="00A3777F" w:rsidP="00A3777F">
      <w:pPr>
        <w:pStyle w:val="23"/>
        <w:rPr>
          <w:lang w:val="kk-KZ"/>
        </w:rPr>
      </w:pPr>
      <w:r w:rsidRPr="00FF5320">
        <w:rPr>
          <w:lang w:val="kk-KZ"/>
        </w:rPr>
        <w:t>Шығыстарды тану</w:t>
      </w:r>
    </w:p>
    <w:p w:rsidR="00A3777F" w:rsidRPr="00FF5320" w:rsidRDefault="00A3777F" w:rsidP="00A3777F">
      <w:pPr>
        <w:widowControl w:val="0"/>
        <w:spacing w:before="120" w:after="120"/>
        <w:jc w:val="both"/>
        <w:rPr>
          <w:caps/>
          <w:sz w:val="20"/>
          <w:szCs w:val="20"/>
          <w:lang w:val="kk-KZ"/>
        </w:rPr>
      </w:pPr>
      <w:r w:rsidRPr="00FF5320">
        <w:rPr>
          <w:sz w:val="20"/>
          <w:szCs w:val="20"/>
          <w:lang w:val="kk-KZ"/>
        </w:rPr>
        <w:t>Шығыстар пайда болу шамасына қарай ескеріледі және олар есеп</w:t>
      </w:r>
      <w:r>
        <w:rPr>
          <w:sz w:val="20"/>
          <w:szCs w:val="20"/>
          <w:lang w:val="kk-KZ"/>
        </w:rPr>
        <w:t>ке жазу</w:t>
      </w:r>
      <w:r w:rsidRPr="00FF5320">
        <w:rPr>
          <w:sz w:val="20"/>
          <w:szCs w:val="20"/>
          <w:lang w:val="kk-KZ"/>
        </w:rPr>
        <w:t xml:space="preserve"> әдісінің негізіне жатқызылған кезеңде жеке қаржылық есептілікте көрсетіледі.</w:t>
      </w:r>
    </w:p>
    <w:p w:rsidR="00A3777F" w:rsidRPr="00FF5320" w:rsidRDefault="00A3777F" w:rsidP="00A3777F">
      <w:pPr>
        <w:pStyle w:val="23"/>
        <w:rPr>
          <w:lang w:val="kk-KZ"/>
        </w:rPr>
      </w:pPr>
      <w:r w:rsidRPr="00FF5320">
        <w:rPr>
          <w:lang w:val="kk-KZ"/>
        </w:rPr>
        <w:t>Табыс салығы</w:t>
      </w:r>
    </w:p>
    <w:p w:rsidR="00A3777F" w:rsidRPr="00FF5320" w:rsidRDefault="00A3777F" w:rsidP="00A3777F">
      <w:pPr>
        <w:widowControl w:val="0"/>
        <w:spacing w:before="120" w:after="120"/>
        <w:jc w:val="both"/>
        <w:rPr>
          <w:sz w:val="20"/>
          <w:szCs w:val="20"/>
          <w:lang w:val="kk-KZ"/>
        </w:rPr>
      </w:pPr>
      <w:r w:rsidRPr="00FF5320">
        <w:rPr>
          <w:sz w:val="20"/>
          <w:szCs w:val="20"/>
          <w:lang w:val="kk-KZ"/>
        </w:rPr>
        <w:t>Бір жыл</w:t>
      </w:r>
      <w:r>
        <w:rPr>
          <w:sz w:val="20"/>
          <w:szCs w:val="20"/>
          <w:lang w:val="kk-KZ"/>
        </w:rPr>
        <w:t>дағы</w:t>
      </w:r>
      <w:r w:rsidRPr="00FF5320">
        <w:rPr>
          <w:sz w:val="20"/>
          <w:szCs w:val="20"/>
          <w:lang w:val="kk-KZ"/>
        </w:rPr>
        <w:t xml:space="preserve"> табыс салығы ағымдағы және кейінге қалдырылған салықты қамтиды. Табыс салығы ол өз капиталына тікелей жатқызылған баптарға жататын жағдайларды қоспағанда, жиынтық кіріс туралы есепте көрсетіледі және бұл жағдайда ол капиталда танылады.</w:t>
      </w:r>
    </w:p>
    <w:p w:rsidR="00CB712C" w:rsidRPr="00A81322" w:rsidRDefault="00A3777F" w:rsidP="00CB712C">
      <w:pPr>
        <w:pStyle w:val="2normal"/>
        <w:widowControl w:val="0"/>
        <w:spacing w:after="120"/>
        <w:rPr>
          <w:lang w:val="kk-KZ"/>
        </w:rPr>
      </w:pPr>
      <w:r w:rsidRPr="00FF5320">
        <w:rPr>
          <w:lang w:val="kk-KZ"/>
        </w:rPr>
        <w:t>Табыс салығы бойынша ағымдағы шығыстар бір жы</w:t>
      </w:r>
      <w:r>
        <w:rPr>
          <w:lang w:val="kk-KZ"/>
        </w:rPr>
        <w:t>лдағы</w:t>
      </w:r>
      <w:r w:rsidRPr="00FF5320">
        <w:rPr>
          <w:lang w:val="kk-KZ"/>
        </w:rPr>
        <w:t xml:space="preserve"> салық салынатын </w:t>
      </w:r>
      <w:r>
        <w:rPr>
          <w:lang w:val="kk-KZ"/>
        </w:rPr>
        <w:t>пайда</w:t>
      </w:r>
      <w:r w:rsidRPr="00FF5320">
        <w:rPr>
          <w:lang w:val="kk-KZ"/>
        </w:rPr>
        <w:t xml:space="preserve"> бойынша </w:t>
      </w:r>
      <w:r>
        <w:rPr>
          <w:lang w:val="kk-KZ"/>
        </w:rPr>
        <w:t xml:space="preserve">төленетін, </w:t>
      </w:r>
      <w:r w:rsidRPr="00FF5320">
        <w:rPr>
          <w:lang w:val="kk-KZ"/>
        </w:rPr>
        <w:t>күтілетін салықтарды және өткен жылдарға қатысты төле</w:t>
      </w:r>
      <w:r>
        <w:rPr>
          <w:lang w:val="kk-KZ"/>
        </w:rPr>
        <w:t>нетін</w:t>
      </w:r>
      <w:r w:rsidRPr="00FF5320">
        <w:rPr>
          <w:lang w:val="kk-KZ"/>
        </w:rPr>
        <w:t xml:space="preserve"> салыққа қатысы бар кез келген түзетулерді білдіреді</w:t>
      </w:r>
      <w:r w:rsidR="00CB712C" w:rsidRPr="00A81322">
        <w:rPr>
          <w:lang w:val="kk-KZ"/>
        </w:rPr>
        <w:t>.</w:t>
      </w:r>
    </w:p>
    <w:p w:rsidR="00A3777F" w:rsidRPr="00FF5320" w:rsidRDefault="00A3777F" w:rsidP="00A3777F">
      <w:pPr>
        <w:widowControl w:val="0"/>
        <w:spacing w:before="120" w:after="120"/>
        <w:jc w:val="both"/>
        <w:rPr>
          <w:sz w:val="20"/>
          <w:szCs w:val="20"/>
          <w:lang w:val="kk-KZ"/>
        </w:rPr>
      </w:pPr>
      <w:r w:rsidRPr="00FF5320">
        <w:rPr>
          <w:sz w:val="20"/>
          <w:szCs w:val="20"/>
          <w:lang w:val="kk-KZ"/>
        </w:rPr>
        <w:t xml:space="preserve">Кейінге қалдырылған салық бойынша активтер мен міндеттемелер </w:t>
      </w:r>
      <w:r>
        <w:rPr>
          <w:sz w:val="20"/>
          <w:szCs w:val="20"/>
          <w:lang w:val="kk-KZ"/>
        </w:rPr>
        <w:t>баланстық</w:t>
      </w:r>
      <w:r w:rsidRPr="00FF5320">
        <w:rPr>
          <w:sz w:val="20"/>
          <w:szCs w:val="20"/>
          <w:lang w:val="kk-KZ"/>
        </w:rPr>
        <w:t xml:space="preserve"> әдісті пайдаланумен барлық уақытша айырмашылықтарға қатысты есептеледі. Кейінге қалдырылған салықтар компанияларды</w:t>
      </w:r>
      <w:r>
        <w:rPr>
          <w:sz w:val="20"/>
          <w:szCs w:val="20"/>
          <w:lang w:val="kk-KZ"/>
        </w:rPr>
        <w:t>ң</w:t>
      </w:r>
      <w:r w:rsidRPr="00FF5320">
        <w:rPr>
          <w:sz w:val="20"/>
          <w:szCs w:val="20"/>
          <w:lang w:val="kk-KZ"/>
        </w:rPr>
        <w:t xml:space="preserve"> бірі</w:t>
      </w:r>
      <w:r>
        <w:rPr>
          <w:sz w:val="20"/>
          <w:szCs w:val="20"/>
          <w:lang w:val="kk-KZ"/>
        </w:rPr>
        <w:t>гуі</w:t>
      </w:r>
      <w:r w:rsidRPr="00FF5320">
        <w:rPr>
          <w:sz w:val="20"/>
          <w:szCs w:val="20"/>
          <w:lang w:val="kk-KZ"/>
        </w:rPr>
        <w:t xml:space="preserve"> болып табылмайтын және оны жасау сәтінде бухгалтерлік кіріске немесе салық салынатын пайда мен </w:t>
      </w:r>
      <w:r>
        <w:rPr>
          <w:sz w:val="20"/>
          <w:szCs w:val="20"/>
          <w:lang w:val="kk-KZ"/>
        </w:rPr>
        <w:t>шығын</w:t>
      </w:r>
      <w:r w:rsidRPr="00FF5320">
        <w:rPr>
          <w:sz w:val="20"/>
          <w:szCs w:val="20"/>
          <w:lang w:val="kk-KZ"/>
        </w:rPr>
        <w:t>ға әсерін тигізбейтін мәміле бойынша гудвилді, активті немесе міндеттемелерді бастапқы тану нәтижесінде кейінге қалдырылған табыс салығы пайда болған жағдайды қоспағанда, жеке қаржылық есепте активтер мен міндетте</w:t>
      </w:r>
      <w:r>
        <w:rPr>
          <w:sz w:val="20"/>
          <w:szCs w:val="20"/>
          <w:lang w:val="kk-KZ"/>
        </w:rPr>
        <w:t>ме</w:t>
      </w:r>
      <w:r w:rsidRPr="00FF5320">
        <w:rPr>
          <w:sz w:val="20"/>
          <w:szCs w:val="20"/>
          <w:lang w:val="kk-KZ"/>
        </w:rPr>
        <w:t xml:space="preserve">лердің салықтық базасы және олардың </w:t>
      </w:r>
      <w:r>
        <w:rPr>
          <w:sz w:val="20"/>
          <w:szCs w:val="20"/>
          <w:lang w:val="kk-KZ"/>
        </w:rPr>
        <w:t>баланстық</w:t>
      </w:r>
      <w:r w:rsidRPr="00FF5320">
        <w:rPr>
          <w:sz w:val="20"/>
          <w:szCs w:val="20"/>
          <w:lang w:val="kk-KZ"/>
        </w:rPr>
        <w:t xml:space="preserve"> құны арасындағы барлық уақытша айырмашылықтар бойынша айқындалады.</w:t>
      </w:r>
    </w:p>
    <w:p w:rsidR="00CB712C" w:rsidRPr="00A81322" w:rsidRDefault="00A3777F" w:rsidP="00CB712C">
      <w:pPr>
        <w:pStyle w:val="2normal"/>
        <w:widowControl w:val="0"/>
        <w:spacing w:after="120"/>
        <w:rPr>
          <w:lang w:val="kk-KZ"/>
        </w:rPr>
      </w:pPr>
      <w:r w:rsidRPr="00FF5320">
        <w:rPr>
          <w:lang w:val="kk-KZ"/>
        </w:rPr>
        <w:t>Кейінге қалдырылған салық бойынша актив шегерілетін уақытша айырмашылықтар сомасына төмендетілуі мүмкін салық салынатын пайданы алудың елеулі ықтималдылығы дәрежесінде ғана танылады. Кейінге қалдырылған салық бойынша активтер мен міндеттемелер есепті күн</w:t>
      </w:r>
      <w:r>
        <w:rPr>
          <w:lang w:val="kk-KZ"/>
        </w:rPr>
        <w:t>г</w:t>
      </w:r>
      <w:r w:rsidRPr="00FF5320">
        <w:rPr>
          <w:lang w:val="kk-KZ"/>
        </w:rPr>
        <w:t>е қолданы</w:t>
      </w:r>
      <w:r>
        <w:rPr>
          <w:lang w:val="kk-KZ"/>
        </w:rPr>
        <w:t>ылып жүрген</w:t>
      </w:r>
      <w:r w:rsidRPr="00FF5320">
        <w:rPr>
          <w:lang w:val="kk-KZ"/>
        </w:rPr>
        <w:t xml:space="preserve"> немесе жарияланған (іс жүзінде қабылданған) салық мөлшерлемелері негізінде қолдан</w:t>
      </w:r>
      <w:r>
        <w:rPr>
          <w:lang w:val="kk-KZ"/>
        </w:rPr>
        <w:t>ылуы</w:t>
      </w:r>
      <w:r w:rsidRPr="00FF5320">
        <w:rPr>
          <w:lang w:val="kk-KZ"/>
        </w:rPr>
        <w:t xml:space="preserve"> активті өткізу немесе міндеттеме</w:t>
      </w:r>
      <w:r>
        <w:rPr>
          <w:lang w:val="kk-KZ"/>
        </w:rPr>
        <w:t>н</w:t>
      </w:r>
      <w:r w:rsidRPr="00FF5320">
        <w:rPr>
          <w:lang w:val="kk-KZ"/>
        </w:rPr>
        <w:t>і өтеу кезеңінде күтілетін салық мөлшерлемелері бойынша есептеледі</w:t>
      </w:r>
      <w:r w:rsidR="00CB712C" w:rsidRPr="00A81322">
        <w:rPr>
          <w:lang w:val="kk-KZ"/>
        </w:rPr>
        <w:t>.</w:t>
      </w:r>
    </w:p>
    <w:p w:rsidR="00CB712C" w:rsidRPr="00A81322" w:rsidRDefault="00CB712C" w:rsidP="00CB712C">
      <w:pPr>
        <w:widowControl w:val="0"/>
        <w:rPr>
          <w:sz w:val="20"/>
          <w:szCs w:val="20"/>
          <w:highlight w:val="cyan"/>
          <w:lang w:val="kk-KZ"/>
        </w:rPr>
      </w:pPr>
      <w:r w:rsidRPr="00A81322">
        <w:rPr>
          <w:highlight w:val="cyan"/>
          <w:lang w:val="kk-KZ"/>
        </w:rPr>
        <w:br w:type="page"/>
      </w:r>
    </w:p>
    <w:p w:rsidR="00CB712C" w:rsidRPr="00A81322" w:rsidRDefault="00CB712C" w:rsidP="00CB712C">
      <w:pPr>
        <w:pStyle w:val="continued"/>
        <w:rPr>
          <w:lang w:val="kk-KZ"/>
        </w:rPr>
      </w:pPr>
      <w:r w:rsidRPr="00A81322">
        <w:rPr>
          <w:lang w:val="kk-KZ"/>
        </w:rPr>
        <w:t>3. ЕСЕП САЯСАТЫНЫҢ ЕЛЕУЛІ АСПЕКТІЛЕРІНЕ ШОЛУ (</w:t>
      </w:r>
      <w:r w:rsidRPr="00A81322">
        <w:rPr>
          <w:caps w:val="0"/>
          <w:lang w:val="kk-KZ"/>
        </w:rPr>
        <w:t>жалғасы</w:t>
      </w:r>
      <w:r w:rsidRPr="00A81322">
        <w:rPr>
          <w:lang w:val="kk-KZ"/>
        </w:rPr>
        <w:t>)</w:t>
      </w:r>
    </w:p>
    <w:p w:rsidR="00CB712C" w:rsidRPr="00A81322" w:rsidRDefault="00CB712C" w:rsidP="00CB712C">
      <w:pPr>
        <w:pStyle w:val="23"/>
        <w:spacing w:before="220" w:after="100"/>
        <w:outlineLvl w:val="4"/>
        <w:rPr>
          <w:lang w:val="kk-KZ"/>
        </w:rPr>
      </w:pPr>
      <w:r w:rsidRPr="00A81322">
        <w:rPr>
          <w:lang w:val="kk-KZ"/>
        </w:rPr>
        <w:t>Капитал</w:t>
      </w:r>
    </w:p>
    <w:p w:rsidR="009B2975" w:rsidRPr="00FF5320" w:rsidRDefault="009B2975" w:rsidP="009B2975">
      <w:pPr>
        <w:pStyle w:val="31"/>
        <w:rPr>
          <w:lang w:val="kk-KZ"/>
        </w:rPr>
      </w:pPr>
      <w:r w:rsidRPr="00FF5320">
        <w:rPr>
          <w:lang w:val="kk-KZ"/>
        </w:rPr>
        <w:t>Жарғылық капитал</w:t>
      </w:r>
    </w:p>
    <w:p w:rsidR="009B2975" w:rsidRPr="00FF5320" w:rsidRDefault="009B2975" w:rsidP="009B2975">
      <w:pPr>
        <w:widowControl w:val="0"/>
        <w:spacing w:before="120" w:after="120"/>
        <w:jc w:val="both"/>
        <w:rPr>
          <w:sz w:val="20"/>
          <w:szCs w:val="20"/>
          <w:lang w:val="kk-KZ"/>
        </w:rPr>
      </w:pPr>
      <w:r w:rsidRPr="00FF5320">
        <w:rPr>
          <w:sz w:val="20"/>
          <w:szCs w:val="20"/>
          <w:lang w:val="kk-KZ"/>
        </w:rPr>
        <w:t>Жай акциялар капитал ретінде жіктеледі.  Кәсіпорындарды біріктіру жағдайларын қоспағанда, жаңа акцияларды шығаруға тікелей байланысты үшінші тараптарға қызметтер</w:t>
      </w:r>
      <w:r>
        <w:rPr>
          <w:sz w:val="20"/>
          <w:szCs w:val="20"/>
          <w:lang w:val="kk-KZ"/>
        </w:rPr>
        <w:t>ін</w:t>
      </w:r>
      <w:r w:rsidRPr="00FF5320">
        <w:rPr>
          <w:sz w:val="20"/>
          <w:szCs w:val="20"/>
          <w:lang w:val="kk-KZ"/>
        </w:rPr>
        <w:t>е ақы төлеу шығындары осы эмиссия нәтижесінде алынған соманы төмендету ретінде капиталдың құрамында көрсетіледі. Шығарылған акциялардың номиналды құнының үстінен алынған қаражаттың әділ құнын</w:t>
      </w:r>
      <w:r>
        <w:rPr>
          <w:sz w:val="20"/>
          <w:szCs w:val="20"/>
          <w:lang w:val="kk-KZ"/>
        </w:rPr>
        <w:t>ан</w:t>
      </w:r>
      <w:r w:rsidRPr="00FF5320">
        <w:rPr>
          <w:sz w:val="20"/>
          <w:szCs w:val="20"/>
          <w:lang w:val="kk-KZ"/>
        </w:rPr>
        <w:t xml:space="preserve"> асы</w:t>
      </w:r>
      <w:r>
        <w:rPr>
          <w:sz w:val="20"/>
          <w:szCs w:val="20"/>
          <w:lang w:val="kk-KZ"/>
        </w:rPr>
        <w:t>п кеткен</w:t>
      </w:r>
      <w:r w:rsidRPr="00FF5320">
        <w:rPr>
          <w:sz w:val="20"/>
          <w:szCs w:val="20"/>
          <w:lang w:val="kk-KZ"/>
        </w:rPr>
        <w:t xml:space="preserve"> сома бөлінбеген пайдаға жатады.</w:t>
      </w:r>
    </w:p>
    <w:p w:rsidR="009B2975" w:rsidRPr="00FF5320" w:rsidRDefault="009B2975" w:rsidP="009B2975">
      <w:pPr>
        <w:pStyle w:val="31"/>
        <w:rPr>
          <w:lang w:val="kk-KZ"/>
        </w:rPr>
      </w:pPr>
      <w:r w:rsidRPr="00FF5320">
        <w:rPr>
          <w:lang w:val="kk-KZ"/>
        </w:rPr>
        <w:t>Дивидендтер</w:t>
      </w:r>
    </w:p>
    <w:p w:rsidR="009B2975" w:rsidRPr="00FF5320" w:rsidRDefault="009B2975" w:rsidP="009B2975">
      <w:pPr>
        <w:widowControl w:val="0"/>
        <w:spacing w:before="120" w:after="120"/>
        <w:jc w:val="both"/>
        <w:rPr>
          <w:sz w:val="20"/>
          <w:szCs w:val="20"/>
          <w:lang w:val="kk-KZ"/>
        </w:rPr>
      </w:pPr>
      <w:r w:rsidRPr="00FF5320">
        <w:rPr>
          <w:sz w:val="20"/>
          <w:szCs w:val="20"/>
          <w:lang w:val="kk-KZ"/>
        </w:rPr>
        <w:t>Дивидендтер міндеттемелер ретінде танылады және егер олар есепті күнді қоса алғанға дейін жарияланған жағдайда ғана есепті күндегі капитал сомасынан шегеріледі. Дивидендтер туралы ақпарат</w:t>
      </w:r>
      <w:r>
        <w:rPr>
          <w:sz w:val="20"/>
          <w:szCs w:val="20"/>
          <w:lang w:val="kk-KZ"/>
        </w:rPr>
        <w:t>,</w:t>
      </w:r>
      <w:r w:rsidRPr="00FF5320">
        <w:rPr>
          <w:sz w:val="20"/>
          <w:szCs w:val="20"/>
          <w:lang w:val="kk-KZ"/>
        </w:rPr>
        <w:t xml:space="preserve"> егер олар есепті күнге дейін ұсынылған болса, сондай-ақ есепті күннен кейін ұсынылған немесе бірақ шығаруға жеке қаржылық есептілікті бекіткен күнге дейін жарияланған болса, жеке қаржылық есептілікте</w:t>
      </w:r>
      <w:r>
        <w:rPr>
          <w:sz w:val="20"/>
          <w:szCs w:val="20"/>
          <w:lang w:val="kk-KZ"/>
        </w:rPr>
        <w:t xml:space="preserve"> </w:t>
      </w:r>
      <w:r w:rsidR="00151393">
        <w:rPr>
          <w:sz w:val="20"/>
          <w:szCs w:val="20"/>
          <w:lang w:val="kk-KZ"/>
        </w:rPr>
        <w:t xml:space="preserve">ашып </w:t>
      </w:r>
      <w:r>
        <w:rPr>
          <w:sz w:val="20"/>
          <w:szCs w:val="20"/>
          <w:lang w:val="kk-KZ"/>
        </w:rPr>
        <w:t>көрсетіледі</w:t>
      </w:r>
      <w:r w:rsidRPr="00FF5320">
        <w:rPr>
          <w:sz w:val="20"/>
          <w:szCs w:val="20"/>
          <w:lang w:val="kk-KZ"/>
        </w:rPr>
        <w:t>.</w:t>
      </w:r>
    </w:p>
    <w:p w:rsidR="009B2975" w:rsidRPr="00FF5320" w:rsidRDefault="009B2975" w:rsidP="009B2975">
      <w:pPr>
        <w:pStyle w:val="23"/>
        <w:rPr>
          <w:lang w:val="kk-KZ"/>
        </w:rPr>
      </w:pPr>
      <w:r w:rsidRPr="00FF5320">
        <w:rPr>
          <w:lang w:val="kk-KZ"/>
        </w:rPr>
        <w:t xml:space="preserve">Шартты міндеттемелер </w:t>
      </w:r>
      <w:r>
        <w:rPr>
          <w:lang w:val="kk-KZ"/>
        </w:rPr>
        <w:t>мен</w:t>
      </w:r>
      <w:r w:rsidRPr="00FF5320">
        <w:rPr>
          <w:lang w:val="kk-KZ"/>
        </w:rPr>
        <w:t xml:space="preserve"> шартты активтер</w:t>
      </w:r>
    </w:p>
    <w:p w:rsidR="009B2975" w:rsidRPr="00FF5320" w:rsidRDefault="009B2975" w:rsidP="009B2975">
      <w:pPr>
        <w:widowControl w:val="0"/>
        <w:spacing w:before="120" w:after="120"/>
        <w:jc w:val="both"/>
        <w:rPr>
          <w:sz w:val="20"/>
          <w:szCs w:val="20"/>
          <w:lang w:val="kk-KZ"/>
        </w:rPr>
      </w:pPr>
      <w:r w:rsidRPr="00FF5320">
        <w:rPr>
          <w:sz w:val="20"/>
          <w:szCs w:val="20"/>
          <w:lang w:val="kk-KZ"/>
        </w:rPr>
        <w:t>Шартты міндеттемелер жеке қаржылық есептілікте танылмайды. Олар ресурстар мен экономикалық пайдалар ағынының ықтималдығы аз болып табылмаған жағдайда ғана</w:t>
      </w:r>
      <w:r>
        <w:rPr>
          <w:sz w:val="20"/>
          <w:szCs w:val="20"/>
          <w:lang w:val="kk-KZ"/>
        </w:rPr>
        <w:t xml:space="preserve"> </w:t>
      </w:r>
      <w:r w:rsidR="00762B1F">
        <w:rPr>
          <w:sz w:val="20"/>
          <w:szCs w:val="20"/>
          <w:lang w:val="kk-KZ"/>
        </w:rPr>
        <w:t xml:space="preserve">ашып </w:t>
      </w:r>
      <w:r>
        <w:rPr>
          <w:sz w:val="20"/>
          <w:szCs w:val="20"/>
          <w:lang w:val="kk-KZ"/>
        </w:rPr>
        <w:t>көрсетіледі</w:t>
      </w:r>
      <w:r w:rsidRPr="00FF5320">
        <w:rPr>
          <w:sz w:val="20"/>
          <w:szCs w:val="20"/>
          <w:lang w:val="kk-KZ"/>
        </w:rPr>
        <w:t>.</w:t>
      </w:r>
    </w:p>
    <w:p w:rsidR="009B2975" w:rsidRPr="00FF5320" w:rsidRDefault="009B2975" w:rsidP="009B2975">
      <w:pPr>
        <w:widowControl w:val="0"/>
        <w:spacing w:before="120" w:after="120"/>
        <w:jc w:val="both"/>
        <w:rPr>
          <w:sz w:val="20"/>
          <w:szCs w:val="20"/>
          <w:lang w:val="kk-KZ"/>
        </w:rPr>
      </w:pPr>
      <w:r w:rsidRPr="00FF5320">
        <w:rPr>
          <w:sz w:val="20"/>
          <w:szCs w:val="20"/>
          <w:lang w:val="kk-KZ"/>
        </w:rPr>
        <w:t xml:space="preserve">Шартты активтер жеке қаржылық есептілікте ескерілмейді. Олар экономикалық пайдалардың түсуі ықтимал болған жағдайда, </w:t>
      </w:r>
      <w:r w:rsidR="00762B1F">
        <w:rPr>
          <w:sz w:val="20"/>
          <w:szCs w:val="20"/>
          <w:lang w:val="kk-KZ"/>
        </w:rPr>
        <w:t xml:space="preserve">ашып </w:t>
      </w:r>
      <w:r>
        <w:rPr>
          <w:sz w:val="20"/>
          <w:szCs w:val="20"/>
          <w:lang w:val="kk-KZ"/>
        </w:rPr>
        <w:t>көрсетіледі</w:t>
      </w:r>
      <w:r w:rsidRPr="00FF5320">
        <w:rPr>
          <w:sz w:val="20"/>
          <w:szCs w:val="20"/>
          <w:lang w:val="kk-KZ"/>
        </w:rPr>
        <w:t>.</w:t>
      </w:r>
    </w:p>
    <w:p w:rsidR="009B2975" w:rsidRPr="00FF5320" w:rsidRDefault="009B2975" w:rsidP="009B2975">
      <w:pPr>
        <w:pStyle w:val="23"/>
        <w:rPr>
          <w:lang w:val="kk-KZ"/>
        </w:rPr>
      </w:pPr>
      <w:r w:rsidRPr="00FF5320">
        <w:rPr>
          <w:lang w:val="kk-KZ"/>
        </w:rPr>
        <w:t xml:space="preserve">Өзара есепке </w:t>
      </w:r>
      <w:r>
        <w:rPr>
          <w:lang w:val="kk-KZ"/>
        </w:rPr>
        <w:t>жаз</w:t>
      </w:r>
      <w:r w:rsidRPr="00FF5320">
        <w:rPr>
          <w:lang w:val="kk-KZ"/>
        </w:rPr>
        <w:t>у</w:t>
      </w:r>
    </w:p>
    <w:p w:rsidR="009B2975" w:rsidRPr="00FF5320" w:rsidRDefault="009B2975" w:rsidP="009B2975">
      <w:pPr>
        <w:widowControl w:val="0"/>
        <w:spacing w:before="120" w:after="120"/>
        <w:jc w:val="both"/>
        <w:rPr>
          <w:sz w:val="20"/>
          <w:szCs w:val="20"/>
          <w:lang w:val="kk-KZ"/>
        </w:rPr>
      </w:pPr>
      <w:r w:rsidRPr="00FF5320">
        <w:rPr>
          <w:sz w:val="20"/>
          <w:szCs w:val="20"/>
          <w:lang w:val="kk-KZ"/>
        </w:rPr>
        <w:t xml:space="preserve">Активтер мен міндеттемелер </w:t>
      </w:r>
      <w:r>
        <w:rPr>
          <w:sz w:val="20"/>
          <w:szCs w:val="20"/>
          <w:lang w:val="kk-KZ"/>
        </w:rPr>
        <w:t xml:space="preserve">бір-бірін </w:t>
      </w:r>
      <w:r w:rsidRPr="00FF5320">
        <w:rPr>
          <w:sz w:val="20"/>
          <w:szCs w:val="20"/>
          <w:lang w:val="kk-KZ"/>
        </w:rPr>
        <w:t>өзара жоққа шығарады және ескерілген соманы есеп</w:t>
      </w:r>
      <w:r>
        <w:rPr>
          <w:sz w:val="20"/>
          <w:szCs w:val="20"/>
          <w:lang w:val="kk-KZ"/>
        </w:rPr>
        <w:t>ке жазудың</w:t>
      </w:r>
      <w:r w:rsidRPr="00FF5320">
        <w:rPr>
          <w:sz w:val="20"/>
          <w:szCs w:val="20"/>
          <w:lang w:val="kk-KZ"/>
        </w:rPr>
        <w:t xml:space="preserve"> заңды қорғалған құқығы </w:t>
      </w:r>
      <w:r w:rsidR="00762B1F">
        <w:rPr>
          <w:sz w:val="20"/>
          <w:szCs w:val="20"/>
          <w:lang w:val="kk-KZ"/>
        </w:rPr>
        <w:t xml:space="preserve">болған </w:t>
      </w:r>
      <w:r w:rsidRPr="00FF5320">
        <w:rPr>
          <w:sz w:val="20"/>
          <w:szCs w:val="20"/>
          <w:lang w:val="kk-KZ"/>
        </w:rPr>
        <w:t>және нетто-негізде немесе активті бір уақытта өткізу және міндеттемені өтеуді реттеу ниеті болған</w:t>
      </w:r>
      <w:r>
        <w:rPr>
          <w:sz w:val="20"/>
          <w:szCs w:val="20"/>
          <w:lang w:val="kk-KZ"/>
        </w:rPr>
        <w:t xml:space="preserve"> жағдай</w:t>
      </w:r>
      <w:r w:rsidRPr="00FF5320">
        <w:rPr>
          <w:sz w:val="20"/>
          <w:szCs w:val="20"/>
          <w:lang w:val="kk-KZ"/>
        </w:rPr>
        <w:t xml:space="preserve">да нетто сомасы жеке </w:t>
      </w:r>
      <w:r>
        <w:rPr>
          <w:sz w:val="20"/>
          <w:szCs w:val="20"/>
          <w:lang w:val="kk-KZ"/>
        </w:rPr>
        <w:t>бухгалтерлік баланста</w:t>
      </w:r>
      <w:r w:rsidRPr="00FF5320">
        <w:rPr>
          <w:sz w:val="20"/>
          <w:szCs w:val="20"/>
          <w:lang w:val="kk-KZ"/>
        </w:rPr>
        <w:t xml:space="preserve"> көрсетіледі.</w:t>
      </w:r>
    </w:p>
    <w:p w:rsidR="009B2975" w:rsidRPr="00FF5320" w:rsidRDefault="009B2975" w:rsidP="009B2975">
      <w:pPr>
        <w:pStyle w:val="23"/>
        <w:rPr>
          <w:lang w:val="kk-KZ"/>
        </w:rPr>
      </w:pPr>
      <w:r w:rsidRPr="00FF5320">
        <w:rPr>
          <w:lang w:val="kk-KZ"/>
        </w:rPr>
        <w:t>Кейінгі оқиғалар</w:t>
      </w:r>
    </w:p>
    <w:p w:rsidR="00CB712C" w:rsidRPr="00A81322" w:rsidRDefault="009B2975" w:rsidP="00CB712C">
      <w:pPr>
        <w:pStyle w:val="2normal"/>
        <w:widowControl w:val="0"/>
        <w:spacing w:before="100"/>
        <w:rPr>
          <w:lang w:val="kk-KZ"/>
        </w:rPr>
      </w:pPr>
      <w:r w:rsidRPr="00FF5320">
        <w:rPr>
          <w:lang w:val="kk-KZ"/>
        </w:rPr>
        <w:t xml:space="preserve">Есепті күнге Қордың жеке қаржылық жағдайы туралы қосымша ақпаратты ұсынатын есепті кезең аяқталғаннан кейін болған оқиғалар (түзетуші оқиғалар) жеке қаржылық есептілікте көрсетіледі. Түзетуші оқиғалар болып табылмайтын есепті кезең аяқталғаннан кейінгі болған оқиғалар олар маңызды болған кезде ескертпелерде </w:t>
      </w:r>
      <w:r w:rsidR="00762B1F">
        <w:rPr>
          <w:lang w:val="kk-KZ"/>
        </w:rPr>
        <w:t xml:space="preserve">ашып </w:t>
      </w:r>
      <w:r>
        <w:rPr>
          <w:lang w:val="kk-KZ"/>
        </w:rPr>
        <w:t>көрсетіледі</w:t>
      </w:r>
      <w:r w:rsidR="00CB712C" w:rsidRPr="00A81322">
        <w:rPr>
          <w:lang w:val="kk-KZ"/>
        </w:rPr>
        <w:t>.</w:t>
      </w:r>
    </w:p>
    <w:p w:rsidR="002962A5" w:rsidRPr="00FF5320" w:rsidRDefault="002962A5" w:rsidP="002962A5">
      <w:pPr>
        <w:pStyle w:val="11"/>
        <w:numPr>
          <w:ilvl w:val="0"/>
          <w:numId w:val="0"/>
        </w:numPr>
        <w:ind w:left="567" w:hanging="567"/>
        <w:rPr>
          <w:lang w:val="kk-KZ"/>
        </w:rPr>
      </w:pPr>
      <w:r w:rsidRPr="00FF5320">
        <w:rPr>
          <w:lang w:val="kk-KZ"/>
        </w:rPr>
        <w:t>4. МАҢЫЗДЫ БУХГАЛТЕРЛІК ПАЙЫМДАУЛАР</w:t>
      </w:r>
      <w:r>
        <w:rPr>
          <w:lang w:val="kk-KZ"/>
        </w:rPr>
        <w:t>,</w:t>
      </w:r>
      <w:r w:rsidRPr="00FF5320">
        <w:rPr>
          <w:lang w:val="kk-KZ"/>
        </w:rPr>
        <w:t xml:space="preserve"> БАҒАЛАУ</w:t>
      </w:r>
      <w:r>
        <w:rPr>
          <w:lang w:val="kk-KZ"/>
        </w:rPr>
        <w:t>ЛАР</w:t>
      </w:r>
      <w:r w:rsidRPr="00FF5320">
        <w:rPr>
          <w:lang w:val="kk-KZ"/>
        </w:rPr>
        <w:t xml:space="preserve"> ЖӘНЕ ЖОЛ БЕРУЛЕР</w:t>
      </w:r>
    </w:p>
    <w:p w:rsidR="002962A5" w:rsidRPr="00FF5320" w:rsidRDefault="002962A5" w:rsidP="002962A5">
      <w:pPr>
        <w:widowControl w:val="0"/>
        <w:spacing w:before="120" w:after="120"/>
        <w:jc w:val="both"/>
        <w:rPr>
          <w:sz w:val="20"/>
          <w:szCs w:val="20"/>
          <w:lang w:val="kk-KZ"/>
        </w:rPr>
      </w:pPr>
      <w:r w:rsidRPr="00FF5320">
        <w:rPr>
          <w:sz w:val="20"/>
          <w:szCs w:val="20"/>
          <w:lang w:val="kk-KZ"/>
        </w:rPr>
        <w:t xml:space="preserve">Қордың жеке қаржылық есептілігін дайындау оның басшылығынан жеке қаржылық есептілікте көрсетілген кірістер, шығыстар, активтер мен міндеттемелер сомасына, сондай-ақ есепті күнде шартты міндеттемелер мен активтер туралы ақпаратты ашуға </w:t>
      </w:r>
      <w:r>
        <w:rPr>
          <w:sz w:val="20"/>
          <w:szCs w:val="20"/>
          <w:lang w:val="kk-KZ"/>
        </w:rPr>
        <w:t>ықпал</w:t>
      </w:r>
      <w:r w:rsidRPr="00FF5320">
        <w:rPr>
          <w:sz w:val="20"/>
          <w:szCs w:val="20"/>
          <w:lang w:val="kk-KZ"/>
        </w:rPr>
        <w:t xml:space="preserve"> ететін пайымдаулар шығаруды, бағалау мәндері мен жол берулерді айқындауды талап етеді. Алайда осы жол берулер мен бағалау мәндеріне қатысты белгісіздік болашақта осыған ұқсас жол берулер мен бағалаулар жасауға қатысты активтің немесе міндеттеменің </w:t>
      </w:r>
      <w:r>
        <w:rPr>
          <w:sz w:val="20"/>
          <w:szCs w:val="20"/>
          <w:lang w:val="kk-KZ"/>
        </w:rPr>
        <w:t>баланстық</w:t>
      </w:r>
      <w:r w:rsidRPr="00FF5320">
        <w:rPr>
          <w:sz w:val="20"/>
          <w:szCs w:val="20"/>
          <w:lang w:val="kk-KZ"/>
        </w:rPr>
        <w:t xml:space="preserve"> құнына елеулі түзетулерді талап ететін нәтижелерге алып келуі мүмкін.</w:t>
      </w:r>
    </w:p>
    <w:p w:rsidR="002962A5" w:rsidRPr="00FF5320" w:rsidRDefault="002962A5" w:rsidP="002962A5">
      <w:pPr>
        <w:widowControl w:val="0"/>
        <w:spacing w:before="120" w:after="120"/>
        <w:jc w:val="both"/>
        <w:rPr>
          <w:sz w:val="20"/>
          <w:szCs w:val="20"/>
          <w:lang w:val="kk-KZ"/>
        </w:rPr>
      </w:pPr>
      <w:r w:rsidRPr="00FF5320">
        <w:rPr>
          <w:sz w:val="20"/>
          <w:szCs w:val="20"/>
          <w:lang w:val="kk-KZ"/>
        </w:rPr>
        <w:t xml:space="preserve">Келесі қаржы жылы ішінде активтер мен міндеттемелердің </w:t>
      </w:r>
      <w:r>
        <w:rPr>
          <w:sz w:val="20"/>
          <w:szCs w:val="20"/>
          <w:lang w:val="kk-KZ"/>
        </w:rPr>
        <w:t>баланстық</w:t>
      </w:r>
      <w:r w:rsidRPr="00FF5320">
        <w:rPr>
          <w:sz w:val="20"/>
          <w:szCs w:val="20"/>
          <w:lang w:val="kk-KZ"/>
        </w:rPr>
        <w:t xml:space="preserve"> құнының елеулі түзетулер себебі болуы мүмкін болашақ туралы негізгі жол берулер және есепті күндегі бағалау</w:t>
      </w:r>
      <w:r>
        <w:rPr>
          <w:sz w:val="20"/>
          <w:szCs w:val="20"/>
          <w:lang w:val="kk-KZ"/>
        </w:rPr>
        <w:t>лар</w:t>
      </w:r>
      <w:r w:rsidRPr="00FF5320">
        <w:rPr>
          <w:sz w:val="20"/>
          <w:szCs w:val="20"/>
          <w:lang w:val="kk-KZ"/>
        </w:rPr>
        <w:t xml:space="preserve">дағы белгісіздіктің негізгі өзге </w:t>
      </w:r>
      <w:r>
        <w:rPr>
          <w:sz w:val="20"/>
          <w:szCs w:val="20"/>
          <w:lang w:val="kk-KZ"/>
        </w:rPr>
        <w:t xml:space="preserve">де </w:t>
      </w:r>
      <w:r w:rsidRPr="00FF5320">
        <w:rPr>
          <w:sz w:val="20"/>
          <w:szCs w:val="20"/>
          <w:lang w:val="kk-KZ"/>
        </w:rPr>
        <w:t>көздері төменде қаралады:</w:t>
      </w:r>
    </w:p>
    <w:p w:rsidR="002962A5" w:rsidRPr="00FF5320" w:rsidRDefault="002962A5" w:rsidP="002962A5">
      <w:pPr>
        <w:pStyle w:val="23"/>
        <w:rPr>
          <w:lang w:val="kk-KZ"/>
        </w:rPr>
      </w:pPr>
      <w:r w:rsidRPr="00FF5320">
        <w:rPr>
          <w:lang w:val="kk-KZ"/>
        </w:rPr>
        <w:t>Қаржы құралдарының әділ құны</w:t>
      </w:r>
    </w:p>
    <w:p w:rsidR="00CB712C" w:rsidRPr="00A81322" w:rsidRDefault="002962A5" w:rsidP="00CB712C">
      <w:pPr>
        <w:pStyle w:val="2normal"/>
        <w:widowControl w:val="0"/>
        <w:spacing w:before="100"/>
        <w:rPr>
          <w:highlight w:val="cyan"/>
          <w:lang w:val="kk-KZ"/>
        </w:rPr>
      </w:pPr>
      <w:r w:rsidRPr="00FF5320">
        <w:rPr>
          <w:lang w:val="kk-KZ"/>
        </w:rPr>
        <w:t>Жеке бухгалтерлік есепте танылған қаржы құралдарының және қаржы міндеттемелерінің әділ құны белсенді нарықтар</w:t>
      </w:r>
      <w:r>
        <w:rPr>
          <w:lang w:val="kk-KZ"/>
        </w:rPr>
        <w:t>дың</w:t>
      </w:r>
      <w:r w:rsidRPr="00FF5320">
        <w:rPr>
          <w:lang w:val="kk-KZ"/>
        </w:rPr>
        <w:t xml:space="preserve"> деректері негізінде а</w:t>
      </w:r>
      <w:r>
        <w:rPr>
          <w:lang w:val="kk-KZ"/>
        </w:rPr>
        <w:t>йқынд</w:t>
      </w:r>
      <w:r w:rsidRPr="00FF5320">
        <w:rPr>
          <w:lang w:val="kk-KZ"/>
        </w:rPr>
        <w:t>алмайтын жағдайларда, ол дисконтталған ақша ағындарының моделін қоса алғанда, бағалау әдістерін пайдалана отырып, а</w:t>
      </w:r>
      <w:r>
        <w:rPr>
          <w:lang w:val="kk-KZ"/>
        </w:rPr>
        <w:t>йқынд</w:t>
      </w:r>
      <w:r w:rsidRPr="00FF5320">
        <w:rPr>
          <w:lang w:val="kk-KZ"/>
        </w:rPr>
        <w:t>алады. Осы модельдер үшін бастапқы деректер ретінде мүмкіндігінше бақыланатын нарықтардан ақпарат пайдаланылады, алайда бұл іс жүзінде жүзеге асыр</w:t>
      </w:r>
      <w:r>
        <w:rPr>
          <w:lang w:val="kk-KZ"/>
        </w:rPr>
        <w:t>уы мүмкін емес</w:t>
      </w:r>
      <w:r w:rsidRPr="00FF5320">
        <w:rPr>
          <w:lang w:val="kk-KZ"/>
        </w:rPr>
        <w:t xml:space="preserve"> жағдайларда, әділ құнды белгілеу үшін пайымдаудың белгілі бір үлесі талап етіледі. Пайымдау</w:t>
      </w:r>
      <w:r>
        <w:rPr>
          <w:lang w:val="kk-KZ"/>
        </w:rPr>
        <w:t>лар</w:t>
      </w:r>
      <w:r w:rsidRPr="00FF5320">
        <w:rPr>
          <w:lang w:val="kk-KZ"/>
        </w:rPr>
        <w:t xml:space="preserve"> өтімділік тәуекелі, кредит тәуекелі және құбылмалылық </w:t>
      </w:r>
      <w:r>
        <w:rPr>
          <w:lang w:val="kk-KZ"/>
        </w:rPr>
        <w:t>сияқты</w:t>
      </w:r>
      <w:r w:rsidRPr="00FF5320">
        <w:rPr>
          <w:lang w:val="kk-KZ"/>
        </w:rPr>
        <w:t xml:space="preserve"> бастапқы деректердің есебін қамтиды.  Осы факторларға қатысты жол берулердегі өзгерістер жеке қаржылық есептілікте көрсетілген қаржы құралдарының әділ құнына әсер етуі мүмкін</w:t>
      </w:r>
      <w:r w:rsidRPr="00A81322" w:rsidDel="002962A5">
        <w:rPr>
          <w:lang w:val="kk-KZ"/>
        </w:rPr>
        <w:t xml:space="preserve"> </w:t>
      </w:r>
      <w:r w:rsidR="00CB712C" w:rsidRPr="00A81322">
        <w:rPr>
          <w:lang w:val="kk-KZ"/>
        </w:rPr>
        <w:t>.</w:t>
      </w:r>
      <w:r w:rsidR="00CB712C" w:rsidRPr="00A81322">
        <w:rPr>
          <w:highlight w:val="cyan"/>
          <w:lang w:val="kk-KZ"/>
        </w:rPr>
        <w:br w:type="page"/>
      </w:r>
    </w:p>
    <w:p w:rsidR="00CB712C" w:rsidRPr="00A81322" w:rsidRDefault="00CB712C" w:rsidP="00CB712C">
      <w:pPr>
        <w:pStyle w:val="continued"/>
        <w:rPr>
          <w:lang w:val="kk-KZ"/>
        </w:rPr>
      </w:pPr>
      <w:r w:rsidRPr="00A81322">
        <w:rPr>
          <w:lang w:val="kk-KZ"/>
        </w:rPr>
        <w:t xml:space="preserve">4. </w:t>
      </w:r>
      <w:r w:rsidR="00E66D38" w:rsidRPr="00FF5320">
        <w:rPr>
          <w:lang w:val="kk-KZ"/>
        </w:rPr>
        <w:t>МАҢЫЗДЫ БУХГАЛТЕРЛІК ПАЙЫМДАУЛАР</w:t>
      </w:r>
      <w:r w:rsidR="00E66D38">
        <w:rPr>
          <w:lang w:val="kk-KZ"/>
        </w:rPr>
        <w:t>,</w:t>
      </w:r>
      <w:r w:rsidR="00E66D38" w:rsidRPr="00FF5320">
        <w:rPr>
          <w:lang w:val="kk-KZ"/>
        </w:rPr>
        <w:t xml:space="preserve"> БАҒАЛАУ</w:t>
      </w:r>
      <w:r w:rsidR="00E66D38">
        <w:rPr>
          <w:lang w:val="kk-KZ"/>
        </w:rPr>
        <w:t>ЛАР</w:t>
      </w:r>
      <w:r w:rsidR="00E66D38" w:rsidRPr="00FF5320">
        <w:rPr>
          <w:lang w:val="kk-KZ"/>
        </w:rPr>
        <w:t xml:space="preserve"> ЖӘНЕ ЖОЛ БЕРУЛЕР</w:t>
      </w:r>
      <w:r w:rsidRPr="00A81322">
        <w:rPr>
          <w:lang w:val="kk-KZ"/>
        </w:rPr>
        <w:t xml:space="preserve"> (</w:t>
      </w:r>
      <w:r w:rsidRPr="00A81322">
        <w:rPr>
          <w:caps w:val="0"/>
          <w:lang w:val="kk-KZ"/>
        </w:rPr>
        <w:t>жалғасы</w:t>
      </w:r>
      <w:r w:rsidRPr="00A81322">
        <w:rPr>
          <w:lang w:val="kk-KZ"/>
        </w:rPr>
        <w:t>)</w:t>
      </w:r>
    </w:p>
    <w:p w:rsidR="00E66D38" w:rsidRPr="00FF5320" w:rsidRDefault="00E66D38" w:rsidP="00E66D38">
      <w:pPr>
        <w:pStyle w:val="23"/>
        <w:rPr>
          <w:lang w:val="kk-KZ"/>
        </w:rPr>
      </w:pPr>
      <w:r w:rsidRPr="00FF5320">
        <w:rPr>
          <w:lang w:val="kk-KZ"/>
        </w:rPr>
        <w:t>Кредит</w:t>
      </w:r>
      <w:r>
        <w:rPr>
          <w:lang w:val="kk-KZ"/>
        </w:rPr>
        <w:t>тік</w:t>
      </w:r>
      <w:r w:rsidRPr="00FF5320">
        <w:rPr>
          <w:lang w:val="kk-KZ"/>
        </w:rPr>
        <w:t xml:space="preserve"> мекемелердегі қаражатпен берілген қарыздар мен депозиттердің құнсыздану</w:t>
      </w:r>
      <w:r>
        <w:rPr>
          <w:lang w:val="kk-KZ"/>
        </w:rPr>
        <w:t>ын</w:t>
      </w:r>
      <w:r w:rsidRPr="00FF5320">
        <w:rPr>
          <w:lang w:val="kk-KZ"/>
        </w:rPr>
        <w:t>а арналған резерв</w:t>
      </w:r>
    </w:p>
    <w:p w:rsidR="00E66D38" w:rsidRPr="00FF5320" w:rsidRDefault="00E66D38" w:rsidP="00E66D38">
      <w:pPr>
        <w:widowControl w:val="0"/>
        <w:spacing w:before="120" w:after="120"/>
        <w:jc w:val="both"/>
        <w:rPr>
          <w:sz w:val="20"/>
          <w:szCs w:val="20"/>
          <w:lang w:val="kk-KZ"/>
        </w:rPr>
      </w:pPr>
      <w:r w:rsidRPr="00FF5320">
        <w:rPr>
          <w:sz w:val="20"/>
          <w:szCs w:val="20"/>
          <w:lang w:val="kk-KZ"/>
        </w:rPr>
        <w:t xml:space="preserve">Әрбір есепті күнге Қор пайдалар мен </w:t>
      </w:r>
      <w:r>
        <w:rPr>
          <w:sz w:val="20"/>
          <w:szCs w:val="20"/>
          <w:lang w:val="kk-KZ"/>
        </w:rPr>
        <w:t>шығын</w:t>
      </w:r>
      <w:r w:rsidRPr="00FF5320">
        <w:rPr>
          <w:sz w:val="20"/>
          <w:szCs w:val="20"/>
          <w:lang w:val="kk-KZ"/>
        </w:rPr>
        <w:t xml:space="preserve">дардағы құнсызданудан болатын </w:t>
      </w:r>
      <w:r>
        <w:rPr>
          <w:sz w:val="20"/>
          <w:szCs w:val="20"/>
          <w:lang w:val="kk-KZ"/>
        </w:rPr>
        <w:t>шығын</w:t>
      </w:r>
      <w:r w:rsidR="0096051F">
        <w:rPr>
          <w:sz w:val="20"/>
          <w:szCs w:val="20"/>
          <w:lang w:val="kk-KZ"/>
        </w:rPr>
        <w:t>ды көрсету қажеттігі тұрғыцсынан</w:t>
      </w:r>
      <w:r w:rsidRPr="00FF5320">
        <w:rPr>
          <w:sz w:val="20"/>
          <w:szCs w:val="20"/>
          <w:lang w:val="kk-KZ"/>
        </w:rPr>
        <w:t xml:space="preserve"> кредиттік мекемелердегі қаражатпен берілген өздерінің елеулі қарыздарына және депозиттеріне талдау жүргізеді. Атап айтқанда, басшылықтың п</w:t>
      </w:r>
      <w:r>
        <w:rPr>
          <w:sz w:val="20"/>
          <w:szCs w:val="20"/>
          <w:lang w:val="kk-KZ"/>
        </w:rPr>
        <w:t>айымдаулары</w:t>
      </w:r>
      <w:r w:rsidRPr="00FF5320">
        <w:rPr>
          <w:sz w:val="20"/>
          <w:szCs w:val="20"/>
          <w:lang w:val="kk-KZ"/>
        </w:rPr>
        <w:t xml:space="preserve"> құнсызданудан болған </w:t>
      </w:r>
      <w:r>
        <w:rPr>
          <w:sz w:val="20"/>
          <w:szCs w:val="20"/>
          <w:lang w:val="kk-KZ"/>
        </w:rPr>
        <w:t>шығын</w:t>
      </w:r>
      <w:r w:rsidRPr="00FF5320">
        <w:rPr>
          <w:sz w:val="20"/>
          <w:szCs w:val="20"/>
          <w:lang w:val="kk-KZ"/>
        </w:rPr>
        <w:t>ды а</w:t>
      </w:r>
      <w:r>
        <w:rPr>
          <w:sz w:val="20"/>
          <w:szCs w:val="20"/>
          <w:lang w:val="kk-KZ"/>
        </w:rPr>
        <w:t>йқынд</w:t>
      </w:r>
      <w:r w:rsidRPr="00FF5320">
        <w:rPr>
          <w:sz w:val="20"/>
          <w:szCs w:val="20"/>
          <w:lang w:val="kk-KZ"/>
        </w:rPr>
        <w:t>ау кезінде болашақ ақшалай ағындардың сомалары мен мерзімдерін бағалау</w:t>
      </w:r>
      <w:r>
        <w:rPr>
          <w:sz w:val="20"/>
          <w:szCs w:val="20"/>
          <w:lang w:val="kk-KZ"/>
        </w:rPr>
        <w:t xml:space="preserve"> үшін</w:t>
      </w:r>
      <w:r w:rsidRPr="00FF5320">
        <w:rPr>
          <w:sz w:val="20"/>
          <w:szCs w:val="20"/>
          <w:lang w:val="kk-KZ"/>
        </w:rPr>
        <w:t xml:space="preserve"> талап етіледі. Осындай ақшалай ағындарды бағалау кезінде Қор егер осындай бар болса, қарыз алушының қаржылық жай-күйі және қамтамасыз етуді сатудың таза құны туралы </w:t>
      </w:r>
      <w:r w:rsidR="0096051F">
        <w:rPr>
          <w:sz w:val="20"/>
          <w:szCs w:val="20"/>
          <w:lang w:val="kk-KZ"/>
        </w:rPr>
        <w:t xml:space="preserve">өз </w:t>
      </w:r>
      <w:r w:rsidRPr="00FF5320">
        <w:rPr>
          <w:sz w:val="20"/>
          <w:szCs w:val="20"/>
          <w:lang w:val="kk-KZ"/>
        </w:rPr>
        <w:t>п</w:t>
      </w:r>
      <w:r>
        <w:rPr>
          <w:sz w:val="20"/>
          <w:szCs w:val="20"/>
          <w:lang w:val="kk-KZ"/>
        </w:rPr>
        <w:t>айымдауларын</w:t>
      </w:r>
      <w:r w:rsidRPr="00FF5320">
        <w:rPr>
          <w:sz w:val="20"/>
          <w:szCs w:val="20"/>
          <w:lang w:val="kk-KZ"/>
        </w:rPr>
        <w:t xml:space="preserve"> шығарады. Бұл бағалаулар бірқатар факторлар бойынша жол берулерге негізделген және іс жүзінде нәтижелер өзгеше болуы мүмкін, бұл резервте</w:t>
      </w:r>
      <w:r>
        <w:rPr>
          <w:sz w:val="20"/>
          <w:szCs w:val="20"/>
          <w:lang w:val="kk-KZ"/>
        </w:rPr>
        <w:t>гі</w:t>
      </w:r>
      <w:r w:rsidRPr="00FF5320">
        <w:rPr>
          <w:sz w:val="20"/>
          <w:szCs w:val="20"/>
          <w:lang w:val="kk-KZ"/>
        </w:rPr>
        <w:t xml:space="preserve"> болашақ өзгерістерге </w:t>
      </w:r>
      <w:r>
        <w:rPr>
          <w:sz w:val="20"/>
          <w:szCs w:val="20"/>
          <w:lang w:val="kk-KZ"/>
        </w:rPr>
        <w:t xml:space="preserve">алып </w:t>
      </w:r>
      <w:r w:rsidRPr="00FF5320">
        <w:rPr>
          <w:sz w:val="20"/>
          <w:szCs w:val="20"/>
          <w:lang w:val="kk-KZ"/>
        </w:rPr>
        <w:t>келеді.</w:t>
      </w:r>
    </w:p>
    <w:p w:rsidR="00E66D38" w:rsidRPr="00FF5320" w:rsidRDefault="00E66D38" w:rsidP="00E66D38">
      <w:pPr>
        <w:pStyle w:val="23"/>
        <w:rPr>
          <w:lang w:val="kk-KZ"/>
        </w:rPr>
      </w:pPr>
      <w:r w:rsidRPr="00FF5320">
        <w:rPr>
          <w:lang w:val="kk-KZ"/>
        </w:rPr>
        <w:t>Салық салу</w:t>
      </w:r>
    </w:p>
    <w:p w:rsidR="00E66D38" w:rsidRPr="00FF5320" w:rsidRDefault="00E66D38" w:rsidP="00E66D38">
      <w:pPr>
        <w:widowControl w:val="0"/>
        <w:spacing w:before="120" w:after="120"/>
        <w:jc w:val="both"/>
        <w:rPr>
          <w:lang w:val="kk-KZ"/>
        </w:rPr>
      </w:pPr>
      <w:r w:rsidRPr="00FF5320">
        <w:rPr>
          <w:sz w:val="20"/>
          <w:szCs w:val="20"/>
          <w:lang w:val="kk-KZ"/>
        </w:rPr>
        <w:t xml:space="preserve">Салық тәуекелдерін бағалау кезінде басшылық, Қор дауласпайтын немесе егер қосымша салықтарды салық органдары есептейтін болса, ол </w:t>
      </w:r>
      <w:r>
        <w:rPr>
          <w:sz w:val="20"/>
          <w:szCs w:val="20"/>
          <w:lang w:val="kk-KZ"/>
        </w:rPr>
        <w:t>ойдағыдай</w:t>
      </w:r>
      <w:r w:rsidRPr="00FF5320">
        <w:rPr>
          <w:sz w:val="20"/>
          <w:szCs w:val="20"/>
          <w:lang w:val="kk-KZ"/>
        </w:rPr>
        <w:t xml:space="preserve"> шағымдана алады деп </w:t>
      </w:r>
      <w:r>
        <w:rPr>
          <w:sz w:val="20"/>
          <w:szCs w:val="20"/>
          <w:lang w:val="kk-KZ"/>
        </w:rPr>
        <w:t>есептемейтін</w:t>
      </w:r>
      <w:r w:rsidRPr="00FF5320">
        <w:rPr>
          <w:sz w:val="20"/>
          <w:szCs w:val="20"/>
          <w:lang w:val="kk-KZ"/>
        </w:rPr>
        <w:t xml:space="preserve"> салық заңнамасын сақтамаудың белгілі салаларын ықтимал міндеттемелері ретінде қара</w:t>
      </w:r>
      <w:r>
        <w:rPr>
          <w:sz w:val="20"/>
          <w:szCs w:val="20"/>
          <w:lang w:val="kk-KZ"/>
        </w:rPr>
        <w:t>стыра</w:t>
      </w:r>
      <w:r w:rsidRPr="00FF5320">
        <w:rPr>
          <w:sz w:val="20"/>
          <w:szCs w:val="20"/>
          <w:lang w:val="kk-KZ"/>
        </w:rPr>
        <w:t>ды. Мұндай а</w:t>
      </w:r>
      <w:r>
        <w:rPr>
          <w:sz w:val="20"/>
          <w:szCs w:val="20"/>
          <w:lang w:val="kk-KZ"/>
        </w:rPr>
        <w:t>йқынд</w:t>
      </w:r>
      <w:r w:rsidRPr="00FF5320">
        <w:rPr>
          <w:sz w:val="20"/>
          <w:szCs w:val="20"/>
          <w:lang w:val="kk-KZ"/>
        </w:rPr>
        <w:t xml:space="preserve">ау елеулі пайымдаулар шығаруды талап етеді және салық заңнамасы мен нормативтік құқықтық актілердегі өзгерістер, салық салу </w:t>
      </w:r>
      <w:r>
        <w:rPr>
          <w:sz w:val="20"/>
          <w:szCs w:val="20"/>
          <w:lang w:val="kk-KZ"/>
        </w:rPr>
        <w:t>шарттарына</w:t>
      </w:r>
      <w:r w:rsidRPr="00FF5320">
        <w:rPr>
          <w:sz w:val="20"/>
          <w:szCs w:val="20"/>
          <w:lang w:val="kk-KZ"/>
        </w:rPr>
        <w:t xml:space="preserve"> түзетулер, </w:t>
      </w:r>
      <w:r>
        <w:rPr>
          <w:sz w:val="20"/>
          <w:szCs w:val="20"/>
          <w:lang w:val="kk-KZ"/>
        </w:rPr>
        <w:t>шешімін күтіп отырған</w:t>
      </w:r>
      <w:r w:rsidRPr="00FF5320">
        <w:rPr>
          <w:sz w:val="20"/>
          <w:szCs w:val="20"/>
          <w:lang w:val="kk-KZ"/>
        </w:rPr>
        <w:t xml:space="preserve"> </w:t>
      </w:r>
      <w:r>
        <w:rPr>
          <w:sz w:val="20"/>
          <w:szCs w:val="20"/>
          <w:lang w:val="kk-KZ"/>
        </w:rPr>
        <w:t>салық талқылаулары</w:t>
      </w:r>
      <w:r w:rsidRPr="00FF5320">
        <w:rPr>
          <w:sz w:val="20"/>
          <w:szCs w:val="20"/>
          <w:lang w:val="kk-KZ"/>
        </w:rPr>
        <w:t xml:space="preserve"> бойынша болжамды нәтижелерді және салық органдары жүзеге асыратын</w:t>
      </w:r>
      <w:r>
        <w:rPr>
          <w:sz w:val="20"/>
          <w:szCs w:val="20"/>
          <w:lang w:val="kk-KZ"/>
        </w:rPr>
        <w:t xml:space="preserve"> </w:t>
      </w:r>
      <w:r w:rsidRPr="00FF5320">
        <w:rPr>
          <w:sz w:val="20"/>
          <w:szCs w:val="20"/>
          <w:lang w:val="kk-KZ"/>
        </w:rPr>
        <w:t>сәйкестікт</w:t>
      </w:r>
      <w:r>
        <w:rPr>
          <w:sz w:val="20"/>
          <w:szCs w:val="20"/>
          <w:lang w:val="kk-KZ"/>
        </w:rPr>
        <w:t>ікке</w:t>
      </w:r>
      <w:r w:rsidRPr="00FF5320">
        <w:rPr>
          <w:sz w:val="20"/>
          <w:szCs w:val="20"/>
          <w:lang w:val="kk-KZ"/>
        </w:rPr>
        <w:t xml:space="preserve"> тексеру</w:t>
      </w:r>
      <w:r>
        <w:rPr>
          <w:sz w:val="20"/>
          <w:szCs w:val="20"/>
          <w:lang w:val="kk-KZ"/>
        </w:rPr>
        <w:t>дің</w:t>
      </w:r>
      <w:r w:rsidRPr="00FF5320">
        <w:rPr>
          <w:sz w:val="20"/>
          <w:szCs w:val="20"/>
          <w:lang w:val="kk-KZ"/>
        </w:rPr>
        <w:t xml:space="preserve"> ағымдағы нәтиже</w:t>
      </w:r>
      <w:r>
        <w:rPr>
          <w:sz w:val="20"/>
          <w:szCs w:val="20"/>
          <w:lang w:val="kk-KZ"/>
        </w:rPr>
        <w:t>сін айқынд</w:t>
      </w:r>
      <w:r w:rsidRPr="00FF5320">
        <w:rPr>
          <w:sz w:val="20"/>
          <w:szCs w:val="20"/>
          <w:lang w:val="kk-KZ"/>
        </w:rPr>
        <w:t xml:space="preserve">ау нәтижесінде өзгеруі мүмкін. </w:t>
      </w:r>
    </w:p>
    <w:p w:rsidR="00E66D38" w:rsidRPr="00FF5320" w:rsidRDefault="00E66D38" w:rsidP="00E66D38">
      <w:pPr>
        <w:pStyle w:val="23"/>
        <w:rPr>
          <w:lang w:val="kk-KZ"/>
        </w:rPr>
      </w:pPr>
      <w:r w:rsidRPr="00FF5320">
        <w:rPr>
          <w:lang w:val="kk-KZ"/>
        </w:rPr>
        <w:t>Мерзімі ұзартылған салық бойынша активтер</w:t>
      </w:r>
    </w:p>
    <w:p w:rsidR="00E66D38" w:rsidRPr="00FF5320" w:rsidRDefault="00E66D38" w:rsidP="00E66D38">
      <w:pPr>
        <w:widowControl w:val="0"/>
        <w:spacing w:before="120" w:after="120"/>
        <w:jc w:val="both"/>
        <w:rPr>
          <w:sz w:val="20"/>
          <w:szCs w:val="20"/>
          <w:lang w:val="kk-KZ"/>
        </w:rPr>
      </w:pPr>
      <w:r w:rsidRPr="00FF5320">
        <w:rPr>
          <w:sz w:val="20"/>
          <w:szCs w:val="20"/>
          <w:lang w:val="kk-KZ"/>
        </w:rPr>
        <w:t>Мерзімі ұзартылған салық бойынша активтер барлық резервтер</w:t>
      </w:r>
      <w:r>
        <w:rPr>
          <w:sz w:val="20"/>
          <w:szCs w:val="20"/>
          <w:lang w:val="kk-KZ"/>
        </w:rPr>
        <w:t xml:space="preserve"> мен</w:t>
      </w:r>
      <w:r w:rsidRPr="00FF5320">
        <w:rPr>
          <w:sz w:val="20"/>
          <w:szCs w:val="20"/>
          <w:lang w:val="kk-KZ"/>
        </w:rPr>
        <w:t xml:space="preserve"> салық салынатын уақытша айырмашылықтар</w:t>
      </w:r>
      <w:r>
        <w:rPr>
          <w:sz w:val="20"/>
          <w:szCs w:val="20"/>
          <w:lang w:val="kk-KZ"/>
        </w:rPr>
        <w:t>ға және</w:t>
      </w:r>
      <w:r w:rsidRPr="00FF5320">
        <w:rPr>
          <w:sz w:val="20"/>
          <w:szCs w:val="20"/>
          <w:lang w:val="kk-KZ"/>
        </w:rPr>
        <w:t xml:space="preserve"> осындай шығыстардың коммерциялық сипатына, сондай-ақ салықтық жоспарлау стратегиясын табысты қолдануға негізде</w:t>
      </w:r>
      <w:r>
        <w:rPr>
          <w:sz w:val="20"/>
          <w:szCs w:val="20"/>
          <w:lang w:val="kk-KZ"/>
        </w:rPr>
        <w:t xml:space="preserve">у </w:t>
      </w:r>
      <w:r w:rsidRPr="00FF5320">
        <w:rPr>
          <w:sz w:val="20"/>
          <w:szCs w:val="20"/>
          <w:lang w:val="kk-KZ"/>
        </w:rPr>
        <w:t>ықтималды</w:t>
      </w:r>
      <w:r>
        <w:rPr>
          <w:sz w:val="20"/>
          <w:szCs w:val="20"/>
          <w:lang w:val="kk-KZ"/>
        </w:rPr>
        <w:t>ғы бар</w:t>
      </w:r>
      <w:r w:rsidRPr="00FF5320">
        <w:rPr>
          <w:sz w:val="20"/>
          <w:szCs w:val="20"/>
          <w:lang w:val="kk-KZ"/>
        </w:rPr>
        <w:t xml:space="preserve"> дәрежеде </w:t>
      </w:r>
      <w:r>
        <w:rPr>
          <w:sz w:val="20"/>
          <w:szCs w:val="20"/>
          <w:lang w:val="kk-KZ"/>
        </w:rPr>
        <w:t>өзге де</w:t>
      </w:r>
      <w:r w:rsidRPr="00FF5320">
        <w:rPr>
          <w:sz w:val="20"/>
          <w:szCs w:val="20"/>
          <w:lang w:val="kk-KZ"/>
        </w:rPr>
        <w:t xml:space="preserve"> міндеттемелер бойынша </w:t>
      </w:r>
      <w:r>
        <w:rPr>
          <w:sz w:val="20"/>
          <w:szCs w:val="20"/>
          <w:lang w:val="kk-KZ"/>
        </w:rPr>
        <w:t>танылды</w:t>
      </w:r>
      <w:r w:rsidRPr="00FF5320">
        <w:rPr>
          <w:sz w:val="20"/>
          <w:szCs w:val="20"/>
          <w:lang w:val="kk-KZ"/>
        </w:rPr>
        <w:t>. 2015 жылғы 31 желтоқсанда мерзімі ұзартылған салық бойынша танылмаған активтердің сомасы 23.799 миллион теңгені (2014 жылғы 31 желтоқсанға: 13.982 миллион теңге) құрады</w:t>
      </w:r>
      <w:r>
        <w:rPr>
          <w:sz w:val="20"/>
          <w:szCs w:val="20"/>
          <w:lang w:val="kk-KZ"/>
        </w:rPr>
        <w:t xml:space="preserve"> </w:t>
      </w:r>
      <w:r w:rsidRPr="005A7D77">
        <w:rPr>
          <w:i/>
          <w:sz w:val="20"/>
          <w:szCs w:val="20"/>
          <w:lang w:val="kk-KZ"/>
        </w:rPr>
        <w:t>(23-ескертпе).</w:t>
      </w:r>
      <w:r w:rsidRPr="00FF5320">
        <w:rPr>
          <w:sz w:val="20"/>
          <w:szCs w:val="20"/>
          <w:lang w:val="kk-KZ"/>
        </w:rPr>
        <w:t xml:space="preserve"> </w:t>
      </w:r>
    </w:p>
    <w:p w:rsidR="00E66D38" w:rsidRPr="00FF5320" w:rsidRDefault="00E66D38" w:rsidP="00E66D38">
      <w:pPr>
        <w:pStyle w:val="23"/>
        <w:rPr>
          <w:lang w:val="kk-KZ"/>
        </w:rPr>
      </w:pPr>
      <w:r w:rsidRPr="00FF5320">
        <w:rPr>
          <w:lang w:val="kk-KZ"/>
        </w:rPr>
        <w:t>Еншілес ұйымдардағы инвестициялардың құнсыздануы</w:t>
      </w:r>
    </w:p>
    <w:p w:rsidR="00CB712C" w:rsidRPr="00A81322" w:rsidRDefault="00E66D38" w:rsidP="00CB712C">
      <w:pPr>
        <w:pStyle w:val="2normal"/>
        <w:widowControl w:val="0"/>
        <w:spacing w:after="120"/>
        <w:rPr>
          <w:lang w:val="kk-KZ"/>
        </w:rPr>
      </w:pPr>
      <w:r w:rsidRPr="00FF5320">
        <w:rPr>
          <w:lang w:val="kk-KZ"/>
        </w:rPr>
        <w:t>Құнсыздану</w:t>
      </w:r>
      <w:r>
        <w:rPr>
          <w:lang w:val="kk-KZ"/>
        </w:rPr>
        <w:t>,</w:t>
      </w:r>
      <w:r w:rsidRPr="00FF5320">
        <w:rPr>
          <w:lang w:val="kk-KZ"/>
        </w:rPr>
        <w:t xml:space="preserve"> егер еншілес ұйымдағы инвестициялардың </w:t>
      </w:r>
      <w:r>
        <w:rPr>
          <w:lang w:val="kk-KZ"/>
        </w:rPr>
        <w:t>баланстық</w:t>
      </w:r>
      <w:r w:rsidRPr="00FF5320">
        <w:rPr>
          <w:lang w:val="kk-KZ"/>
        </w:rPr>
        <w:t xml:space="preserve"> құны оның өтелетін құнынан асып кеткен жағдайда, ол мынадай шамалардың ең үлкені болып табылады: сатуға арналған шығын</w:t>
      </w:r>
      <w:r>
        <w:rPr>
          <w:lang w:val="kk-KZ"/>
        </w:rPr>
        <w:t>дар</w:t>
      </w:r>
      <w:r w:rsidRPr="00FF5320">
        <w:rPr>
          <w:lang w:val="kk-KZ"/>
        </w:rPr>
        <w:t>ды шегергендегі әділ құн және пайдалануд</w:t>
      </w:r>
      <w:r>
        <w:rPr>
          <w:lang w:val="kk-KZ"/>
        </w:rPr>
        <w:t>ың</w:t>
      </w:r>
      <w:r w:rsidRPr="00FF5320">
        <w:rPr>
          <w:lang w:val="kk-KZ"/>
        </w:rPr>
        <w:t xml:space="preserve"> құндылы</w:t>
      </w:r>
      <w:r>
        <w:rPr>
          <w:lang w:val="kk-KZ"/>
        </w:rPr>
        <w:t>ғы</w:t>
      </w:r>
      <w:r w:rsidRPr="00FF5320">
        <w:rPr>
          <w:lang w:val="kk-KZ"/>
        </w:rPr>
        <w:t>. 2015 жылы Қор еншілес ұйымдар</w:t>
      </w:r>
      <w:r>
        <w:rPr>
          <w:lang w:val="kk-KZ"/>
        </w:rPr>
        <w:t>ға</w:t>
      </w:r>
      <w:r w:rsidRPr="00FF5320">
        <w:rPr>
          <w:lang w:val="kk-KZ"/>
        </w:rPr>
        <w:t xml:space="preserve"> инвестициялардың құнсыздануын </w:t>
      </w:r>
      <w:r>
        <w:rPr>
          <w:lang w:val="kk-KZ"/>
        </w:rPr>
        <w:t>мойындамады</w:t>
      </w:r>
      <w:r w:rsidR="00CB712C" w:rsidRPr="00A81322">
        <w:rPr>
          <w:lang w:val="kk-KZ"/>
        </w:rPr>
        <w:t>.</w:t>
      </w:r>
    </w:p>
    <w:p w:rsidR="008D60FD" w:rsidRPr="00FF5320" w:rsidRDefault="008D60FD" w:rsidP="008D60FD">
      <w:pPr>
        <w:pStyle w:val="23"/>
        <w:rPr>
          <w:lang w:val="kk-KZ"/>
        </w:rPr>
      </w:pPr>
      <w:r w:rsidRPr="00FF5320">
        <w:rPr>
          <w:lang w:val="kk-KZ"/>
        </w:rPr>
        <w:t>Сатуға арналған ретінде жіктелген активтердің құнсыздануы</w:t>
      </w:r>
    </w:p>
    <w:p w:rsidR="008D60FD" w:rsidRPr="00FF5320" w:rsidRDefault="008D60FD" w:rsidP="008D60FD">
      <w:pPr>
        <w:widowControl w:val="0"/>
        <w:spacing w:before="120" w:after="120"/>
        <w:jc w:val="both"/>
        <w:outlineLvl w:val="4"/>
        <w:rPr>
          <w:sz w:val="20"/>
          <w:szCs w:val="20"/>
          <w:lang w:val="kk-KZ"/>
        </w:rPr>
      </w:pPr>
      <w:r w:rsidRPr="00FF5320">
        <w:rPr>
          <w:sz w:val="20"/>
          <w:szCs w:val="20"/>
          <w:lang w:val="kk-KZ"/>
        </w:rPr>
        <w:t>Сатуға арналған ретінде жіктелген ұзақ мерзімді актив мынадай шамалар</w:t>
      </w:r>
      <w:r>
        <w:rPr>
          <w:sz w:val="20"/>
          <w:szCs w:val="20"/>
          <w:lang w:val="kk-KZ"/>
        </w:rPr>
        <w:t>дың</w:t>
      </w:r>
      <w:r w:rsidRPr="00FF5320">
        <w:rPr>
          <w:sz w:val="20"/>
          <w:szCs w:val="20"/>
          <w:lang w:val="kk-KZ"/>
        </w:rPr>
        <w:t xml:space="preserve"> ең аз</w:t>
      </w:r>
      <w:r>
        <w:rPr>
          <w:sz w:val="20"/>
          <w:szCs w:val="20"/>
          <w:lang w:val="kk-KZ"/>
        </w:rPr>
        <w:t>ы</w:t>
      </w:r>
      <w:r w:rsidRPr="00FF5320">
        <w:rPr>
          <w:sz w:val="20"/>
          <w:szCs w:val="20"/>
          <w:lang w:val="kk-KZ"/>
        </w:rPr>
        <w:t xml:space="preserve"> бойынша бағалануға тиіс: оның </w:t>
      </w:r>
      <w:r>
        <w:rPr>
          <w:sz w:val="20"/>
          <w:szCs w:val="20"/>
          <w:lang w:val="kk-KZ"/>
        </w:rPr>
        <w:t>баланстық</w:t>
      </w:r>
      <w:r w:rsidRPr="00FF5320">
        <w:rPr>
          <w:sz w:val="20"/>
          <w:szCs w:val="20"/>
          <w:lang w:val="kk-KZ"/>
        </w:rPr>
        <w:t xml:space="preserve"> құны немесе сатуға арналған шығындарды шегергендегі әділ құн. Әділ құн активке айырбасталуы немесе міндеттеме тараптар осындай мәмілені жүргізуге ниет білдіргенін хабардар етіп жүргізген коммерциялық мәміле шеңберінде өтелуі мүмкін сома ретінде айқындалады. Сатуға арналған шығындар қаржыландыруға және </w:t>
      </w:r>
      <w:r>
        <w:rPr>
          <w:sz w:val="20"/>
          <w:szCs w:val="20"/>
          <w:lang w:val="kk-KZ"/>
        </w:rPr>
        <w:t>табыс</w:t>
      </w:r>
      <w:r w:rsidRPr="00FF5320">
        <w:rPr>
          <w:sz w:val="20"/>
          <w:szCs w:val="20"/>
          <w:lang w:val="kk-KZ"/>
        </w:rPr>
        <w:t xml:space="preserve"> салығына арналған шығындарды қоспағанда, активтің істен шығуына тікелей байланысты қосымша шығындар ретінде белгіленеді.</w:t>
      </w:r>
    </w:p>
    <w:p w:rsidR="00CB712C" w:rsidRPr="00A81322" w:rsidRDefault="008D60FD" w:rsidP="005A7D77">
      <w:pPr>
        <w:pStyle w:val="a6"/>
        <w:widowControl w:val="0"/>
        <w:spacing w:line="240" w:lineRule="auto"/>
        <w:rPr>
          <w:lang w:val="kk-KZ"/>
        </w:rPr>
      </w:pPr>
      <w:r w:rsidRPr="00FF5320">
        <w:rPr>
          <w:lang w:val="kk-KZ"/>
        </w:rPr>
        <w:t xml:space="preserve">2015 жылы Қорда сатуға арналған ретінде жіктелген активтердің құнсыздануынан </w:t>
      </w:r>
      <w:r>
        <w:rPr>
          <w:lang w:val="kk-KZ"/>
        </w:rPr>
        <w:t xml:space="preserve">шығындар болған </w:t>
      </w:r>
      <w:r w:rsidRPr="00FF5320">
        <w:rPr>
          <w:lang w:val="kk-KZ"/>
        </w:rPr>
        <w:t>жоқ</w:t>
      </w:r>
      <w:r w:rsidR="00CB712C" w:rsidRPr="00A81322">
        <w:rPr>
          <w:lang w:val="kk-KZ"/>
        </w:rPr>
        <w:t xml:space="preserve">. </w:t>
      </w:r>
    </w:p>
    <w:p w:rsidR="00CB712C" w:rsidRPr="00A81322" w:rsidRDefault="00CB712C" w:rsidP="00CB712C">
      <w:pPr>
        <w:pStyle w:val="a6"/>
        <w:widowControl w:val="0"/>
        <w:spacing w:line="240" w:lineRule="auto"/>
        <w:rPr>
          <w:lang w:val="kk-KZ"/>
        </w:rPr>
      </w:pPr>
    </w:p>
    <w:p w:rsidR="00CB712C" w:rsidRPr="00A81322" w:rsidRDefault="00CB712C" w:rsidP="00CB712C">
      <w:pPr>
        <w:pStyle w:val="a6"/>
        <w:widowControl w:val="0"/>
        <w:spacing w:line="240" w:lineRule="auto"/>
        <w:rPr>
          <w:lang w:val="kk-KZ"/>
        </w:rPr>
        <w:sectPr w:rsidR="00CB712C" w:rsidRPr="00A81322" w:rsidSect="00A6523C">
          <w:headerReference w:type="default" r:id="rId40"/>
          <w:pgSz w:w="11909" w:h="16834" w:code="9"/>
          <w:pgMar w:top="1134" w:right="851" w:bottom="851" w:left="1418" w:header="720" w:footer="720" w:gutter="0"/>
          <w:cols w:space="720"/>
          <w:docGrid w:linePitch="360"/>
        </w:sectPr>
      </w:pPr>
    </w:p>
    <w:p w:rsidR="00CB712C" w:rsidRPr="0096051F" w:rsidRDefault="00CB712C" w:rsidP="00CB712C">
      <w:pPr>
        <w:pStyle w:val="11"/>
        <w:numPr>
          <w:ilvl w:val="0"/>
          <w:numId w:val="0"/>
        </w:numPr>
        <w:spacing w:before="0"/>
        <w:ind w:left="567" w:hanging="567"/>
        <w:rPr>
          <w:lang w:val="kk-KZ"/>
        </w:rPr>
      </w:pPr>
      <w:r w:rsidRPr="0096051F">
        <w:rPr>
          <w:lang w:val="kk-KZ"/>
        </w:rPr>
        <w:t>5. Еншілес ұйымдардағы инвестициялар</w:t>
      </w:r>
    </w:p>
    <w:p w:rsidR="00CB712C" w:rsidRPr="0096051F" w:rsidRDefault="00CB712C" w:rsidP="00CB712C">
      <w:pPr>
        <w:pStyle w:val="2normal"/>
        <w:widowControl w:val="0"/>
        <w:spacing w:after="120"/>
        <w:rPr>
          <w:lang w:val="kk-KZ"/>
        </w:rPr>
      </w:pPr>
      <w:r w:rsidRPr="0096051F">
        <w:rPr>
          <w:lang w:val="kk-KZ"/>
        </w:rPr>
        <w:t>Мына кестеде Қордың еншілес ұйымдарындағы инвестициялар, олардың қызметі, тіркелген елі немесе орналасқан жері, сондай-ақ Қордың осы еншілес ұйымдарындағы үлесі берілген:</w:t>
      </w:r>
    </w:p>
    <w:tbl>
      <w:tblPr>
        <w:tblW w:w="14570" w:type="dxa"/>
        <w:tblInd w:w="108" w:type="dxa"/>
        <w:tblLayout w:type="fixed"/>
        <w:tblLook w:val="0000" w:firstRow="0" w:lastRow="0" w:firstColumn="0" w:lastColumn="0" w:noHBand="0" w:noVBand="0"/>
      </w:tblPr>
      <w:tblGrid>
        <w:gridCol w:w="4876"/>
        <w:gridCol w:w="2948"/>
        <w:gridCol w:w="1077"/>
        <w:gridCol w:w="1417"/>
        <w:gridCol w:w="1417"/>
        <w:gridCol w:w="1417"/>
        <w:gridCol w:w="1418"/>
      </w:tblGrid>
      <w:tr w:rsidR="00CB712C" w:rsidRPr="0096051F" w:rsidTr="00CB712C">
        <w:trPr>
          <w:trHeight w:val="210"/>
        </w:trPr>
        <w:tc>
          <w:tcPr>
            <w:tcW w:w="4876" w:type="dxa"/>
            <w:vAlign w:val="bottom"/>
          </w:tcPr>
          <w:p w:rsidR="00CB712C" w:rsidRPr="0096051F" w:rsidRDefault="00CB712C" w:rsidP="00CB712C">
            <w:pPr>
              <w:widowControl w:val="0"/>
              <w:ind w:left="5" w:hanging="113"/>
              <w:rPr>
                <w:rFonts w:ascii="Arial" w:hAnsi="Arial" w:cs="Arial"/>
                <w:i/>
                <w:sz w:val="16"/>
                <w:szCs w:val="16"/>
                <w:lang w:val="kk-KZ"/>
              </w:rPr>
            </w:pPr>
          </w:p>
        </w:tc>
        <w:tc>
          <w:tcPr>
            <w:tcW w:w="2948" w:type="dxa"/>
            <w:vAlign w:val="bottom"/>
          </w:tcPr>
          <w:p w:rsidR="00CB712C" w:rsidRPr="0096051F" w:rsidRDefault="00CB712C" w:rsidP="00CB712C">
            <w:pPr>
              <w:widowControl w:val="0"/>
              <w:rPr>
                <w:rFonts w:ascii="Arial" w:hAnsi="Arial" w:cs="Arial"/>
                <w:b/>
                <w:sz w:val="16"/>
                <w:szCs w:val="16"/>
                <w:lang w:val="kk-KZ"/>
              </w:rPr>
            </w:pPr>
          </w:p>
        </w:tc>
        <w:tc>
          <w:tcPr>
            <w:tcW w:w="1077" w:type="dxa"/>
            <w:vAlign w:val="bottom"/>
          </w:tcPr>
          <w:p w:rsidR="00CB712C" w:rsidRPr="0096051F" w:rsidRDefault="00CB712C" w:rsidP="00CB712C">
            <w:pPr>
              <w:widowControl w:val="0"/>
              <w:jc w:val="center"/>
              <w:rPr>
                <w:rFonts w:ascii="Arial" w:hAnsi="Arial" w:cs="Arial"/>
                <w:b/>
                <w:sz w:val="16"/>
                <w:szCs w:val="16"/>
                <w:lang w:val="kk-KZ"/>
              </w:rPr>
            </w:pPr>
          </w:p>
        </w:tc>
        <w:tc>
          <w:tcPr>
            <w:tcW w:w="1417" w:type="dxa"/>
            <w:vAlign w:val="bottom"/>
          </w:tcPr>
          <w:p w:rsidR="00CB712C" w:rsidRPr="0096051F" w:rsidRDefault="00CB712C" w:rsidP="00CB712C">
            <w:pPr>
              <w:widowControl w:val="0"/>
              <w:jc w:val="center"/>
              <w:rPr>
                <w:rFonts w:ascii="Arial" w:hAnsi="Arial" w:cs="Arial"/>
                <w:b/>
                <w:sz w:val="16"/>
                <w:szCs w:val="16"/>
                <w:lang w:val="kk-KZ"/>
              </w:rPr>
            </w:pPr>
          </w:p>
        </w:tc>
        <w:tc>
          <w:tcPr>
            <w:tcW w:w="1417" w:type="dxa"/>
            <w:vAlign w:val="bottom"/>
          </w:tcPr>
          <w:p w:rsidR="00CB712C" w:rsidRPr="0096051F" w:rsidRDefault="00CB712C" w:rsidP="00CB712C">
            <w:pPr>
              <w:widowControl w:val="0"/>
              <w:jc w:val="center"/>
              <w:rPr>
                <w:rFonts w:ascii="Arial" w:hAnsi="Arial" w:cs="Arial"/>
                <w:sz w:val="16"/>
                <w:szCs w:val="16"/>
                <w:lang w:val="kk-KZ"/>
              </w:rPr>
            </w:pPr>
          </w:p>
        </w:tc>
        <w:tc>
          <w:tcPr>
            <w:tcW w:w="2835" w:type="dxa"/>
            <w:gridSpan w:val="2"/>
            <w:tcBorders>
              <w:bottom w:val="single" w:sz="4" w:space="0" w:color="auto"/>
            </w:tcBorders>
            <w:vAlign w:val="bottom"/>
          </w:tcPr>
          <w:p w:rsidR="00CB712C" w:rsidRPr="0096051F" w:rsidRDefault="00CB712C" w:rsidP="00CB712C">
            <w:pPr>
              <w:widowControl w:val="0"/>
              <w:jc w:val="center"/>
              <w:rPr>
                <w:rFonts w:ascii="Arial" w:hAnsi="Arial" w:cs="Arial"/>
                <w:bCs/>
                <w:sz w:val="16"/>
                <w:szCs w:val="16"/>
                <w:lang w:val="kk-KZ"/>
              </w:rPr>
            </w:pPr>
            <w:r w:rsidRPr="0096051F">
              <w:rPr>
                <w:rFonts w:ascii="Arial" w:hAnsi="Arial" w:cs="Arial"/>
                <w:b/>
                <w:sz w:val="16"/>
                <w:szCs w:val="16"/>
                <w:lang w:val="kk-KZ"/>
              </w:rPr>
              <w:t>Иелену үлесі</w:t>
            </w:r>
          </w:p>
        </w:tc>
      </w:tr>
      <w:tr w:rsidR="00CB712C" w:rsidRPr="00A81322" w:rsidTr="00CB712C">
        <w:trPr>
          <w:trHeight w:val="210"/>
        </w:trPr>
        <w:tc>
          <w:tcPr>
            <w:tcW w:w="4876" w:type="dxa"/>
            <w:tcBorders>
              <w:bottom w:val="single" w:sz="4" w:space="0" w:color="auto"/>
            </w:tcBorders>
            <w:vAlign w:val="bottom"/>
          </w:tcPr>
          <w:p w:rsidR="00CB712C" w:rsidRPr="0096051F" w:rsidRDefault="00CB712C" w:rsidP="00CB712C">
            <w:pPr>
              <w:widowControl w:val="0"/>
              <w:ind w:left="5" w:hanging="113"/>
              <w:rPr>
                <w:rFonts w:ascii="Arial" w:hAnsi="Arial" w:cs="Arial"/>
                <w:bCs/>
                <w:sz w:val="16"/>
                <w:szCs w:val="16"/>
                <w:lang w:val="kk-KZ"/>
              </w:rPr>
            </w:pPr>
            <w:r w:rsidRPr="0096051F">
              <w:rPr>
                <w:rFonts w:ascii="Arial" w:hAnsi="Arial" w:cs="Arial"/>
                <w:i/>
                <w:sz w:val="16"/>
                <w:szCs w:val="16"/>
                <w:lang w:val="kk-KZ"/>
              </w:rPr>
              <w:t>Миллион теңгемен</w:t>
            </w:r>
          </w:p>
        </w:tc>
        <w:tc>
          <w:tcPr>
            <w:tcW w:w="2948" w:type="dxa"/>
            <w:tcBorders>
              <w:bottom w:val="single" w:sz="4" w:space="0" w:color="auto"/>
            </w:tcBorders>
            <w:vAlign w:val="bottom"/>
          </w:tcPr>
          <w:p w:rsidR="00CB712C" w:rsidRPr="0096051F" w:rsidRDefault="00CB712C" w:rsidP="00CB712C">
            <w:pPr>
              <w:widowControl w:val="0"/>
              <w:jc w:val="center"/>
              <w:rPr>
                <w:rFonts w:ascii="Arial" w:hAnsi="Arial" w:cs="Arial"/>
                <w:b/>
                <w:sz w:val="16"/>
                <w:szCs w:val="16"/>
                <w:lang w:val="kk-KZ"/>
              </w:rPr>
            </w:pPr>
            <w:r w:rsidRPr="0096051F">
              <w:rPr>
                <w:rFonts w:ascii="Arial" w:hAnsi="Arial" w:cs="Arial"/>
                <w:b/>
                <w:sz w:val="16"/>
                <w:szCs w:val="16"/>
                <w:lang w:val="kk-KZ"/>
              </w:rPr>
              <w:t>Қызмет түрі</w:t>
            </w:r>
          </w:p>
        </w:tc>
        <w:tc>
          <w:tcPr>
            <w:tcW w:w="1077" w:type="dxa"/>
            <w:tcBorders>
              <w:bottom w:val="single" w:sz="4" w:space="0" w:color="auto"/>
            </w:tcBorders>
            <w:vAlign w:val="bottom"/>
          </w:tcPr>
          <w:p w:rsidR="00CB712C" w:rsidRPr="0096051F" w:rsidRDefault="00CB712C" w:rsidP="00CB712C">
            <w:pPr>
              <w:widowControl w:val="0"/>
              <w:jc w:val="center"/>
              <w:rPr>
                <w:rFonts w:ascii="Arial" w:hAnsi="Arial" w:cs="Arial"/>
                <w:b/>
                <w:sz w:val="16"/>
                <w:szCs w:val="16"/>
                <w:lang w:val="kk-KZ"/>
              </w:rPr>
            </w:pPr>
            <w:r w:rsidRPr="0096051F">
              <w:rPr>
                <w:rFonts w:ascii="Arial" w:hAnsi="Arial" w:cs="Arial"/>
                <w:b/>
                <w:sz w:val="16"/>
                <w:szCs w:val="16"/>
                <w:lang w:val="kk-KZ"/>
              </w:rPr>
              <w:t>Ел</w:t>
            </w:r>
          </w:p>
        </w:tc>
        <w:tc>
          <w:tcPr>
            <w:tcW w:w="1417" w:type="dxa"/>
            <w:tcBorders>
              <w:bottom w:val="single" w:sz="4" w:space="0" w:color="auto"/>
            </w:tcBorders>
            <w:vAlign w:val="bottom"/>
          </w:tcPr>
          <w:p w:rsidR="00CB712C" w:rsidRPr="0096051F" w:rsidRDefault="00CB712C" w:rsidP="00CB712C">
            <w:pPr>
              <w:widowControl w:val="0"/>
              <w:ind w:right="57"/>
              <w:jc w:val="right"/>
              <w:rPr>
                <w:rFonts w:ascii="Arial" w:hAnsi="Arial" w:cs="Arial"/>
                <w:b/>
                <w:sz w:val="16"/>
                <w:szCs w:val="16"/>
                <w:lang w:val="kk-KZ"/>
              </w:rPr>
            </w:pPr>
            <w:r w:rsidRPr="0096051F">
              <w:rPr>
                <w:rFonts w:ascii="Arial" w:hAnsi="Arial" w:cs="Arial"/>
                <w:b/>
                <w:bCs/>
                <w:sz w:val="16"/>
                <w:szCs w:val="16"/>
                <w:lang w:val="kk-KZ"/>
              </w:rPr>
              <w:t>2015 жылғы 31 желтоқсан</w:t>
            </w:r>
          </w:p>
        </w:tc>
        <w:tc>
          <w:tcPr>
            <w:tcW w:w="1417" w:type="dxa"/>
            <w:tcBorders>
              <w:bottom w:val="single" w:sz="4" w:space="0" w:color="auto"/>
            </w:tcBorders>
            <w:vAlign w:val="bottom"/>
          </w:tcPr>
          <w:p w:rsidR="00CB712C" w:rsidRPr="0096051F" w:rsidRDefault="00CB712C" w:rsidP="00CB712C">
            <w:pPr>
              <w:widowControl w:val="0"/>
              <w:ind w:right="57"/>
              <w:jc w:val="right"/>
              <w:rPr>
                <w:rFonts w:ascii="Arial" w:hAnsi="Arial" w:cs="Arial"/>
                <w:bCs/>
                <w:sz w:val="16"/>
                <w:szCs w:val="16"/>
                <w:lang w:val="kk-KZ"/>
              </w:rPr>
            </w:pPr>
            <w:r w:rsidRPr="0096051F">
              <w:rPr>
                <w:rFonts w:ascii="Arial" w:hAnsi="Arial" w:cs="Arial"/>
                <w:bCs/>
                <w:sz w:val="16"/>
                <w:szCs w:val="16"/>
                <w:lang w:val="kk-KZ"/>
              </w:rPr>
              <w:t>2014 жылғы</w:t>
            </w:r>
          </w:p>
          <w:p w:rsidR="00CB712C" w:rsidRPr="0096051F" w:rsidRDefault="00CB712C" w:rsidP="00CB712C">
            <w:pPr>
              <w:widowControl w:val="0"/>
              <w:ind w:right="57"/>
              <w:jc w:val="right"/>
              <w:rPr>
                <w:rFonts w:ascii="Arial" w:hAnsi="Arial" w:cs="Arial"/>
                <w:sz w:val="16"/>
                <w:szCs w:val="16"/>
                <w:lang w:val="kk-KZ"/>
              </w:rPr>
            </w:pPr>
            <w:r w:rsidRPr="0096051F">
              <w:rPr>
                <w:rFonts w:ascii="Arial" w:hAnsi="Arial" w:cs="Arial"/>
                <w:bCs/>
                <w:sz w:val="16"/>
                <w:szCs w:val="16"/>
                <w:lang w:val="kk-KZ"/>
              </w:rPr>
              <w:t xml:space="preserve"> 31 желтоқсан</w:t>
            </w:r>
          </w:p>
        </w:tc>
        <w:tc>
          <w:tcPr>
            <w:tcW w:w="1417" w:type="dxa"/>
            <w:tcBorders>
              <w:top w:val="single" w:sz="4" w:space="0" w:color="auto"/>
              <w:bottom w:val="single" w:sz="4" w:space="0" w:color="auto"/>
            </w:tcBorders>
            <w:vAlign w:val="bottom"/>
          </w:tcPr>
          <w:p w:rsidR="00CB712C" w:rsidRPr="0096051F" w:rsidRDefault="00CB712C" w:rsidP="00CB712C">
            <w:pPr>
              <w:widowControl w:val="0"/>
              <w:jc w:val="right"/>
              <w:rPr>
                <w:rFonts w:ascii="Arial" w:hAnsi="Arial" w:cs="Arial"/>
                <w:b/>
                <w:bCs/>
                <w:sz w:val="16"/>
                <w:szCs w:val="16"/>
                <w:lang w:val="kk-KZ"/>
              </w:rPr>
            </w:pPr>
            <w:r w:rsidRPr="0096051F">
              <w:rPr>
                <w:rFonts w:ascii="Arial" w:hAnsi="Arial" w:cs="Arial"/>
                <w:b/>
                <w:bCs/>
                <w:sz w:val="16"/>
                <w:szCs w:val="16"/>
                <w:lang w:val="kk-KZ"/>
              </w:rPr>
              <w:t xml:space="preserve">2015 жылғы </w:t>
            </w:r>
          </w:p>
          <w:p w:rsidR="00CB712C" w:rsidRPr="0096051F" w:rsidRDefault="00CB712C" w:rsidP="00CB712C">
            <w:pPr>
              <w:widowControl w:val="0"/>
              <w:jc w:val="right"/>
              <w:rPr>
                <w:rFonts w:ascii="Arial" w:hAnsi="Arial" w:cs="Arial"/>
                <w:sz w:val="16"/>
                <w:szCs w:val="16"/>
                <w:lang w:val="kk-KZ"/>
              </w:rPr>
            </w:pPr>
            <w:r w:rsidRPr="0096051F">
              <w:rPr>
                <w:rFonts w:ascii="Arial" w:hAnsi="Arial" w:cs="Arial"/>
                <w:b/>
                <w:bCs/>
                <w:sz w:val="16"/>
                <w:szCs w:val="16"/>
                <w:lang w:val="kk-KZ"/>
              </w:rPr>
              <w:t>31 желтоқсан</w:t>
            </w:r>
          </w:p>
        </w:tc>
        <w:tc>
          <w:tcPr>
            <w:tcW w:w="1418" w:type="dxa"/>
            <w:tcBorders>
              <w:top w:val="single" w:sz="4" w:space="0" w:color="auto"/>
              <w:bottom w:val="single" w:sz="4" w:space="0" w:color="auto"/>
            </w:tcBorders>
            <w:vAlign w:val="bottom"/>
          </w:tcPr>
          <w:p w:rsidR="00CB712C" w:rsidRPr="0096051F" w:rsidRDefault="00CB712C" w:rsidP="00CB712C">
            <w:pPr>
              <w:widowControl w:val="0"/>
              <w:jc w:val="right"/>
              <w:rPr>
                <w:rFonts w:ascii="Arial" w:hAnsi="Arial" w:cs="Arial"/>
                <w:bCs/>
                <w:sz w:val="16"/>
                <w:szCs w:val="16"/>
                <w:lang w:val="kk-KZ"/>
              </w:rPr>
            </w:pPr>
            <w:r w:rsidRPr="0096051F">
              <w:rPr>
                <w:rFonts w:ascii="Arial" w:hAnsi="Arial" w:cs="Arial"/>
                <w:bCs/>
                <w:sz w:val="16"/>
                <w:szCs w:val="16"/>
                <w:lang w:val="kk-KZ"/>
              </w:rPr>
              <w:t xml:space="preserve">2014 жылғы </w:t>
            </w:r>
          </w:p>
          <w:p w:rsidR="00CB712C" w:rsidRPr="00A81322" w:rsidRDefault="00CB712C" w:rsidP="00CB712C">
            <w:pPr>
              <w:widowControl w:val="0"/>
              <w:jc w:val="right"/>
              <w:rPr>
                <w:rFonts w:ascii="Arial" w:hAnsi="Arial" w:cs="Arial"/>
                <w:sz w:val="16"/>
                <w:szCs w:val="16"/>
                <w:lang w:val="kk-KZ"/>
              </w:rPr>
            </w:pPr>
            <w:r w:rsidRPr="0096051F">
              <w:rPr>
                <w:rFonts w:ascii="Arial" w:hAnsi="Arial" w:cs="Arial"/>
                <w:bCs/>
                <w:sz w:val="16"/>
                <w:szCs w:val="16"/>
                <w:lang w:val="kk-KZ"/>
              </w:rPr>
              <w:t>31 желтоқсан</w:t>
            </w:r>
          </w:p>
        </w:tc>
      </w:tr>
      <w:tr w:rsidR="00CB712C" w:rsidRPr="00A81322" w:rsidTr="00CB712C">
        <w:trPr>
          <w:trHeight w:val="210"/>
        </w:trPr>
        <w:tc>
          <w:tcPr>
            <w:tcW w:w="4876" w:type="dxa"/>
            <w:tcBorders>
              <w:top w:val="single" w:sz="4" w:space="0" w:color="auto"/>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 xml:space="preserve"> </w:t>
            </w:r>
          </w:p>
        </w:tc>
        <w:tc>
          <w:tcPr>
            <w:tcW w:w="2948" w:type="dxa"/>
            <w:tcBorders>
              <w:top w:val="single" w:sz="4" w:space="0" w:color="auto"/>
            </w:tcBorders>
            <w:vAlign w:val="bottom"/>
          </w:tcPr>
          <w:p w:rsidR="00CB712C" w:rsidRPr="00A81322" w:rsidRDefault="00CB712C" w:rsidP="00CB712C">
            <w:pPr>
              <w:widowControl w:val="0"/>
              <w:rPr>
                <w:rFonts w:ascii="Arial" w:hAnsi="Arial" w:cs="Arial"/>
                <w:b/>
                <w:bCs/>
                <w:sz w:val="16"/>
                <w:szCs w:val="16"/>
                <w:lang w:val="kk-KZ"/>
              </w:rPr>
            </w:pPr>
          </w:p>
        </w:tc>
        <w:tc>
          <w:tcPr>
            <w:tcW w:w="1077" w:type="dxa"/>
            <w:tcBorders>
              <w:top w:val="single" w:sz="4" w:space="0" w:color="auto"/>
            </w:tcBorders>
            <w:vAlign w:val="bottom"/>
          </w:tcPr>
          <w:p w:rsidR="00CB712C" w:rsidRPr="00A81322" w:rsidRDefault="00CB712C" w:rsidP="00CB712C">
            <w:pPr>
              <w:widowControl w:val="0"/>
              <w:jc w:val="center"/>
              <w:rPr>
                <w:rFonts w:ascii="Arial" w:hAnsi="Arial" w:cs="Arial"/>
                <w:b/>
                <w:bCs/>
                <w:sz w:val="16"/>
                <w:szCs w:val="16"/>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b/>
                <w:bCs/>
                <w:sz w:val="16"/>
                <w:szCs w:val="16"/>
                <w:lang w:val="kk-KZ"/>
              </w:rPr>
            </w:pPr>
          </w:p>
        </w:tc>
        <w:tc>
          <w:tcPr>
            <w:tcW w:w="1417" w:type="dxa"/>
            <w:tcBorders>
              <w:top w:val="single" w:sz="4" w:space="0" w:color="auto"/>
            </w:tcBorders>
            <w:vAlign w:val="bottom"/>
          </w:tcPr>
          <w:p w:rsidR="00CB712C" w:rsidRPr="00A81322" w:rsidRDefault="00CB712C" w:rsidP="00CB712C">
            <w:pPr>
              <w:widowControl w:val="0"/>
              <w:tabs>
                <w:tab w:val="decimal" w:pos="1134"/>
              </w:tabs>
              <w:rPr>
                <w:rFonts w:ascii="Arial" w:hAnsi="Arial" w:cs="Arial"/>
                <w:bCs/>
                <w:sz w:val="16"/>
                <w:szCs w:val="16"/>
                <w:lang w:val="kk-KZ"/>
              </w:rPr>
            </w:pPr>
          </w:p>
        </w:tc>
        <w:tc>
          <w:tcPr>
            <w:tcW w:w="1417" w:type="dxa"/>
            <w:tcBorders>
              <w:top w:val="single" w:sz="4" w:space="0" w:color="auto"/>
            </w:tcBorders>
            <w:vAlign w:val="bottom"/>
          </w:tcPr>
          <w:p w:rsidR="00CB712C" w:rsidRPr="00A81322" w:rsidRDefault="00CB712C" w:rsidP="00CB712C">
            <w:pPr>
              <w:widowControl w:val="0"/>
              <w:jc w:val="right"/>
              <w:rPr>
                <w:rFonts w:ascii="Arial" w:hAnsi="Arial" w:cs="Arial"/>
                <w:bCs/>
                <w:sz w:val="16"/>
                <w:szCs w:val="16"/>
                <w:lang w:val="kk-KZ"/>
              </w:rPr>
            </w:pPr>
          </w:p>
        </w:tc>
        <w:tc>
          <w:tcPr>
            <w:tcW w:w="1418" w:type="dxa"/>
            <w:tcBorders>
              <w:top w:val="single" w:sz="4" w:space="0" w:color="auto"/>
            </w:tcBorders>
            <w:vAlign w:val="bottom"/>
          </w:tcPr>
          <w:p w:rsidR="00CB712C" w:rsidRPr="00A81322" w:rsidRDefault="00CB712C" w:rsidP="00CB712C">
            <w:pPr>
              <w:widowControl w:val="0"/>
              <w:jc w:val="right"/>
              <w:rPr>
                <w:rFonts w:ascii="Arial" w:hAnsi="Arial" w:cs="Arial"/>
                <w:bCs/>
                <w:sz w:val="16"/>
                <w:szCs w:val="16"/>
                <w:lang w:val="kk-KZ"/>
              </w:rPr>
            </w:pP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«Қазақстан темір жолы» ұлттық компаниясы»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Жүк және жолаушы теміржол тасымалдары</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vertAlign w:val="superscript"/>
                <w:lang w:val="kk-KZ"/>
              </w:rPr>
            </w:pPr>
            <w:r w:rsidRPr="00A81322">
              <w:rPr>
                <w:rFonts w:ascii="Arial" w:hAnsi="Arial" w:cs="Arial"/>
                <w:b/>
                <w:bCs/>
                <w:sz w:val="16"/>
                <w:szCs w:val="16"/>
                <w:lang w:val="kk-KZ"/>
              </w:rPr>
              <w:t>1.250.684</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vertAlign w:val="superscript"/>
                <w:lang w:val="kk-KZ"/>
              </w:rPr>
            </w:pPr>
            <w:r w:rsidRPr="00A81322">
              <w:rPr>
                <w:rFonts w:ascii="Arial" w:hAnsi="Arial" w:cs="Arial"/>
                <w:bCs/>
                <w:sz w:val="16"/>
                <w:szCs w:val="16"/>
                <w:lang w:val="kk-KZ"/>
              </w:rPr>
              <w:t>1.169.813</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«ҚазМұнайГаз» ұлттық компаниясы»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Мұнай-газ саласы</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vertAlign w:val="superscript"/>
                <w:lang w:val="kk-KZ"/>
              </w:rPr>
            </w:pPr>
            <w:r w:rsidRPr="00A81322">
              <w:rPr>
                <w:rFonts w:ascii="Arial" w:hAnsi="Arial" w:cs="Arial"/>
                <w:b/>
                <w:bCs/>
                <w:sz w:val="16"/>
                <w:szCs w:val="16"/>
                <w:lang w:val="kk-KZ"/>
              </w:rPr>
              <w:t>1.187.544</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vertAlign w:val="superscript"/>
                <w:lang w:val="kk-KZ"/>
              </w:rPr>
            </w:pPr>
            <w:r w:rsidRPr="00A81322">
              <w:rPr>
                <w:rFonts w:ascii="Arial" w:hAnsi="Arial" w:cs="Arial"/>
                <w:bCs/>
                <w:sz w:val="16"/>
                <w:szCs w:val="16"/>
                <w:lang w:val="kk-KZ"/>
              </w:rPr>
              <w:t>1.165.233</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90,00% - 1</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 xml:space="preserve"> «Самұрық-Энерго» АҚ</w:t>
            </w:r>
          </w:p>
        </w:tc>
        <w:tc>
          <w:tcPr>
            <w:tcW w:w="2948" w:type="dxa"/>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Жылу және электр энергиясын өндіру және тасымалдау</w:t>
            </w:r>
          </w:p>
        </w:tc>
        <w:tc>
          <w:tcPr>
            <w:tcW w:w="1077" w:type="dxa"/>
            <w:vAlign w:val="bottom"/>
          </w:tcPr>
          <w:p w:rsidR="00CB712C" w:rsidRPr="00A81322" w:rsidRDefault="00CB712C" w:rsidP="00CB712C">
            <w:pPr>
              <w:widowControl w:val="0"/>
              <w:jc w:val="center"/>
              <w:rPr>
                <w:rFonts w:ascii="Arial" w:hAnsi="Arial" w:cs="Arial"/>
                <w:b/>
                <w:bCs/>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434.050</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vertAlign w:val="superscript"/>
                <w:lang w:val="kk-KZ"/>
              </w:rPr>
            </w:pPr>
            <w:r w:rsidRPr="00A81322">
              <w:rPr>
                <w:rFonts w:ascii="Arial" w:hAnsi="Arial" w:cs="Arial"/>
                <w:bCs/>
                <w:sz w:val="16"/>
                <w:szCs w:val="16"/>
                <w:lang w:val="kk-KZ"/>
              </w:rPr>
              <w:t>384.618</w:t>
            </w:r>
          </w:p>
        </w:tc>
        <w:tc>
          <w:tcPr>
            <w:tcW w:w="1417"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«Тау-Кен Самұрық» ұлттық тау-кен компаниясы»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ҚР тау-кен саласын дамыту</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284.161</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265.527</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«Біріккен химиялық компания» ЖШС</w:t>
            </w:r>
          </w:p>
        </w:tc>
        <w:tc>
          <w:tcPr>
            <w:tcW w:w="2948" w:type="dxa"/>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ҚР химия саласын дамыту</w:t>
            </w:r>
          </w:p>
        </w:tc>
        <w:tc>
          <w:tcPr>
            <w:tcW w:w="1077" w:type="dxa"/>
            <w:vAlign w:val="bottom"/>
          </w:tcPr>
          <w:p w:rsidR="00CB712C" w:rsidRPr="00A81322" w:rsidRDefault="00CB712C" w:rsidP="00CB712C">
            <w:pPr>
              <w:widowControl w:val="0"/>
              <w:jc w:val="center"/>
              <w:rPr>
                <w:rFonts w:ascii="Arial" w:hAnsi="Arial" w:cs="Arial"/>
                <w:b/>
                <w:bCs/>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195.429</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113.260</w:t>
            </w:r>
          </w:p>
        </w:tc>
        <w:tc>
          <w:tcPr>
            <w:tcW w:w="1417"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«Қазатомөнеркәсіп» ұлттық атом компаниясы»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Уран өндіру</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147.275</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147.275</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«Электр желілерін басқару жөніндегі қазақстандық компания» АҚ («КЕГОК»)</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Электр энергиясын беру</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120.648</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120.648</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90,00% + 1</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90,00% + 1</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«Қазақтелеком» АҚ</w:t>
            </w:r>
          </w:p>
        </w:tc>
        <w:tc>
          <w:tcPr>
            <w:tcW w:w="2948" w:type="dxa"/>
            <w:shd w:val="clear" w:color="auto" w:fill="auto"/>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Тіркелген байланыс қызметтері</w:t>
            </w:r>
          </w:p>
        </w:tc>
        <w:tc>
          <w:tcPr>
            <w:tcW w:w="1077" w:type="dxa"/>
            <w:vAlign w:val="bottom"/>
          </w:tcPr>
          <w:p w:rsidR="00CB712C" w:rsidRPr="00A81322" w:rsidRDefault="00CB712C" w:rsidP="00CB712C">
            <w:pPr>
              <w:widowControl w:val="0"/>
              <w:jc w:val="center"/>
              <w:rPr>
                <w:rFonts w:ascii="Arial" w:hAnsi="Arial" w:cs="Arial"/>
                <w:b/>
                <w:bCs/>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88.733</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88.733</w:t>
            </w:r>
          </w:p>
        </w:tc>
        <w:tc>
          <w:tcPr>
            <w:tcW w:w="1417"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51,00%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51,00%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«Самұрық-Қазына» жылжымайтын мүлік қоры»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Жылжымайтын мүлік нарығын тұрақтандыру</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31.851</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31.851</w:t>
            </w:r>
          </w:p>
        </w:tc>
        <w:tc>
          <w:tcPr>
            <w:tcW w:w="1417" w:type="dxa"/>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«Қазақстан Инжиниринг» ұлттық компаниясы» АҚ</w:t>
            </w:r>
          </w:p>
        </w:tc>
        <w:tc>
          <w:tcPr>
            <w:tcW w:w="2948" w:type="dxa"/>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 xml:space="preserve">Машина жасау </w:t>
            </w:r>
          </w:p>
        </w:tc>
        <w:tc>
          <w:tcPr>
            <w:tcW w:w="1077" w:type="dxa"/>
            <w:vAlign w:val="bottom"/>
          </w:tcPr>
          <w:p w:rsidR="00CB712C" w:rsidRPr="00A81322" w:rsidRDefault="00CB712C" w:rsidP="00CB712C">
            <w:pPr>
              <w:widowControl w:val="0"/>
              <w:jc w:val="center"/>
              <w:rPr>
                <w:rFonts w:ascii="Arial" w:hAnsi="Arial" w:cs="Arial"/>
                <w:b/>
                <w:bCs/>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23.595</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23.595</w:t>
            </w:r>
          </w:p>
        </w:tc>
        <w:tc>
          <w:tcPr>
            <w:tcW w:w="1417"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«Қазпочта» АҚ</w:t>
            </w:r>
          </w:p>
        </w:tc>
        <w:tc>
          <w:tcPr>
            <w:tcW w:w="2948" w:type="dxa"/>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Почта қызметі және қаржылық қызметтер</w:t>
            </w:r>
          </w:p>
        </w:tc>
        <w:tc>
          <w:tcPr>
            <w:tcW w:w="1077" w:type="dxa"/>
            <w:vAlign w:val="bottom"/>
          </w:tcPr>
          <w:p w:rsidR="00CB712C" w:rsidRPr="00A81322" w:rsidRDefault="00CB712C" w:rsidP="00CB712C">
            <w:pPr>
              <w:widowControl w:val="0"/>
              <w:jc w:val="center"/>
              <w:rPr>
                <w:rFonts w:ascii="Arial" w:hAnsi="Arial" w:cs="Arial"/>
                <w:b/>
                <w:bCs/>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18.028</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13.463</w:t>
            </w:r>
          </w:p>
        </w:tc>
        <w:tc>
          <w:tcPr>
            <w:tcW w:w="1417"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«Самұрық-Қазына Инвест» ЖШС</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Инвестициялық жобалар бойынша кәсіби қызметтер</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11.320</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8.582</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 xml:space="preserve"> «Эйр Астана»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Жолаушылар авиатасымалы</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7.276</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7.276</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51,00%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51,00%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«Ақтөбе халықаралық әуежайы»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Әуежай қызметтері</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6.029</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6.029</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«Павлодар әуежайы»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Әуежай қызметтері</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1.454</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1.454</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«Самұрық-Қазына Келісімшарт» ЖШС</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Жобаларды басқару</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1.284</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1.284</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«Атырау халықаралық әуежайы»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Әуежай қызметтері</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1.196</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1.196</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«КОРЭМ» АҚ</w:t>
            </w:r>
          </w:p>
        </w:tc>
        <w:tc>
          <w:tcPr>
            <w:tcW w:w="2948" w:type="dxa"/>
            <w:shd w:val="clear" w:color="auto" w:fill="auto"/>
            <w:vAlign w:val="bottom"/>
          </w:tcPr>
          <w:p w:rsidR="00CB712C" w:rsidRPr="00A81322" w:rsidRDefault="00CB712C" w:rsidP="00CB712C">
            <w:pPr>
              <w:widowControl w:val="0"/>
              <w:rPr>
                <w:rFonts w:ascii="Arial" w:hAnsi="Arial" w:cs="Arial"/>
                <w:b/>
                <w:bCs/>
                <w:sz w:val="16"/>
                <w:szCs w:val="16"/>
                <w:lang w:val="kk-KZ"/>
              </w:rPr>
            </w:pPr>
            <w:r w:rsidRPr="00A81322">
              <w:rPr>
                <w:rFonts w:ascii="Arial" w:hAnsi="Arial" w:cs="Arial"/>
                <w:sz w:val="16"/>
                <w:szCs w:val="16"/>
                <w:lang w:val="kk-KZ"/>
              </w:rPr>
              <w:t>Электр энергиясы нарығының операторы</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161</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161</w:t>
            </w:r>
          </w:p>
        </w:tc>
        <w:tc>
          <w:tcPr>
            <w:tcW w:w="1417" w:type="dxa"/>
            <w:shd w:val="clear" w:color="auto" w:fill="auto"/>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«Air Kazakhstan» авиациялық компаниясы» АҚ</w:t>
            </w:r>
          </w:p>
        </w:tc>
        <w:tc>
          <w:tcPr>
            <w:tcW w:w="2948" w:type="dxa"/>
            <w:shd w:val="clear" w:color="auto" w:fill="auto"/>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Жолаушылар авиатасымалы</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136</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136</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53,55%</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53,65%</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«Qazaq Air» АҚ</w:t>
            </w:r>
          </w:p>
        </w:tc>
        <w:tc>
          <w:tcPr>
            <w:tcW w:w="2948" w:type="dxa"/>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Жолаушылар авиатасымалы</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120</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w:t>
            </w:r>
          </w:p>
        </w:tc>
        <w:tc>
          <w:tcPr>
            <w:tcW w:w="1417" w:type="dxa"/>
            <w:shd w:val="clear" w:color="auto" w:fill="auto"/>
            <w:vAlign w:val="bottom"/>
          </w:tcPr>
          <w:p w:rsidR="00CB712C" w:rsidRPr="00A81322" w:rsidRDefault="00CB712C" w:rsidP="00CB712C">
            <w:pPr>
              <w:widowControl w:val="0"/>
              <w:jc w:val="right"/>
              <w:rPr>
                <w:rFonts w:ascii="Arial" w:hAnsi="Arial" w:cs="Arial"/>
                <w:b/>
                <w:bCs/>
                <w:sz w:val="16"/>
                <w:szCs w:val="16"/>
                <w:lang w:val="kk-KZ"/>
              </w:rPr>
            </w:pPr>
            <w:r w:rsidRPr="00A81322">
              <w:rPr>
                <w:rFonts w:ascii="Arial" w:hAnsi="Arial" w:cs="Arial"/>
                <w:b/>
                <w:bCs/>
                <w:sz w:val="16"/>
                <w:szCs w:val="16"/>
                <w:lang w:val="kk-KZ"/>
              </w:rPr>
              <w:t>100,00%</w:t>
            </w:r>
          </w:p>
        </w:tc>
        <w:tc>
          <w:tcPr>
            <w:tcW w:w="1418" w:type="dxa"/>
            <w:tcBorders>
              <w:left w:val="nil"/>
            </w:tcBorders>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w:t>
            </w: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«Қазақстанның атом электр станциялары» АҚ</w:t>
            </w:r>
          </w:p>
        </w:tc>
        <w:tc>
          <w:tcPr>
            <w:tcW w:w="2948" w:type="dxa"/>
            <w:shd w:val="clear" w:color="auto" w:fill="auto"/>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Атом электр станцияларын салу бойынша жобаларды іске асыру</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93</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93</w:t>
            </w:r>
          </w:p>
        </w:tc>
        <w:tc>
          <w:tcPr>
            <w:tcW w:w="1417" w:type="dxa"/>
            <w:shd w:val="clear" w:color="auto" w:fill="auto"/>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sz w:val="16"/>
                <w:szCs w:val="16"/>
                <w:lang w:val="kk-KZ"/>
              </w:rPr>
              <w:t>100,00%</w:t>
            </w:r>
          </w:p>
        </w:tc>
        <w:tc>
          <w:tcPr>
            <w:tcW w:w="1418" w:type="dxa"/>
            <w:vAlign w:val="bottom"/>
          </w:tcPr>
          <w:p w:rsidR="00CB712C" w:rsidRPr="00A81322" w:rsidRDefault="00CB712C" w:rsidP="00CB712C">
            <w:pPr>
              <w:widowControl w:val="0"/>
              <w:jc w:val="right"/>
              <w:rPr>
                <w:rFonts w:ascii="Arial" w:hAnsi="Arial" w:cs="Arial"/>
                <w:sz w:val="16"/>
                <w:szCs w:val="16"/>
                <w:lang w:val="kk-KZ"/>
              </w:rPr>
            </w:pPr>
            <w:r w:rsidRPr="00A81322">
              <w:rPr>
                <w:rFonts w:ascii="Arial" w:hAnsi="Arial" w:cs="Arial"/>
                <w:sz w:val="16"/>
                <w:szCs w:val="16"/>
                <w:lang w:val="kk-KZ"/>
              </w:rPr>
              <w:t>100,00%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«Қарағандыгипрошахт және К» ЖШС</w:t>
            </w:r>
          </w:p>
        </w:tc>
        <w:tc>
          <w:tcPr>
            <w:tcW w:w="2948" w:type="dxa"/>
            <w:shd w:val="clear" w:color="auto" w:fill="auto"/>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Жобалау</w:t>
            </w:r>
          </w:p>
        </w:tc>
        <w:tc>
          <w:tcPr>
            <w:tcW w:w="1077" w:type="dxa"/>
            <w:tcBorders>
              <w:left w:val="nil"/>
            </w:tcBorders>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6</w:t>
            </w:r>
          </w:p>
        </w:tc>
        <w:tc>
          <w:tcPr>
            <w:tcW w:w="1417" w:type="dxa"/>
            <w:shd w:val="clear" w:color="auto" w:fill="auto"/>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
                <w:bCs/>
                <w:sz w:val="16"/>
                <w:szCs w:val="16"/>
                <w:lang w:val="kk-KZ"/>
              </w:rPr>
              <w:t>−</w:t>
            </w:r>
          </w:p>
        </w:tc>
        <w:tc>
          <w:tcPr>
            <w:tcW w:w="1418" w:type="dxa"/>
            <w:vAlign w:val="bottom"/>
          </w:tcPr>
          <w:p w:rsidR="00CB712C" w:rsidRPr="00A81322" w:rsidRDefault="00CB712C" w:rsidP="00CB712C">
            <w:pPr>
              <w:widowControl w:val="0"/>
              <w:jc w:val="right"/>
              <w:rPr>
                <w:rFonts w:ascii="Arial" w:hAnsi="Arial" w:cs="Arial"/>
                <w:b/>
                <w:sz w:val="16"/>
                <w:szCs w:val="16"/>
                <w:lang w:val="kk-KZ"/>
              </w:rPr>
            </w:pPr>
            <w:r w:rsidRPr="00A81322">
              <w:rPr>
                <w:rFonts w:ascii="Arial" w:hAnsi="Arial" w:cs="Arial"/>
                <w:bCs/>
                <w:sz w:val="16"/>
                <w:szCs w:val="16"/>
                <w:lang w:val="kk-KZ"/>
              </w:rPr>
              <w:t>90,00%</w:t>
            </w:r>
          </w:p>
        </w:tc>
      </w:tr>
      <w:tr w:rsidR="00CB712C" w:rsidRPr="00A81322" w:rsidTr="00CB712C">
        <w:trPr>
          <w:trHeight w:val="210"/>
        </w:trPr>
        <w:tc>
          <w:tcPr>
            <w:tcW w:w="4876" w:type="dxa"/>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«Самұрық-Қазына Финанс» ЖШС</w:t>
            </w:r>
          </w:p>
        </w:tc>
        <w:tc>
          <w:tcPr>
            <w:tcW w:w="2948" w:type="dxa"/>
            <w:shd w:val="clear" w:color="auto" w:fill="auto"/>
            <w:vAlign w:val="bottom"/>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Консультациялық қызметтер</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Қазақстан</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w:t>
            </w:r>
          </w:p>
        </w:tc>
        <w:tc>
          <w:tcPr>
            <w:tcW w:w="1417" w:type="dxa"/>
            <w:shd w:val="clear" w:color="auto" w:fill="auto"/>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
                <w:sz w:val="16"/>
                <w:szCs w:val="16"/>
                <w:lang w:val="kk-KZ"/>
              </w:rPr>
              <w:t>100,00%</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sz w:val="16"/>
                <w:szCs w:val="16"/>
                <w:lang w:val="kk-KZ"/>
              </w:rPr>
              <w:t>KGF IM</w:t>
            </w:r>
          </w:p>
        </w:tc>
        <w:tc>
          <w:tcPr>
            <w:tcW w:w="2948" w:type="dxa"/>
            <w:shd w:val="clear" w:color="auto" w:fill="auto"/>
          </w:tcPr>
          <w:p w:rsidR="00CB712C" w:rsidRPr="00A81322" w:rsidRDefault="00CB712C" w:rsidP="00CB712C">
            <w:pPr>
              <w:widowControl w:val="0"/>
              <w:rPr>
                <w:rFonts w:ascii="Arial" w:hAnsi="Arial" w:cs="Arial"/>
                <w:sz w:val="16"/>
                <w:szCs w:val="16"/>
                <w:lang w:val="kk-KZ"/>
              </w:rPr>
            </w:pPr>
            <w:r w:rsidRPr="00A81322">
              <w:rPr>
                <w:rFonts w:ascii="Arial" w:hAnsi="Arial" w:cs="Arial"/>
                <w:sz w:val="16"/>
                <w:szCs w:val="16"/>
                <w:lang w:val="kk-KZ"/>
              </w:rPr>
              <w:t>Қаржылық операциялар</w:t>
            </w:r>
          </w:p>
        </w:tc>
        <w:tc>
          <w:tcPr>
            <w:tcW w:w="1077" w:type="dxa"/>
            <w:vAlign w:val="bottom"/>
          </w:tcPr>
          <w:p w:rsidR="00CB712C" w:rsidRPr="00A81322" w:rsidRDefault="00CB712C" w:rsidP="00CB712C">
            <w:pPr>
              <w:widowControl w:val="0"/>
              <w:jc w:val="center"/>
              <w:rPr>
                <w:rFonts w:ascii="Arial" w:hAnsi="Arial" w:cs="Arial"/>
                <w:sz w:val="16"/>
                <w:szCs w:val="16"/>
                <w:lang w:val="kk-KZ"/>
              </w:rPr>
            </w:pPr>
            <w:r w:rsidRPr="00A81322">
              <w:rPr>
                <w:rFonts w:ascii="Arial" w:hAnsi="Arial" w:cs="Arial"/>
                <w:sz w:val="16"/>
                <w:szCs w:val="16"/>
                <w:lang w:val="kk-KZ"/>
              </w:rPr>
              <w:t>Кайман аралдары</w:t>
            </w:r>
          </w:p>
        </w:tc>
        <w:tc>
          <w:tcPr>
            <w:tcW w:w="1417" w:type="dxa"/>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w:t>
            </w:r>
          </w:p>
        </w:tc>
        <w:tc>
          <w:tcPr>
            <w:tcW w:w="1417" w:type="dxa"/>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w:t>
            </w:r>
          </w:p>
        </w:tc>
        <w:tc>
          <w:tcPr>
            <w:tcW w:w="1417" w:type="dxa"/>
            <w:shd w:val="clear" w:color="auto" w:fill="auto"/>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
                <w:bCs/>
                <w:sz w:val="16"/>
                <w:szCs w:val="16"/>
                <w:lang w:val="kk-KZ"/>
              </w:rPr>
              <w:t>−</w:t>
            </w:r>
          </w:p>
        </w:tc>
        <w:tc>
          <w:tcPr>
            <w:tcW w:w="1418" w:type="dxa"/>
            <w:vAlign w:val="bottom"/>
          </w:tcPr>
          <w:p w:rsidR="00CB712C" w:rsidRPr="00A81322" w:rsidRDefault="00CB712C" w:rsidP="00CB712C">
            <w:pPr>
              <w:widowControl w:val="0"/>
              <w:jc w:val="right"/>
              <w:rPr>
                <w:rFonts w:ascii="Arial" w:hAnsi="Arial" w:cs="Arial"/>
                <w:bCs/>
                <w:sz w:val="16"/>
                <w:szCs w:val="16"/>
                <w:lang w:val="kk-KZ"/>
              </w:rPr>
            </w:pPr>
            <w:r w:rsidRPr="00A81322">
              <w:rPr>
                <w:rFonts w:ascii="Arial" w:hAnsi="Arial" w:cs="Arial"/>
                <w:bCs/>
                <w:sz w:val="16"/>
                <w:szCs w:val="16"/>
                <w:lang w:val="kk-KZ"/>
              </w:rPr>
              <w:t>100,00%</w:t>
            </w:r>
          </w:p>
        </w:tc>
      </w:tr>
      <w:tr w:rsidR="00CB712C" w:rsidRPr="00A81322" w:rsidTr="00CB712C">
        <w:trPr>
          <w:trHeight w:val="210"/>
        </w:trPr>
        <w:tc>
          <w:tcPr>
            <w:tcW w:w="4876" w:type="dxa"/>
            <w:tcBorders>
              <w:top w:val="single" w:sz="4" w:space="0" w:color="auto"/>
              <w:bottom w:val="single" w:sz="12" w:space="0" w:color="auto"/>
            </w:tcBorders>
            <w:vAlign w:val="bottom"/>
          </w:tcPr>
          <w:p w:rsidR="00CB712C" w:rsidRPr="00A81322" w:rsidRDefault="00CB712C" w:rsidP="00CB712C">
            <w:pPr>
              <w:widowControl w:val="0"/>
              <w:ind w:left="5" w:hanging="113"/>
              <w:rPr>
                <w:rFonts w:ascii="Arial" w:hAnsi="Arial" w:cs="Arial"/>
                <w:sz w:val="16"/>
                <w:szCs w:val="16"/>
                <w:lang w:val="kk-KZ"/>
              </w:rPr>
            </w:pPr>
          </w:p>
        </w:tc>
        <w:tc>
          <w:tcPr>
            <w:tcW w:w="2948" w:type="dxa"/>
            <w:tcBorders>
              <w:top w:val="single" w:sz="4" w:space="0" w:color="auto"/>
              <w:bottom w:val="single" w:sz="12" w:space="0" w:color="auto"/>
            </w:tcBorders>
            <w:shd w:val="clear" w:color="auto" w:fill="auto"/>
            <w:vAlign w:val="bottom"/>
          </w:tcPr>
          <w:p w:rsidR="00CB712C" w:rsidRPr="00A81322" w:rsidRDefault="00CB712C" w:rsidP="00CB712C">
            <w:pPr>
              <w:widowControl w:val="0"/>
              <w:rPr>
                <w:rFonts w:ascii="Arial" w:hAnsi="Arial" w:cs="Arial"/>
                <w:sz w:val="16"/>
                <w:szCs w:val="16"/>
                <w:lang w:val="kk-KZ"/>
              </w:rPr>
            </w:pPr>
          </w:p>
        </w:tc>
        <w:tc>
          <w:tcPr>
            <w:tcW w:w="1077" w:type="dxa"/>
            <w:tcBorders>
              <w:top w:val="single" w:sz="4" w:space="0" w:color="auto"/>
              <w:bottom w:val="single" w:sz="12" w:space="0" w:color="auto"/>
            </w:tcBorders>
            <w:vAlign w:val="bottom"/>
          </w:tcPr>
          <w:p w:rsidR="00CB712C" w:rsidRPr="00A81322" w:rsidRDefault="00CB712C" w:rsidP="00CB712C">
            <w:pPr>
              <w:widowControl w:val="0"/>
              <w:jc w:val="center"/>
              <w:rPr>
                <w:rFonts w:ascii="Arial" w:hAnsi="Arial" w:cs="Arial"/>
                <w:sz w:val="16"/>
                <w:szCs w:val="16"/>
                <w:lang w:val="kk-KZ"/>
              </w:rPr>
            </w:pPr>
          </w:p>
        </w:tc>
        <w:tc>
          <w:tcPr>
            <w:tcW w:w="1417" w:type="dxa"/>
            <w:tcBorders>
              <w:top w:val="single" w:sz="4" w:space="0" w:color="auto"/>
              <w:bottom w:val="single" w:sz="12" w:space="0" w:color="auto"/>
            </w:tcBorders>
            <w:shd w:val="clear" w:color="auto" w:fill="auto"/>
            <w:vAlign w:val="bottom"/>
          </w:tcPr>
          <w:p w:rsidR="00CB712C" w:rsidRPr="00A81322" w:rsidRDefault="00CB712C" w:rsidP="00CB712C">
            <w:pPr>
              <w:widowControl w:val="0"/>
              <w:tabs>
                <w:tab w:val="decimal" w:pos="1197"/>
              </w:tabs>
              <w:rPr>
                <w:rFonts w:ascii="Arial" w:hAnsi="Arial" w:cs="Arial"/>
                <w:b/>
                <w:bCs/>
                <w:sz w:val="16"/>
                <w:szCs w:val="16"/>
                <w:lang w:val="kk-KZ"/>
              </w:rPr>
            </w:pPr>
            <w:r w:rsidRPr="00A81322">
              <w:rPr>
                <w:rFonts w:ascii="Arial" w:hAnsi="Arial" w:cs="Arial"/>
                <w:b/>
                <w:bCs/>
                <w:sz w:val="16"/>
                <w:szCs w:val="16"/>
                <w:lang w:val="kk-KZ"/>
              </w:rPr>
              <w:t>3.811.067</w:t>
            </w:r>
          </w:p>
        </w:tc>
        <w:tc>
          <w:tcPr>
            <w:tcW w:w="1417" w:type="dxa"/>
            <w:tcBorders>
              <w:top w:val="single" w:sz="4" w:space="0" w:color="auto"/>
              <w:bottom w:val="single" w:sz="12" w:space="0" w:color="auto"/>
            </w:tcBorders>
            <w:vAlign w:val="bottom"/>
          </w:tcPr>
          <w:p w:rsidR="00CB712C" w:rsidRPr="00A81322" w:rsidRDefault="00CB712C" w:rsidP="00CB712C">
            <w:pPr>
              <w:widowControl w:val="0"/>
              <w:tabs>
                <w:tab w:val="decimal" w:pos="1134"/>
              </w:tabs>
              <w:rPr>
                <w:rFonts w:ascii="Arial" w:hAnsi="Arial" w:cs="Arial"/>
                <w:bCs/>
                <w:sz w:val="16"/>
                <w:szCs w:val="16"/>
                <w:lang w:val="kk-KZ"/>
              </w:rPr>
            </w:pPr>
            <w:r w:rsidRPr="00A81322">
              <w:rPr>
                <w:rFonts w:ascii="Arial" w:hAnsi="Arial" w:cs="Arial"/>
                <w:bCs/>
                <w:sz w:val="16"/>
                <w:szCs w:val="16"/>
                <w:lang w:val="kk-KZ"/>
              </w:rPr>
              <w:t>3.550.233</w:t>
            </w:r>
          </w:p>
        </w:tc>
        <w:tc>
          <w:tcPr>
            <w:tcW w:w="1417" w:type="dxa"/>
            <w:tcBorders>
              <w:top w:val="single" w:sz="4" w:space="0" w:color="auto"/>
              <w:bottom w:val="single" w:sz="12" w:space="0" w:color="auto"/>
            </w:tcBorders>
            <w:shd w:val="clear" w:color="auto" w:fill="auto"/>
            <w:vAlign w:val="bottom"/>
          </w:tcPr>
          <w:p w:rsidR="00CB712C" w:rsidRPr="00A81322" w:rsidRDefault="00CB712C" w:rsidP="00CB712C">
            <w:pPr>
              <w:widowControl w:val="0"/>
              <w:jc w:val="right"/>
              <w:rPr>
                <w:rFonts w:ascii="Arial" w:hAnsi="Arial" w:cs="Arial"/>
                <w:bCs/>
                <w:sz w:val="16"/>
                <w:szCs w:val="16"/>
                <w:lang w:val="kk-KZ"/>
              </w:rPr>
            </w:pPr>
          </w:p>
        </w:tc>
        <w:tc>
          <w:tcPr>
            <w:tcW w:w="1418" w:type="dxa"/>
            <w:tcBorders>
              <w:top w:val="single" w:sz="4" w:space="0" w:color="auto"/>
              <w:bottom w:val="single" w:sz="12" w:space="0" w:color="auto"/>
            </w:tcBorders>
            <w:vAlign w:val="bottom"/>
          </w:tcPr>
          <w:p w:rsidR="00CB712C" w:rsidRPr="00A81322" w:rsidRDefault="00CB712C" w:rsidP="00CB712C">
            <w:pPr>
              <w:widowControl w:val="0"/>
              <w:jc w:val="right"/>
              <w:rPr>
                <w:rFonts w:ascii="Arial" w:hAnsi="Arial" w:cs="Arial"/>
                <w:bCs/>
                <w:sz w:val="16"/>
                <w:szCs w:val="16"/>
                <w:lang w:val="kk-KZ"/>
              </w:rPr>
            </w:pPr>
          </w:p>
        </w:tc>
      </w:tr>
    </w:tbl>
    <w:p w:rsidR="00CB712C" w:rsidRPr="00A81322" w:rsidRDefault="00CB712C" w:rsidP="00CB712C">
      <w:pPr>
        <w:widowControl w:val="0"/>
        <w:spacing w:before="120" w:after="120"/>
        <w:rPr>
          <w:sz w:val="4"/>
          <w:szCs w:val="12"/>
          <w:highlight w:val="cyan"/>
          <w:lang w:val="kk-KZ"/>
        </w:rPr>
      </w:pPr>
    </w:p>
    <w:p w:rsidR="00CB712C" w:rsidRPr="00A81322" w:rsidRDefault="00CB712C" w:rsidP="00CB712C">
      <w:pPr>
        <w:widowControl w:val="0"/>
        <w:spacing w:before="120" w:after="120"/>
        <w:rPr>
          <w:sz w:val="4"/>
          <w:szCs w:val="12"/>
          <w:highlight w:val="cyan"/>
          <w:lang w:val="kk-KZ"/>
        </w:rPr>
        <w:sectPr w:rsidR="00CB712C" w:rsidRPr="00A81322" w:rsidSect="00A6523C">
          <w:headerReference w:type="default" r:id="rId41"/>
          <w:pgSz w:w="16834" w:h="11909" w:orient="landscape" w:code="9"/>
          <w:pgMar w:top="1134" w:right="851" w:bottom="851" w:left="1418" w:header="720" w:footer="720" w:gutter="0"/>
          <w:cols w:space="720"/>
          <w:docGrid w:linePitch="360"/>
        </w:sectPr>
      </w:pPr>
    </w:p>
    <w:p w:rsidR="00CB712C" w:rsidRPr="00A81322" w:rsidRDefault="00CB712C" w:rsidP="00CB712C">
      <w:pPr>
        <w:pStyle w:val="continued"/>
        <w:rPr>
          <w:lang w:val="kk-KZ"/>
        </w:rPr>
      </w:pPr>
      <w:r w:rsidRPr="00A81322">
        <w:rPr>
          <w:lang w:val="kk-KZ"/>
        </w:rPr>
        <w:t>5. ЕНШІЛЕС ҰЙЫМДАРДАҒЫ ИНВЕСТИЦИЯЛАР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 xml:space="preserve">Еншілес ұйымдардағы инвестицияларға өзгерістер </w:t>
      </w:r>
    </w:p>
    <w:p w:rsidR="00CB712C" w:rsidRPr="00A81322" w:rsidRDefault="00CB712C" w:rsidP="00CB712C">
      <w:pPr>
        <w:pStyle w:val="31"/>
        <w:rPr>
          <w:i w:val="0"/>
          <w:lang w:val="kk-KZ"/>
        </w:rPr>
      </w:pPr>
      <w:r w:rsidRPr="00A81322">
        <w:rPr>
          <w:lang w:val="kk-KZ"/>
        </w:rPr>
        <w:t>«Қазақстан темір жолы» ұлттық компаниясы» АҚ (бұдан әрі «ҚТЖ»)</w:t>
      </w:r>
    </w:p>
    <w:p w:rsidR="00CB712C" w:rsidRPr="00A81322" w:rsidRDefault="00CB712C" w:rsidP="00CB712C">
      <w:pPr>
        <w:pStyle w:val="a6"/>
        <w:widowControl w:val="0"/>
        <w:spacing w:line="240" w:lineRule="auto"/>
        <w:rPr>
          <w:lang w:val="kk-KZ"/>
        </w:rPr>
      </w:pPr>
      <w:r w:rsidRPr="00A81322">
        <w:rPr>
          <w:lang w:val="kk-KZ"/>
        </w:rPr>
        <w:t xml:space="preserve">2015 жылы Қор ҚТЖ жарғылық капиталына 74.444 миллион теңге мөлшерінде салымды жүзеге асырды. Салым 68.339 миллион теңге және тиісінше 6.105 миллион теңге мөлшерінде ақшалай және мүліктік жарна нысанында жүзеге асырылды </w:t>
      </w:r>
      <w:r w:rsidRPr="00A81322">
        <w:rPr>
          <w:i/>
          <w:lang w:val="kk-KZ"/>
        </w:rPr>
        <w:t>(13-ескертпе)</w:t>
      </w:r>
      <w:r w:rsidRPr="00A81322">
        <w:rPr>
          <w:lang w:val="kk-KZ"/>
        </w:rPr>
        <w:t xml:space="preserve">. Қор 2015 жылы нарықтағыдан төмен пайыздық мөлшерлемемен қарыз берді </w:t>
      </w:r>
      <w:r w:rsidRPr="00A81322">
        <w:rPr>
          <w:i/>
          <w:lang w:val="kk-KZ"/>
        </w:rPr>
        <w:t>(7-ескертпе)</w:t>
      </w:r>
      <w:r w:rsidRPr="00A81322">
        <w:rPr>
          <w:lang w:val="kk-KZ"/>
        </w:rPr>
        <w:t>, осы қарызды беру күніндегі әділ құн мен оның номиналды құны арасындағы айырмашылық ретінде есептелген 6.427 миллион теңге мөлшеріндегі дисконт инвестицияларды ұлғайту ретінде танылды.</w:t>
      </w:r>
    </w:p>
    <w:p w:rsidR="00CB712C" w:rsidRPr="00A81322" w:rsidRDefault="00CB712C" w:rsidP="00CB712C">
      <w:pPr>
        <w:pStyle w:val="31"/>
        <w:rPr>
          <w:lang w:val="kk-KZ"/>
        </w:rPr>
      </w:pPr>
      <w:r w:rsidRPr="00A81322">
        <w:rPr>
          <w:lang w:val="kk-KZ"/>
        </w:rPr>
        <w:t xml:space="preserve">«ҚазМұнайГаз» ұлттық компаниясы» АҚ (бұдан әрі «ҚМГ») </w:t>
      </w:r>
    </w:p>
    <w:p w:rsidR="00CB712C" w:rsidRPr="00A81322" w:rsidRDefault="00CB712C" w:rsidP="00CB712C">
      <w:pPr>
        <w:pStyle w:val="a6"/>
        <w:widowControl w:val="0"/>
        <w:spacing w:line="240" w:lineRule="auto"/>
        <w:rPr>
          <w:lang w:val="kk-KZ"/>
        </w:rPr>
      </w:pPr>
      <w:r w:rsidRPr="00A81322">
        <w:rPr>
          <w:lang w:val="kk-KZ"/>
        </w:rPr>
        <w:t>Қор 2015 жылы ҚМГ жарғылық капиталына 152.763 миллион теңге, оның ішінде Қазақстан Республикасының Үкіметі және «Каспий құбыр консорциум-К» АҚ-ның шартына сәйкес «Қазақстандық вексель» бойынша төлемдерді талап ету құқығын беру жолымен мүліктік салым нысанында 126.591 миллион теңге, газ құбырлары мен жылжымайтын мүлік объектісінің мүліктік жарнасы нысанында 13.472 миллион теңге және ақшалай түрде 12.700 миллион теңге мөлшерінде салымды жүзеге асырды</w:t>
      </w:r>
      <w:r w:rsidRPr="00A81322">
        <w:rPr>
          <w:i/>
          <w:lang w:val="kk-KZ"/>
        </w:rPr>
        <w:t>(13-ескертпе)</w:t>
      </w:r>
      <w:r w:rsidRPr="00A81322">
        <w:rPr>
          <w:lang w:val="kk-KZ"/>
        </w:rPr>
        <w:t xml:space="preserve">. </w:t>
      </w:r>
    </w:p>
    <w:p w:rsidR="00CB712C" w:rsidRPr="00A81322" w:rsidRDefault="00CB712C" w:rsidP="00CB712C">
      <w:pPr>
        <w:pStyle w:val="a6"/>
        <w:widowControl w:val="0"/>
        <w:spacing w:line="240" w:lineRule="auto"/>
        <w:rPr>
          <w:lang w:val="kk-KZ"/>
        </w:rPr>
      </w:pPr>
      <w:r w:rsidRPr="00A81322">
        <w:rPr>
          <w:lang w:val="kk-KZ"/>
        </w:rPr>
        <w:t xml:space="preserve">Қаржылық тұрақты сақтау жөніндегі іс-шаралар кешенін іске асыру шеңберінде Қор ҚР Ұлттық банкінің пайдасына ҚМГ 10% жай акция + 1 жай акциясын өткізуді жүзеге асырды. Мәміленің құны 750.000 миллион теңгені құрады, төлем ақшалай қаражатта жүзеге асырылды. Мәміленің нәтижесінде Қор пайда мен шығынның құрамында 619.548 миллион теңге мөлшерінде еншілес компаниядағы үлестің істен шығуынан болған кірісті таныды. </w:t>
      </w:r>
    </w:p>
    <w:p w:rsidR="00CB712C" w:rsidRPr="00A81322" w:rsidRDefault="00CB712C" w:rsidP="00CB712C">
      <w:pPr>
        <w:pStyle w:val="a6"/>
        <w:widowControl w:val="0"/>
        <w:spacing w:line="240" w:lineRule="auto"/>
        <w:rPr>
          <w:lang w:val="kk-KZ"/>
        </w:rPr>
      </w:pPr>
      <w:r w:rsidRPr="00A81322">
        <w:rPr>
          <w:lang w:val="kk-KZ"/>
        </w:rPr>
        <w:t>ҚРҰБ сатып алған ҚМГ акциялары Қорға сенімгерлік басқаруға берілді.</w:t>
      </w:r>
    </w:p>
    <w:p w:rsidR="00CB712C" w:rsidRPr="00A81322" w:rsidRDefault="00CB712C" w:rsidP="00CB712C">
      <w:pPr>
        <w:pStyle w:val="31"/>
        <w:rPr>
          <w:lang w:val="kk-KZ"/>
        </w:rPr>
      </w:pPr>
      <w:r w:rsidRPr="00A81322">
        <w:rPr>
          <w:lang w:val="kk-KZ"/>
        </w:rPr>
        <w:t>«Самұрық-Энерго» АҚ (бұдан әрі «Самұрық-Энерго»)</w:t>
      </w:r>
    </w:p>
    <w:p w:rsidR="00CB712C" w:rsidRPr="00A81322" w:rsidRDefault="00CB712C" w:rsidP="00CB712C">
      <w:pPr>
        <w:pStyle w:val="a6"/>
        <w:widowControl w:val="0"/>
        <w:spacing w:line="240" w:lineRule="auto"/>
        <w:rPr>
          <w:lang w:val="kk-KZ"/>
        </w:rPr>
      </w:pPr>
      <w:r w:rsidRPr="00A81322">
        <w:rPr>
          <w:lang w:val="kk-KZ"/>
        </w:rPr>
        <w:t xml:space="preserve">Қор 2015 жылы Самұрық-Энергоның жарғылық капиталына 336 миллион теңге, оның ішінде берілген кепілдік бойынша міндеттемелерді тануға байланысты 330 миллион теңге және жарғылық капиталды төлеуде «Қарағандыгипрошахт және К» ЖШС еншілес ұйымын беру нәтижесінде 6 миллион теңге мөлшерінде салымды жүзеге асырды. Қор 2015 жылы қосымша келісімге қол қойды, осыған сәйкес бұрын берілген 100.000 миллион теңге мөлшеріндегі қарыз бойынша пайыздық мөлшерлеме жылдық 9%-дан 1%-ға дейін кеміді </w:t>
      </w:r>
      <w:r w:rsidRPr="00A81322">
        <w:rPr>
          <w:i/>
          <w:lang w:val="kk-KZ"/>
        </w:rPr>
        <w:t>(7-ескертпе)</w:t>
      </w:r>
      <w:r w:rsidRPr="00A81322">
        <w:rPr>
          <w:lang w:val="kk-KZ"/>
        </w:rPr>
        <w:t xml:space="preserve">. Тиісінше, қосымша келісім күніндегі осы қарыздың әділ құны мен оның </w:t>
      </w:r>
      <w:r w:rsidR="00093DF3">
        <w:rPr>
          <w:lang w:val="kk-KZ"/>
        </w:rPr>
        <w:t>баланстық</w:t>
      </w:r>
      <w:r w:rsidRPr="00A81322">
        <w:rPr>
          <w:lang w:val="kk-KZ"/>
        </w:rPr>
        <w:t xml:space="preserve"> құны арасындағы айырмашылық ретінде есептелген 49.096 миллион теңге мөлшеріндегі дисконт инвестицияларды ұлғайту ретінде танылды.</w:t>
      </w:r>
    </w:p>
    <w:p w:rsidR="00CB712C" w:rsidRPr="00A81322" w:rsidRDefault="00CB712C" w:rsidP="00CB712C">
      <w:pPr>
        <w:pStyle w:val="31"/>
        <w:rPr>
          <w:i w:val="0"/>
          <w:lang w:val="kk-KZ"/>
        </w:rPr>
      </w:pPr>
      <w:r w:rsidRPr="00A81322">
        <w:rPr>
          <w:lang w:val="kk-KZ"/>
        </w:rPr>
        <w:t xml:space="preserve">«Тау-кен Самұрық» ұлттық тау-кен компаниясы» АҚ (бұдан әрі Тау-кен Самұрық) </w:t>
      </w:r>
    </w:p>
    <w:p w:rsidR="00CB712C" w:rsidRPr="00A81322" w:rsidRDefault="00CB712C" w:rsidP="00CB712C">
      <w:pPr>
        <w:pStyle w:val="a6"/>
        <w:widowControl w:val="0"/>
        <w:spacing w:line="240" w:lineRule="auto"/>
        <w:rPr>
          <w:lang w:val="kk-KZ"/>
        </w:rPr>
      </w:pPr>
      <w:r w:rsidRPr="00A81322">
        <w:rPr>
          <w:lang w:val="kk-KZ"/>
        </w:rPr>
        <w:t xml:space="preserve">2015 жылы Қор ақшалай нысанда 13.515 миллион теңге мөлшерінде Тау-кен Самұрықтың жарғылық капиталына жарнаны жүзеге асырды. Қор 2015 жылы Тау-кен Самұрыққа нарықтағыдан төмен пайыздық мөлшерлемемен қарыз берді </w:t>
      </w:r>
      <w:r w:rsidRPr="00A81322">
        <w:rPr>
          <w:i/>
          <w:lang w:val="kk-KZ"/>
        </w:rPr>
        <w:t>(7-ескертпе)</w:t>
      </w:r>
      <w:r w:rsidRPr="00A81322">
        <w:rPr>
          <w:lang w:val="kk-KZ"/>
        </w:rPr>
        <w:t>, осы қарызды беру күніндегі әділ құн мен оның номиналды құны арасындағы айырмашылық ретінде есептелген 5.119 миллион теңге мөлшеріндегі дисконт инвестицияларды ұлғайту ретінде танылды.</w:t>
      </w:r>
    </w:p>
    <w:p w:rsidR="00CB712C" w:rsidRPr="00A81322" w:rsidRDefault="00CB712C" w:rsidP="00CB712C">
      <w:pPr>
        <w:pStyle w:val="31"/>
        <w:rPr>
          <w:lang w:val="kk-KZ"/>
        </w:rPr>
      </w:pPr>
      <w:r w:rsidRPr="00A81322">
        <w:rPr>
          <w:lang w:val="kk-KZ"/>
        </w:rPr>
        <w:t>«Біріккен химиялық компания» ЖШС</w:t>
      </w:r>
    </w:p>
    <w:p w:rsidR="00CB712C" w:rsidRPr="00A81322" w:rsidRDefault="00CB712C" w:rsidP="00CB712C">
      <w:pPr>
        <w:pStyle w:val="a6"/>
        <w:widowControl w:val="0"/>
        <w:spacing w:line="240" w:lineRule="auto"/>
        <w:rPr>
          <w:i/>
          <w:lang w:val="kk-KZ"/>
        </w:rPr>
      </w:pPr>
      <w:r w:rsidRPr="00A81322">
        <w:rPr>
          <w:lang w:val="kk-KZ"/>
        </w:rPr>
        <w:t>Қор 2015 жылы «Біріккен химиялық компания» ЖШС жарғылық капиталына ақшалай нысандағы 82.169 миллион теңге мөлшерінде жарнаны жүзеге асырды</w:t>
      </w:r>
      <w:r w:rsidRPr="00A81322">
        <w:rPr>
          <w:i/>
          <w:lang w:val="kk-KZ"/>
        </w:rPr>
        <w:t>.</w:t>
      </w:r>
    </w:p>
    <w:p w:rsidR="00CB712C" w:rsidRPr="00A81322" w:rsidRDefault="00CB712C" w:rsidP="00CB712C">
      <w:pPr>
        <w:pStyle w:val="31"/>
        <w:rPr>
          <w:lang w:val="kk-KZ"/>
        </w:rPr>
      </w:pPr>
      <w:r w:rsidRPr="00A81322">
        <w:rPr>
          <w:lang w:val="kk-KZ"/>
        </w:rPr>
        <w:t xml:space="preserve">«Қазпочта» АҚ және «Самұрық-Қазына Инвест» ЖШС </w:t>
      </w:r>
    </w:p>
    <w:p w:rsidR="00CB712C" w:rsidRPr="00A81322" w:rsidRDefault="00CB712C" w:rsidP="00CB712C">
      <w:pPr>
        <w:pStyle w:val="a6"/>
        <w:widowControl w:val="0"/>
        <w:spacing w:line="240" w:lineRule="auto"/>
        <w:rPr>
          <w:highlight w:val="cyan"/>
          <w:lang w:val="kk-KZ"/>
        </w:rPr>
      </w:pPr>
      <w:r w:rsidRPr="00A81322">
        <w:rPr>
          <w:lang w:val="kk-KZ"/>
        </w:rPr>
        <w:t xml:space="preserve">2015 жылы Қор «Қазпочта» АҚ және «Самұрық-Қазына Инвест» ЖШС жарғылық капиталына 4.565 миллион теңге және тиісінше 2.738 миллион теңге мөлшеріндегі жарнаны жүзеге асырды. Салымдар ақшалай нысанда жүзеге асырылды. </w:t>
      </w:r>
      <w:r w:rsidRPr="00A81322">
        <w:rPr>
          <w:highlight w:val="cyan"/>
          <w:lang w:val="kk-KZ"/>
        </w:rPr>
        <w:br w:type="page"/>
      </w:r>
    </w:p>
    <w:p w:rsidR="00CB712C" w:rsidRPr="00A81322" w:rsidRDefault="00CB712C" w:rsidP="00CB712C">
      <w:pPr>
        <w:pStyle w:val="continued"/>
        <w:rPr>
          <w:lang w:val="kk-KZ"/>
        </w:rPr>
      </w:pPr>
      <w:r w:rsidRPr="00A81322">
        <w:rPr>
          <w:lang w:val="kk-KZ"/>
        </w:rPr>
        <w:t>5. ЕНШІЛЕС ҰЙЫМДАРДАҒЫ ИНВЕСТИЦИЯЛАР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Еншілес ұйымдардағы инвестицияларға өзгерістер (жалғасы)</w:t>
      </w:r>
    </w:p>
    <w:p w:rsidR="00CB712C" w:rsidRPr="00A81322" w:rsidRDefault="00CB712C" w:rsidP="00CB712C">
      <w:pPr>
        <w:pStyle w:val="31"/>
        <w:rPr>
          <w:lang w:val="kk-KZ"/>
        </w:rPr>
      </w:pPr>
      <w:r w:rsidRPr="00A81322">
        <w:rPr>
          <w:lang w:val="kk-KZ"/>
        </w:rPr>
        <w:t>«Qazaq Air» АҚ</w:t>
      </w:r>
    </w:p>
    <w:p w:rsidR="00CB712C" w:rsidRPr="00A81322" w:rsidRDefault="00CB712C" w:rsidP="00CB712C">
      <w:pPr>
        <w:pStyle w:val="a6"/>
        <w:widowControl w:val="0"/>
        <w:spacing w:line="240" w:lineRule="auto"/>
        <w:rPr>
          <w:lang w:val="kk-KZ"/>
        </w:rPr>
      </w:pPr>
      <w:r w:rsidRPr="00A81322">
        <w:rPr>
          <w:lang w:val="kk-KZ"/>
        </w:rPr>
        <w:t>2015 жыл</w:t>
      </w:r>
      <w:r w:rsidR="00C31B25">
        <w:rPr>
          <w:lang w:val="kk-KZ"/>
        </w:rPr>
        <w:t>ғы</w:t>
      </w:r>
      <w:r w:rsidRPr="00A81322">
        <w:rPr>
          <w:lang w:val="kk-KZ"/>
        </w:rPr>
        <w:t xml:space="preserve"> сәуірде Қордың оның жарғылық капиталына жүз пайыз қатысуымен «Qazaq Air» АҚ еншілес ұйымын заңды тіркеу жүзеге асырылды, содан соң Қор 120 миллион теңге мөлшерінде жарғылық капиталға жарнаны жүзеге асырды. </w:t>
      </w:r>
    </w:p>
    <w:p w:rsidR="00CB712C" w:rsidRPr="00A81322" w:rsidRDefault="00CB712C" w:rsidP="00CB712C">
      <w:pPr>
        <w:pStyle w:val="31"/>
        <w:rPr>
          <w:lang w:val="kk-KZ"/>
        </w:rPr>
      </w:pPr>
      <w:r w:rsidRPr="00A81322">
        <w:rPr>
          <w:lang w:val="kk-KZ"/>
        </w:rPr>
        <w:t>«Академик Ш.Ш. Шөкин атындағы Энергетика  ҚазҒЗИ» АҚ</w:t>
      </w:r>
    </w:p>
    <w:p w:rsidR="00CB712C" w:rsidRPr="00A81322" w:rsidRDefault="00CB712C" w:rsidP="00CB712C">
      <w:pPr>
        <w:pStyle w:val="a6"/>
        <w:widowControl w:val="0"/>
        <w:spacing w:line="240" w:lineRule="auto"/>
        <w:rPr>
          <w:lang w:val="kk-KZ"/>
        </w:rPr>
      </w:pPr>
      <w:r w:rsidRPr="00A81322">
        <w:rPr>
          <w:lang w:val="kk-KZ"/>
        </w:rPr>
        <w:t>2015 жылғы қаңтарда Қор мен «Power Build Engineering» ЖШС арасында 2014 жылғы желтоқсанда қол қойылған акцияларды сатып алу-сату шартына сәйкес Қор «Академик Ш.Ш. Шөкин атындағы Энергетика ҚазҒЗИ» АҚ акцияларын өткізуді жүзеге асырды. Мәміленің құны 504 миллион теңгені құрады, ақы төлеу ақшалай қаражатпен, оның ішінде 2015 жылы 430 миллион теңге және 2014 жылы 74 миллион төленді. Мәміленің нәтижесінде Қор еншілес ұйымның істен шығуынан 284 миллион теңге мөлшерінде пайданы таныды.</w:t>
      </w:r>
    </w:p>
    <w:p w:rsidR="00CB712C" w:rsidRPr="00A81322" w:rsidRDefault="00CB712C" w:rsidP="00CB712C">
      <w:pPr>
        <w:pStyle w:val="31"/>
        <w:rPr>
          <w:lang w:val="kk-KZ"/>
        </w:rPr>
      </w:pPr>
      <w:r w:rsidRPr="00A81322">
        <w:rPr>
          <w:lang w:val="kk-KZ"/>
        </w:rPr>
        <w:t>KGF IM</w:t>
      </w:r>
    </w:p>
    <w:p w:rsidR="00CB712C" w:rsidRPr="00A81322" w:rsidRDefault="00CB712C" w:rsidP="00CB712C">
      <w:pPr>
        <w:pStyle w:val="a6"/>
        <w:widowControl w:val="0"/>
        <w:spacing w:line="240" w:lineRule="auto"/>
        <w:ind w:left="360"/>
        <w:rPr>
          <w:lang w:val="kk-KZ"/>
        </w:rPr>
      </w:pPr>
      <w:r w:rsidRPr="00A81322">
        <w:rPr>
          <w:lang w:val="kk-KZ"/>
        </w:rPr>
        <w:t xml:space="preserve">2015 жылғы наурызда KGF IM еншілес ұйымының таратылуы жүзеге асырылды. </w:t>
      </w:r>
    </w:p>
    <w:p w:rsidR="00CB712C" w:rsidRPr="00A81322" w:rsidRDefault="00CB712C" w:rsidP="00CB712C">
      <w:pPr>
        <w:pStyle w:val="11"/>
        <w:numPr>
          <w:ilvl w:val="0"/>
          <w:numId w:val="0"/>
        </w:numPr>
        <w:rPr>
          <w:lang w:val="kk-KZ"/>
        </w:rPr>
      </w:pPr>
      <w:r w:rsidRPr="00A81322">
        <w:rPr>
          <w:lang w:val="kk-KZ"/>
        </w:rPr>
        <w:t>6. Бірлескен кәсіпорын мен қауымдасқан компаниялардағы инвестициялар</w:t>
      </w:r>
    </w:p>
    <w:p w:rsidR="00CB712C" w:rsidRPr="00A81322" w:rsidRDefault="00CB712C" w:rsidP="00CB712C">
      <w:pPr>
        <w:pStyle w:val="2normal"/>
        <w:widowControl w:val="0"/>
        <w:spacing w:after="120"/>
        <w:rPr>
          <w:lang w:val="kk-KZ"/>
        </w:rPr>
      </w:pPr>
      <w:r w:rsidRPr="00A81322">
        <w:rPr>
          <w:lang w:val="kk-KZ"/>
        </w:rPr>
        <w:t>31 желтоқсанға бірлескен кәсіпорын мен қауымдасқан компаниялардағы инвестициялар мынадай түрде берілген:</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bCs/>
                <w:i/>
                <w:sz w:val="16"/>
                <w:szCs w:val="18"/>
                <w:lang w:val="kk-KZ"/>
              </w:rPr>
            </w:pPr>
            <w:r w:rsidRPr="00A81322">
              <w:rPr>
                <w:rFonts w:ascii="Arial" w:hAnsi="Arial" w:cs="Arial"/>
                <w:i/>
                <w:sz w:val="16"/>
                <w:szCs w:val="18"/>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2015 жылғы </w:t>
            </w:r>
          </w:p>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bCs/>
                <w:sz w:val="18"/>
                <w:szCs w:val="18"/>
                <w:lang w:val="kk-KZ"/>
              </w:rPr>
              <w:t xml:space="preserve">2014 жылғы </w:t>
            </w:r>
            <w:r w:rsidRPr="00A81322">
              <w:rPr>
                <w:rFonts w:ascii="Arial" w:hAnsi="Arial" w:cs="Arial"/>
                <w:bCs/>
                <w:sz w:val="18"/>
                <w:szCs w:val="18"/>
                <w:lang w:val="kk-KZ"/>
              </w:rPr>
              <w:br/>
              <w:t>31 желтоқсан</w:t>
            </w:r>
          </w:p>
        </w:tc>
      </w:tr>
      <w:tr w:rsidR="00CB712C" w:rsidRPr="00A81322" w:rsidTr="00CB712C">
        <w:trPr>
          <w:trHeight w:val="227"/>
        </w:trPr>
        <w:tc>
          <w:tcPr>
            <w:tcW w:w="6237"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Бірлескен кәсіпорын</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sz w:val="18"/>
                <w:szCs w:val="18"/>
                <w:lang w:val="kk-KZ"/>
              </w:rPr>
              <w:t>«KMG Kashagan B.V.» ЖШЖК</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1.335.215</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Қауымдасқан компаниялар</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Шекербанк</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18.174</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«Астана-Финанс» АҚ</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6.516</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Минус: құнсыздануға арналған резерв</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(6.516)</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1.335.215</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18.174</w:t>
            </w:r>
          </w:p>
        </w:tc>
      </w:tr>
    </w:tbl>
    <w:p w:rsidR="00CB712C" w:rsidRPr="00A81322" w:rsidRDefault="00CB712C" w:rsidP="00CB712C">
      <w:pPr>
        <w:pStyle w:val="2normal"/>
        <w:widowControl w:val="0"/>
        <w:spacing w:after="120"/>
        <w:rPr>
          <w:lang w:val="kk-KZ"/>
        </w:rPr>
      </w:pPr>
      <w:r w:rsidRPr="00A81322">
        <w:rPr>
          <w:lang w:val="kk-KZ"/>
        </w:rPr>
        <w:t>31 желтоқсанға осы ұйымдардағы Қордың бірлескен кәсіпорны мен қауымдасқан компанияларының қызметі, олардың орналасқан елі және үлесі мынадай түрде берілген:</w:t>
      </w:r>
    </w:p>
    <w:tbl>
      <w:tblPr>
        <w:tblW w:w="9815" w:type="dxa"/>
        <w:tblInd w:w="108" w:type="dxa"/>
        <w:tblLayout w:type="fixed"/>
        <w:tblLook w:val="0000" w:firstRow="0" w:lastRow="0" w:firstColumn="0" w:lastColumn="0" w:noHBand="0" w:noVBand="0"/>
      </w:tblPr>
      <w:tblGrid>
        <w:gridCol w:w="3685"/>
        <w:gridCol w:w="1701"/>
        <w:gridCol w:w="1417"/>
        <w:gridCol w:w="1594"/>
        <w:gridCol w:w="1418"/>
      </w:tblGrid>
      <w:tr w:rsidR="00CB712C" w:rsidRPr="00A81322" w:rsidTr="00CB712C">
        <w:trPr>
          <w:trHeight w:val="227"/>
        </w:trPr>
        <w:tc>
          <w:tcPr>
            <w:tcW w:w="3685"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ind w:left="-108" w:right="-108"/>
              <w:jc w:val="center"/>
              <w:rPr>
                <w:rFonts w:ascii="Arial" w:hAnsi="Arial" w:cs="Arial"/>
                <w:b/>
                <w:sz w:val="18"/>
                <w:szCs w:val="18"/>
                <w:lang w:val="kk-KZ"/>
              </w:rPr>
            </w:pPr>
          </w:p>
        </w:tc>
        <w:tc>
          <w:tcPr>
            <w:tcW w:w="1417" w:type="dxa"/>
            <w:tcBorders>
              <w:left w:val="nil"/>
              <w:right w:val="nil"/>
            </w:tcBorders>
            <w:vAlign w:val="bottom"/>
          </w:tcPr>
          <w:p w:rsidR="00CB712C" w:rsidRPr="00A81322" w:rsidRDefault="00CB712C" w:rsidP="00CB712C">
            <w:pPr>
              <w:widowControl w:val="0"/>
              <w:jc w:val="center"/>
              <w:rPr>
                <w:rFonts w:ascii="Arial" w:hAnsi="Arial" w:cs="Arial"/>
                <w:b/>
                <w:sz w:val="18"/>
                <w:szCs w:val="18"/>
                <w:lang w:val="kk-KZ"/>
              </w:rPr>
            </w:pPr>
          </w:p>
        </w:tc>
        <w:tc>
          <w:tcPr>
            <w:tcW w:w="3012" w:type="dxa"/>
            <w:gridSpan w:val="2"/>
            <w:tcBorders>
              <w:left w:val="nil"/>
              <w:bottom w:val="single" w:sz="4" w:space="0" w:color="auto"/>
              <w:right w:val="nil"/>
            </w:tcBorders>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Иелену үлесі</w:t>
            </w:r>
          </w:p>
        </w:tc>
      </w:tr>
      <w:tr w:rsidR="00CB712C" w:rsidRPr="00A81322" w:rsidTr="00CB712C">
        <w:trPr>
          <w:trHeight w:val="227"/>
        </w:trPr>
        <w:tc>
          <w:tcPr>
            <w:tcW w:w="3685"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Компания</w:t>
            </w:r>
          </w:p>
        </w:tc>
        <w:tc>
          <w:tcPr>
            <w:tcW w:w="1701" w:type="dxa"/>
            <w:tcBorders>
              <w:left w:val="nil"/>
              <w:bottom w:val="single" w:sz="4" w:space="0" w:color="auto"/>
              <w:right w:val="nil"/>
            </w:tcBorders>
            <w:vAlign w:val="bottom"/>
          </w:tcPr>
          <w:p w:rsidR="00CB712C" w:rsidRPr="00A81322" w:rsidRDefault="00CB712C" w:rsidP="00CB712C">
            <w:pPr>
              <w:widowControl w:val="0"/>
              <w:ind w:left="-108" w:right="-108"/>
              <w:jc w:val="center"/>
              <w:rPr>
                <w:rFonts w:ascii="Arial" w:hAnsi="Arial" w:cs="Arial"/>
                <w:b/>
                <w:sz w:val="18"/>
                <w:szCs w:val="18"/>
                <w:lang w:val="kk-KZ"/>
              </w:rPr>
            </w:pPr>
            <w:r w:rsidRPr="00A81322">
              <w:rPr>
                <w:rFonts w:ascii="Arial" w:hAnsi="Arial" w:cs="Arial"/>
                <w:b/>
                <w:sz w:val="18"/>
                <w:szCs w:val="18"/>
                <w:lang w:val="kk-KZ"/>
              </w:rPr>
              <w:t xml:space="preserve">Қызмет </w:t>
            </w:r>
            <w:r w:rsidRPr="00A81322">
              <w:rPr>
                <w:rFonts w:ascii="Arial" w:hAnsi="Arial" w:cs="Arial"/>
                <w:b/>
                <w:sz w:val="18"/>
                <w:szCs w:val="18"/>
                <w:lang w:val="kk-KZ"/>
              </w:rPr>
              <w:br/>
              <w:t>түрі</w:t>
            </w:r>
          </w:p>
        </w:tc>
        <w:tc>
          <w:tcPr>
            <w:tcW w:w="1417" w:type="dxa"/>
            <w:tcBorders>
              <w:left w:val="nil"/>
              <w:bottom w:val="single" w:sz="4" w:space="0" w:color="auto"/>
              <w:right w:val="nil"/>
            </w:tcBorders>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Ел</w:t>
            </w:r>
          </w:p>
        </w:tc>
        <w:tc>
          <w:tcPr>
            <w:tcW w:w="1594" w:type="dxa"/>
            <w:tcBorders>
              <w:top w:val="single" w:sz="4" w:space="0" w:color="auto"/>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bCs/>
                <w:sz w:val="18"/>
                <w:szCs w:val="18"/>
                <w:lang w:val="kk-KZ"/>
              </w:rPr>
              <w:t xml:space="preserve">2015 жылғы </w:t>
            </w:r>
            <w:r w:rsidRPr="00A81322">
              <w:rPr>
                <w:rFonts w:ascii="Arial" w:hAnsi="Arial" w:cs="Arial"/>
                <w:b/>
                <w:bCs/>
                <w:sz w:val="18"/>
                <w:szCs w:val="18"/>
                <w:lang w:val="kk-KZ"/>
              </w:rPr>
              <w:br/>
              <w:t>31 желтоқсан</w:t>
            </w:r>
          </w:p>
        </w:tc>
        <w:tc>
          <w:tcPr>
            <w:tcW w:w="1418" w:type="dxa"/>
            <w:tcBorders>
              <w:top w:val="single" w:sz="4" w:space="0" w:color="auto"/>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bCs/>
                <w:sz w:val="18"/>
                <w:szCs w:val="18"/>
                <w:lang w:val="kk-KZ"/>
              </w:rPr>
              <w:t xml:space="preserve">2014 жылғы </w:t>
            </w:r>
            <w:r w:rsidRPr="00A81322">
              <w:rPr>
                <w:rFonts w:ascii="Arial" w:hAnsi="Arial" w:cs="Arial"/>
                <w:bCs/>
                <w:sz w:val="18"/>
                <w:szCs w:val="18"/>
                <w:lang w:val="kk-KZ"/>
              </w:rPr>
              <w:br/>
              <w:t>31 желтоқсан</w:t>
            </w:r>
          </w:p>
        </w:tc>
      </w:tr>
      <w:tr w:rsidR="00CB712C" w:rsidRPr="00A81322" w:rsidTr="00CB712C">
        <w:trPr>
          <w:trHeight w:val="227"/>
        </w:trPr>
        <w:tc>
          <w:tcPr>
            <w:tcW w:w="3685"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ind w:left="-108" w:right="-108"/>
              <w:jc w:val="center"/>
              <w:rPr>
                <w:rFonts w:ascii="Arial" w:hAnsi="Arial" w:cs="Arial"/>
                <w:sz w:val="18"/>
                <w:szCs w:val="18"/>
                <w:lang w:val="kk-KZ"/>
              </w:rPr>
            </w:pPr>
          </w:p>
        </w:tc>
        <w:tc>
          <w:tcPr>
            <w:tcW w:w="1417" w:type="dxa"/>
            <w:tcBorders>
              <w:top w:val="single" w:sz="4" w:space="0" w:color="auto"/>
              <w:left w:val="nil"/>
              <w:right w:val="nil"/>
            </w:tcBorders>
            <w:vAlign w:val="bottom"/>
          </w:tcPr>
          <w:p w:rsidR="00CB712C" w:rsidRPr="00A81322" w:rsidRDefault="00CB712C" w:rsidP="00CB712C">
            <w:pPr>
              <w:widowControl w:val="0"/>
              <w:jc w:val="center"/>
              <w:rPr>
                <w:rFonts w:ascii="Arial" w:hAnsi="Arial" w:cs="Arial"/>
                <w:sz w:val="18"/>
                <w:szCs w:val="18"/>
                <w:lang w:val="kk-KZ"/>
              </w:rPr>
            </w:pPr>
          </w:p>
        </w:tc>
        <w:tc>
          <w:tcPr>
            <w:tcW w:w="1594" w:type="dxa"/>
            <w:tcBorders>
              <w:top w:val="single" w:sz="4" w:space="0" w:color="auto"/>
              <w:left w:val="nil"/>
              <w:right w:val="nil"/>
            </w:tcBorders>
            <w:vAlign w:val="bottom"/>
          </w:tcPr>
          <w:p w:rsidR="00CB712C" w:rsidRPr="00A81322" w:rsidRDefault="00CB712C" w:rsidP="00CB712C">
            <w:pPr>
              <w:widowControl w:val="0"/>
              <w:jc w:val="right"/>
              <w:rPr>
                <w:rFonts w:ascii="Arial" w:hAnsi="Arial" w:cs="Arial"/>
                <w:sz w:val="18"/>
                <w:szCs w:val="18"/>
                <w:lang w:val="kk-KZ"/>
              </w:rPr>
            </w:pPr>
          </w:p>
        </w:tc>
        <w:tc>
          <w:tcPr>
            <w:tcW w:w="1418" w:type="dxa"/>
            <w:tcBorders>
              <w:top w:val="single" w:sz="4" w:space="0" w:color="auto"/>
              <w:left w:val="nil"/>
              <w:right w:val="nil"/>
            </w:tcBorders>
            <w:vAlign w:val="bottom"/>
          </w:tcPr>
          <w:p w:rsidR="00CB712C" w:rsidRPr="00A81322" w:rsidRDefault="00CB712C" w:rsidP="00CB712C">
            <w:pPr>
              <w:widowControl w:val="0"/>
              <w:jc w:val="right"/>
              <w:rPr>
                <w:rFonts w:ascii="Arial" w:hAnsi="Arial" w:cs="Arial"/>
                <w:sz w:val="18"/>
                <w:szCs w:val="18"/>
                <w:lang w:val="kk-KZ"/>
              </w:rPr>
            </w:pPr>
          </w:p>
        </w:tc>
      </w:tr>
      <w:tr w:rsidR="00CB712C" w:rsidRPr="00A81322" w:rsidTr="00CB712C">
        <w:trPr>
          <w:trHeight w:val="227"/>
        </w:trPr>
        <w:tc>
          <w:tcPr>
            <w:tcW w:w="3685"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Бірлескен кәсіпорын</w:t>
            </w:r>
          </w:p>
        </w:tc>
        <w:tc>
          <w:tcPr>
            <w:tcW w:w="1701" w:type="dxa"/>
            <w:vAlign w:val="bottom"/>
          </w:tcPr>
          <w:p w:rsidR="00CB712C" w:rsidRPr="00A81322" w:rsidRDefault="00CB712C" w:rsidP="00CB712C">
            <w:pPr>
              <w:widowControl w:val="0"/>
              <w:ind w:left="-108" w:right="-108"/>
              <w:jc w:val="center"/>
              <w:rPr>
                <w:rFonts w:ascii="Arial" w:hAnsi="Arial" w:cs="Arial"/>
                <w:sz w:val="18"/>
                <w:szCs w:val="18"/>
                <w:lang w:val="kk-KZ"/>
              </w:rPr>
            </w:pPr>
          </w:p>
        </w:tc>
        <w:tc>
          <w:tcPr>
            <w:tcW w:w="1417" w:type="dxa"/>
            <w:vAlign w:val="bottom"/>
          </w:tcPr>
          <w:p w:rsidR="00CB712C" w:rsidRPr="00A81322" w:rsidRDefault="00CB712C" w:rsidP="00CB712C">
            <w:pPr>
              <w:widowControl w:val="0"/>
              <w:jc w:val="center"/>
              <w:rPr>
                <w:rFonts w:ascii="Arial" w:hAnsi="Arial" w:cs="Arial"/>
                <w:sz w:val="18"/>
                <w:szCs w:val="18"/>
                <w:lang w:val="kk-KZ"/>
              </w:rPr>
            </w:pPr>
          </w:p>
        </w:tc>
        <w:tc>
          <w:tcPr>
            <w:tcW w:w="1594" w:type="dxa"/>
            <w:vAlign w:val="bottom"/>
          </w:tcPr>
          <w:p w:rsidR="00CB712C" w:rsidRPr="00A81322" w:rsidRDefault="00CB712C" w:rsidP="00CB712C">
            <w:pPr>
              <w:widowControl w:val="0"/>
              <w:jc w:val="right"/>
              <w:rPr>
                <w:rFonts w:ascii="Arial" w:hAnsi="Arial" w:cs="Arial"/>
                <w:b/>
                <w:sz w:val="18"/>
                <w:szCs w:val="18"/>
                <w:lang w:val="kk-KZ"/>
              </w:rPr>
            </w:pPr>
          </w:p>
        </w:tc>
        <w:tc>
          <w:tcPr>
            <w:tcW w:w="1418" w:type="dxa"/>
            <w:vAlign w:val="bottom"/>
          </w:tcPr>
          <w:p w:rsidR="00CB712C" w:rsidRPr="00A81322" w:rsidRDefault="00CB712C" w:rsidP="00CB712C">
            <w:pPr>
              <w:widowControl w:val="0"/>
              <w:jc w:val="right"/>
              <w:rPr>
                <w:rFonts w:ascii="Arial" w:hAnsi="Arial" w:cs="Arial"/>
                <w:sz w:val="18"/>
                <w:szCs w:val="18"/>
                <w:lang w:val="kk-KZ"/>
              </w:rPr>
            </w:pPr>
          </w:p>
        </w:tc>
      </w:tr>
      <w:tr w:rsidR="00CB712C" w:rsidRPr="00A81322" w:rsidTr="00CB712C">
        <w:trPr>
          <w:trHeight w:val="227"/>
        </w:trPr>
        <w:tc>
          <w:tcPr>
            <w:tcW w:w="3685" w:type="dxa"/>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sz w:val="18"/>
                <w:szCs w:val="18"/>
                <w:lang w:val="kk-KZ"/>
              </w:rPr>
              <w:t>«KMG Kashagan B.V.» ЖШЖК</w:t>
            </w:r>
          </w:p>
        </w:tc>
        <w:tc>
          <w:tcPr>
            <w:tcW w:w="1701" w:type="dxa"/>
            <w:vAlign w:val="bottom"/>
          </w:tcPr>
          <w:p w:rsidR="00CB712C" w:rsidRPr="00A81322" w:rsidRDefault="00CB712C" w:rsidP="00CB712C">
            <w:pPr>
              <w:widowControl w:val="0"/>
              <w:ind w:left="-108" w:right="-108"/>
              <w:jc w:val="center"/>
              <w:rPr>
                <w:rFonts w:ascii="Arial" w:hAnsi="Arial" w:cs="Arial"/>
                <w:sz w:val="18"/>
                <w:szCs w:val="18"/>
                <w:lang w:val="kk-KZ"/>
              </w:rPr>
            </w:pPr>
            <w:r w:rsidRPr="00A81322">
              <w:rPr>
                <w:rFonts w:ascii="Arial" w:hAnsi="Arial" w:cs="Arial"/>
                <w:sz w:val="18"/>
                <w:szCs w:val="18"/>
                <w:lang w:val="kk-KZ"/>
              </w:rPr>
              <w:t>Мұнай-газ саласы</w:t>
            </w:r>
          </w:p>
        </w:tc>
        <w:tc>
          <w:tcPr>
            <w:tcW w:w="1417"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Нидерланды</w:t>
            </w:r>
          </w:p>
        </w:tc>
        <w:tc>
          <w:tcPr>
            <w:tcW w:w="1594" w:type="dxa"/>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hAnsi="Arial" w:cs="Arial"/>
                <w:b/>
                <w:sz w:val="18"/>
                <w:szCs w:val="18"/>
                <w:lang w:val="kk-KZ"/>
              </w:rPr>
              <w:t>50,00%</w:t>
            </w:r>
          </w:p>
        </w:tc>
        <w:tc>
          <w:tcPr>
            <w:tcW w:w="1418" w:type="dxa"/>
            <w:vAlign w:val="bottom"/>
          </w:tcPr>
          <w:p w:rsidR="00CB712C" w:rsidRPr="00A81322" w:rsidRDefault="00CB712C" w:rsidP="00CB712C">
            <w:pPr>
              <w:widowControl w:val="0"/>
              <w:jc w:val="right"/>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3685" w:type="dxa"/>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vAlign w:val="bottom"/>
          </w:tcPr>
          <w:p w:rsidR="00CB712C" w:rsidRPr="00A81322" w:rsidRDefault="00CB712C" w:rsidP="00CB712C">
            <w:pPr>
              <w:widowControl w:val="0"/>
              <w:ind w:left="-108" w:right="-108"/>
              <w:jc w:val="center"/>
              <w:rPr>
                <w:rFonts w:ascii="Arial" w:hAnsi="Arial" w:cs="Arial"/>
                <w:sz w:val="18"/>
                <w:szCs w:val="18"/>
                <w:lang w:val="kk-KZ"/>
              </w:rPr>
            </w:pPr>
          </w:p>
        </w:tc>
        <w:tc>
          <w:tcPr>
            <w:tcW w:w="1417" w:type="dxa"/>
            <w:vAlign w:val="bottom"/>
          </w:tcPr>
          <w:p w:rsidR="00CB712C" w:rsidRPr="00A81322" w:rsidRDefault="00CB712C" w:rsidP="00CB712C">
            <w:pPr>
              <w:widowControl w:val="0"/>
              <w:jc w:val="center"/>
              <w:rPr>
                <w:rFonts w:ascii="Arial" w:hAnsi="Arial" w:cs="Arial"/>
                <w:sz w:val="18"/>
                <w:szCs w:val="18"/>
                <w:lang w:val="kk-KZ"/>
              </w:rPr>
            </w:pPr>
          </w:p>
        </w:tc>
        <w:tc>
          <w:tcPr>
            <w:tcW w:w="1594" w:type="dxa"/>
            <w:vAlign w:val="bottom"/>
          </w:tcPr>
          <w:p w:rsidR="00CB712C" w:rsidRPr="00A81322" w:rsidRDefault="00CB712C" w:rsidP="00CB712C">
            <w:pPr>
              <w:widowControl w:val="0"/>
              <w:jc w:val="right"/>
              <w:rPr>
                <w:rFonts w:ascii="Arial" w:hAnsi="Arial" w:cs="Arial"/>
                <w:b/>
                <w:sz w:val="18"/>
                <w:szCs w:val="18"/>
                <w:lang w:val="kk-KZ"/>
              </w:rPr>
            </w:pPr>
          </w:p>
        </w:tc>
        <w:tc>
          <w:tcPr>
            <w:tcW w:w="1418" w:type="dxa"/>
            <w:vAlign w:val="bottom"/>
          </w:tcPr>
          <w:p w:rsidR="00CB712C" w:rsidRPr="00A81322" w:rsidRDefault="00CB712C" w:rsidP="00CB712C">
            <w:pPr>
              <w:widowControl w:val="0"/>
              <w:jc w:val="right"/>
              <w:rPr>
                <w:rFonts w:ascii="Arial" w:hAnsi="Arial" w:cs="Arial"/>
                <w:sz w:val="18"/>
                <w:szCs w:val="18"/>
                <w:lang w:val="kk-KZ"/>
              </w:rPr>
            </w:pPr>
          </w:p>
        </w:tc>
      </w:tr>
      <w:tr w:rsidR="00CB712C" w:rsidRPr="00A81322" w:rsidTr="00CB712C">
        <w:trPr>
          <w:trHeight w:val="227"/>
        </w:trPr>
        <w:tc>
          <w:tcPr>
            <w:tcW w:w="3685"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Қауымдасқан компаниялар</w:t>
            </w:r>
          </w:p>
        </w:tc>
        <w:tc>
          <w:tcPr>
            <w:tcW w:w="1701" w:type="dxa"/>
            <w:vAlign w:val="bottom"/>
          </w:tcPr>
          <w:p w:rsidR="00CB712C" w:rsidRPr="00A81322" w:rsidRDefault="00CB712C" w:rsidP="00CB712C">
            <w:pPr>
              <w:widowControl w:val="0"/>
              <w:ind w:left="-108" w:right="-108"/>
              <w:jc w:val="center"/>
              <w:rPr>
                <w:rFonts w:ascii="Arial" w:hAnsi="Arial" w:cs="Arial"/>
                <w:sz w:val="18"/>
                <w:szCs w:val="18"/>
                <w:lang w:val="kk-KZ"/>
              </w:rPr>
            </w:pPr>
          </w:p>
        </w:tc>
        <w:tc>
          <w:tcPr>
            <w:tcW w:w="1417" w:type="dxa"/>
            <w:vAlign w:val="bottom"/>
          </w:tcPr>
          <w:p w:rsidR="00CB712C" w:rsidRPr="00A81322" w:rsidRDefault="00CB712C" w:rsidP="00CB712C">
            <w:pPr>
              <w:widowControl w:val="0"/>
              <w:jc w:val="center"/>
              <w:rPr>
                <w:rFonts w:ascii="Arial" w:hAnsi="Arial" w:cs="Arial"/>
                <w:sz w:val="18"/>
                <w:szCs w:val="18"/>
                <w:lang w:val="kk-KZ"/>
              </w:rPr>
            </w:pPr>
          </w:p>
        </w:tc>
        <w:tc>
          <w:tcPr>
            <w:tcW w:w="1594" w:type="dxa"/>
            <w:vAlign w:val="bottom"/>
          </w:tcPr>
          <w:p w:rsidR="00CB712C" w:rsidRPr="00A81322" w:rsidRDefault="00CB712C" w:rsidP="00CB712C">
            <w:pPr>
              <w:widowControl w:val="0"/>
              <w:jc w:val="right"/>
              <w:rPr>
                <w:rFonts w:ascii="Arial" w:hAnsi="Arial" w:cs="Arial"/>
                <w:b/>
                <w:sz w:val="18"/>
                <w:szCs w:val="18"/>
                <w:lang w:val="kk-KZ"/>
              </w:rPr>
            </w:pPr>
          </w:p>
        </w:tc>
        <w:tc>
          <w:tcPr>
            <w:tcW w:w="1418" w:type="dxa"/>
            <w:vAlign w:val="bottom"/>
          </w:tcPr>
          <w:p w:rsidR="00CB712C" w:rsidRPr="00A81322" w:rsidRDefault="00CB712C" w:rsidP="00CB712C">
            <w:pPr>
              <w:widowControl w:val="0"/>
              <w:jc w:val="right"/>
              <w:rPr>
                <w:rFonts w:ascii="Arial" w:hAnsi="Arial" w:cs="Arial"/>
                <w:sz w:val="18"/>
                <w:szCs w:val="18"/>
                <w:lang w:val="kk-KZ"/>
              </w:rPr>
            </w:pPr>
          </w:p>
        </w:tc>
      </w:tr>
      <w:tr w:rsidR="00CB712C" w:rsidRPr="00A81322" w:rsidTr="00CB712C">
        <w:trPr>
          <w:trHeight w:val="227"/>
        </w:trPr>
        <w:tc>
          <w:tcPr>
            <w:tcW w:w="3685" w:type="dxa"/>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Шекербанк</w:t>
            </w:r>
          </w:p>
        </w:tc>
        <w:tc>
          <w:tcPr>
            <w:tcW w:w="1701" w:type="dxa"/>
            <w:vAlign w:val="bottom"/>
          </w:tcPr>
          <w:p w:rsidR="00CB712C" w:rsidRPr="00A81322" w:rsidRDefault="00CB712C" w:rsidP="00CB712C">
            <w:pPr>
              <w:widowControl w:val="0"/>
              <w:ind w:left="-108" w:right="-108"/>
              <w:jc w:val="center"/>
              <w:rPr>
                <w:rFonts w:ascii="Arial" w:hAnsi="Arial" w:cs="Arial"/>
                <w:sz w:val="18"/>
                <w:szCs w:val="18"/>
                <w:lang w:val="kk-KZ"/>
              </w:rPr>
            </w:pPr>
            <w:r w:rsidRPr="00A81322">
              <w:rPr>
                <w:rFonts w:ascii="Arial" w:hAnsi="Arial" w:cs="Arial"/>
                <w:sz w:val="18"/>
                <w:szCs w:val="18"/>
                <w:lang w:val="kk-KZ"/>
              </w:rPr>
              <w:t>Банк қызметтері</w:t>
            </w:r>
          </w:p>
        </w:tc>
        <w:tc>
          <w:tcPr>
            <w:tcW w:w="1417" w:type="dxa"/>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Түркия</w:t>
            </w:r>
          </w:p>
        </w:tc>
        <w:tc>
          <w:tcPr>
            <w:tcW w:w="1594" w:type="dxa"/>
            <w:shd w:val="clear" w:color="auto" w:fill="auto"/>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hAnsi="Arial" w:cs="Arial"/>
                <w:b/>
                <w:sz w:val="18"/>
                <w:szCs w:val="18"/>
                <w:lang w:val="kk-KZ"/>
              </w:rPr>
              <w:t>−</w:t>
            </w:r>
          </w:p>
        </w:tc>
        <w:tc>
          <w:tcPr>
            <w:tcW w:w="1418" w:type="dxa"/>
            <w:vAlign w:val="bottom"/>
          </w:tcPr>
          <w:p w:rsidR="00CB712C" w:rsidRPr="00A81322" w:rsidRDefault="00CB712C" w:rsidP="00CB712C">
            <w:pPr>
              <w:widowControl w:val="0"/>
              <w:jc w:val="right"/>
              <w:rPr>
                <w:rFonts w:ascii="Arial" w:hAnsi="Arial" w:cs="Arial"/>
                <w:sz w:val="18"/>
                <w:szCs w:val="18"/>
                <w:lang w:val="kk-KZ"/>
              </w:rPr>
            </w:pPr>
            <w:r w:rsidRPr="00A81322">
              <w:rPr>
                <w:rFonts w:ascii="Arial" w:hAnsi="Arial" w:cs="Arial"/>
                <w:sz w:val="18"/>
                <w:szCs w:val="18"/>
                <w:lang w:val="kk-KZ"/>
              </w:rPr>
              <w:t>20,17%</w:t>
            </w:r>
          </w:p>
        </w:tc>
      </w:tr>
      <w:tr w:rsidR="00CB712C" w:rsidRPr="00A81322" w:rsidTr="00CB712C">
        <w:trPr>
          <w:trHeight w:val="227"/>
        </w:trPr>
        <w:tc>
          <w:tcPr>
            <w:tcW w:w="3685" w:type="dxa"/>
            <w:tcBorders>
              <w:bottom w:val="single" w:sz="12" w:space="0" w:color="auto"/>
            </w:tcBorders>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«Астана-Финанс» АҚ</w:t>
            </w:r>
          </w:p>
        </w:tc>
        <w:tc>
          <w:tcPr>
            <w:tcW w:w="1701" w:type="dxa"/>
            <w:tcBorders>
              <w:bottom w:val="single" w:sz="12" w:space="0" w:color="auto"/>
            </w:tcBorders>
            <w:vAlign w:val="bottom"/>
          </w:tcPr>
          <w:p w:rsidR="00CB712C" w:rsidRPr="00A81322" w:rsidRDefault="00CB712C" w:rsidP="00CB712C">
            <w:pPr>
              <w:widowControl w:val="0"/>
              <w:ind w:left="-108" w:right="-108"/>
              <w:jc w:val="center"/>
              <w:rPr>
                <w:rFonts w:ascii="Arial" w:hAnsi="Arial" w:cs="Arial"/>
                <w:sz w:val="18"/>
                <w:szCs w:val="18"/>
                <w:lang w:val="kk-KZ"/>
              </w:rPr>
            </w:pPr>
            <w:r w:rsidRPr="00A81322">
              <w:rPr>
                <w:rFonts w:ascii="Arial" w:hAnsi="Arial" w:cs="Arial"/>
                <w:sz w:val="18"/>
                <w:szCs w:val="18"/>
                <w:lang w:val="kk-KZ"/>
              </w:rPr>
              <w:t>Қаржы ұйымы</w:t>
            </w:r>
          </w:p>
        </w:tc>
        <w:tc>
          <w:tcPr>
            <w:tcW w:w="1417" w:type="dxa"/>
            <w:tcBorders>
              <w:bottom w:val="single" w:sz="12" w:space="0" w:color="auto"/>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Қазақстан</w:t>
            </w:r>
          </w:p>
        </w:tc>
        <w:tc>
          <w:tcPr>
            <w:tcW w:w="1594" w:type="dxa"/>
            <w:tcBorders>
              <w:bottom w:val="single" w:sz="12" w:space="0" w:color="auto"/>
            </w:tcBorders>
            <w:shd w:val="clear" w:color="auto" w:fill="auto"/>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hAnsi="Arial" w:cs="Arial"/>
                <w:b/>
                <w:sz w:val="18"/>
                <w:szCs w:val="18"/>
                <w:lang w:val="kk-KZ"/>
              </w:rPr>
              <w:t>−</w:t>
            </w:r>
          </w:p>
        </w:tc>
        <w:tc>
          <w:tcPr>
            <w:tcW w:w="1418" w:type="dxa"/>
            <w:tcBorders>
              <w:bottom w:val="single" w:sz="12" w:space="0" w:color="auto"/>
            </w:tcBorders>
            <w:vAlign w:val="bottom"/>
          </w:tcPr>
          <w:p w:rsidR="00CB712C" w:rsidRPr="00A81322" w:rsidRDefault="00CB712C" w:rsidP="00CB712C">
            <w:pPr>
              <w:widowControl w:val="0"/>
              <w:jc w:val="right"/>
              <w:rPr>
                <w:rFonts w:ascii="Arial" w:hAnsi="Arial" w:cs="Arial"/>
                <w:sz w:val="18"/>
                <w:szCs w:val="18"/>
                <w:lang w:val="kk-KZ"/>
              </w:rPr>
            </w:pPr>
            <w:r w:rsidRPr="00A81322">
              <w:rPr>
                <w:rFonts w:ascii="Arial" w:hAnsi="Arial" w:cs="Arial"/>
                <w:sz w:val="18"/>
                <w:szCs w:val="18"/>
                <w:lang w:val="kk-KZ"/>
              </w:rPr>
              <w:t>1,63%</w:t>
            </w:r>
          </w:p>
        </w:tc>
      </w:tr>
    </w:tbl>
    <w:p w:rsidR="00CB712C" w:rsidRPr="00A81322" w:rsidRDefault="00CB712C" w:rsidP="00CB712C">
      <w:pPr>
        <w:widowControl w:val="0"/>
        <w:rPr>
          <w:b/>
          <w:bCs/>
          <w:sz w:val="20"/>
          <w:szCs w:val="20"/>
          <w:highlight w:val="cyan"/>
          <w:lang w:val="kk-KZ"/>
        </w:rPr>
      </w:pPr>
      <w:r w:rsidRPr="00A81322">
        <w:rPr>
          <w:highlight w:val="cyan"/>
          <w:lang w:val="kk-KZ"/>
        </w:rPr>
        <w:br w:type="page"/>
      </w:r>
    </w:p>
    <w:p w:rsidR="00CB712C" w:rsidRPr="00A81322" w:rsidRDefault="00CB712C" w:rsidP="00CB712C">
      <w:pPr>
        <w:pStyle w:val="continued"/>
        <w:rPr>
          <w:lang w:val="kk-KZ"/>
        </w:rPr>
      </w:pPr>
      <w:r w:rsidRPr="00A81322">
        <w:rPr>
          <w:lang w:val="kk-KZ"/>
        </w:rPr>
        <w:t>6. БІРЛЕСКЕН КӘСІПОРЫН МЕН ҚАУЫМДАСҚАН КОМПАНИЯЛАРДАҒЫ ИНВЕСТИЦИЯЛАР (</w:t>
      </w:r>
      <w:r w:rsidRPr="00A81322">
        <w:rPr>
          <w:caps w:val="0"/>
          <w:lang w:val="kk-KZ"/>
        </w:rPr>
        <w:t>жалғасы</w:t>
      </w:r>
      <w:r w:rsidRPr="00A81322">
        <w:rPr>
          <w:lang w:val="kk-KZ"/>
        </w:rPr>
        <w:t>)</w:t>
      </w:r>
    </w:p>
    <w:p w:rsidR="00CB712C" w:rsidRPr="00A81322" w:rsidRDefault="00CB712C" w:rsidP="00CB712C">
      <w:pPr>
        <w:pStyle w:val="31"/>
        <w:rPr>
          <w:lang w:val="kk-KZ"/>
        </w:rPr>
      </w:pPr>
      <w:r w:rsidRPr="00A81322">
        <w:rPr>
          <w:lang w:val="kk-KZ"/>
        </w:rPr>
        <w:t>«KMG Kashagan B.V.» ЖШЖК</w:t>
      </w:r>
    </w:p>
    <w:p w:rsidR="00CB712C" w:rsidRPr="00A81322" w:rsidRDefault="00CB712C" w:rsidP="00CB712C">
      <w:pPr>
        <w:pStyle w:val="2normal"/>
        <w:widowControl w:val="0"/>
        <w:spacing w:after="120"/>
        <w:rPr>
          <w:lang w:val="kk-KZ"/>
        </w:rPr>
      </w:pPr>
      <w:r w:rsidRPr="00A81322">
        <w:rPr>
          <w:lang w:val="kk-KZ"/>
        </w:rPr>
        <w:t xml:space="preserve"> 2015 жылғы 16 қазанда Қор мен ҚМГ арасында Қашаған кен</w:t>
      </w:r>
      <w:r w:rsidR="00C31B25">
        <w:rPr>
          <w:lang w:val="kk-KZ"/>
        </w:rPr>
        <w:t xml:space="preserve"> </w:t>
      </w:r>
      <w:r w:rsidRPr="00A81322">
        <w:rPr>
          <w:lang w:val="kk-KZ"/>
        </w:rPr>
        <w:t xml:space="preserve">орнын қоса алғанда, Солтүстік Каспий жобасын өңдеу бойынша халықаралық консорциум қатысушыларының бірі болып табылатын «KMG Kashagan B.V.» ЖШЖК акцияларының 50%-ын сатып алу бойынша мәміле аяқталды. Сатып алынған 50%-дық үлестің әділ құны 4,7 миллиард АҚШ доллары мөлшерінде бағаланды (мәмілені аяқтау күнгі бағам бойынша 1.297.670 миллион теңгеге  барабар). </w:t>
      </w:r>
    </w:p>
    <w:p w:rsidR="00CB712C" w:rsidRPr="00A81322" w:rsidRDefault="00CB712C" w:rsidP="00CB712C">
      <w:pPr>
        <w:widowControl w:val="0"/>
        <w:spacing w:before="120"/>
        <w:jc w:val="both"/>
        <w:rPr>
          <w:spacing w:val="-2"/>
          <w:sz w:val="20"/>
          <w:lang w:val="kk-KZ"/>
        </w:rPr>
      </w:pPr>
      <w:r w:rsidRPr="00A81322">
        <w:rPr>
          <w:spacing w:val="-2"/>
          <w:sz w:val="20"/>
          <w:lang w:val="kk-KZ"/>
        </w:rPr>
        <w:t>2015 жылғы 28 желтоқсанда Қор «KMG Kashagan B.V.» ЖШЖК жарғылық капиталына 113 миллион АҚШ доллары мөлшерінде қосымша жарнаны жүзеге асырды</w:t>
      </w:r>
      <w:r w:rsidR="00C31B25">
        <w:rPr>
          <w:spacing w:val="-2"/>
          <w:sz w:val="20"/>
          <w:lang w:val="kk-KZ"/>
        </w:rPr>
        <w:t xml:space="preserve"> </w:t>
      </w:r>
      <w:r w:rsidRPr="00A81322">
        <w:rPr>
          <w:spacing w:val="-2"/>
          <w:sz w:val="20"/>
          <w:lang w:val="kk-KZ"/>
        </w:rPr>
        <w:t>(төлем күнгі бағам бойынша 37.545 миллион теңгеге  барабар).</w:t>
      </w:r>
    </w:p>
    <w:p w:rsidR="00CB712C" w:rsidRPr="00A81322" w:rsidRDefault="00CB712C" w:rsidP="00CB712C">
      <w:pPr>
        <w:pStyle w:val="31"/>
        <w:rPr>
          <w:lang w:val="kk-KZ"/>
        </w:rPr>
      </w:pPr>
      <w:r w:rsidRPr="00A81322">
        <w:rPr>
          <w:lang w:val="kk-KZ"/>
        </w:rPr>
        <w:t>Шекербанк</w:t>
      </w:r>
    </w:p>
    <w:p w:rsidR="00CB712C" w:rsidRPr="00A81322" w:rsidRDefault="00CB712C" w:rsidP="00CB712C">
      <w:pPr>
        <w:pStyle w:val="2normal"/>
        <w:widowControl w:val="0"/>
        <w:spacing w:after="120"/>
        <w:rPr>
          <w:lang w:val="kk-KZ"/>
        </w:rPr>
      </w:pPr>
      <w:r w:rsidRPr="00A81322">
        <w:rPr>
          <w:lang w:val="kk-KZ"/>
        </w:rPr>
        <w:t>2015 жылғы 30 желтоқсанда Қор және «Қазкоммерцбанк» АҚ (бұдан әрі «ҚКБ») Шекербанктің жарғылық капиталының 19,37%-ын құрайтын Шекербанкке 224.353.416 акция мөлшерінде қатысу үлесін сату туралы келісім жаса</w:t>
      </w:r>
      <w:r w:rsidR="00C31B25">
        <w:rPr>
          <w:lang w:val="kk-KZ"/>
        </w:rPr>
        <w:t>ст</w:t>
      </w:r>
      <w:r w:rsidRPr="00A81322">
        <w:rPr>
          <w:lang w:val="kk-KZ"/>
        </w:rPr>
        <w:t>ы. Акцияларды сатып алу-сату шартына сәйкес сату процесі (акциялардың құнын беру және төлеу) қажетті алдын ала талаптарды орындағаннан кейін, оның ішінде:</w:t>
      </w:r>
    </w:p>
    <w:p w:rsidR="00CB712C" w:rsidRPr="00A81322" w:rsidRDefault="00CB712C" w:rsidP="00CB712C">
      <w:pPr>
        <w:pStyle w:val="a"/>
        <w:rPr>
          <w:lang w:val="kk-KZ"/>
        </w:rPr>
      </w:pPr>
      <w:r w:rsidRPr="00A81322">
        <w:rPr>
          <w:lang w:val="kk-KZ"/>
        </w:rPr>
        <w:t xml:space="preserve">Шекербанк банкінің басқа да мажоритарлық акционері, Personeli Munzam Sosyal Güvenlik ve Yardımlaşma Sandığı Vakfı (SEMVAK/Шекербанк, Ерікті зейнетақы аударымдары қоры) қол қойған Акционерлік келісім </w:t>
      </w:r>
      <w:r w:rsidR="00C31B25">
        <w:rPr>
          <w:lang w:val="kk-KZ"/>
        </w:rPr>
        <w:t>шарттары</w:t>
      </w:r>
      <w:r w:rsidRPr="00A81322">
        <w:rPr>
          <w:lang w:val="kk-KZ"/>
        </w:rPr>
        <w:t xml:space="preserve"> сақта</w:t>
      </w:r>
      <w:r w:rsidR="00C31B25">
        <w:rPr>
          <w:lang w:val="kk-KZ"/>
        </w:rPr>
        <w:t>лған</w:t>
      </w:r>
      <w:r w:rsidRPr="00A81322">
        <w:rPr>
          <w:lang w:val="kk-KZ"/>
        </w:rPr>
        <w:t>;</w:t>
      </w:r>
    </w:p>
    <w:p w:rsidR="00CB712C" w:rsidRPr="00A81322" w:rsidRDefault="00CB712C" w:rsidP="00CB712C">
      <w:pPr>
        <w:pStyle w:val="a"/>
        <w:rPr>
          <w:lang w:val="kk-KZ"/>
        </w:rPr>
      </w:pPr>
      <w:r w:rsidRPr="00A81322">
        <w:rPr>
          <w:lang w:val="kk-KZ"/>
        </w:rPr>
        <w:t>директорлар кеңесінің қажетті шешімдерінде;</w:t>
      </w:r>
    </w:p>
    <w:p w:rsidR="00CB712C" w:rsidRPr="00A81322" w:rsidRDefault="00CB712C" w:rsidP="00CB712C">
      <w:pPr>
        <w:pStyle w:val="a"/>
        <w:rPr>
          <w:lang w:val="kk-KZ"/>
        </w:rPr>
      </w:pPr>
      <w:r w:rsidRPr="00A81322">
        <w:rPr>
          <w:lang w:val="kk-KZ"/>
        </w:rPr>
        <w:t>тиісті мемлекеттік органдардан алынатын рұқсаттарда</w:t>
      </w:r>
      <w:r w:rsidR="00C31B25" w:rsidRPr="00C31B25">
        <w:rPr>
          <w:lang w:val="kk-KZ"/>
        </w:rPr>
        <w:t xml:space="preserve"> </w:t>
      </w:r>
      <w:r w:rsidR="00C31B25" w:rsidRPr="00A81322">
        <w:rPr>
          <w:lang w:val="kk-KZ"/>
        </w:rPr>
        <w:t>жүзеге асырылатын болады</w:t>
      </w:r>
      <w:r w:rsidRPr="00A81322">
        <w:rPr>
          <w:lang w:val="kk-KZ"/>
        </w:rPr>
        <w:t>.</w:t>
      </w:r>
    </w:p>
    <w:p w:rsidR="00CB712C" w:rsidRPr="00A81322" w:rsidRDefault="00CB712C" w:rsidP="00CB712C">
      <w:pPr>
        <w:pStyle w:val="2normal"/>
        <w:widowControl w:val="0"/>
        <w:spacing w:after="120"/>
        <w:rPr>
          <w:lang w:val="kk-KZ"/>
        </w:rPr>
      </w:pPr>
      <w:r w:rsidRPr="00A81322">
        <w:rPr>
          <w:lang w:val="kk-KZ"/>
        </w:rPr>
        <w:t xml:space="preserve">Сату бағасы акцияларды беру күнінде айқындалатын болады. </w:t>
      </w:r>
    </w:p>
    <w:p w:rsidR="00CB712C" w:rsidRPr="00A81322" w:rsidRDefault="00CB712C" w:rsidP="00CB712C">
      <w:pPr>
        <w:pStyle w:val="2normal"/>
        <w:widowControl w:val="0"/>
        <w:spacing w:after="120"/>
        <w:rPr>
          <w:lang w:val="kk-KZ"/>
        </w:rPr>
      </w:pPr>
      <w:r w:rsidRPr="00A81322">
        <w:rPr>
          <w:lang w:val="kk-KZ"/>
        </w:rPr>
        <w:t xml:space="preserve">Шекербанктегі қатысу үлесін сату туралы келісімге сәйкес Қордың Шекербанкке тиесілі қатысу үлесін өткізу жоспарлануына байланысты Қор 18.174 миллион теңгеге тең қайта жіктеу күніндегі </w:t>
      </w:r>
      <w:r w:rsidR="00093DF3">
        <w:rPr>
          <w:lang w:val="kk-KZ"/>
        </w:rPr>
        <w:t>баланстық</w:t>
      </w:r>
      <w:r w:rsidRPr="00A81322">
        <w:rPr>
          <w:lang w:val="kk-KZ"/>
        </w:rPr>
        <w:t xml:space="preserve"> құнмен, сатуға арналған актив ретінде осы қауымдасқан компанияға инвестицияларды жіктеді. </w:t>
      </w:r>
    </w:p>
    <w:p w:rsidR="00CB712C" w:rsidRPr="00A81322" w:rsidRDefault="00CB712C" w:rsidP="00CB712C">
      <w:pPr>
        <w:pStyle w:val="31"/>
        <w:rPr>
          <w:lang w:val="kk-KZ"/>
        </w:rPr>
      </w:pPr>
      <w:r w:rsidRPr="00A81322">
        <w:rPr>
          <w:lang w:val="kk-KZ"/>
        </w:rPr>
        <w:t>«Астана-Финанс» АҚ</w:t>
      </w:r>
    </w:p>
    <w:p w:rsidR="00CB712C" w:rsidRPr="00A81322" w:rsidRDefault="00CB712C" w:rsidP="00CB712C">
      <w:pPr>
        <w:pStyle w:val="2normal"/>
        <w:widowControl w:val="0"/>
        <w:spacing w:after="120"/>
        <w:rPr>
          <w:lang w:val="kk-KZ"/>
        </w:rPr>
      </w:pPr>
      <w:r w:rsidRPr="00A81322">
        <w:rPr>
          <w:lang w:val="kk-KZ"/>
        </w:rPr>
        <w:t xml:space="preserve">Қордың «Астана-Финанс» АҚ Директорлар кеңесінің құрамында өкілдерінің болмауына байланысты Қор қауымдасқан компанияға инвестиция ретінде «Астана-Финанс» АҚ елеулі ықпалын жоғалтты және жіктеуді тоқтатты және қаржы активі ретінде таныды деп санайды </w:t>
      </w:r>
      <w:r w:rsidRPr="00A81322">
        <w:rPr>
          <w:i/>
          <w:lang w:val="kk-KZ"/>
        </w:rPr>
        <w:t>(9-ескертпе)</w:t>
      </w:r>
      <w:r w:rsidRPr="00A81322">
        <w:rPr>
          <w:lang w:val="kk-KZ"/>
        </w:rPr>
        <w:t>.</w:t>
      </w:r>
    </w:p>
    <w:p w:rsidR="00CB712C" w:rsidRPr="00A81322" w:rsidRDefault="00CB712C" w:rsidP="00CB712C">
      <w:pPr>
        <w:pStyle w:val="11"/>
        <w:numPr>
          <w:ilvl w:val="0"/>
          <w:numId w:val="0"/>
        </w:numPr>
        <w:ind w:left="567" w:hanging="567"/>
        <w:rPr>
          <w:lang w:val="kk-KZ"/>
        </w:rPr>
      </w:pPr>
      <w:r w:rsidRPr="00A81322">
        <w:rPr>
          <w:lang w:val="kk-KZ"/>
        </w:rPr>
        <w:t xml:space="preserve">7. Берілген қарыздар </w:t>
      </w:r>
    </w:p>
    <w:p w:rsidR="00CB712C" w:rsidRPr="00A81322" w:rsidRDefault="00CB712C" w:rsidP="00CB712C">
      <w:pPr>
        <w:pStyle w:val="2normal"/>
        <w:widowControl w:val="0"/>
        <w:spacing w:after="120"/>
        <w:rPr>
          <w:lang w:val="kk-KZ"/>
        </w:rPr>
      </w:pPr>
      <w:r w:rsidRPr="00A81322">
        <w:rPr>
          <w:lang w:val="kk-KZ"/>
        </w:rPr>
        <w:t>31 желтоқсанға берілген қарыздар мыналарды қамтыды:</w:t>
      </w:r>
    </w:p>
    <w:tbl>
      <w:tblPr>
        <w:tblW w:w="9638" w:type="dxa"/>
        <w:tblInd w:w="108" w:type="dxa"/>
        <w:tblLayout w:type="fixed"/>
        <w:tblLook w:val="0000" w:firstRow="0" w:lastRow="0" w:firstColumn="0" w:lastColumn="0" w:noHBand="0" w:noVBand="0"/>
      </w:tblPr>
      <w:tblGrid>
        <w:gridCol w:w="6236"/>
        <w:gridCol w:w="1701"/>
        <w:gridCol w:w="1701"/>
      </w:tblGrid>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iCs/>
                <w:sz w:val="16"/>
                <w:szCs w:val="18"/>
                <w:lang w:val="kk-KZ"/>
              </w:rPr>
            </w:pPr>
            <w:r w:rsidRPr="00A81322">
              <w:rPr>
                <w:rFonts w:ascii="Arial" w:hAnsi="Arial" w:cs="Arial"/>
                <w:i/>
                <w:iCs/>
                <w:sz w:val="16"/>
                <w:szCs w:val="18"/>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r w:rsidRPr="00A81322">
              <w:rPr>
                <w:rFonts w:ascii="Arial" w:hAnsi="Arial" w:cs="Arial"/>
                <w:bCs/>
                <w:sz w:val="18"/>
                <w:szCs w:val="18"/>
                <w:lang w:val="kk-KZ"/>
              </w:rPr>
              <w:br/>
              <w:t>31 желтоқсан</w:t>
            </w:r>
          </w:p>
        </w:tc>
      </w:tr>
      <w:tr w:rsidR="00CB712C" w:rsidRPr="00A81322" w:rsidTr="00CB712C">
        <w:trPr>
          <w:trHeight w:val="227"/>
        </w:trPr>
        <w:tc>
          <w:tcPr>
            <w:tcW w:w="6236"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ұйымдарға берілген қарыздар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367.719</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400.244</w:t>
            </w:r>
          </w:p>
        </w:tc>
      </w:tr>
      <w:tr w:rsidR="00CB712C" w:rsidRPr="00A81322" w:rsidTr="00CB712C">
        <w:trPr>
          <w:trHeight w:val="227"/>
        </w:trPr>
        <w:tc>
          <w:tcPr>
            <w:tcW w:w="6236" w:type="dxa"/>
            <w:vAlign w:val="bottom"/>
          </w:tcPr>
          <w:p w:rsidR="00CB712C" w:rsidRPr="00A81322" w:rsidRDefault="00093DF3" w:rsidP="00CB712C">
            <w:pPr>
              <w:widowControl w:val="0"/>
              <w:ind w:left="5" w:hanging="113"/>
              <w:rPr>
                <w:rFonts w:ascii="Arial" w:hAnsi="Arial" w:cs="Arial"/>
                <w:sz w:val="18"/>
                <w:szCs w:val="18"/>
                <w:lang w:val="kk-KZ"/>
              </w:rPr>
            </w:pPr>
            <w:r>
              <w:rPr>
                <w:rFonts w:ascii="Arial" w:hAnsi="Arial" w:cs="Arial"/>
                <w:sz w:val="18"/>
                <w:szCs w:val="18"/>
                <w:lang w:val="kk-KZ"/>
              </w:rPr>
              <w:t>Бөгде</w:t>
            </w:r>
            <w:r w:rsidR="00CB712C" w:rsidRPr="00A81322">
              <w:rPr>
                <w:rFonts w:ascii="Arial" w:hAnsi="Arial" w:cs="Arial"/>
                <w:sz w:val="18"/>
                <w:szCs w:val="18"/>
                <w:lang w:val="kk-KZ"/>
              </w:rPr>
              <w:t xml:space="preserve"> ұйымдарға және байланысқан тараптарға берілген қарыздар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218.018</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538.132</w:t>
            </w:r>
          </w:p>
        </w:tc>
      </w:tr>
      <w:tr w:rsidR="00CB712C" w:rsidRPr="00A81322" w:rsidTr="00CB712C">
        <w:trPr>
          <w:trHeight w:val="227"/>
        </w:trPr>
        <w:tc>
          <w:tcPr>
            <w:tcW w:w="6236" w:type="dxa"/>
            <w:vAlign w:val="bottom"/>
          </w:tcPr>
          <w:p w:rsidR="00CB712C" w:rsidRPr="00A81322" w:rsidRDefault="00093DF3" w:rsidP="00CB712C">
            <w:pPr>
              <w:widowControl w:val="0"/>
              <w:ind w:left="5" w:hanging="113"/>
              <w:rPr>
                <w:rFonts w:ascii="Arial" w:hAnsi="Arial" w:cs="Arial"/>
                <w:sz w:val="18"/>
                <w:szCs w:val="18"/>
                <w:lang w:val="kk-KZ"/>
              </w:rPr>
            </w:pPr>
            <w:r>
              <w:rPr>
                <w:rFonts w:ascii="Arial" w:hAnsi="Arial" w:cs="Arial"/>
                <w:sz w:val="18"/>
                <w:szCs w:val="18"/>
                <w:lang w:val="kk-KZ"/>
              </w:rPr>
              <w:t>Бөгде</w:t>
            </w:r>
            <w:r w:rsidR="00CB712C" w:rsidRPr="00A81322">
              <w:rPr>
                <w:rFonts w:ascii="Arial" w:hAnsi="Arial" w:cs="Arial"/>
                <w:sz w:val="18"/>
                <w:szCs w:val="18"/>
                <w:lang w:val="kk-KZ"/>
              </w:rPr>
              <w:t xml:space="preserve"> ұйымдар және байланысқан тараптар шығарған облигациялар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2.083</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1.778</w:t>
            </w: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Есеп</w:t>
            </w:r>
            <w:r w:rsidR="00241F5F">
              <w:rPr>
                <w:rFonts w:ascii="Arial" w:hAnsi="Arial" w:cs="Arial"/>
                <w:sz w:val="18"/>
                <w:szCs w:val="18"/>
                <w:lang w:val="kk-KZ"/>
              </w:rPr>
              <w:t>ке жатқызылған</w:t>
            </w:r>
            <w:r w:rsidRPr="00A81322">
              <w:rPr>
                <w:rFonts w:ascii="Arial" w:hAnsi="Arial" w:cs="Arial"/>
                <w:sz w:val="18"/>
                <w:szCs w:val="18"/>
                <w:lang w:val="kk-KZ"/>
              </w:rPr>
              <w:t xml:space="preserve"> сыйақы</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10.880</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18.607</w:t>
            </w:r>
          </w:p>
        </w:tc>
      </w:tr>
      <w:tr w:rsidR="00CB712C" w:rsidRPr="00A81322" w:rsidTr="00CB712C">
        <w:trPr>
          <w:trHeight w:val="227"/>
        </w:trPr>
        <w:tc>
          <w:tcPr>
            <w:tcW w:w="6236" w:type="dxa"/>
            <w:tcBorders>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sz w:val="18"/>
                <w:szCs w:val="18"/>
                <w:lang w:val="kk-KZ"/>
              </w:rPr>
              <w:t>Минус: құнсыздануға арналған резерв</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(8.810)</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(11.156)</w:t>
            </w:r>
          </w:p>
        </w:tc>
      </w:tr>
      <w:tr w:rsidR="00CB712C" w:rsidRPr="00A81322" w:rsidTr="00CB712C">
        <w:trPr>
          <w:trHeight w:val="227"/>
        </w:trPr>
        <w:tc>
          <w:tcPr>
            <w:tcW w:w="6236"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Берілген қарыздардың жалпы сомасы</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589.890</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947.605</w:t>
            </w: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Минус: ағымдағы бөлігі</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(139.757)</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(513.004)</w:t>
            </w:r>
          </w:p>
        </w:tc>
      </w:tr>
      <w:tr w:rsidR="00CB712C" w:rsidRPr="00A81322" w:rsidTr="00CB712C">
        <w:trPr>
          <w:trHeight w:val="227"/>
        </w:trPr>
        <w:tc>
          <w:tcPr>
            <w:tcW w:w="6236"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Ұзақ мерзімді бөлігі</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450.133</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434.601</w:t>
            </w:r>
          </w:p>
        </w:tc>
      </w:tr>
    </w:tbl>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continued"/>
        <w:rPr>
          <w:lang w:val="kk-KZ"/>
        </w:rPr>
      </w:pPr>
      <w:r w:rsidRPr="00A81322">
        <w:rPr>
          <w:lang w:val="kk-KZ"/>
        </w:rPr>
        <w:t>7. Берілген қарыздар (</w:t>
      </w:r>
      <w:r w:rsidRPr="00A81322">
        <w:rPr>
          <w:caps w:val="0"/>
          <w:lang w:val="kk-KZ"/>
        </w:rPr>
        <w:t>жалғасы</w:t>
      </w:r>
      <w:r w:rsidRPr="00A81322">
        <w:rPr>
          <w:lang w:val="kk-KZ"/>
        </w:rPr>
        <w:t>)</w:t>
      </w:r>
    </w:p>
    <w:p w:rsidR="00CB712C" w:rsidRPr="00A81322" w:rsidRDefault="00CB712C" w:rsidP="00CB712C">
      <w:pPr>
        <w:pStyle w:val="2normal"/>
        <w:widowControl w:val="0"/>
        <w:rPr>
          <w:lang w:val="kk-KZ"/>
        </w:rPr>
      </w:pPr>
      <w:r w:rsidRPr="00A81322">
        <w:rPr>
          <w:lang w:val="kk-KZ"/>
        </w:rPr>
        <w:t>Қарыздар мынадай валюталарда берілді:</w:t>
      </w:r>
    </w:p>
    <w:tbl>
      <w:tblPr>
        <w:tblW w:w="9638" w:type="dxa"/>
        <w:tblInd w:w="108" w:type="dxa"/>
        <w:tblLayout w:type="fixed"/>
        <w:tblLook w:val="0000" w:firstRow="0" w:lastRow="0" w:firstColumn="0" w:lastColumn="0" w:noHBand="0" w:noVBand="0"/>
      </w:tblPr>
      <w:tblGrid>
        <w:gridCol w:w="6236"/>
        <w:gridCol w:w="1701"/>
        <w:gridCol w:w="1701"/>
      </w:tblGrid>
      <w:tr w:rsidR="00CB712C" w:rsidRPr="00A81322" w:rsidTr="00CB712C">
        <w:trPr>
          <w:trHeight w:val="227"/>
        </w:trPr>
        <w:tc>
          <w:tcPr>
            <w:tcW w:w="6236" w:type="dxa"/>
            <w:tcBorders>
              <w:top w:val="nil"/>
              <w:left w:val="nil"/>
              <w:bottom w:val="single" w:sz="4" w:space="0" w:color="auto"/>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2015 жылғы </w:t>
            </w:r>
            <w:r w:rsidRPr="00A81322">
              <w:rPr>
                <w:rFonts w:ascii="Arial" w:hAnsi="Arial" w:cs="Arial"/>
                <w:b/>
                <w:bCs/>
                <w:sz w:val="18"/>
                <w:szCs w:val="18"/>
                <w:lang w:val="kk-KZ"/>
              </w:rPr>
              <w:b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2014 жылғы</w:t>
            </w:r>
          </w:p>
        </w:tc>
      </w:tr>
      <w:tr w:rsidR="00CB712C" w:rsidRPr="00A81322" w:rsidTr="00CB712C">
        <w:trPr>
          <w:trHeight w:val="227"/>
        </w:trPr>
        <w:tc>
          <w:tcPr>
            <w:tcW w:w="6236"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Теңгемен берілген қарыздар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416.237</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464.760</w:t>
            </w: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АҚШ долларымен берілген қарыздар </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173.653</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482.845</w:t>
            </w:r>
          </w:p>
        </w:tc>
      </w:tr>
      <w:tr w:rsidR="00CB712C" w:rsidRPr="00A81322" w:rsidTr="00CB712C">
        <w:trPr>
          <w:trHeight w:val="227"/>
        </w:trPr>
        <w:tc>
          <w:tcPr>
            <w:tcW w:w="6236"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589.890</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947.605</w:t>
            </w:r>
          </w:p>
        </w:tc>
      </w:tr>
    </w:tbl>
    <w:p w:rsidR="00CB712C" w:rsidRPr="00A81322" w:rsidRDefault="00CB712C" w:rsidP="00CB712C">
      <w:pPr>
        <w:pStyle w:val="23"/>
        <w:spacing w:before="200" w:after="80"/>
        <w:outlineLvl w:val="4"/>
        <w:rPr>
          <w:lang w:val="kk-KZ"/>
        </w:rPr>
      </w:pPr>
      <w:r w:rsidRPr="00A81322">
        <w:rPr>
          <w:lang w:val="kk-KZ"/>
        </w:rPr>
        <w:t xml:space="preserve">Еншілес ұйымдарға берілген қарыздар </w:t>
      </w:r>
    </w:p>
    <w:p w:rsidR="00CB712C" w:rsidRPr="00A81322" w:rsidRDefault="00CB712C" w:rsidP="00CB712C">
      <w:pPr>
        <w:pStyle w:val="31"/>
        <w:spacing w:before="200" w:after="80"/>
        <w:rPr>
          <w:b/>
          <w:i w:val="0"/>
          <w:lang w:val="kk-KZ"/>
        </w:rPr>
      </w:pPr>
      <w:r w:rsidRPr="00A81322">
        <w:rPr>
          <w:lang w:val="kk-KZ"/>
        </w:rPr>
        <w:t>«Самұрық-Қазына» жылжымайтын мүлік қоры» АҚ</w:t>
      </w:r>
    </w:p>
    <w:p w:rsidR="00093DF3" w:rsidRPr="00FF5320" w:rsidRDefault="00093DF3" w:rsidP="00093DF3">
      <w:pPr>
        <w:widowControl w:val="0"/>
        <w:spacing w:before="120" w:after="120"/>
        <w:jc w:val="both"/>
        <w:rPr>
          <w:sz w:val="20"/>
          <w:szCs w:val="20"/>
          <w:lang w:val="kk-KZ"/>
        </w:rPr>
      </w:pPr>
      <w:r w:rsidRPr="00FF5320">
        <w:rPr>
          <w:sz w:val="20"/>
          <w:szCs w:val="20"/>
          <w:lang w:val="kk-KZ"/>
        </w:rPr>
        <w:t>2012 жылы Қор «Самұрық-Қазына» жылжымайтын мүлік қоры» АҚ-мен (бұдан әрі «Жылжымайтын мүлік қоры») жаңартылатын кредиттік желі шартын (99.053 миллион теңге мөлшеріндегі желі лимитімен) жасасты, осы</w:t>
      </w:r>
      <w:r>
        <w:rPr>
          <w:sz w:val="20"/>
          <w:szCs w:val="20"/>
          <w:lang w:val="kk-KZ"/>
        </w:rPr>
        <w:t xml:space="preserve"> шартқа</w:t>
      </w:r>
      <w:r w:rsidRPr="00FF5320">
        <w:rPr>
          <w:sz w:val="20"/>
          <w:szCs w:val="20"/>
          <w:lang w:val="kk-KZ"/>
        </w:rPr>
        <w:t xml:space="preserve"> сәйкес 2015 жылы Қор Қазақстан Республикасы Үкіметінің 2012 жылғы 21 маусымдағы қаулысымен бекітілген «Қолжетімді тұрғын үй – 2020» бағдарламасы шеңберінде тұрғын үй құрылысы жобаларын қаржыландыру үшін 2022 жылғы 31 шілдеге дейін өтеу мерзімімен және 2% сыйақы мөлшерлемесімен </w:t>
      </w:r>
      <w:r w:rsidRPr="00FF5320">
        <w:rPr>
          <w:sz w:val="20"/>
          <w:szCs w:val="20"/>
          <w:lang w:val="kk-KZ"/>
        </w:rPr>
        <w:br/>
        <w:t xml:space="preserve">8.879 миллион теңге мөлшерінде Жылжымайтын мүлік қорына қосымша транш берді. Қаржыландыру Ұлттық қордың қаражаты есебінен жүзеге асырылды. 2015 жылғы 31 желтоқсанға осы жаңартылатын кредиттік желі бойынша негізгі борыштың сомасы 55.817 миллион теңгені құрады. </w:t>
      </w:r>
    </w:p>
    <w:p w:rsidR="00093DF3" w:rsidRPr="00FF5320" w:rsidRDefault="00093DF3" w:rsidP="00093DF3">
      <w:pPr>
        <w:widowControl w:val="0"/>
        <w:spacing w:before="120" w:after="120"/>
        <w:jc w:val="both"/>
        <w:rPr>
          <w:sz w:val="20"/>
          <w:szCs w:val="20"/>
          <w:lang w:val="kk-KZ"/>
        </w:rPr>
      </w:pPr>
      <w:r w:rsidRPr="00FF5320">
        <w:rPr>
          <w:sz w:val="20"/>
          <w:szCs w:val="20"/>
          <w:lang w:val="kk-KZ"/>
        </w:rPr>
        <w:t xml:space="preserve">Кредиттік желінің талаптарына сәйкес Қордың кез келген уақытта Жылжымайтын мүлік қорынан қарыздарды немесе олардың бір бөлігін мерзімінен бұрын өтеуді талап етуге құқығы бар, ал Жылжымайтын мүлік қоры Қордың талап етуі бойынша өтеуді жүргізуге міндеттенеді.  Осы талапқа байланысты Қор осы кредиттік желі шеңберінде берілген барлық қарыздарды қысқа мерзімді </w:t>
      </w:r>
      <w:r>
        <w:rPr>
          <w:sz w:val="20"/>
          <w:szCs w:val="20"/>
          <w:lang w:val="kk-KZ"/>
        </w:rPr>
        <w:t xml:space="preserve">қарыздар </w:t>
      </w:r>
      <w:r w:rsidRPr="00FF5320">
        <w:rPr>
          <w:sz w:val="20"/>
          <w:szCs w:val="20"/>
          <w:lang w:val="kk-KZ"/>
        </w:rPr>
        <w:t>ретінде жіктейді. </w:t>
      </w:r>
    </w:p>
    <w:p w:rsidR="00093DF3" w:rsidRPr="00FF5320" w:rsidRDefault="00093DF3" w:rsidP="00093DF3">
      <w:pPr>
        <w:widowControl w:val="0"/>
        <w:spacing w:before="120" w:after="120"/>
        <w:jc w:val="both"/>
        <w:rPr>
          <w:sz w:val="20"/>
          <w:szCs w:val="20"/>
          <w:lang w:val="kk-KZ"/>
        </w:rPr>
      </w:pPr>
      <w:r w:rsidRPr="00FF5320">
        <w:rPr>
          <w:sz w:val="20"/>
          <w:szCs w:val="20"/>
          <w:lang w:val="kk-KZ"/>
        </w:rPr>
        <w:t>2015 жылы Жылжымайтын мүлік қоры 5.415 миллион теңге сомаға қарыздарды мерзімінен бұрын ішінара өтеуді жүзеге асырды (2014 жылы: 4.551 миллион теңге). 2015 жылғы 31 желтоқсанға негізгі борыштың және алынатын сыйақының жалпы сомасы 104.001 миллион теңгені (2014 жылы: 100.311 миллион теңге).</w:t>
      </w:r>
    </w:p>
    <w:p w:rsidR="00093DF3" w:rsidRPr="00FF5320" w:rsidRDefault="00093DF3" w:rsidP="00093DF3">
      <w:pPr>
        <w:pStyle w:val="31"/>
        <w:spacing w:before="200" w:after="80"/>
        <w:rPr>
          <w:lang w:val="kk-KZ"/>
        </w:rPr>
      </w:pPr>
      <w:r w:rsidRPr="00FF5320">
        <w:rPr>
          <w:lang w:val="kk-KZ"/>
        </w:rPr>
        <w:t xml:space="preserve">«Қазақстан темір жолы» ұлттық компаниясы» АҚ  </w:t>
      </w:r>
    </w:p>
    <w:p w:rsidR="00093DF3" w:rsidRPr="00FF5320" w:rsidRDefault="00093DF3" w:rsidP="00093DF3">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FF5320">
        <w:rPr>
          <w:sz w:val="20"/>
          <w:szCs w:val="20"/>
          <w:lang w:val="kk-KZ"/>
        </w:rPr>
        <w:t>2015 жылғы шілдеде Қор ҚТЖ-ға 2045 жылғы 5 мамырға дейін өтеу мерзімімен және 0,75% сыйақы мөлшерлемесімен «Жолаушылар тасымалы» АҚ теміржол жолаушы вагондарының жылжымалы құрамы паркін жаңартуды қаржыландыру үшін 8.862 миллион теңге мөлшерінде қарыз берді.</w:t>
      </w:r>
    </w:p>
    <w:p w:rsidR="00093DF3" w:rsidRPr="00FF5320" w:rsidRDefault="00093DF3" w:rsidP="00093DF3">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kk-KZ"/>
        </w:rPr>
      </w:pPr>
      <w:r w:rsidRPr="00FF5320">
        <w:rPr>
          <w:sz w:val="20"/>
          <w:szCs w:val="20"/>
          <w:lang w:val="kk-KZ"/>
        </w:rPr>
        <w:t xml:space="preserve">Бастапқы тану кезінде осы қарыз сыйақының тиісті нарықтық мөлшерлемелерін пайдалана отырып, </w:t>
      </w:r>
      <w:r w:rsidRPr="00FF5320">
        <w:rPr>
          <w:sz w:val="20"/>
          <w:szCs w:val="20"/>
          <w:lang w:val="kk-KZ"/>
        </w:rPr>
        <w:br/>
        <w:t xml:space="preserve">2.435 миллион теңгені құрайтын </w:t>
      </w:r>
      <w:r>
        <w:rPr>
          <w:sz w:val="20"/>
          <w:szCs w:val="20"/>
          <w:lang w:val="kk-KZ"/>
        </w:rPr>
        <w:t>әділ құнмен</w:t>
      </w:r>
      <w:r w:rsidRPr="00FF5320">
        <w:rPr>
          <w:sz w:val="20"/>
          <w:szCs w:val="20"/>
          <w:lang w:val="kk-KZ"/>
        </w:rPr>
        <w:t xml:space="preserve"> бағаланды. Тану күніндегі қарыздың номиналды құны мен әділ құны арасындағы 6.427 миллион теңге мөлшеріндегі айырмашылық ҚТЖ-дағы Қор инвестицияларын</w:t>
      </w:r>
      <w:r>
        <w:rPr>
          <w:sz w:val="20"/>
          <w:szCs w:val="20"/>
          <w:lang w:val="kk-KZ"/>
        </w:rPr>
        <w:t>ың</w:t>
      </w:r>
      <w:r w:rsidRPr="00FF5320">
        <w:rPr>
          <w:sz w:val="20"/>
          <w:szCs w:val="20"/>
          <w:lang w:val="kk-KZ"/>
        </w:rPr>
        <w:t xml:space="preserve"> ұлға</w:t>
      </w:r>
      <w:r>
        <w:rPr>
          <w:sz w:val="20"/>
          <w:szCs w:val="20"/>
          <w:lang w:val="kk-KZ"/>
        </w:rPr>
        <w:t>юы</w:t>
      </w:r>
      <w:r w:rsidRPr="00FF5320">
        <w:rPr>
          <w:sz w:val="20"/>
          <w:szCs w:val="20"/>
          <w:lang w:val="kk-KZ"/>
        </w:rPr>
        <w:t xml:space="preserve"> ретінде танылды </w:t>
      </w:r>
      <w:r w:rsidR="0022560E">
        <w:rPr>
          <w:i/>
          <w:sz w:val="20"/>
          <w:szCs w:val="20"/>
          <w:lang w:val="kk-KZ"/>
        </w:rPr>
        <w:t>(</w:t>
      </w:r>
      <w:r w:rsidRPr="00FF5320">
        <w:rPr>
          <w:i/>
          <w:sz w:val="20"/>
          <w:szCs w:val="20"/>
          <w:lang w:val="kk-KZ"/>
        </w:rPr>
        <w:t>5-ескертпе)</w:t>
      </w:r>
      <w:r w:rsidRPr="00FF5320">
        <w:rPr>
          <w:sz w:val="20"/>
          <w:szCs w:val="20"/>
          <w:lang w:val="kk-KZ"/>
        </w:rPr>
        <w:t xml:space="preserve">. </w:t>
      </w:r>
    </w:p>
    <w:p w:rsidR="00093DF3" w:rsidRPr="00FF5320" w:rsidRDefault="00093DF3" w:rsidP="00093DF3">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FF5320">
        <w:rPr>
          <w:sz w:val="20"/>
          <w:szCs w:val="20"/>
          <w:lang w:val="kk-KZ"/>
        </w:rPr>
        <w:t>2015 жылғы 31 желтоқсанда негізгі борыш пен алынатын сыйақының жалпы сомасы 95.939 миллион теңгені құрады (2014 жылы: 90.224 миллион теңге).</w:t>
      </w:r>
    </w:p>
    <w:p w:rsidR="00093DF3" w:rsidRPr="00FF5320" w:rsidRDefault="00093DF3" w:rsidP="00093DF3">
      <w:pPr>
        <w:pStyle w:val="31"/>
        <w:rPr>
          <w:lang w:val="kk-KZ"/>
        </w:rPr>
      </w:pPr>
      <w:r w:rsidRPr="00FF5320">
        <w:rPr>
          <w:lang w:val="kk-KZ"/>
        </w:rPr>
        <w:t>«Тау-кен Самұрық» ҰТК» АҚ</w:t>
      </w:r>
    </w:p>
    <w:p w:rsidR="00093DF3" w:rsidRPr="00FF5320" w:rsidRDefault="00093DF3" w:rsidP="00093DF3">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FF5320">
        <w:rPr>
          <w:sz w:val="20"/>
          <w:szCs w:val="20"/>
          <w:lang w:val="kk-KZ"/>
        </w:rPr>
        <w:t xml:space="preserve"> 2015 жылғы шілдеде Қор Тау-кен Самұрыққа 2035 жылғы 7 шілдеге дейін өтеу мерзімімен және 0,1% сыйақы мөлшерлемесімен «Солтүстік Қатпар» ЖШС жарғылық капиталындағы қатысу үлесінің 100%-ын сатып алуды қаржыландыру үшін 7.734 миллион теңге мөлшерінде қарыз берді. </w:t>
      </w:r>
    </w:p>
    <w:p w:rsidR="00093DF3" w:rsidRPr="00FF5320" w:rsidRDefault="00093DF3" w:rsidP="00093DF3">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kk-KZ"/>
        </w:rPr>
      </w:pPr>
      <w:r w:rsidRPr="00FF5320">
        <w:rPr>
          <w:sz w:val="20"/>
          <w:szCs w:val="20"/>
          <w:lang w:val="kk-KZ"/>
        </w:rPr>
        <w:t xml:space="preserve">Бастапқы тану кезінде осы қарыз сыйақының тиісті нарықтық мөлшерлемелерін пайдалана отырып, </w:t>
      </w:r>
      <w:r w:rsidRPr="00FF5320">
        <w:rPr>
          <w:sz w:val="20"/>
          <w:szCs w:val="20"/>
          <w:lang w:val="kk-KZ"/>
        </w:rPr>
        <w:br/>
        <w:t xml:space="preserve">2.615 миллион теңгені құрайтын </w:t>
      </w:r>
      <w:r>
        <w:rPr>
          <w:sz w:val="20"/>
          <w:szCs w:val="20"/>
          <w:lang w:val="kk-KZ"/>
        </w:rPr>
        <w:t>әділ құнмен</w:t>
      </w:r>
      <w:r w:rsidRPr="00FF5320">
        <w:rPr>
          <w:sz w:val="20"/>
          <w:szCs w:val="20"/>
          <w:lang w:val="kk-KZ"/>
        </w:rPr>
        <w:t xml:space="preserve"> бағаланды. Тану күніндегі қарыздың номиналды құны мен әділ құны арасындағы 5.119 миллион теңге мөлшеріндегі айырмашылық Тау-кен Самұрықтағы Қор инвестицияларын</w:t>
      </w:r>
      <w:r>
        <w:rPr>
          <w:sz w:val="20"/>
          <w:szCs w:val="20"/>
          <w:lang w:val="kk-KZ"/>
        </w:rPr>
        <w:t>ың</w:t>
      </w:r>
      <w:r w:rsidRPr="00FF5320">
        <w:rPr>
          <w:sz w:val="20"/>
          <w:szCs w:val="20"/>
          <w:lang w:val="kk-KZ"/>
        </w:rPr>
        <w:t xml:space="preserve"> ұлға</w:t>
      </w:r>
      <w:r>
        <w:rPr>
          <w:sz w:val="20"/>
          <w:szCs w:val="20"/>
          <w:lang w:val="kk-KZ"/>
        </w:rPr>
        <w:t>юы</w:t>
      </w:r>
      <w:r w:rsidRPr="00FF5320">
        <w:rPr>
          <w:sz w:val="20"/>
          <w:szCs w:val="20"/>
          <w:lang w:val="kk-KZ"/>
        </w:rPr>
        <w:t xml:space="preserve"> ретінде танылды </w:t>
      </w:r>
      <w:r w:rsidR="0022560E">
        <w:rPr>
          <w:i/>
          <w:sz w:val="20"/>
          <w:szCs w:val="20"/>
          <w:lang w:val="kk-KZ"/>
        </w:rPr>
        <w:t>(</w:t>
      </w:r>
      <w:r w:rsidRPr="00FF5320">
        <w:rPr>
          <w:i/>
          <w:sz w:val="20"/>
          <w:szCs w:val="20"/>
          <w:lang w:val="kk-KZ"/>
        </w:rPr>
        <w:t>5-ескертпе)</w:t>
      </w:r>
      <w:r w:rsidRPr="00FF5320">
        <w:rPr>
          <w:sz w:val="20"/>
          <w:szCs w:val="20"/>
          <w:lang w:val="kk-KZ"/>
        </w:rPr>
        <w:t xml:space="preserve">. </w:t>
      </w:r>
    </w:p>
    <w:p w:rsidR="00093DF3" w:rsidRPr="00FF5320" w:rsidRDefault="00093DF3" w:rsidP="00093DF3">
      <w:pPr>
        <w:spacing w:before="120" w:after="120"/>
        <w:jc w:val="both"/>
        <w:rPr>
          <w:spacing w:val="-2"/>
          <w:sz w:val="20"/>
          <w:szCs w:val="20"/>
          <w:lang w:val="kk-KZ"/>
        </w:rPr>
      </w:pPr>
      <w:r w:rsidRPr="00FF5320">
        <w:rPr>
          <w:spacing w:val="-2"/>
          <w:sz w:val="20"/>
          <w:szCs w:val="20"/>
          <w:lang w:val="kk-KZ"/>
        </w:rPr>
        <w:t>2015 жылғы 31 желтоқсанда негізгі борыш пен алынатын сыйақының жалпы сомасы 2.707 миллион теңгені құрады (2014 жылы: нөл).</w:t>
      </w:r>
    </w:p>
    <w:p w:rsidR="00093DF3" w:rsidRPr="00FF5320" w:rsidRDefault="00093DF3" w:rsidP="00093DF3">
      <w:pPr>
        <w:pStyle w:val="31"/>
        <w:rPr>
          <w:lang w:val="kk-KZ"/>
        </w:rPr>
      </w:pPr>
      <w:r w:rsidRPr="00FF5320">
        <w:rPr>
          <w:lang w:val="kk-KZ"/>
        </w:rPr>
        <w:t>«Qazaq Air» АҚ</w:t>
      </w:r>
    </w:p>
    <w:p w:rsidR="00CB712C" w:rsidRPr="00A81322" w:rsidRDefault="00093DF3" w:rsidP="00CB712C">
      <w:pPr>
        <w:pStyle w:val="a6"/>
        <w:widowControl w:val="0"/>
        <w:spacing w:line="240" w:lineRule="auto"/>
        <w:rPr>
          <w:highlight w:val="cyan"/>
          <w:lang w:val="kk-KZ"/>
        </w:rPr>
      </w:pPr>
      <w:r w:rsidRPr="00FF5320">
        <w:rPr>
          <w:lang w:val="kk-KZ"/>
        </w:rPr>
        <w:t>2015 жылы Қор «Qazaq Air» АҚ-ға 4.729 миллион теңге мөлшерінде пайызсыз қаржылық көмек берді. Қаржылық көмекті өтеу мерзімі 2016 жылғы 31 желтоқсанға дейін, ол аяқталғаннан және тиісті корпоративтік шешімдер қабылданғаннан кейін берілген қаржылық көмектің сомасы акцияларға айырбасталуы мүмкін</w:t>
      </w:r>
      <w:r w:rsidR="00CB712C" w:rsidRPr="00A81322">
        <w:rPr>
          <w:lang w:val="kk-KZ"/>
        </w:rPr>
        <w:t xml:space="preserve">. </w:t>
      </w:r>
      <w:r w:rsidR="00CB712C" w:rsidRPr="00A81322">
        <w:rPr>
          <w:highlight w:val="cyan"/>
          <w:lang w:val="kk-KZ"/>
        </w:rPr>
        <w:br w:type="page"/>
      </w:r>
    </w:p>
    <w:p w:rsidR="00CB712C" w:rsidRPr="00A81322" w:rsidRDefault="00CB712C" w:rsidP="00CB712C">
      <w:pPr>
        <w:pStyle w:val="continued"/>
        <w:rPr>
          <w:lang w:val="kk-KZ"/>
        </w:rPr>
      </w:pPr>
      <w:r w:rsidRPr="00A81322">
        <w:rPr>
          <w:lang w:val="kk-KZ"/>
        </w:rPr>
        <w:t>7. Берілген қарыздар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Еншілес ұйымдарға берілген қарыздар (жалғасы)</w:t>
      </w:r>
    </w:p>
    <w:p w:rsidR="00CB712C" w:rsidRPr="00A81322" w:rsidRDefault="00CB712C" w:rsidP="00CB712C">
      <w:pPr>
        <w:pStyle w:val="31"/>
        <w:rPr>
          <w:lang w:val="kk-KZ"/>
        </w:rPr>
      </w:pPr>
      <w:r w:rsidRPr="00A81322">
        <w:rPr>
          <w:lang w:val="kk-KZ"/>
        </w:rPr>
        <w:t xml:space="preserve"> «Самұрық-Энерго» АҚ</w:t>
      </w:r>
    </w:p>
    <w:p w:rsidR="0022560E" w:rsidRPr="00FF5320" w:rsidRDefault="0022560E" w:rsidP="0022560E">
      <w:pPr>
        <w:widowControl w:val="0"/>
        <w:spacing w:before="120" w:after="120"/>
        <w:jc w:val="both"/>
        <w:rPr>
          <w:sz w:val="20"/>
          <w:szCs w:val="20"/>
          <w:lang w:val="kk-KZ"/>
        </w:rPr>
      </w:pPr>
      <w:r w:rsidRPr="00FF5320">
        <w:rPr>
          <w:sz w:val="20"/>
          <w:szCs w:val="20"/>
          <w:lang w:val="kk-KZ"/>
        </w:rPr>
        <w:t xml:space="preserve">2014 жылғы 17 қаңтарда Қор «Екібастұз МАЭС-1» ЖШС-дағы қатысу үлесінің 50%-ын және «Қазгидротехэнерго» ЖШС-дағы қатысу үлесінің 100%-ын сатып алу үшін «Самұрық-Энерго» АҚ-ға </w:t>
      </w:r>
      <w:r w:rsidRPr="00FF5320">
        <w:rPr>
          <w:sz w:val="20"/>
          <w:szCs w:val="20"/>
          <w:lang w:val="kk-KZ"/>
        </w:rPr>
        <w:br/>
        <w:t xml:space="preserve">2028 жылғы 1 желтоқсанға дейін өтеу мерзімімен және 7,8% сыйақы мөлшерлемесімен 200.000 миллион теңге мөлшерінде қарыз берді. </w:t>
      </w:r>
    </w:p>
    <w:p w:rsidR="0022560E" w:rsidRPr="00FF5320" w:rsidRDefault="0022560E" w:rsidP="0022560E">
      <w:pPr>
        <w:widowControl w:val="0"/>
        <w:spacing w:before="120" w:after="120"/>
        <w:jc w:val="both"/>
        <w:rPr>
          <w:i/>
          <w:sz w:val="20"/>
          <w:szCs w:val="20"/>
          <w:lang w:val="kk-KZ"/>
        </w:rPr>
      </w:pPr>
      <w:r w:rsidRPr="00FF5320">
        <w:rPr>
          <w:sz w:val="20"/>
          <w:szCs w:val="20"/>
          <w:lang w:val="kk-KZ"/>
        </w:rPr>
        <w:t xml:space="preserve">2014 жылғы 6 қазанда Қор Самұрық-Энергомен қарыз шартына </w:t>
      </w:r>
      <w:r>
        <w:rPr>
          <w:sz w:val="20"/>
          <w:szCs w:val="20"/>
          <w:lang w:val="kk-KZ"/>
        </w:rPr>
        <w:t xml:space="preserve">жасалған </w:t>
      </w:r>
      <w:r w:rsidRPr="00FF5320">
        <w:rPr>
          <w:sz w:val="20"/>
          <w:szCs w:val="20"/>
          <w:lang w:val="kk-KZ"/>
        </w:rPr>
        <w:t xml:space="preserve">қосымша келісімге сәйкес 100.000 жай акцияны сатып алу арқылы 100.000 миллион теңге мөлшерінде берілген қарыз бөлігінің 50%-ын айырбастауды жүзеге асырды. Бұл ретте қарыздың қалған бөлігі бойынша сыйақы мөлшерлемесі 9%-ға дейін ұлғайтылды. </w:t>
      </w:r>
    </w:p>
    <w:p w:rsidR="0022560E" w:rsidRPr="00FF5320" w:rsidRDefault="0022560E" w:rsidP="0022560E">
      <w:pPr>
        <w:widowControl w:val="0"/>
        <w:spacing w:before="120" w:after="120"/>
        <w:jc w:val="both"/>
        <w:rPr>
          <w:i/>
          <w:iCs/>
          <w:sz w:val="20"/>
          <w:szCs w:val="20"/>
          <w:lang w:val="kk-KZ"/>
        </w:rPr>
      </w:pPr>
      <w:r w:rsidRPr="00FF5320">
        <w:rPr>
          <w:iCs/>
          <w:sz w:val="20"/>
          <w:szCs w:val="20"/>
          <w:lang w:val="kk-KZ"/>
        </w:rPr>
        <w:t>Қор 2015 жылғы 25 желтоқсанда Самұрық-Энергомен қарыз шартына қосымша келісімге қол қойды, осы</w:t>
      </w:r>
      <w:r>
        <w:rPr>
          <w:iCs/>
          <w:sz w:val="20"/>
          <w:szCs w:val="20"/>
          <w:lang w:val="kk-KZ"/>
        </w:rPr>
        <w:t xml:space="preserve"> қосымша келісімге</w:t>
      </w:r>
      <w:r w:rsidRPr="00FF5320">
        <w:rPr>
          <w:iCs/>
          <w:sz w:val="20"/>
          <w:szCs w:val="20"/>
          <w:lang w:val="kk-KZ"/>
        </w:rPr>
        <w:t xml:space="preserve"> сәйкес сыйақы мөлшерлемесі жылдық 1%-ды құрады. Қарыз сыйақының тиісті нарықтық мөлшерлемелерін пайдалана отырып, 50.904 миллион теңгені құрайтын </w:t>
      </w:r>
      <w:r>
        <w:rPr>
          <w:iCs/>
          <w:sz w:val="20"/>
          <w:szCs w:val="20"/>
          <w:lang w:val="kk-KZ"/>
        </w:rPr>
        <w:t>әділ құн бойынша</w:t>
      </w:r>
      <w:r w:rsidRPr="00FF5320">
        <w:rPr>
          <w:iCs/>
          <w:sz w:val="20"/>
          <w:szCs w:val="20"/>
          <w:lang w:val="kk-KZ"/>
        </w:rPr>
        <w:t xml:space="preserve"> қайта бағаланды. Тану күніндегі қарыздың номиналды құны мен әділ құны арасындағы 49.096 миллион теңге мөлшеріндегі айырмашылық Самұрық-Энергодағы </w:t>
      </w:r>
      <w:r w:rsidRPr="00FF5320">
        <w:rPr>
          <w:sz w:val="20"/>
          <w:szCs w:val="20"/>
          <w:lang w:val="kk-KZ"/>
        </w:rPr>
        <w:t>Қор инвестицияларын</w:t>
      </w:r>
      <w:r>
        <w:rPr>
          <w:sz w:val="20"/>
          <w:szCs w:val="20"/>
          <w:lang w:val="kk-KZ"/>
        </w:rPr>
        <w:t>ың</w:t>
      </w:r>
      <w:r w:rsidRPr="00FF5320">
        <w:rPr>
          <w:sz w:val="20"/>
          <w:szCs w:val="20"/>
          <w:lang w:val="kk-KZ"/>
        </w:rPr>
        <w:t xml:space="preserve"> ұлға</w:t>
      </w:r>
      <w:r>
        <w:rPr>
          <w:sz w:val="20"/>
          <w:szCs w:val="20"/>
          <w:lang w:val="kk-KZ"/>
        </w:rPr>
        <w:t xml:space="preserve">юы </w:t>
      </w:r>
      <w:r w:rsidRPr="00FF5320">
        <w:rPr>
          <w:iCs/>
          <w:sz w:val="20"/>
          <w:szCs w:val="20"/>
          <w:lang w:val="kk-KZ"/>
        </w:rPr>
        <w:t xml:space="preserve">ретінде танылды </w:t>
      </w:r>
      <w:r>
        <w:rPr>
          <w:i/>
          <w:iCs/>
          <w:sz w:val="20"/>
          <w:szCs w:val="20"/>
          <w:lang w:val="kk-KZ"/>
        </w:rPr>
        <w:t>(</w:t>
      </w:r>
      <w:r w:rsidRPr="00FF5320">
        <w:rPr>
          <w:i/>
          <w:iCs/>
          <w:sz w:val="20"/>
          <w:szCs w:val="20"/>
          <w:lang w:val="kk-KZ"/>
        </w:rPr>
        <w:t>5-ескертпе)</w:t>
      </w:r>
      <w:r w:rsidRPr="00FF5320">
        <w:rPr>
          <w:iCs/>
          <w:sz w:val="20"/>
          <w:szCs w:val="20"/>
          <w:lang w:val="kk-KZ"/>
        </w:rPr>
        <w:t xml:space="preserve">. </w:t>
      </w:r>
    </w:p>
    <w:p w:rsidR="00CB712C" w:rsidRPr="00A81322" w:rsidRDefault="0022560E" w:rsidP="00CB712C">
      <w:pPr>
        <w:widowControl w:val="0"/>
        <w:spacing w:before="120" w:after="120"/>
        <w:jc w:val="both"/>
        <w:rPr>
          <w:bCs/>
          <w:sz w:val="16"/>
          <w:szCs w:val="20"/>
          <w:lang w:val="kk-KZ"/>
        </w:rPr>
      </w:pPr>
      <w:r w:rsidRPr="00FF5320">
        <w:rPr>
          <w:bCs/>
          <w:sz w:val="20"/>
          <w:szCs w:val="20"/>
          <w:lang w:val="kk-KZ"/>
        </w:rPr>
        <w:t>2015 жылғы 31 желтоқсанда негізгі борыш пен алынатын сыйақының жалпы сомасы 80.364 миллион теңгені құрады (2014 жылы: 130.363 миллион теңге)</w:t>
      </w:r>
      <w:r w:rsidR="00CB712C" w:rsidRPr="00A81322">
        <w:rPr>
          <w:bCs/>
          <w:sz w:val="20"/>
          <w:lang w:val="kk-KZ"/>
        </w:rPr>
        <w:t>.</w:t>
      </w:r>
    </w:p>
    <w:p w:rsidR="00CB712C" w:rsidRPr="00A81322" w:rsidRDefault="00DA27FA" w:rsidP="00CB712C">
      <w:pPr>
        <w:pStyle w:val="23"/>
        <w:rPr>
          <w:lang w:val="kk-KZ"/>
        </w:rPr>
      </w:pPr>
      <w:r>
        <w:rPr>
          <w:lang w:val="kk-KZ"/>
        </w:rPr>
        <w:t>Бөгде</w:t>
      </w:r>
      <w:r w:rsidR="00CB712C" w:rsidRPr="00A81322">
        <w:rPr>
          <w:lang w:val="kk-KZ"/>
        </w:rPr>
        <w:t xml:space="preserve"> ұйымдарға және өзге байланысқан тараптарға берілген қарыздар</w:t>
      </w:r>
    </w:p>
    <w:p w:rsidR="00CB712C" w:rsidRPr="00A81322" w:rsidRDefault="00CB712C" w:rsidP="00CB712C">
      <w:pPr>
        <w:pStyle w:val="31"/>
        <w:rPr>
          <w:lang w:val="kk-KZ"/>
        </w:rPr>
      </w:pPr>
      <w:r w:rsidRPr="00A81322">
        <w:rPr>
          <w:iCs/>
          <w:lang w:val="kk-KZ"/>
        </w:rPr>
        <w:t>KazMinerals Plc (бұрынғы Kazakhmys Finance Plc)</w:t>
      </w:r>
    </w:p>
    <w:p w:rsidR="000F1DFF" w:rsidRPr="00FF5320" w:rsidRDefault="000F1DFF" w:rsidP="000F1DFF">
      <w:pPr>
        <w:widowControl w:val="0"/>
        <w:spacing w:before="120" w:after="120"/>
        <w:jc w:val="both"/>
        <w:rPr>
          <w:sz w:val="20"/>
          <w:szCs w:val="20"/>
          <w:lang w:val="kk-KZ"/>
        </w:rPr>
      </w:pPr>
      <w:r w:rsidRPr="00FF5320">
        <w:rPr>
          <w:sz w:val="20"/>
          <w:szCs w:val="20"/>
          <w:lang w:val="kk-KZ"/>
        </w:rPr>
        <w:t>2015 жылдың бірінші тоқсанында KazMinerals Plc (бұрынғы Kazakhmys Finance Plc) Бозшакөл, Бозымшақ, Абыз және Нұрқазған мыс кенорындарын өндіру жобалары бойынша Қордан 1.993 миллион АҚШ доллары мөлшерінде (төлеу күніндегі бағам бойынша 368.447 миллион теңгеге баламалы) алынған қарыздарды мерзімінен бұрын өте</w:t>
      </w:r>
      <w:r>
        <w:rPr>
          <w:sz w:val="20"/>
          <w:szCs w:val="20"/>
          <w:lang w:val="kk-KZ"/>
        </w:rPr>
        <w:t>ді</w:t>
      </w:r>
      <w:r w:rsidRPr="00FF5320">
        <w:rPr>
          <w:sz w:val="20"/>
          <w:szCs w:val="20"/>
          <w:lang w:val="kk-KZ"/>
        </w:rPr>
        <w:t xml:space="preserve">. Қарыздар Қытайдың Мемлекеттік Даму банкімен кредиттік желі шеңберінде алынған қаражат есебінен берілді. Қор </w:t>
      </w:r>
      <w:r>
        <w:rPr>
          <w:sz w:val="20"/>
          <w:szCs w:val="20"/>
          <w:lang w:val="kk-KZ"/>
        </w:rPr>
        <w:t>ө</w:t>
      </w:r>
      <w:r w:rsidRPr="00FF5320">
        <w:rPr>
          <w:sz w:val="20"/>
          <w:szCs w:val="20"/>
          <w:lang w:val="kk-KZ"/>
        </w:rPr>
        <w:t>з кезегінде Қытайдың Мемлекеттік Даму банкінің алдында</w:t>
      </w:r>
      <w:r>
        <w:rPr>
          <w:sz w:val="20"/>
          <w:szCs w:val="20"/>
          <w:lang w:val="kk-KZ"/>
        </w:rPr>
        <w:t>ғы</w:t>
      </w:r>
      <w:r w:rsidRPr="00FF5320">
        <w:rPr>
          <w:sz w:val="20"/>
          <w:szCs w:val="20"/>
          <w:lang w:val="kk-KZ"/>
        </w:rPr>
        <w:t xml:space="preserve"> қарыздарды мерзімінен бұрын өте</w:t>
      </w:r>
      <w:r>
        <w:rPr>
          <w:sz w:val="20"/>
          <w:szCs w:val="20"/>
          <w:lang w:val="kk-KZ"/>
        </w:rPr>
        <w:t>ді</w:t>
      </w:r>
      <w:r w:rsidRPr="00FF5320">
        <w:rPr>
          <w:sz w:val="20"/>
          <w:szCs w:val="20"/>
          <w:lang w:val="kk-KZ"/>
        </w:rPr>
        <w:t xml:space="preserve"> </w:t>
      </w:r>
      <w:r>
        <w:rPr>
          <w:i/>
          <w:sz w:val="20"/>
          <w:szCs w:val="20"/>
          <w:lang w:val="kk-KZ"/>
        </w:rPr>
        <w:t>(14</w:t>
      </w:r>
      <w:r w:rsidRPr="00FF5320">
        <w:rPr>
          <w:i/>
          <w:sz w:val="20"/>
          <w:szCs w:val="20"/>
          <w:lang w:val="kk-KZ"/>
        </w:rPr>
        <w:t>-ескертпе)</w:t>
      </w:r>
      <w:r w:rsidRPr="00FF5320">
        <w:rPr>
          <w:sz w:val="20"/>
          <w:szCs w:val="20"/>
          <w:lang w:val="kk-KZ"/>
        </w:rPr>
        <w:t xml:space="preserve">. </w:t>
      </w:r>
    </w:p>
    <w:p w:rsidR="000F1DFF" w:rsidRPr="00FF5320" w:rsidRDefault="000F1DFF" w:rsidP="000F1DFF">
      <w:pPr>
        <w:pStyle w:val="31"/>
        <w:rPr>
          <w:lang w:val="kk-KZ"/>
        </w:rPr>
      </w:pPr>
      <w:r w:rsidRPr="00FF5320">
        <w:rPr>
          <w:lang w:val="kk-KZ"/>
        </w:rPr>
        <w:t>Eurasian Resources Group (бұрынғы Eurasian Natural Resources Corporation PLC)</w:t>
      </w:r>
    </w:p>
    <w:p w:rsidR="000F1DFF" w:rsidRPr="00FF5320" w:rsidRDefault="000F1DFF" w:rsidP="000F1DFF">
      <w:pPr>
        <w:widowControl w:val="0"/>
        <w:autoSpaceDE w:val="0"/>
        <w:autoSpaceDN w:val="0"/>
        <w:spacing w:before="120" w:after="120"/>
        <w:jc w:val="both"/>
        <w:rPr>
          <w:sz w:val="20"/>
          <w:szCs w:val="20"/>
          <w:lang w:val="kk-KZ"/>
        </w:rPr>
      </w:pPr>
      <w:r w:rsidRPr="00FF5320">
        <w:rPr>
          <w:sz w:val="20"/>
          <w:szCs w:val="20"/>
          <w:lang w:val="kk-KZ"/>
        </w:rPr>
        <w:t>2010 жылғы 20 қарашада Қор Eurasian Resources Group-пен 2020 жылғы 20 қыркүйекке дейінгі мерзіммен және 7,5% сыйақы мөлшерлемесімен 500 миллион АҚШ доллары мөлшерінде қарыз беру шартын жаса</w:t>
      </w:r>
      <w:r>
        <w:rPr>
          <w:sz w:val="20"/>
          <w:szCs w:val="20"/>
          <w:lang w:val="kk-KZ"/>
        </w:rPr>
        <w:t>ст</w:t>
      </w:r>
      <w:r w:rsidRPr="00FF5320">
        <w:rPr>
          <w:sz w:val="20"/>
          <w:szCs w:val="20"/>
          <w:lang w:val="kk-KZ"/>
        </w:rPr>
        <w:t>ы. 2015 жылғы 31 желтоқсанға негізгі борыш пен алынатын сыйақының сомасы 173.653 миллион теңгені құрады.</w:t>
      </w:r>
    </w:p>
    <w:p w:rsidR="000F1DFF" w:rsidRPr="00FF5320" w:rsidRDefault="000F1DFF" w:rsidP="000F1DFF">
      <w:pPr>
        <w:pStyle w:val="31"/>
        <w:rPr>
          <w:lang w:val="kk-KZ"/>
        </w:rPr>
      </w:pPr>
      <w:r w:rsidRPr="00FF5320">
        <w:rPr>
          <w:lang w:val="kk-KZ"/>
        </w:rPr>
        <w:t>«Kazakhstan Petrochemical Industries Inc.» ЖШС</w:t>
      </w:r>
    </w:p>
    <w:p w:rsidR="00CB712C" w:rsidRPr="00A81322" w:rsidRDefault="000F1DFF" w:rsidP="00CB712C">
      <w:pPr>
        <w:pStyle w:val="2normal"/>
        <w:widowControl w:val="0"/>
        <w:spacing w:after="120"/>
        <w:rPr>
          <w:lang w:val="kk-KZ"/>
        </w:rPr>
      </w:pPr>
      <w:r w:rsidRPr="00FF5320">
        <w:rPr>
          <w:lang w:val="kk-KZ"/>
        </w:rPr>
        <w:t xml:space="preserve">2015 жылдың мамырында Мемлекетке газ-турбиналық электр станциясының жобалық-сметалық құжаттамасын беру </w:t>
      </w:r>
      <w:r>
        <w:rPr>
          <w:lang w:val="kk-KZ"/>
        </w:rPr>
        <w:t>арқылы</w:t>
      </w:r>
      <w:r w:rsidRPr="00FF5320">
        <w:rPr>
          <w:lang w:val="kk-KZ"/>
        </w:rPr>
        <w:t xml:space="preserve"> Қор «Kazakhstan Petrochemical Industries Inc.»ЖШС-ға 4.000 миллион теңге мөлшерінде берген қарызды мерзімінен бұрын өте</w:t>
      </w:r>
      <w:r>
        <w:rPr>
          <w:lang w:val="kk-KZ"/>
        </w:rPr>
        <w:t>ді</w:t>
      </w:r>
      <w:r w:rsidRPr="00A81322" w:rsidDel="000F1DFF">
        <w:rPr>
          <w:lang w:val="kk-KZ"/>
        </w:rPr>
        <w:t xml:space="preserve"> </w:t>
      </w:r>
      <w:r w:rsidR="00CB712C" w:rsidRPr="00A81322">
        <w:rPr>
          <w:lang w:val="kk-KZ"/>
        </w:rPr>
        <w:t xml:space="preserve">. </w:t>
      </w:r>
    </w:p>
    <w:p w:rsidR="00CB712C" w:rsidRPr="00A81322" w:rsidRDefault="00CB712C" w:rsidP="00CB712C">
      <w:pPr>
        <w:pStyle w:val="11"/>
        <w:numPr>
          <w:ilvl w:val="0"/>
          <w:numId w:val="0"/>
        </w:numPr>
        <w:ind w:left="567" w:hanging="567"/>
        <w:rPr>
          <w:lang w:val="kk-KZ"/>
        </w:rPr>
      </w:pPr>
      <w:r w:rsidRPr="00A81322">
        <w:rPr>
          <w:lang w:val="kk-KZ"/>
        </w:rPr>
        <w:t>8. кредиттік мекемелердегі қаражат</w:t>
      </w:r>
    </w:p>
    <w:p w:rsidR="00CB712C" w:rsidRPr="00A81322" w:rsidRDefault="00CB712C" w:rsidP="00CB712C">
      <w:pPr>
        <w:pStyle w:val="2normal"/>
        <w:widowControl w:val="0"/>
        <w:spacing w:after="120"/>
        <w:rPr>
          <w:lang w:val="kk-KZ"/>
        </w:rPr>
      </w:pPr>
      <w:r w:rsidRPr="00A81322">
        <w:rPr>
          <w:lang w:val="kk-KZ"/>
        </w:rPr>
        <w:t>31 желтоқсанға кредиттік мекемелердегі қаражат мынаны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6"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10 ірі жергілікті банк</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554.000</w:t>
            </w: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641.557</w:t>
            </w: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жергілікті кредиттік мекемелер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276.917</w:t>
            </w: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177.644</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Есеп</w:t>
            </w:r>
            <w:r w:rsidR="00EB3626">
              <w:rPr>
                <w:rFonts w:ascii="Arial" w:hAnsi="Arial" w:cs="Arial"/>
                <w:sz w:val="18"/>
                <w:szCs w:val="18"/>
                <w:lang w:val="kk-KZ"/>
              </w:rPr>
              <w:t>ке жатқызылған</w:t>
            </w:r>
            <w:r w:rsidRPr="00A81322">
              <w:rPr>
                <w:rFonts w:ascii="Arial" w:hAnsi="Arial" w:cs="Arial"/>
                <w:sz w:val="18"/>
                <w:szCs w:val="18"/>
                <w:lang w:val="kk-KZ"/>
              </w:rPr>
              <w:t xml:space="preserve"> сыйақы</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8.675</w:t>
            </w:r>
          </w:p>
        </w:tc>
        <w:tc>
          <w:tcPr>
            <w:tcW w:w="1701" w:type="dxa"/>
            <w:tcBorders>
              <w:top w:val="nil"/>
              <w:left w:val="nil"/>
              <w:righ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8.282</w:t>
            </w:r>
          </w:p>
        </w:tc>
      </w:tr>
      <w:tr w:rsidR="00CB712C" w:rsidRPr="00A81322" w:rsidTr="00CB712C">
        <w:trPr>
          <w:trHeight w:val="227"/>
        </w:trPr>
        <w:tc>
          <w:tcPr>
            <w:tcW w:w="6236" w:type="dxa"/>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Кредиттік мекемелердегі қаражаттың жалпы сомасы</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839.592</w:t>
            </w:r>
          </w:p>
        </w:tc>
        <w:tc>
          <w:tcPr>
            <w:tcW w:w="1701" w:type="dxa"/>
            <w:tcBorders>
              <w:top w:val="single" w:sz="4" w:space="0" w:color="auto"/>
            </w:tcBorders>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827.483</w:t>
            </w:r>
          </w:p>
        </w:tc>
      </w:tr>
      <w:tr w:rsidR="00CB712C" w:rsidRPr="00A81322" w:rsidTr="00CB712C">
        <w:trPr>
          <w:trHeight w:val="227"/>
        </w:trPr>
        <w:tc>
          <w:tcPr>
            <w:tcW w:w="6236"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Минус: ағымдағы бөлігі</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(246.801)</w:t>
            </w:r>
          </w:p>
        </w:tc>
        <w:tc>
          <w:tcPr>
            <w:tcW w:w="1701" w:type="dxa"/>
            <w:tcBorders>
              <w:left w:val="nil"/>
              <w:bottom w:val="single" w:sz="4" w:space="0" w:color="auto"/>
              <w:righ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(239.768)</w:t>
            </w:r>
          </w:p>
        </w:tc>
      </w:tr>
      <w:tr w:rsidR="00CB712C" w:rsidRPr="00A81322" w:rsidTr="00CB712C">
        <w:trPr>
          <w:trHeight w:val="227"/>
        </w:trPr>
        <w:tc>
          <w:tcPr>
            <w:tcW w:w="6236"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Ұзақ мерзімді бөлігі</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592.791</w:t>
            </w:r>
          </w:p>
        </w:tc>
        <w:tc>
          <w:tcPr>
            <w:tcW w:w="1701" w:type="dxa"/>
            <w:tcBorders>
              <w:top w:val="single" w:sz="4" w:space="0" w:color="auto"/>
              <w:left w:val="nil"/>
              <w:bottom w:val="single" w:sz="12" w:space="0" w:color="auto"/>
              <w:righ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587.715</w:t>
            </w:r>
          </w:p>
        </w:tc>
      </w:tr>
    </w:tbl>
    <w:p w:rsidR="00CB712C" w:rsidRPr="00A81322" w:rsidRDefault="00CB712C" w:rsidP="00CB712C">
      <w:pPr>
        <w:widowControl w:val="0"/>
        <w:rPr>
          <w:b/>
          <w:bCs/>
          <w:caps/>
          <w:sz w:val="20"/>
          <w:szCs w:val="20"/>
          <w:lang w:val="kk-KZ"/>
        </w:rPr>
      </w:pPr>
      <w:r w:rsidRPr="00A81322">
        <w:rPr>
          <w:lang w:val="kk-KZ"/>
        </w:rPr>
        <w:br w:type="page"/>
      </w:r>
    </w:p>
    <w:p w:rsidR="00CB712C" w:rsidRPr="00A81322" w:rsidRDefault="00CB712C" w:rsidP="00CB712C">
      <w:pPr>
        <w:pStyle w:val="continued"/>
        <w:rPr>
          <w:lang w:val="kk-KZ"/>
        </w:rPr>
      </w:pPr>
      <w:r w:rsidRPr="00A81322">
        <w:rPr>
          <w:lang w:val="kk-KZ"/>
        </w:rPr>
        <w:t>8. кредиттік мекемелердегі қаражат (</w:t>
      </w:r>
      <w:r w:rsidRPr="00A81322">
        <w:rPr>
          <w:caps w:val="0"/>
          <w:lang w:val="kk-KZ"/>
        </w:rPr>
        <w:t>жалғасы</w:t>
      </w:r>
      <w:r w:rsidRPr="00A81322">
        <w:rPr>
          <w:lang w:val="kk-KZ"/>
        </w:rPr>
        <w:t>)</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 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2014 жылғы</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7" w:type="dxa"/>
            <w:tcBorders>
              <w:top w:val="single" w:sz="4" w:space="0" w:color="auto"/>
              <w:left w:val="nil"/>
              <w:right w:val="nil"/>
            </w:tcBorders>
            <w:shd w:val="clear" w:color="auto" w:fill="auto"/>
            <w:vAlign w:val="bottom"/>
          </w:tcPr>
          <w:p w:rsidR="00CB712C" w:rsidRPr="00A81322" w:rsidRDefault="00CB712C" w:rsidP="00CB712C">
            <w:pPr>
              <w:widowControl w:val="0"/>
              <w:ind w:left="5" w:hanging="113"/>
              <w:rPr>
                <w:rFonts w:ascii="Arial" w:hAnsi="Arial" w:cs="Arial"/>
                <w:i/>
                <w:iCs/>
                <w:sz w:val="16"/>
                <w:szCs w:val="16"/>
                <w:lang w:val="kk-KZ"/>
              </w:rPr>
            </w:pP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ВВВ+(Ваа1)-тен ВВВ(Ваа2)-ға дейінгі рейтинг</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47.596</w:t>
            </w: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53.292</w:t>
            </w:r>
          </w:p>
        </w:tc>
      </w:tr>
      <w:tr w:rsidR="00CB712C" w:rsidRPr="00A81322" w:rsidTr="00CB712C">
        <w:trPr>
          <w:trHeight w:val="227"/>
        </w:trPr>
        <w:tc>
          <w:tcPr>
            <w:tcW w:w="6237" w:type="dxa"/>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ВВВ-(Ваа3)-тен ВВ-(Ва3)-ға дейінгі рейтинг</w:t>
            </w:r>
          </w:p>
        </w:tc>
        <w:tc>
          <w:tcPr>
            <w:tcW w:w="1701" w:type="dxa"/>
            <w:shd w:val="clear" w:color="auto" w:fill="auto"/>
            <w:vAlign w:val="bottom"/>
          </w:tcPr>
          <w:p w:rsidR="00CB712C" w:rsidRPr="00A81322" w:rsidRDefault="00CB712C" w:rsidP="00CB712C">
            <w:pPr>
              <w:widowControl w:val="0"/>
              <w:tabs>
                <w:tab w:val="decimal" w:pos="1418"/>
              </w:tabs>
              <w:rPr>
                <w:rFonts w:ascii="Arial" w:eastAsiaTheme="minorHAnsi" w:hAnsi="Arial" w:cs="Arial"/>
                <w:b/>
                <w:bCs/>
                <w:sz w:val="18"/>
                <w:szCs w:val="18"/>
                <w:lang w:val="kk-KZ"/>
              </w:rPr>
            </w:pPr>
            <w:r w:rsidRPr="00A81322">
              <w:rPr>
                <w:rFonts w:ascii="Arial" w:hAnsi="Arial" w:cs="Arial"/>
                <w:b/>
                <w:bCs/>
                <w:sz w:val="18"/>
                <w:szCs w:val="18"/>
                <w:lang w:val="kk-KZ"/>
              </w:rPr>
              <w:t>78.553</w:t>
            </w: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eastAsiaTheme="minorHAnsi" w:hAnsi="Arial" w:cs="Arial"/>
                <w:sz w:val="18"/>
                <w:szCs w:val="18"/>
                <w:lang w:val="kk-KZ"/>
              </w:rPr>
            </w:pPr>
            <w:r w:rsidRPr="00A81322">
              <w:rPr>
                <w:rFonts w:ascii="Arial" w:hAnsi="Arial" w:cs="Arial"/>
                <w:sz w:val="18"/>
                <w:szCs w:val="18"/>
                <w:lang w:val="kk-KZ"/>
              </w:rPr>
              <w:t>40.838</w:t>
            </w:r>
          </w:p>
        </w:tc>
      </w:tr>
      <w:tr w:rsidR="00CB712C" w:rsidRPr="00A81322" w:rsidTr="00CB712C">
        <w:trPr>
          <w:trHeight w:val="227"/>
        </w:trPr>
        <w:tc>
          <w:tcPr>
            <w:tcW w:w="6237" w:type="dxa"/>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В+(В1)-тен В-(В3)-ге дейінгі рейтинг</w:t>
            </w:r>
          </w:p>
        </w:tc>
        <w:tc>
          <w:tcPr>
            <w:tcW w:w="1701" w:type="dxa"/>
            <w:shd w:val="clear" w:color="auto" w:fill="auto"/>
            <w:vAlign w:val="bottom"/>
          </w:tcPr>
          <w:p w:rsidR="00CB712C" w:rsidRPr="00A81322" w:rsidRDefault="00CB712C" w:rsidP="00CB712C">
            <w:pPr>
              <w:widowControl w:val="0"/>
              <w:tabs>
                <w:tab w:val="decimal" w:pos="1418"/>
              </w:tabs>
              <w:rPr>
                <w:rFonts w:ascii="Arial" w:eastAsiaTheme="minorHAnsi" w:hAnsi="Arial" w:cs="Arial"/>
                <w:b/>
                <w:bCs/>
                <w:sz w:val="18"/>
                <w:szCs w:val="18"/>
                <w:lang w:val="kk-KZ"/>
              </w:rPr>
            </w:pPr>
            <w:r w:rsidRPr="00A81322">
              <w:rPr>
                <w:rFonts w:ascii="Arial" w:hAnsi="Arial" w:cs="Arial"/>
                <w:b/>
                <w:bCs/>
                <w:sz w:val="18"/>
                <w:szCs w:val="18"/>
                <w:lang w:val="kk-KZ"/>
              </w:rPr>
              <w:t>554.373</w:t>
            </w: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eastAsiaTheme="minorHAnsi" w:hAnsi="Arial" w:cs="Arial"/>
                <w:sz w:val="18"/>
                <w:szCs w:val="18"/>
                <w:lang w:val="kk-KZ"/>
              </w:rPr>
            </w:pPr>
            <w:r w:rsidRPr="00A81322">
              <w:rPr>
                <w:rFonts w:ascii="Arial" w:hAnsi="Arial" w:cs="Arial"/>
                <w:sz w:val="18"/>
                <w:szCs w:val="18"/>
                <w:lang w:val="kk-KZ"/>
              </w:rPr>
              <w:t>703.857</w:t>
            </w:r>
          </w:p>
        </w:tc>
      </w:tr>
      <w:tr w:rsidR="00CB712C" w:rsidRPr="00A81322" w:rsidTr="00CB712C">
        <w:trPr>
          <w:trHeight w:val="227"/>
        </w:trPr>
        <w:tc>
          <w:tcPr>
            <w:tcW w:w="6237" w:type="dxa"/>
            <w:tcBorders>
              <w:bottom w:val="single" w:sz="4" w:space="0" w:color="auto"/>
            </w:tcBorders>
            <w:shd w:val="clear" w:color="auto" w:fill="auto"/>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Рейтинг жоқ</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eastAsiaTheme="minorHAnsi" w:hAnsi="Arial" w:cs="Arial"/>
                <w:b/>
                <w:bCs/>
                <w:sz w:val="18"/>
                <w:szCs w:val="18"/>
                <w:lang w:val="kk-KZ"/>
              </w:rPr>
            </w:pPr>
            <w:r w:rsidRPr="00A81322">
              <w:rPr>
                <w:rFonts w:ascii="Arial" w:hAnsi="Arial" w:cs="Arial"/>
                <w:b/>
                <w:bCs/>
                <w:sz w:val="18"/>
                <w:szCs w:val="18"/>
                <w:lang w:val="kk-KZ"/>
              </w:rPr>
              <w:t>159.070</w:t>
            </w:r>
          </w:p>
        </w:tc>
        <w:tc>
          <w:tcPr>
            <w:tcW w:w="1701" w:type="dxa"/>
            <w:tcBorders>
              <w:bottom w:val="single" w:sz="4" w:space="0" w:color="auto"/>
            </w:tcBorders>
            <w:shd w:val="clear" w:color="auto" w:fill="FFFFFF" w:themeFill="background1"/>
            <w:vAlign w:val="bottom"/>
          </w:tcPr>
          <w:p w:rsidR="00CB712C" w:rsidRPr="00A81322" w:rsidRDefault="00CB712C" w:rsidP="00CB712C">
            <w:pPr>
              <w:widowControl w:val="0"/>
              <w:tabs>
                <w:tab w:val="decimal" w:pos="1418"/>
              </w:tabs>
              <w:rPr>
                <w:rFonts w:ascii="Arial" w:eastAsiaTheme="minorHAnsi" w:hAnsi="Arial" w:cs="Arial"/>
                <w:sz w:val="18"/>
                <w:szCs w:val="18"/>
                <w:lang w:val="kk-KZ"/>
              </w:rPr>
            </w:pPr>
            <w:r w:rsidRPr="00A81322">
              <w:rPr>
                <w:rFonts w:ascii="Arial" w:hAnsi="Arial" w:cs="Arial"/>
                <w:sz w:val="18"/>
                <w:szCs w:val="18"/>
                <w:lang w:val="kk-KZ"/>
              </w:rPr>
              <w:t>29.496</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839.592</w:t>
            </w:r>
          </w:p>
        </w:tc>
        <w:tc>
          <w:tcPr>
            <w:tcW w:w="1701" w:type="dxa"/>
            <w:tcBorders>
              <w:top w:val="single" w:sz="4" w:space="0" w:color="auto"/>
              <w:left w:val="nil"/>
              <w:bottom w:val="single" w:sz="12" w:space="0" w:color="auto"/>
              <w:righ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827.483</w:t>
            </w:r>
          </w:p>
        </w:tc>
      </w:tr>
    </w:tbl>
    <w:p w:rsidR="00CB712C" w:rsidRPr="00A81322" w:rsidRDefault="00CB712C" w:rsidP="00CB712C">
      <w:pPr>
        <w:pStyle w:val="a"/>
        <w:numPr>
          <w:ilvl w:val="0"/>
          <w:numId w:val="0"/>
        </w:numPr>
        <w:rPr>
          <w:lang w:val="kk-KZ"/>
        </w:rPr>
      </w:pPr>
      <w:r w:rsidRPr="00A81322">
        <w:rPr>
          <w:lang w:val="kk-KZ"/>
        </w:rPr>
        <w:t>2015 жылғы 31 желтоқсанға «Рейтинг жоқ» рейтингілері бөлінісінде кредиттік мекемелердегі қаражат «БТА Банк» АҚ және «Қазақстанның тұрғын</w:t>
      </w:r>
      <w:r w:rsidR="00BA0127">
        <w:rPr>
          <w:lang w:val="kk-KZ"/>
        </w:rPr>
        <w:t xml:space="preserve"> </w:t>
      </w:r>
      <w:r w:rsidRPr="00A81322">
        <w:rPr>
          <w:lang w:val="kk-KZ"/>
        </w:rPr>
        <w:t>үй құрылыс жинақ банкі» АҚ берген қарыздар</w:t>
      </w:r>
      <w:r w:rsidR="00BA0127">
        <w:rPr>
          <w:lang w:val="kk-KZ"/>
        </w:rPr>
        <w:t>да</w:t>
      </w:r>
      <w:r w:rsidRPr="00A81322">
        <w:rPr>
          <w:lang w:val="kk-KZ"/>
        </w:rPr>
        <w:t xml:space="preserve"> көрсетілген (2014 жылы: «Қазақстанның тұрғын</w:t>
      </w:r>
      <w:r w:rsidR="00BA0127">
        <w:rPr>
          <w:lang w:val="kk-KZ"/>
        </w:rPr>
        <w:t xml:space="preserve"> </w:t>
      </w:r>
      <w:r w:rsidRPr="00A81322">
        <w:rPr>
          <w:lang w:val="kk-KZ"/>
        </w:rPr>
        <w:t>үй құрылыс жинақ банкі» АҚ).</w:t>
      </w:r>
    </w:p>
    <w:p w:rsidR="00CB712C" w:rsidRPr="00A81322" w:rsidRDefault="00CB712C" w:rsidP="00CB712C">
      <w:pPr>
        <w:pStyle w:val="2normal"/>
        <w:widowControl w:val="0"/>
        <w:spacing w:after="120"/>
        <w:rPr>
          <w:lang w:val="kk-KZ"/>
        </w:rPr>
      </w:pPr>
      <w:r w:rsidRPr="00A81322">
        <w:rPr>
          <w:lang w:val="kk-KZ"/>
        </w:rPr>
        <w:t xml:space="preserve">Негізінен, кредиттік мекемелердегі қаражат Үкімет бекіткен іс-шараларды қаржыландыру мақсатында банктерге және басқа да қаржы ұйымдарына орналастырылған қаражатты, сондай-ақ уақытша бос ақша қаражатын басқару саясаты шеңберінде орналастырылған банк депозиттерін білдіреді. </w:t>
      </w:r>
    </w:p>
    <w:p w:rsidR="00EB3626" w:rsidRPr="00FF5320" w:rsidRDefault="00EB3626" w:rsidP="00EB3626">
      <w:pPr>
        <w:widowControl w:val="0"/>
        <w:spacing w:before="120" w:after="120"/>
        <w:jc w:val="both"/>
        <w:rPr>
          <w:sz w:val="20"/>
          <w:szCs w:val="20"/>
          <w:lang w:val="kk-KZ"/>
        </w:rPr>
      </w:pPr>
      <w:r w:rsidRPr="00FF5320">
        <w:rPr>
          <w:sz w:val="20"/>
          <w:szCs w:val="20"/>
          <w:lang w:val="kk-KZ"/>
        </w:rPr>
        <w:t>2015 жылғы 31 желтоқсанға негізінен, Үкімет бекіткен іс-шараларды қаржыландыру мақсатында банктерге және басқа да қаржы ұйымдарына орналастырылған қаражат мынадай қаржы ұйымдары мен банктерге теңгемен берілген қарыздар көрсетілген:</w:t>
      </w:r>
    </w:p>
    <w:p w:rsidR="00EB3626" w:rsidRPr="00FF5320" w:rsidRDefault="00EB3626" w:rsidP="00633F27">
      <w:pPr>
        <w:pStyle w:val="af2"/>
        <w:widowControl w:val="0"/>
        <w:numPr>
          <w:ilvl w:val="0"/>
          <w:numId w:val="16"/>
        </w:numPr>
        <w:shd w:val="clear" w:color="auto" w:fill="FFFFFF" w:themeFill="background1"/>
        <w:spacing w:before="120" w:after="120"/>
        <w:ind w:left="567" w:hanging="567"/>
        <w:jc w:val="both"/>
        <w:rPr>
          <w:sz w:val="20"/>
          <w:szCs w:val="20"/>
          <w:lang w:val="kk-KZ"/>
        </w:rPr>
      </w:pPr>
      <w:r w:rsidRPr="00FF5320">
        <w:rPr>
          <w:sz w:val="20"/>
          <w:szCs w:val="20"/>
          <w:lang w:val="kk-KZ"/>
        </w:rPr>
        <w:t xml:space="preserve">«Даму» кәсіпкерлікті дамыту қоры» АҚ 25.117 миллион теңге сомаға (2014 жылы:  31.605 миллион теңге) шағын және орта бизнес субъектілерін қаржыландыру мақсаттары үшін. Осы қарыздар бойынша пайыздық мөлшерлемелер жылдық 2%-дан </w:t>
      </w:r>
      <w:r>
        <w:rPr>
          <w:sz w:val="20"/>
          <w:szCs w:val="20"/>
          <w:lang w:val="kk-KZ"/>
        </w:rPr>
        <w:t xml:space="preserve">бастап </w:t>
      </w:r>
      <w:r w:rsidRPr="00FF5320">
        <w:rPr>
          <w:sz w:val="20"/>
          <w:szCs w:val="20"/>
          <w:lang w:val="kk-KZ"/>
        </w:rPr>
        <w:t>5,5</w:t>
      </w:r>
      <w:r>
        <w:rPr>
          <w:sz w:val="20"/>
          <w:szCs w:val="20"/>
          <w:lang w:val="kk-KZ"/>
        </w:rPr>
        <w:t xml:space="preserve">-ке дейінгі жылдық </w:t>
      </w:r>
      <w:r w:rsidRPr="00FF5320">
        <w:rPr>
          <w:sz w:val="20"/>
          <w:szCs w:val="20"/>
          <w:lang w:val="kk-KZ"/>
        </w:rPr>
        <w:t>%-</w:t>
      </w:r>
      <w:r>
        <w:rPr>
          <w:sz w:val="20"/>
          <w:szCs w:val="20"/>
          <w:lang w:val="kk-KZ"/>
        </w:rPr>
        <w:t>ды</w:t>
      </w:r>
      <w:r w:rsidRPr="00FF5320">
        <w:rPr>
          <w:sz w:val="20"/>
          <w:szCs w:val="20"/>
          <w:lang w:val="kk-KZ"/>
        </w:rPr>
        <w:t xml:space="preserve"> құрайды.</w:t>
      </w:r>
    </w:p>
    <w:p w:rsidR="00EB3626" w:rsidRPr="00FF5320" w:rsidRDefault="00EB3626" w:rsidP="00633F27">
      <w:pPr>
        <w:pStyle w:val="af2"/>
        <w:widowControl w:val="0"/>
        <w:numPr>
          <w:ilvl w:val="0"/>
          <w:numId w:val="16"/>
        </w:numPr>
        <w:shd w:val="clear" w:color="auto" w:fill="FFFFFF" w:themeFill="background1"/>
        <w:spacing w:before="120" w:after="120"/>
        <w:ind w:left="567" w:hanging="567"/>
        <w:jc w:val="both"/>
        <w:rPr>
          <w:sz w:val="20"/>
          <w:szCs w:val="20"/>
          <w:lang w:val="kk-KZ"/>
        </w:rPr>
      </w:pPr>
      <w:r w:rsidRPr="00FF5320">
        <w:rPr>
          <w:sz w:val="20"/>
          <w:szCs w:val="20"/>
          <w:lang w:val="kk-KZ"/>
        </w:rPr>
        <w:t>«Қазақстанның Даму Банкі» АҚ</w:t>
      </w:r>
      <w:r>
        <w:rPr>
          <w:sz w:val="20"/>
          <w:szCs w:val="20"/>
          <w:lang w:val="kk-KZ"/>
        </w:rPr>
        <w:t xml:space="preserve"> </w:t>
      </w:r>
      <w:r w:rsidRPr="00FF5320">
        <w:rPr>
          <w:sz w:val="20"/>
          <w:szCs w:val="20"/>
          <w:lang w:val="kk-KZ"/>
        </w:rPr>
        <w:t xml:space="preserve">экономиканың басым салаларындағы инвестициялық жобаларға кредит </w:t>
      </w:r>
      <w:r>
        <w:rPr>
          <w:sz w:val="20"/>
          <w:szCs w:val="20"/>
          <w:lang w:val="kk-KZ"/>
        </w:rPr>
        <w:t xml:space="preserve"> </w:t>
      </w:r>
      <w:r w:rsidRPr="00FF5320">
        <w:rPr>
          <w:sz w:val="20"/>
          <w:szCs w:val="20"/>
          <w:lang w:val="kk-KZ"/>
        </w:rPr>
        <w:t xml:space="preserve">беру мөлшерлемесін азайту, қаржылық лизингтің қор жасау құнын төмендету және қазақстандық </w:t>
      </w:r>
      <w:r>
        <w:rPr>
          <w:sz w:val="20"/>
          <w:szCs w:val="20"/>
          <w:lang w:val="kk-KZ"/>
        </w:rPr>
        <w:t xml:space="preserve"> </w:t>
      </w:r>
      <w:r w:rsidRPr="00FF5320">
        <w:rPr>
          <w:sz w:val="20"/>
          <w:szCs w:val="20"/>
          <w:lang w:val="kk-KZ"/>
        </w:rPr>
        <w:t xml:space="preserve">локомотивтер экспортын ынталандыру мақсаттары </w:t>
      </w:r>
      <w:r>
        <w:rPr>
          <w:sz w:val="20"/>
          <w:szCs w:val="20"/>
          <w:lang w:val="kk-KZ"/>
        </w:rPr>
        <w:t>үшін</w:t>
      </w:r>
      <w:r w:rsidRPr="00FF5320">
        <w:rPr>
          <w:sz w:val="20"/>
          <w:szCs w:val="20"/>
          <w:lang w:val="kk-KZ"/>
        </w:rPr>
        <w:t xml:space="preserve"> </w:t>
      </w:r>
      <w:r>
        <w:rPr>
          <w:sz w:val="20"/>
          <w:szCs w:val="20"/>
          <w:lang w:val="kk-KZ"/>
        </w:rPr>
        <w:t xml:space="preserve">тиісінше </w:t>
      </w:r>
      <w:r w:rsidRPr="00FF5320">
        <w:rPr>
          <w:sz w:val="20"/>
          <w:szCs w:val="20"/>
          <w:lang w:val="kk-KZ"/>
        </w:rPr>
        <w:t>2.773 миллион теңге, 16.115 миллион теңге және 3.591 миллион теңге мөлшерінде (2014 жылы:  тиісінше 2.980 миллион теңге, 15.263 миллион теңге және 3.444 миллион теңге). Осы қарыздар бойынша пайыздық мөлшерлемелер 0,2%-дан</w:t>
      </w:r>
      <w:r>
        <w:rPr>
          <w:sz w:val="20"/>
          <w:szCs w:val="20"/>
          <w:lang w:val="kk-KZ"/>
        </w:rPr>
        <w:t xml:space="preserve"> бастап </w:t>
      </w:r>
      <w:r w:rsidRPr="00FF5320">
        <w:rPr>
          <w:sz w:val="20"/>
          <w:szCs w:val="20"/>
          <w:lang w:val="kk-KZ"/>
        </w:rPr>
        <w:t xml:space="preserve"> 0,6-ға дейін</w:t>
      </w:r>
      <w:r>
        <w:rPr>
          <w:sz w:val="20"/>
          <w:szCs w:val="20"/>
          <w:lang w:val="kk-KZ"/>
        </w:rPr>
        <w:t xml:space="preserve">гі </w:t>
      </w:r>
      <w:r w:rsidRPr="00FF5320">
        <w:rPr>
          <w:sz w:val="20"/>
          <w:szCs w:val="20"/>
          <w:lang w:val="kk-KZ"/>
        </w:rPr>
        <w:t>жылдық %</w:t>
      </w:r>
      <w:r>
        <w:rPr>
          <w:sz w:val="20"/>
          <w:szCs w:val="20"/>
          <w:lang w:val="kk-KZ"/>
        </w:rPr>
        <w:t>-ды</w:t>
      </w:r>
      <w:r w:rsidRPr="00FF5320">
        <w:rPr>
          <w:sz w:val="20"/>
          <w:szCs w:val="20"/>
          <w:lang w:val="kk-KZ"/>
        </w:rPr>
        <w:t xml:space="preserve"> құрайды.</w:t>
      </w:r>
      <w:r>
        <w:rPr>
          <w:sz w:val="20"/>
          <w:szCs w:val="20"/>
          <w:lang w:val="kk-KZ"/>
        </w:rPr>
        <w:t xml:space="preserve"> </w:t>
      </w:r>
    </w:p>
    <w:p w:rsidR="00EB3626" w:rsidRPr="00FF5320" w:rsidRDefault="00EB3626" w:rsidP="00633F27">
      <w:pPr>
        <w:pStyle w:val="af2"/>
        <w:widowControl w:val="0"/>
        <w:numPr>
          <w:ilvl w:val="0"/>
          <w:numId w:val="16"/>
        </w:numPr>
        <w:shd w:val="clear" w:color="auto" w:fill="FFFFFF" w:themeFill="background1"/>
        <w:spacing w:before="120" w:after="120"/>
        <w:ind w:left="567" w:hanging="567"/>
        <w:jc w:val="both"/>
        <w:rPr>
          <w:sz w:val="20"/>
          <w:szCs w:val="20"/>
          <w:lang w:val="kk-KZ"/>
        </w:rPr>
      </w:pPr>
      <w:r w:rsidRPr="00FF5320">
        <w:rPr>
          <w:sz w:val="20"/>
          <w:szCs w:val="20"/>
          <w:lang w:val="kk-KZ"/>
        </w:rPr>
        <w:t xml:space="preserve">Екінші деңгейдегі банктерге ипотекалық қарыздарды қайта қаржыландыруға және студенттерге, Астана мен Алматы қалаларында тұрғын үй объектілерін салуға кредит беруге және аралық тұрғын үй қарыздарын беруге тиісінше 95.651 миллион теңге, 45.132 миллион теңге және 28.485 миллион теңге мөлшерінде </w:t>
      </w:r>
      <w:r w:rsidRPr="00FF5320">
        <w:rPr>
          <w:sz w:val="20"/>
          <w:szCs w:val="20"/>
          <w:lang w:val="kk-KZ"/>
        </w:rPr>
        <w:br/>
        <w:t>(2014 жылы: тиісінше 102.281 миллион теңге, 51.835 миллион теңге және 27.407 миллион теңге)</w:t>
      </w:r>
      <w:r w:rsidR="00CB5965">
        <w:rPr>
          <w:sz w:val="20"/>
          <w:szCs w:val="20"/>
          <w:lang w:val="kk-KZ"/>
        </w:rPr>
        <w:t xml:space="preserve"> қарыз берілген</w:t>
      </w:r>
      <w:r w:rsidRPr="00FF5320">
        <w:rPr>
          <w:sz w:val="20"/>
          <w:szCs w:val="20"/>
          <w:lang w:val="kk-KZ"/>
        </w:rPr>
        <w:t xml:space="preserve">. Осы қарыздар бойынша пайыздық мөлшерлемелер 1%-дан </w:t>
      </w:r>
      <w:r>
        <w:rPr>
          <w:sz w:val="20"/>
          <w:szCs w:val="20"/>
          <w:lang w:val="kk-KZ"/>
        </w:rPr>
        <w:t xml:space="preserve">бастап </w:t>
      </w:r>
      <w:r w:rsidRPr="00FF5320">
        <w:rPr>
          <w:sz w:val="20"/>
          <w:szCs w:val="20"/>
          <w:lang w:val="kk-KZ"/>
        </w:rPr>
        <w:t>7,28-</w:t>
      </w:r>
      <w:r>
        <w:rPr>
          <w:sz w:val="20"/>
          <w:szCs w:val="20"/>
          <w:lang w:val="kk-KZ"/>
        </w:rPr>
        <w:t>ге</w:t>
      </w:r>
      <w:r w:rsidRPr="00FF5320">
        <w:rPr>
          <w:sz w:val="20"/>
          <w:szCs w:val="20"/>
          <w:lang w:val="kk-KZ"/>
        </w:rPr>
        <w:t xml:space="preserve"> дейін</w:t>
      </w:r>
      <w:r>
        <w:rPr>
          <w:sz w:val="20"/>
          <w:szCs w:val="20"/>
          <w:lang w:val="kk-KZ"/>
        </w:rPr>
        <w:t xml:space="preserve">гі </w:t>
      </w:r>
      <w:r w:rsidRPr="00FF5320">
        <w:rPr>
          <w:sz w:val="20"/>
          <w:szCs w:val="20"/>
          <w:lang w:val="kk-KZ"/>
        </w:rPr>
        <w:t>жылдық %</w:t>
      </w:r>
      <w:r>
        <w:rPr>
          <w:sz w:val="20"/>
          <w:szCs w:val="20"/>
          <w:lang w:val="kk-KZ"/>
        </w:rPr>
        <w:t xml:space="preserve">-ды </w:t>
      </w:r>
      <w:r w:rsidRPr="00FF5320">
        <w:rPr>
          <w:sz w:val="20"/>
          <w:szCs w:val="20"/>
          <w:lang w:val="kk-KZ"/>
        </w:rPr>
        <w:t xml:space="preserve">құрайды. </w:t>
      </w:r>
    </w:p>
    <w:p w:rsidR="00EB3626" w:rsidRPr="00FF5320" w:rsidRDefault="00EB3626" w:rsidP="00633F27">
      <w:pPr>
        <w:pStyle w:val="af2"/>
        <w:widowControl w:val="0"/>
        <w:numPr>
          <w:ilvl w:val="0"/>
          <w:numId w:val="16"/>
        </w:numPr>
        <w:shd w:val="clear" w:color="auto" w:fill="FFFFFF" w:themeFill="background1"/>
        <w:spacing w:before="120" w:after="120"/>
        <w:ind w:left="567" w:hanging="567"/>
        <w:jc w:val="both"/>
        <w:rPr>
          <w:sz w:val="20"/>
          <w:szCs w:val="20"/>
          <w:lang w:val="kk-KZ"/>
        </w:rPr>
      </w:pPr>
      <w:r w:rsidRPr="00FF5320">
        <w:rPr>
          <w:sz w:val="20"/>
          <w:szCs w:val="20"/>
          <w:lang w:val="kk-KZ"/>
        </w:rPr>
        <w:t xml:space="preserve">БТА Банк </w:t>
      </w:r>
      <w:r>
        <w:rPr>
          <w:sz w:val="20"/>
          <w:szCs w:val="20"/>
          <w:lang w:val="kk-KZ"/>
        </w:rPr>
        <w:t>б</w:t>
      </w:r>
      <w:r w:rsidRPr="00FF5320">
        <w:rPr>
          <w:sz w:val="20"/>
          <w:szCs w:val="20"/>
          <w:lang w:val="kk-KZ"/>
        </w:rPr>
        <w:t>анктің міндеттемелерін қайта құрылымдау шеңберінде жалпы банктік мақсаттарға және өтемақы сомаларында қолма-қол қар</w:t>
      </w:r>
      <w:r w:rsidR="00780E64">
        <w:rPr>
          <w:sz w:val="20"/>
          <w:szCs w:val="20"/>
          <w:lang w:val="kk-KZ"/>
        </w:rPr>
        <w:t>а</w:t>
      </w:r>
      <w:r w:rsidRPr="00FF5320">
        <w:rPr>
          <w:sz w:val="20"/>
          <w:szCs w:val="20"/>
          <w:lang w:val="kk-KZ"/>
        </w:rPr>
        <w:t>ж</w:t>
      </w:r>
      <w:r>
        <w:rPr>
          <w:sz w:val="20"/>
          <w:szCs w:val="20"/>
          <w:lang w:val="kk-KZ"/>
        </w:rPr>
        <w:t>ат</w:t>
      </w:r>
      <w:r w:rsidRPr="00FF5320">
        <w:rPr>
          <w:sz w:val="20"/>
          <w:szCs w:val="20"/>
          <w:lang w:val="kk-KZ"/>
        </w:rPr>
        <w:t xml:space="preserve"> үлесін төлеу</w:t>
      </w:r>
      <w:r>
        <w:rPr>
          <w:sz w:val="20"/>
          <w:szCs w:val="20"/>
          <w:lang w:val="kk-KZ"/>
        </w:rPr>
        <w:t xml:space="preserve"> үшін </w:t>
      </w:r>
      <w:r w:rsidRPr="00FF5320">
        <w:rPr>
          <w:sz w:val="20"/>
          <w:szCs w:val="20"/>
          <w:lang w:val="kk-KZ"/>
        </w:rPr>
        <w:t xml:space="preserve">130.586 миллион теңге мөлшерінде </w:t>
      </w:r>
      <w:r>
        <w:rPr>
          <w:sz w:val="20"/>
          <w:szCs w:val="20"/>
          <w:lang w:val="kk-KZ"/>
        </w:rPr>
        <w:t>қарыз берілген</w:t>
      </w:r>
      <w:r w:rsidRPr="00FF5320">
        <w:rPr>
          <w:sz w:val="20"/>
          <w:szCs w:val="20"/>
          <w:lang w:val="kk-KZ"/>
        </w:rPr>
        <w:t>. Қарыз бойынша сыйақы мөлшерлемесі 4%-ды құрайды.</w:t>
      </w:r>
    </w:p>
    <w:p w:rsidR="00EB3626" w:rsidRPr="00FF5320" w:rsidRDefault="00EB3626" w:rsidP="00EB3626">
      <w:pPr>
        <w:widowControl w:val="0"/>
        <w:shd w:val="clear" w:color="auto" w:fill="FFFFFF" w:themeFill="background1"/>
        <w:spacing w:before="120" w:after="120"/>
        <w:jc w:val="both"/>
        <w:rPr>
          <w:sz w:val="20"/>
          <w:szCs w:val="20"/>
          <w:lang w:val="kk-KZ"/>
        </w:rPr>
      </w:pPr>
      <w:r w:rsidRPr="00FF5320">
        <w:rPr>
          <w:sz w:val="20"/>
          <w:szCs w:val="20"/>
          <w:lang w:val="kk-KZ"/>
        </w:rPr>
        <w:t xml:space="preserve">Уақытша бос ақша қаражатын басқару саясаты шеңберінде Қор қазақстандық екінші деңгейдегі банктерге депозиттерді орналастырады. Кредиттік мекемелердегі қаражаттың жалпы сомасында банк депозиттерінің сомасы 492.142 миллион теңгені құрайды (2014 жылы: 467.575 миллион теңге). 2015 жылғы 31 желтоқсандағы жағдай бойынша ұзақ мерзімді банк депозиттері бойынша орташа өлшенген пайыздық мөлшерлеме жылдық </w:t>
      </w:r>
      <w:r w:rsidRPr="00FF5320">
        <w:rPr>
          <w:sz w:val="20"/>
          <w:szCs w:val="20"/>
          <w:lang w:val="kk-KZ"/>
        </w:rPr>
        <w:br/>
        <w:t xml:space="preserve">5, 29% (2014 жылғы 31 желтоқсанға: 5,18%) құрады, қысқа мерзімді банк депозиттері бойынша орташа өлшенген мөлшерлеме жылдық 11,5%-ды (2014 жылғы 31 желтоқсанға: 7,88%) құрады. </w:t>
      </w:r>
    </w:p>
    <w:p w:rsidR="00CB712C" w:rsidRPr="00A81322" w:rsidRDefault="00EB3626" w:rsidP="00CB712C">
      <w:pPr>
        <w:widowControl w:val="0"/>
        <w:spacing w:before="120" w:after="120"/>
        <w:jc w:val="both"/>
        <w:rPr>
          <w:sz w:val="20"/>
          <w:szCs w:val="20"/>
          <w:lang w:val="kk-KZ"/>
        </w:rPr>
      </w:pPr>
      <w:r w:rsidRPr="00FF5320">
        <w:rPr>
          <w:lang w:val="kk-KZ"/>
        </w:rPr>
        <w:t>2015 жылғы 31 желтоқсандағы жағдай бойынша Қорд</w:t>
      </w:r>
      <w:r>
        <w:rPr>
          <w:lang w:val="kk-KZ"/>
        </w:rPr>
        <w:t>ың</w:t>
      </w:r>
      <w:r w:rsidRPr="00FF5320">
        <w:rPr>
          <w:lang w:val="kk-KZ"/>
        </w:rPr>
        <w:t xml:space="preserve"> кредиттік мекемелерде мерзімі өткен және құнсызданған қаражат</w:t>
      </w:r>
      <w:r>
        <w:rPr>
          <w:lang w:val="kk-KZ"/>
        </w:rPr>
        <w:t>ы</w:t>
      </w:r>
      <w:r w:rsidRPr="00FF5320">
        <w:rPr>
          <w:lang w:val="kk-KZ"/>
        </w:rPr>
        <w:t xml:space="preserve"> жоқ</w:t>
      </w:r>
      <w:r w:rsidR="00CB712C" w:rsidRPr="00A81322">
        <w:rPr>
          <w:sz w:val="20"/>
          <w:szCs w:val="20"/>
          <w:lang w:val="kk-KZ"/>
        </w:rPr>
        <w:t>.</w:t>
      </w:r>
    </w:p>
    <w:p w:rsidR="00CB712C" w:rsidRPr="00A81322" w:rsidRDefault="00CB712C" w:rsidP="00CB712C">
      <w:pPr>
        <w:widowControl w:val="0"/>
        <w:rPr>
          <w:sz w:val="20"/>
          <w:szCs w:val="20"/>
          <w:highlight w:val="cyan"/>
          <w:lang w:val="kk-KZ"/>
        </w:rPr>
      </w:pPr>
      <w:r w:rsidRPr="00A81322">
        <w:rPr>
          <w:sz w:val="20"/>
          <w:szCs w:val="20"/>
          <w:highlight w:val="cyan"/>
          <w:lang w:val="kk-KZ"/>
        </w:rPr>
        <w:br w:type="page"/>
      </w:r>
    </w:p>
    <w:p w:rsidR="00CB712C" w:rsidRPr="00A81322" w:rsidRDefault="00CB712C" w:rsidP="00CB712C">
      <w:pPr>
        <w:pStyle w:val="StyleHeading1Auto"/>
        <w:numPr>
          <w:ilvl w:val="0"/>
          <w:numId w:val="0"/>
        </w:numPr>
        <w:rPr>
          <w:rFonts w:ascii="Times New Roman" w:hAnsi="Times New Roman"/>
          <w:color w:val="auto"/>
          <w:lang w:val="kk-KZ"/>
        </w:rPr>
      </w:pPr>
      <w:r w:rsidRPr="00A81322">
        <w:rPr>
          <w:rFonts w:ascii="Times New Roman" w:hAnsi="Times New Roman"/>
          <w:color w:val="auto"/>
          <w:lang w:val="kk-KZ"/>
        </w:rPr>
        <w:t>9. өзге қаржы активтері</w:t>
      </w:r>
    </w:p>
    <w:p w:rsidR="00CB712C" w:rsidRPr="00A81322" w:rsidRDefault="00CB712C" w:rsidP="00CB712C">
      <w:pPr>
        <w:pStyle w:val="2normal"/>
        <w:widowControl w:val="0"/>
        <w:spacing w:after="120"/>
        <w:rPr>
          <w:lang w:val="kk-KZ"/>
        </w:rPr>
      </w:pPr>
      <w:r w:rsidRPr="00A81322">
        <w:rPr>
          <w:lang w:val="kk-KZ"/>
        </w:rPr>
        <w:t>31 желтоқсанға өзге қаржы активтері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2014 жылғы</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7"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vAlign w:val="bottom"/>
          </w:tcPr>
          <w:p w:rsidR="00CB712C" w:rsidRPr="00A81322" w:rsidRDefault="00870990" w:rsidP="00CB712C">
            <w:pPr>
              <w:widowControl w:val="0"/>
              <w:ind w:left="5" w:hanging="113"/>
              <w:rPr>
                <w:rFonts w:ascii="Arial" w:hAnsi="Arial" w:cs="Arial"/>
                <w:b/>
                <w:sz w:val="18"/>
                <w:szCs w:val="18"/>
                <w:lang w:val="kk-KZ"/>
              </w:rPr>
            </w:pPr>
            <w:r>
              <w:rPr>
                <w:rFonts w:ascii="Arial" w:hAnsi="Arial" w:cs="Arial"/>
                <w:b/>
                <w:sz w:val="18"/>
                <w:szCs w:val="18"/>
                <w:lang w:val="kk-KZ"/>
              </w:rPr>
              <w:t xml:space="preserve">Сатуға арналған қолда бар </w:t>
            </w:r>
            <w:r w:rsidR="00CB712C" w:rsidRPr="00A81322">
              <w:rPr>
                <w:rFonts w:ascii="Arial" w:hAnsi="Arial" w:cs="Arial"/>
                <w:b/>
                <w:sz w:val="18"/>
                <w:szCs w:val="18"/>
                <w:lang w:val="kk-KZ"/>
              </w:rPr>
              <w:t>қаржылық инвестициялар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lef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«Қазкоммерцбанк» АҚ (ҚКБ) үлестік бағалы қағаздары</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20.011</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35.062</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«Қазақстанның Халық Банкі» АҚ үлестік бағалы қағаздары</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«БТА Банк» АҚ үлестік бағалы қағаздары</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5.470</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 xml:space="preserve">«Альянс Банк» АҚ үлестік бағалы қағаздары </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3.624</w:t>
            </w:r>
          </w:p>
        </w:tc>
      </w:tr>
      <w:tr w:rsidR="00CB712C" w:rsidRPr="00A81322" w:rsidTr="00CB712C">
        <w:trPr>
          <w:trHeight w:val="227"/>
        </w:trPr>
        <w:tc>
          <w:tcPr>
            <w:tcW w:w="6237" w:type="dxa"/>
            <w:vAlign w:val="bottom"/>
          </w:tcPr>
          <w:p w:rsidR="00CB712C" w:rsidRPr="00A81322" w:rsidRDefault="00CB712C" w:rsidP="00CB712C">
            <w:pPr>
              <w:widowControl w:val="0"/>
              <w:tabs>
                <w:tab w:val="decimal" w:pos="1418"/>
              </w:tabs>
              <w:ind w:left="5" w:hanging="113"/>
              <w:rPr>
                <w:rFonts w:ascii="Arial" w:hAnsi="Arial" w:cs="Arial"/>
                <w:iCs/>
                <w:sz w:val="18"/>
                <w:szCs w:val="18"/>
                <w:lang w:val="kk-KZ"/>
              </w:rPr>
            </w:pPr>
            <w:r w:rsidRPr="00A81322">
              <w:rPr>
                <w:rFonts w:ascii="Arial" w:hAnsi="Arial" w:cs="Arial"/>
                <w:iCs/>
                <w:sz w:val="18"/>
                <w:szCs w:val="18"/>
                <w:lang w:val="kk-KZ"/>
              </w:rPr>
              <w:t>Борыштық бағалы қағаздар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7.357</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11.630</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sz w:val="18"/>
                <w:szCs w:val="18"/>
                <w:lang w:val="kk-KZ"/>
              </w:rPr>
              <w:t>«Астана-Финанс» АҚ үлестік бағалы қағаздары</w:t>
            </w:r>
            <w:r w:rsidRPr="00A81322">
              <w:rPr>
                <w:rFonts w:ascii="Arial" w:hAnsi="Arial" w:cs="Arial"/>
                <w:i/>
                <w:sz w:val="18"/>
                <w:szCs w:val="18"/>
                <w:lang w:val="kk-KZ"/>
              </w:rPr>
              <w:t xml:space="preserve"> (6-ескертпе)</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6.516</w:t>
            </w:r>
          </w:p>
        </w:tc>
        <w:tc>
          <w:tcPr>
            <w:tcW w:w="1701" w:type="dxa"/>
            <w:tcBorders>
              <w:lef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7" w:type="dxa"/>
            <w:tcBorders>
              <w:bottom w:val="single" w:sz="4" w:space="0" w:color="auto"/>
            </w:tcBorders>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sz w:val="18"/>
                <w:szCs w:val="18"/>
                <w:lang w:val="kk-KZ"/>
              </w:rPr>
              <w:t xml:space="preserve">Минус: құнсыздануға арналған резерв </w:t>
            </w:r>
            <w:r w:rsidRPr="00A81322">
              <w:rPr>
                <w:rFonts w:ascii="Arial" w:hAnsi="Arial" w:cs="Arial"/>
                <w:i/>
                <w:sz w:val="18"/>
                <w:szCs w:val="18"/>
                <w:lang w:val="kk-KZ"/>
              </w:rPr>
              <w:t>(6-ескертпе)</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(6.516)</w:t>
            </w:r>
          </w:p>
        </w:tc>
        <w:tc>
          <w:tcPr>
            <w:tcW w:w="1701" w:type="dxa"/>
            <w:tcBorders>
              <w:left w:val="nil"/>
              <w:bottom w:val="single" w:sz="4" w:space="0" w:color="auto"/>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7" w:type="dxa"/>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Өзге қаржы активтерінің жалпы сомасы</w:t>
            </w:r>
          </w:p>
        </w:tc>
        <w:tc>
          <w:tcPr>
            <w:tcW w:w="1701" w:type="dxa"/>
            <w:tcBorders>
              <w:top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27.368</w:t>
            </w:r>
          </w:p>
        </w:tc>
        <w:tc>
          <w:tcPr>
            <w:tcW w:w="1701" w:type="dxa"/>
            <w:tcBorders>
              <w:top w:val="single" w:sz="4" w:space="0" w:color="auto"/>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55.786</w:t>
            </w:r>
          </w:p>
        </w:tc>
      </w:tr>
      <w:tr w:rsidR="00CB712C" w:rsidRPr="00A81322" w:rsidTr="00CB712C">
        <w:trPr>
          <w:trHeight w:val="227"/>
        </w:trPr>
        <w:tc>
          <w:tcPr>
            <w:tcW w:w="6237"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bCs/>
                <w:sz w:val="18"/>
                <w:szCs w:val="18"/>
                <w:lang w:val="kk-KZ"/>
              </w:rPr>
              <w:t>Минус: ағымдағы бөлігі</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(1.068)</w:t>
            </w:r>
          </w:p>
        </w:tc>
        <w:tc>
          <w:tcPr>
            <w:tcW w:w="1701" w:type="dxa"/>
            <w:tcBorders>
              <w:left w:val="nil"/>
              <w:bottom w:val="single" w:sz="4" w:space="0" w:color="auto"/>
              <w:right w:val="nil"/>
            </w:tcBorders>
            <w:shd w:val="clear" w:color="auto" w:fill="FFFFFF" w:themeFill="background1"/>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(9.291)</w:t>
            </w:r>
          </w:p>
        </w:tc>
      </w:tr>
      <w:tr w:rsidR="00CB712C" w:rsidRPr="00A81322" w:rsidTr="00CB712C">
        <w:trPr>
          <w:trHeight w:val="227"/>
        </w:trPr>
        <w:tc>
          <w:tcPr>
            <w:tcW w:w="6237"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Ұзақ мерзімді бөлігі</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26.300</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46.495</w:t>
            </w:r>
          </w:p>
        </w:tc>
      </w:tr>
    </w:tbl>
    <w:p w:rsidR="00CB712C" w:rsidRPr="00A81322" w:rsidRDefault="00CB712C" w:rsidP="00CB712C">
      <w:pPr>
        <w:pStyle w:val="31"/>
        <w:rPr>
          <w:lang w:val="kk-KZ"/>
        </w:rPr>
      </w:pPr>
      <w:r w:rsidRPr="00A81322">
        <w:rPr>
          <w:lang w:val="kk-KZ"/>
        </w:rPr>
        <w:t>ҚКБ үлестік бағалы қағаздары</w:t>
      </w:r>
    </w:p>
    <w:p w:rsidR="00CB712C" w:rsidRPr="00A81322" w:rsidRDefault="00CB712C" w:rsidP="00CB712C">
      <w:pPr>
        <w:pStyle w:val="Style1"/>
        <w:widowControl w:val="0"/>
        <w:spacing w:after="120"/>
        <w:ind w:left="0"/>
        <w:rPr>
          <w:lang w:val="kk-KZ"/>
        </w:rPr>
      </w:pPr>
      <w:r w:rsidRPr="00A81322">
        <w:rPr>
          <w:lang w:val="kk-KZ"/>
        </w:rPr>
        <w:t xml:space="preserve">2015 жылғы 31 желтоқсандағы және 2014 жылғы 31 желтоқсандағы жағдай бойынша Қордың меншігіндегі ҚКБ жай акцияларының қалдығы 85.517.241 дананы құрайды. </w:t>
      </w:r>
    </w:p>
    <w:p w:rsidR="00CB712C" w:rsidRPr="00A81322" w:rsidRDefault="00CB712C" w:rsidP="00CB712C">
      <w:pPr>
        <w:pStyle w:val="31"/>
        <w:rPr>
          <w:iCs/>
          <w:lang w:val="kk-KZ"/>
        </w:rPr>
      </w:pPr>
      <w:r w:rsidRPr="00A81322">
        <w:rPr>
          <w:lang w:val="kk-KZ"/>
        </w:rPr>
        <w:t>«Қазақстан Халық Банкі» АҚ (</w:t>
      </w:r>
      <w:r w:rsidR="00BA0127">
        <w:rPr>
          <w:lang w:val="kk-KZ"/>
        </w:rPr>
        <w:t>«</w:t>
      </w:r>
      <w:r w:rsidRPr="00A81322">
        <w:rPr>
          <w:lang w:val="kk-KZ"/>
        </w:rPr>
        <w:t>Халық Банкі») үлестік бағалы қағаздары</w:t>
      </w:r>
    </w:p>
    <w:p w:rsidR="00CB712C" w:rsidRPr="00A81322" w:rsidRDefault="00CB712C" w:rsidP="00CB712C">
      <w:pPr>
        <w:pStyle w:val="Style1"/>
        <w:widowControl w:val="0"/>
        <w:spacing w:after="120"/>
        <w:ind w:left="0"/>
        <w:rPr>
          <w:lang w:val="kk-KZ"/>
        </w:rPr>
      </w:pPr>
      <w:r w:rsidRPr="00A81322">
        <w:rPr>
          <w:lang w:val="kk-KZ"/>
        </w:rPr>
        <w:t>2015 жылғы 31 желтоқсандағы жағдай бойынша Қордың меншігіндегі Халық банкінің артықшылықты акцияларының қалдығы 100 дананы құрайды.</w:t>
      </w:r>
    </w:p>
    <w:p w:rsidR="00CB712C" w:rsidRPr="00A81322" w:rsidRDefault="00CB712C" w:rsidP="00CB712C">
      <w:pPr>
        <w:pStyle w:val="Style1"/>
        <w:widowControl w:val="0"/>
        <w:spacing w:after="120"/>
        <w:ind w:left="0"/>
        <w:rPr>
          <w:lang w:val="kk-KZ"/>
        </w:rPr>
      </w:pPr>
      <w:r w:rsidRPr="00A81322">
        <w:rPr>
          <w:lang w:val="kk-KZ"/>
        </w:rPr>
        <w:t xml:space="preserve">2015 жылғы 31 желтоқсандағы және 2014 жылғы 31 желтоқсандағы жағдай бойынша ҚКБ және Халық банкінің үлестік бағалы қағаздарының әділ құны белсенді нарықта жарияланған баға белгіленімдері негізінде айқындалды. ҚКБ акцияларын және өзге де үлестік бағалы қағаздарды қайта бағалау бойынша резервтегі өзгерістер 15.051 миллион теңгені және тиісінше 1.920 миллион теңгені құрады. </w:t>
      </w:r>
    </w:p>
    <w:p w:rsidR="00CB712C" w:rsidRPr="00A81322" w:rsidRDefault="00CB712C" w:rsidP="00CB712C">
      <w:pPr>
        <w:pStyle w:val="31"/>
        <w:rPr>
          <w:iCs/>
          <w:lang w:val="kk-KZ"/>
        </w:rPr>
      </w:pPr>
      <w:r w:rsidRPr="00A81322">
        <w:rPr>
          <w:lang w:val="kk-KZ"/>
        </w:rPr>
        <w:t>«БТА Банк» АҚ («БТА Банк») үлестік бағалы қағаздары</w:t>
      </w:r>
    </w:p>
    <w:p w:rsidR="00CB712C" w:rsidRPr="00A81322" w:rsidRDefault="00CB712C" w:rsidP="00CB712C">
      <w:pPr>
        <w:widowControl w:val="0"/>
        <w:spacing w:before="120" w:after="120"/>
        <w:jc w:val="both"/>
        <w:rPr>
          <w:sz w:val="20"/>
          <w:szCs w:val="20"/>
          <w:lang w:val="kk-KZ"/>
        </w:rPr>
      </w:pPr>
      <w:r w:rsidRPr="00A81322">
        <w:rPr>
          <w:sz w:val="20"/>
          <w:szCs w:val="20"/>
          <w:lang w:val="kk-KZ"/>
        </w:rPr>
        <w:t xml:space="preserve">2015 жылғы желтоқсанда Қор ҚКБ-ға БТА Банкінің жай және артықшылықты акцияларының пакетін өткізді. БТА Банк акцияларын сату жөніндегі мәміленің құны 6.811 миллион теңгені құрады, ол 1,5 (бір жарым) жыл ішінде төленген болуы тиіс. </w:t>
      </w:r>
    </w:p>
    <w:p w:rsidR="00CB712C" w:rsidRPr="00A81322" w:rsidRDefault="00CB712C" w:rsidP="00CB712C">
      <w:pPr>
        <w:pStyle w:val="31"/>
        <w:rPr>
          <w:iCs/>
          <w:lang w:val="kk-KZ"/>
        </w:rPr>
      </w:pPr>
      <w:r w:rsidRPr="00A81322">
        <w:rPr>
          <w:lang w:val="kk-KZ"/>
        </w:rPr>
        <w:t>«Альянс Банк» АҚ үлестік бағалы қағаздары (қазіргі уақытта «ForteBank» АҚ)</w:t>
      </w:r>
    </w:p>
    <w:p w:rsidR="00CB712C" w:rsidRPr="00A81322" w:rsidRDefault="00CB712C" w:rsidP="00CB712C">
      <w:pPr>
        <w:widowControl w:val="0"/>
        <w:jc w:val="both"/>
        <w:rPr>
          <w:lang w:val="kk-KZ"/>
        </w:rPr>
      </w:pPr>
      <w:r w:rsidRPr="00A81322">
        <w:rPr>
          <w:sz w:val="20"/>
          <w:szCs w:val="20"/>
          <w:lang w:val="kk-KZ"/>
        </w:rPr>
        <w:t xml:space="preserve">2015 жылғы наурызда Қор Болат Жәмитұлы Өтемұратов мырзаға «Альянс Банк» АҚ жай және артықшылықты акцияларының пакетін өткізді. Акцияларды сату жөніндегі мәміленің құны 4.755 миллион теңгені құрады, ол </w:t>
      </w:r>
      <w:r w:rsidRPr="00A81322">
        <w:rPr>
          <w:sz w:val="20"/>
          <w:szCs w:val="20"/>
          <w:lang w:val="kk-KZ"/>
        </w:rPr>
        <w:br/>
        <w:t>5 (бес) жыл ішінде төленген және Ұлттық банктің қайта қаржыландыру мөлшерлемесінің мөлшеріне жыл сайын ұлғайтуға жат</w:t>
      </w:r>
      <w:r w:rsidR="00870990">
        <w:rPr>
          <w:sz w:val="20"/>
          <w:szCs w:val="20"/>
          <w:lang w:val="kk-KZ"/>
        </w:rPr>
        <w:t>ады</w:t>
      </w:r>
      <w:r w:rsidRPr="00A81322">
        <w:rPr>
          <w:sz w:val="20"/>
          <w:szCs w:val="20"/>
          <w:lang w:val="kk-KZ"/>
        </w:rPr>
        <w:t xml:space="preserve">. </w:t>
      </w:r>
    </w:p>
    <w:p w:rsidR="00CB712C" w:rsidRPr="00A81322" w:rsidRDefault="00CB712C" w:rsidP="00CB712C">
      <w:pPr>
        <w:pStyle w:val="11"/>
        <w:numPr>
          <w:ilvl w:val="0"/>
          <w:numId w:val="0"/>
        </w:numPr>
        <w:ind w:left="567" w:hanging="567"/>
        <w:rPr>
          <w:lang w:val="kk-KZ"/>
        </w:rPr>
      </w:pPr>
      <w:r w:rsidRPr="00A81322">
        <w:rPr>
          <w:lang w:val="kk-KZ"/>
        </w:rPr>
        <w:t>10. өзге ұзақ мерзімді активтер</w:t>
      </w:r>
    </w:p>
    <w:p w:rsidR="00CB712C" w:rsidRPr="00A81322" w:rsidRDefault="00CB712C" w:rsidP="00CB712C">
      <w:pPr>
        <w:widowControl w:val="0"/>
        <w:spacing w:before="120" w:after="120"/>
        <w:jc w:val="both"/>
        <w:rPr>
          <w:sz w:val="20"/>
          <w:szCs w:val="20"/>
          <w:lang w:val="kk-KZ"/>
        </w:rPr>
      </w:pPr>
      <w:r w:rsidRPr="00A81322">
        <w:rPr>
          <w:sz w:val="20"/>
          <w:szCs w:val="20"/>
          <w:lang w:val="kk-KZ"/>
        </w:rPr>
        <w:t>Өзге ұзақ мерзімді активтер мынаны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iCs/>
                <w:sz w:val="16"/>
                <w:szCs w:val="16"/>
                <w:lang w:val="kk-KZ"/>
              </w:rPr>
              <w:t>Миллион теңгемен</w:t>
            </w:r>
          </w:p>
        </w:tc>
        <w:tc>
          <w:tcPr>
            <w:tcW w:w="1701" w:type="dxa"/>
            <w:tcBorders>
              <w:top w:val="nil"/>
              <w:left w:val="nil"/>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 31 желтоқсан</w:t>
            </w:r>
          </w:p>
        </w:tc>
        <w:tc>
          <w:tcPr>
            <w:tcW w:w="1701" w:type="dxa"/>
            <w:tcBorders>
              <w:top w:val="nil"/>
              <w:left w:val="nil"/>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 xml:space="preserve">2014 жылғы </w:t>
            </w:r>
          </w:p>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31 желтоқсан</w:t>
            </w:r>
          </w:p>
        </w:tc>
      </w:tr>
      <w:tr w:rsidR="00CB712C" w:rsidRPr="00A81322" w:rsidTr="00CB712C">
        <w:trPr>
          <w:trHeight w:val="227"/>
        </w:trPr>
        <w:tc>
          <w:tcPr>
            <w:tcW w:w="6237"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sz w:val="18"/>
                <w:szCs w:val="18"/>
                <w:lang w:val="kk-KZ"/>
              </w:rPr>
              <w:t>Ұзақ мерзімді дебиторлық берешек</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84.184</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67.059</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sz w:val="18"/>
                <w:szCs w:val="18"/>
                <w:lang w:val="kk-KZ"/>
              </w:rPr>
              <w:t>Өткізуге арналған жылжымайтын мүлік</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7.837</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10.169</w:t>
            </w:r>
          </w:p>
        </w:tc>
      </w:tr>
      <w:tr w:rsidR="00CB712C" w:rsidRPr="00A81322" w:rsidTr="00CB712C">
        <w:trPr>
          <w:trHeight w:val="227"/>
        </w:trPr>
        <w:tc>
          <w:tcPr>
            <w:tcW w:w="6237" w:type="dxa"/>
            <w:tcBorders>
              <w:top w:val="nil"/>
              <w:left w:val="nil"/>
              <w:right w:val="nil"/>
            </w:tcBorders>
            <w:shd w:val="clear" w:color="auto" w:fill="auto"/>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sz w:val="18"/>
                <w:szCs w:val="18"/>
                <w:lang w:val="kk-KZ"/>
              </w:rPr>
              <w:t>Өзгелері</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10.654</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1.161</w:t>
            </w:r>
          </w:p>
        </w:tc>
      </w:tr>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iCs/>
                <w:sz w:val="18"/>
                <w:szCs w:val="18"/>
                <w:lang w:val="kk-KZ"/>
              </w:rPr>
            </w:pPr>
            <w:r w:rsidRPr="00A81322">
              <w:rPr>
                <w:rFonts w:ascii="Arial" w:hAnsi="Arial" w:cs="Arial"/>
                <w:iCs/>
                <w:sz w:val="18"/>
                <w:szCs w:val="18"/>
                <w:lang w:val="kk-KZ"/>
              </w:rPr>
              <w:t>Минус: құнсыздануға арналған резерв</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(471)</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(473)</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102.204</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77.916</w:t>
            </w:r>
          </w:p>
        </w:tc>
      </w:tr>
    </w:tbl>
    <w:p w:rsidR="00CB712C" w:rsidRPr="00A81322" w:rsidRDefault="00CB712C" w:rsidP="00CB712C">
      <w:pPr>
        <w:widowControl w:val="0"/>
        <w:rPr>
          <w:b/>
          <w:bCs/>
          <w:sz w:val="20"/>
          <w:szCs w:val="20"/>
          <w:lang w:val="kk-KZ"/>
        </w:rPr>
      </w:pPr>
      <w:r w:rsidRPr="00A81322">
        <w:rPr>
          <w:lang w:val="kk-KZ"/>
        </w:rPr>
        <w:br w:type="page"/>
      </w:r>
    </w:p>
    <w:p w:rsidR="00CB712C" w:rsidRPr="00A81322" w:rsidRDefault="00CB712C" w:rsidP="00CB712C">
      <w:pPr>
        <w:pStyle w:val="StyleHeading1Auto"/>
        <w:numPr>
          <w:ilvl w:val="0"/>
          <w:numId w:val="0"/>
        </w:numPr>
        <w:rPr>
          <w:color w:val="auto"/>
          <w:lang w:val="kk-KZ"/>
        </w:rPr>
      </w:pPr>
      <w:r w:rsidRPr="00A81322">
        <w:rPr>
          <w:rFonts w:ascii="Times New Roman" w:hAnsi="Times New Roman"/>
          <w:color w:val="auto"/>
          <w:lang w:val="kk-KZ"/>
        </w:rPr>
        <w:t>10.</w:t>
      </w:r>
      <w:r w:rsidRPr="00A81322">
        <w:rPr>
          <w:rFonts w:asciiTheme="minorHAnsi" w:hAnsiTheme="minorHAnsi"/>
          <w:color w:val="auto"/>
          <w:lang w:val="kk-KZ"/>
        </w:rPr>
        <w:t xml:space="preserve"> </w:t>
      </w:r>
      <w:r w:rsidRPr="00A81322">
        <w:rPr>
          <w:color w:val="auto"/>
          <w:lang w:val="kk-KZ"/>
        </w:rPr>
        <w:t>өзге ұзақ мерзімді активтер (</w:t>
      </w:r>
      <w:r w:rsidRPr="00A81322">
        <w:rPr>
          <w:rFonts w:ascii="Times New Roman" w:hAnsi="Times New Roman"/>
          <w:color w:val="auto"/>
          <w:lang w:val="kk-KZ"/>
        </w:rPr>
        <w:t>жалғасы</w:t>
      </w:r>
      <w:r w:rsidRPr="00A81322">
        <w:rPr>
          <w:rFonts w:asciiTheme="minorHAnsi" w:hAnsiTheme="minorHAnsi"/>
          <w:color w:val="auto"/>
          <w:lang w:val="kk-KZ"/>
        </w:rPr>
        <w:t>)</w:t>
      </w:r>
    </w:p>
    <w:p w:rsidR="00CB712C" w:rsidRPr="00A81322" w:rsidRDefault="00CB712C" w:rsidP="00CB712C">
      <w:pPr>
        <w:pStyle w:val="23"/>
        <w:rPr>
          <w:lang w:val="kk-KZ"/>
        </w:rPr>
      </w:pPr>
      <w:r w:rsidRPr="00A81322">
        <w:rPr>
          <w:lang w:val="kk-KZ"/>
        </w:rPr>
        <w:t xml:space="preserve">Ұзақ мерзімді дебиторлық берешек </w:t>
      </w:r>
    </w:p>
    <w:p w:rsidR="00CB712C" w:rsidRPr="00A81322" w:rsidRDefault="00CB712C" w:rsidP="00CB712C">
      <w:pPr>
        <w:widowControl w:val="0"/>
        <w:spacing w:before="120" w:after="120"/>
        <w:jc w:val="both"/>
        <w:rPr>
          <w:sz w:val="20"/>
          <w:szCs w:val="20"/>
          <w:lang w:val="kk-KZ"/>
        </w:rPr>
      </w:pPr>
      <w:r w:rsidRPr="00A81322">
        <w:rPr>
          <w:sz w:val="20"/>
          <w:szCs w:val="20"/>
          <w:lang w:val="kk-KZ"/>
        </w:rPr>
        <w:t>2015 жылғы 31 желтоқсандағы жағдай бойынша ұзақ мерзімді дебиторлық берешек мынадай банктердің акциялары үшін мерзімі ұзартылған төлемдердің дисконтталған құны</w:t>
      </w:r>
      <w:r w:rsidR="00BA0127">
        <w:rPr>
          <w:sz w:val="20"/>
          <w:szCs w:val="20"/>
          <w:lang w:val="kk-KZ"/>
        </w:rPr>
        <w:t>нда</w:t>
      </w:r>
      <w:r w:rsidRPr="00A81322">
        <w:rPr>
          <w:sz w:val="20"/>
          <w:szCs w:val="20"/>
          <w:lang w:val="kk-KZ"/>
        </w:rPr>
        <w:t xml:space="preserve"> көрсетілген:</w:t>
      </w:r>
    </w:p>
    <w:p w:rsidR="00CB712C" w:rsidRPr="00A81322" w:rsidRDefault="00CB712C" w:rsidP="00CB712C">
      <w:pPr>
        <w:pStyle w:val="a"/>
        <w:rPr>
          <w:lang w:val="kk-KZ"/>
        </w:rPr>
      </w:pPr>
      <w:r w:rsidRPr="00A81322">
        <w:rPr>
          <w:lang w:val="kk-KZ"/>
        </w:rPr>
        <w:t>БТА Банк акциялары үшін (97,26%) 2017 жылғы 30 маусымға дейін 68.506 миллион теңге мөлшерінде (2014 жылғы 31 желтоқсанға: 56.035 миллион теңге);</w:t>
      </w:r>
    </w:p>
    <w:p w:rsidR="00CB712C" w:rsidRPr="00A81322" w:rsidRDefault="00CB712C" w:rsidP="00CB712C">
      <w:pPr>
        <w:pStyle w:val="a"/>
        <w:rPr>
          <w:lang w:val="kk-KZ"/>
        </w:rPr>
      </w:pPr>
      <w:r w:rsidRPr="00A81322">
        <w:rPr>
          <w:lang w:val="kk-KZ"/>
        </w:rPr>
        <w:t xml:space="preserve">«Темірбанк» АҚ акциялары үшін 2019 жылғы 15 мамырға дейін 12.148 миллион теңге мөлшерінде </w:t>
      </w:r>
      <w:r w:rsidRPr="00A81322">
        <w:rPr>
          <w:lang w:val="kk-KZ"/>
        </w:rPr>
        <w:br/>
        <w:t>(2014 жылғы 31 желтоқсанға: 11.024 миллион теңге);</w:t>
      </w:r>
    </w:p>
    <w:p w:rsidR="00CB712C" w:rsidRPr="00A81322" w:rsidRDefault="00CB712C" w:rsidP="00CB712C">
      <w:pPr>
        <w:pStyle w:val="a"/>
        <w:rPr>
          <w:lang w:val="kk-KZ"/>
        </w:rPr>
      </w:pPr>
      <w:r w:rsidRPr="00A81322">
        <w:rPr>
          <w:lang w:val="kk-KZ"/>
        </w:rPr>
        <w:t xml:space="preserve">Альянс Банк акциялары үшін 2020 жылғы 3 наурызға дейін 3.530 миллион теңге мөлшерінде (2014 жылғы 31 желтоқсанға: 3.624 миллион теңге), тиісінше </w:t>
      </w:r>
      <w:r w:rsidRPr="00A81322">
        <w:rPr>
          <w:i/>
          <w:lang w:val="kk-KZ"/>
        </w:rPr>
        <w:t>(9-ескертпе)</w:t>
      </w:r>
      <w:r w:rsidRPr="00A81322">
        <w:rPr>
          <w:lang w:val="kk-KZ"/>
        </w:rPr>
        <w:t>.</w:t>
      </w:r>
    </w:p>
    <w:p w:rsidR="00CB712C" w:rsidRPr="00A81322" w:rsidRDefault="00CB712C" w:rsidP="00CB712C">
      <w:pPr>
        <w:pStyle w:val="23"/>
        <w:rPr>
          <w:lang w:val="kk-KZ"/>
        </w:rPr>
      </w:pPr>
      <w:r w:rsidRPr="00A81322">
        <w:rPr>
          <w:lang w:val="kk-KZ"/>
        </w:rPr>
        <w:t xml:space="preserve">Өткізуге арналған жылжымайтын мүлік </w:t>
      </w:r>
    </w:p>
    <w:p w:rsidR="00CB712C" w:rsidRPr="00A81322" w:rsidRDefault="00CB712C" w:rsidP="00CB712C">
      <w:pPr>
        <w:pStyle w:val="2normal"/>
        <w:widowControl w:val="0"/>
        <w:spacing w:after="120"/>
        <w:rPr>
          <w:lang w:val="kk-KZ"/>
        </w:rPr>
      </w:pPr>
      <w:r w:rsidRPr="00A81322">
        <w:rPr>
          <w:lang w:val="kk-KZ"/>
        </w:rPr>
        <w:t xml:space="preserve">Қор 2014 жылғы 5 мамырда «AYT Housing Complex» (Айт Хаузинг Кешен) ЖШС берген қарыздар бойынша берешекті өтеу есебінен Алматы қаласындағы тұрғын үй кешендеріне жылжымайтын мүлік түрінде мүлік алды. 2015 жылғы 31 желтоқсандағы жағдай бойынша осы мүліктің </w:t>
      </w:r>
      <w:r w:rsidR="00093DF3">
        <w:rPr>
          <w:lang w:val="kk-KZ"/>
        </w:rPr>
        <w:t>баланстық</w:t>
      </w:r>
      <w:r w:rsidRPr="00A81322">
        <w:rPr>
          <w:lang w:val="kk-KZ"/>
        </w:rPr>
        <w:t xml:space="preserve"> құны 7.837 миллион теңгені (2014 жылғы 31 желтоқсанға: 10.169 миллион теңге) құрады. Жылжымайтын мүліктің барлығы Қордың атынан жылжымайтын мүлікті өткізу агенті болып табылатын еншілес ұйым Жылжымайтын мүлік қорының сенімгерлік басқаруына берілді. </w:t>
      </w:r>
    </w:p>
    <w:p w:rsidR="00CB712C" w:rsidRPr="00A81322" w:rsidRDefault="00CB712C" w:rsidP="00CB712C">
      <w:pPr>
        <w:pStyle w:val="23"/>
        <w:rPr>
          <w:lang w:val="kk-KZ"/>
        </w:rPr>
      </w:pPr>
      <w:r w:rsidRPr="00A81322">
        <w:rPr>
          <w:lang w:val="kk-KZ"/>
        </w:rPr>
        <w:t>Өзгелері</w:t>
      </w:r>
    </w:p>
    <w:p w:rsidR="00CB712C" w:rsidRPr="00A81322" w:rsidRDefault="00CB712C" w:rsidP="00CB712C">
      <w:pPr>
        <w:widowControl w:val="0"/>
        <w:spacing w:before="120" w:after="120"/>
        <w:jc w:val="both"/>
        <w:rPr>
          <w:sz w:val="20"/>
          <w:szCs w:val="20"/>
          <w:lang w:val="kk-KZ"/>
        </w:rPr>
      </w:pPr>
      <w:r w:rsidRPr="00BA0127">
        <w:rPr>
          <w:sz w:val="20"/>
          <w:szCs w:val="20"/>
          <w:lang w:val="kk-KZ"/>
        </w:rPr>
        <w:t xml:space="preserve"> </w:t>
      </w:r>
      <w:r w:rsidRPr="005A7D77">
        <w:rPr>
          <w:sz w:val="20"/>
          <w:szCs w:val="20"/>
          <w:lang w:val="kk-KZ"/>
        </w:rPr>
        <w:t>2015</w:t>
      </w:r>
      <w:r w:rsidR="00BA0127">
        <w:rPr>
          <w:sz w:val="20"/>
          <w:szCs w:val="20"/>
          <w:lang w:val="kk-KZ"/>
        </w:rPr>
        <w:t xml:space="preserve"> </w:t>
      </w:r>
      <w:r w:rsidRPr="00BA0127">
        <w:rPr>
          <w:sz w:val="20"/>
          <w:szCs w:val="20"/>
          <w:lang w:val="kk-KZ"/>
        </w:rPr>
        <w:t>жылы</w:t>
      </w:r>
      <w:r w:rsidRPr="00A81322">
        <w:rPr>
          <w:sz w:val="20"/>
          <w:szCs w:val="20"/>
          <w:lang w:val="kk-KZ"/>
        </w:rPr>
        <w:t xml:space="preserve"> Топтың бизнес-процестерін автоматтандыру мақсатында Қор «Қазақстан САП»  ЖШС компаниясымен SAP бағдарламалық жасақтамасын сүйемелдеу бойынша қызметтерді пайдалану және көрсетудің мерзімсіз құқықтарын беру туралы ұзақ мерзімді келісім жасасты, осыған сәйкес құны 7.376 миллион теңге болатын жобаның бірінші фазасы бойынша активті сатып алды. Бұдан әрі Қордың компаниялар тобына кіретін ұйымдарына осы активті өткізу жоспарланып отыр.</w:t>
      </w:r>
    </w:p>
    <w:p w:rsidR="00CB712C" w:rsidRPr="00A81322" w:rsidRDefault="00CB712C" w:rsidP="00CB712C">
      <w:pPr>
        <w:pStyle w:val="11"/>
        <w:numPr>
          <w:ilvl w:val="0"/>
          <w:numId w:val="0"/>
        </w:numPr>
        <w:ind w:left="567" w:hanging="567"/>
        <w:rPr>
          <w:lang w:val="kk-KZ"/>
        </w:rPr>
      </w:pPr>
      <w:r w:rsidRPr="00A81322">
        <w:rPr>
          <w:lang w:val="kk-KZ"/>
        </w:rPr>
        <w:t>11. өзге ағымдағы активтер</w:t>
      </w:r>
    </w:p>
    <w:p w:rsidR="00CB712C" w:rsidRPr="00A81322" w:rsidRDefault="00CB712C" w:rsidP="00CB712C">
      <w:pPr>
        <w:pStyle w:val="2normal"/>
        <w:widowControl w:val="0"/>
        <w:spacing w:after="120"/>
        <w:rPr>
          <w:lang w:val="kk-KZ"/>
        </w:rPr>
      </w:pPr>
      <w:r w:rsidRPr="00A81322">
        <w:rPr>
          <w:lang w:val="kk-KZ"/>
        </w:rPr>
        <w:t>31 желтоқсанға өзге ағымдағы активтер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2014 жылғы</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6"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i/>
                <w:sz w:val="18"/>
                <w:szCs w:val="18"/>
                <w:lang w:val="kk-KZ"/>
              </w:rPr>
            </w:pPr>
            <w:r w:rsidRPr="00A81322">
              <w:rPr>
                <w:rFonts w:ascii="Arial" w:hAnsi="Arial" w:cs="Arial"/>
                <w:i/>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Алынатын дивидендтер</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46.794</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25.906</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дебиторлық берешек</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6.273</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6.621</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Өзгелері</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1.113</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1.103</w:t>
            </w:r>
          </w:p>
        </w:tc>
      </w:tr>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iCs/>
                <w:sz w:val="18"/>
                <w:szCs w:val="18"/>
                <w:lang w:val="kk-KZ"/>
              </w:rPr>
              <w:t>Минус: құнсыздануға арналған резерв</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(3.821)</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(4.338)</w:t>
            </w:r>
          </w:p>
        </w:tc>
      </w:tr>
      <w:tr w:rsidR="00CB712C" w:rsidRPr="00A81322" w:rsidTr="00CB712C">
        <w:trPr>
          <w:trHeight w:val="227"/>
        </w:trPr>
        <w:tc>
          <w:tcPr>
            <w:tcW w:w="6236"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50.359</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29.292</w:t>
            </w:r>
          </w:p>
        </w:tc>
      </w:tr>
    </w:tbl>
    <w:p w:rsidR="00CB712C" w:rsidRPr="00A81322" w:rsidRDefault="00CB712C" w:rsidP="00CB712C">
      <w:pPr>
        <w:widowControl w:val="0"/>
        <w:rPr>
          <w:b/>
          <w:bCs/>
          <w:caps/>
          <w:sz w:val="20"/>
          <w:szCs w:val="20"/>
          <w:lang w:val="kk-KZ"/>
        </w:rPr>
      </w:pPr>
      <w:r w:rsidRPr="00A81322">
        <w:rPr>
          <w:lang w:val="kk-KZ"/>
        </w:rPr>
        <w:br w:type="page"/>
      </w:r>
    </w:p>
    <w:p w:rsidR="00CB712C" w:rsidRPr="00A81322" w:rsidRDefault="00CB712C" w:rsidP="00CB712C">
      <w:pPr>
        <w:pStyle w:val="11"/>
        <w:numPr>
          <w:ilvl w:val="0"/>
          <w:numId w:val="0"/>
        </w:numPr>
        <w:ind w:left="567" w:hanging="567"/>
        <w:rPr>
          <w:lang w:val="kk-KZ"/>
        </w:rPr>
      </w:pPr>
      <w:r w:rsidRPr="00A81322">
        <w:rPr>
          <w:lang w:val="kk-KZ"/>
        </w:rPr>
        <w:t>12. Ақша қаражаты және олардың баламалары</w:t>
      </w:r>
    </w:p>
    <w:p w:rsidR="00CB712C" w:rsidRPr="00A81322" w:rsidRDefault="00CB712C" w:rsidP="00CB712C">
      <w:pPr>
        <w:pStyle w:val="2normal"/>
        <w:widowControl w:val="0"/>
        <w:spacing w:after="120"/>
        <w:rPr>
          <w:lang w:val="kk-KZ"/>
        </w:rPr>
      </w:pPr>
      <w:r w:rsidRPr="00A81322">
        <w:rPr>
          <w:lang w:val="kk-KZ"/>
        </w:rPr>
        <w:t>31 желтоқсанға ақша қаражаты және олардың баламалары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6"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2014 жылғы</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6"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i/>
                <w:sz w:val="18"/>
                <w:szCs w:val="18"/>
                <w:lang w:val="kk-KZ"/>
              </w:rPr>
            </w:pPr>
            <w:r w:rsidRPr="00A81322">
              <w:rPr>
                <w:rFonts w:ascii="Arial" w:hAnsi="Arial" w:cs="Arial"/>
                <w:i/>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Банктердегі ағымдағы шоттар, теңгемен</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111.836</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118.622</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Банктердегі ағымдағы шоттар, АҚШ долларымен</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235</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1.823</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Банктердегі ағымдағы шоттар, евромен</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w:t>
            </w:r>
          </w:p>
        </w:tc>
      </w:tr>
      <w:tr w:rsidR="00CB712C" w:rsidRPr="00A81322" w:rsidTr="00CB712C">
        <w:trPr>
          <w:trHeight w:val="227"/>
        </w:trPr>
        <w:tc>
          <w:tcPr>
            <w:tcW w:w="6236"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Ұлттық банктегі мерзімді депозит, теңгемен</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27.001</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6"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Екінші деңгейдегі банктердегі мерзімді депозит, теңгемен</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1.502</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44.510</w:t>
            </w:r>
          </w:p>
        </w:tc>
      </w:tr>
      <w:tr w:rsidR="00CB712C" w:rsidRPr="00A81322" w:rsidTr="00CB712C">
        <w:trPr>
          <w:trHeight w:val="227"/>
        </w:trPr>
        <w:tc>
          <w:tcPr>
            <w:tcW w:w="6236"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140.575</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164.962</w:t>
            </w:r>
          </w:p>
        </w:tc>
      </w:tr>
    </w:tbl>
    <w:p w:rsidR="00CB712C" w:rsidRPr="00A81322" w:rsidRDefault="00CB712C" w:rsidP="00CB712C">
      <w:pPr>
        <w:pStyle w:val="2normal"/>
        <w:widowControl w:val="0"/>
        <w:spacing w:after="120"/>
        <w:rPr>
          <w:lang w:val="kk-KZ"/>
        </w:rPr>
      </w:pPr>
      <w:r w:rsidRPr="00A81322">
        <w:rPr>
          <w:lang w:val="kk-KZ"/>
        </w:rPr>
        <w:t xml:space="preserve">2015 жылғы 31 желтоқсандағы жағдай бойынша ағымдағы шоттар бойынша орташа өлшенген пайыздық мөлшерлеме жылдық 0,001% (2014 жылғы 31 желтоқсанға: 0,001%) құрады, екінші деңгейдегі банктердегі мерзімді депозиттер бойынша орташа өлшенген пайыздық мөлшерлеме жылдық 15,07 % (2014 жылғы </w:t>
      </w:r>
      <w:r w:rsidRPr="00A81322">
        <w:rPr>
          <w:lang w:val="kk-KZ"/>
        </w:rPr>
        <w:br/>
        <w:t>31 желтоқсанға: 10,6%) құрады.</w:t>
      </w:r>
    </w:p>
    <w:p w:rsidR="00CB712C" w:rsidRPr="00A81322" w:rsidRDefault="00CB712C" w:rsidP="00CB712C">
      <w:pPr>
        <w:pStyle w:val="StyleHeading1Auto"/>
        <w:numPr>
          <w:ilvl w:val="0"/>
          <w:numId w:val="0"/>
        </w:numPr>
        <w:rPr>
          <w:color w:val="auto"/>
          <w:lang w:val="kk-KZ"/>
        </w:rPr>
      </w:pPr>
      <w:r w:rsidRPr="00A81322">
        <w:rPr>
          <w:rFonts w:ascii="Times New Roman" w:hAnsi="Times New Roman"/>
          <w:bCs w:val="0"/>
          <w:caps w:val="0"/>
          <w:color w:val="auto"/>
          <w:lang w:val="kk-KZ"/>
        </w:rPr>
        <w:t>13.</w:t>
      </w:r>
      <w:r w:rsidRPr="00A81322">
        <w:rPr>
          <w:rFonts w:ascii="Times New Roman" w:hAnsi="Times New Roman"/>
          <w:b w:val="0"/>
          <w:bCs w:val="0"/>
          <w:caps w:val="0"/>
          <w:color w:val="auto"/>
          <w:lang w:val="kk-KZ"/>
        </w:rPr>
        <w:t xml:space="preserve"> </w:t>
      </w:r>
      <w:r w:rsidRPr="00A81322">
        <w:rPr>
          <w:color w:val="auto"/>
          <w:lang w:val="kk-KZ"/>
        </w:rPr>
        <w:t>КАПИТАЛ</w:t>
      </w:r>
    </w:p>
    <w:p w:rsidR="00CB712C" w:rsidRPr="00A81322" w:rsidRDefault="00CB712C" w:rsidP="00CB712C">
      <w:pPr>
        <w:pStyle w:val="23"/>
        <w:rPr>
          <w:lang w:val="kk-KZ"/>
        </w:rPr>
      </w:pPr>
      <w:r w:rsidRPr="00A81322">
        <w:rPr>
          <w:lang w:val="kk-KZ"/>
        </w:rPr>
        <w:t>Жарғылық капитал</w:t>
      </w:r>
    </w:p>
    <w:p w:rsidR="00CB712C" w:rsidRPr="00A81322" w:rsidRDefault="003A39A8" w:rsidP="00CB712C">
      <w:pPr>
        <w:pStyle w:val="2normal"/>
        <w:widowControl w:val="0"/>
        <w:spacing w:after="120"/>
        <w:rPr>
          <w:lang w:val="kk-KZ"/>
        </w:rPr>
      </w:pPr>
      <w:r w:rsidRPr="00A81322">
        <w:rPr>
          <w:lang w:val="kk-KZ"/>
        </w:rPr>
        <w:t xml:space="preserve">Қор төлемі </w:t>
      </w:r>
      <w:r w:rsidR="00CB712C" w:rsidRPr="00A81322">
        <w:rPr>
          <w:lang w:val="kk-KZ"/>
        </w:rPr>
        <w:t>2015 және 2014 жылдардың ішінде мынадай түрде жүзеге асырылған жай акциялар эмиссиясын жүргізді:</w:t>
      </w:r>
    </w:p>
    <w:tbl>
      <w:tblPr>
        <w:tblW w:w="9638" w:type="dxa"/>
        <w:tblInd w:w="108" w:type="dxa"/>
        <w:tblBorders>
          <w:top w:val="single" w:sz="4" w:space="0" w:color="auto"/>
          <w:bottom w:val="single" w:sz="4" w:space="0" w:color="auto"/>
        </w:tblBorders>
        <w:tblLayout w:type="fixed"/>
        <w:tblLook w:val="0000" w:firstRow="0" w:lastRow="0" w:firstColumn="0" w:lastColumn="0" w:noHBand="0" w:noVBand="0"/>
      </w:tblPr>
      <w:tblGrid>
        <w:gridCol w:w="4535"/>
        <w:gridCol w:w="1701"/>
        <w:gridCol w:w="1701"/>
        <w:gridCol w:w="1701"/>
      </w:tblGrid>
      <w:tr w:rsidR="00CB712C" w:rsidRPr="00A81322" w:rsidTr="00CB712C">
        <w:trPr>
          <w:trHeight w:val="227"/>
        </w:trPr>
        <w:tc>
          <w:tcPr>
            <w:tcW w:w="4535"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Акцияларды төлеу</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Шығаруға рұқсат етілген және шығарылған акциялардың саны</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Бір акцияның номиналды құны,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Жарғылық капитал, миллион теңгемен</w:t>
            </w:r>
          </w:p>
        </w:tc>
      </w:tr>
      <w:tr w:rsidR="00CB712C" w:rsidRPr="00A81322" w:rsidTr="00CB712C">
        <w:trPr>
          <w:trHeight w:val="227"/>
        </w:trPr>
        <w:tc>
          <w:tcPr>
            <w:tcW w:w="4535" w:type="dxa"/>
            <w:tcBorders>
              <w:top w:val="single" w:sz="4" w:space="0" w:color="auto"/>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4535"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2013 жылғы 31 желтоқсанға</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3.481.602.341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outlineLvl w:val="1"/>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4.484.676</w:t>
            </w:r>
          </w:p>
        </w:tc>
      </w:tr>
      <w:tr w:rsidR="00CB712C" w:rsidRPr="00A81322" w:rsidTr="00CB712C">
        <w:trPr>
          <w:trHeight w:val="227"/>
        </w:trPr>
        <w:tc>
          <w:tcPr>
            <w:tcW w:w="4535" w:type="dxa"/>
            <w:tcBorders>
              <w:top w:val="nil"/>
              <w:left w:val="nil"/>
              <w:bottom w:val="nil"/>
              <w:right w:val="nil"/>
            </w:tcBorders>
          </w:tcPr>
          <w:p w:rsidR="00CB712C" w:rsidRPr="00A81322" w:rsidRDefault="002C0A34" w:rsidP="00CB712C">
            <w:pPr>
              <w:widowControl w:val="0"/>
              <w:ind w:left="5" w:hanging="113"/>
              <w:rPr>
                <w:rFonts w:ascii="Arial" w:hAnsi="Arial" w:cs="Arial"/>
                <w:sz w:val="18"/>
                <w:szCs w:val="18"/>
                <w:lang w:val="kk-KZ"/>
              </w:rPr>
            </w:pPr>
            <w:r w:rsidRPr="00FF5320">
              <w:rPr>
                <w:rFonts w:ascii="Arial" w:hAnsi="Arial" w:cs="Arial"/>
                <w:sz w:val="18"/>
                <w:szCs w:val="18"/>
                <w:lang w:val="kk-KZ"/>
              </w:rPr>
              <w:t>Ақша қаражаты</w:t>
            </w:r>
            <w:r>
              <w:rPr>
                <w:rFonts w:ascii="Arial" w:hAnsi="Arial" w:cs="Arial"/>
                <w:sz w:val="18"/>
                <w:szCs w:val="18"/>
                <w:lang w:val="kk-KZ"/>
              </w:rPr>
              <w:t>мен төленген</w:t>
            </w:r>
            <w:r w:rsidRPr="00FF5320">
              <w:rPr>
                <w:rFonts w:ascii="Arial" w:hAnsi="Arial" w:cs="Arial"/>
                <w:sz w:val="18"/>
                <w:szCs w:val="18"/>
                <w:lang w:val="kk-KZ"/>
              </w:rPr>
              <w:t xml:space="preserve"> жарнала</w:t>
            </w:r>
            <w:r>
              <w:rPr>
                <w:rFonts w:ascii="Arial" w:hAnsi="Arial" w:cs="Arial"/>
                <w:sz w:val="18"/>
                <w:szCs w:val="18"/>
                <w:lang w:val="kk-KZ"/>
              </w:rPr>
              <w:t>р</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10.000</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18.306.039; 7.000.000</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103.918</w:t>
            </w:r>
          </w:p>
        </w:tc>
      </w:tr>
      <w:tr w:rsidR="00CB712C" w:rsidRPr="00A81322" w:rsidTr="00CB712C">
        <w:trPr>
          <w:trHeight w:val="227"/>
        </w:trPr>
        <w:tc>
          <w:tcPr>
            <w:tcW w:w="4535" w:type="dxa"/>
            <w:tcBorders>
              <w:top w:val="nil"/>
              <w:left w:val="nil"/>
              <w:bottom w:val="nil"/>
              <w:right w:val="nil"/>
            </w:tcBorders>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Мүлік жарналары </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9.993</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1.200.359; 2.772.663; 2.522.901</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18.073</w:t>
            </w:r>
          </w:p>
        </w:tc>
      </w:tr>
      <w:tr w:rsidR="00CB712C" w:rsidRPr="00A81322" w:rsidTr="00CB712C">
        <w:trPr>
          <w:trHeight w:val="227"/>
        </w:trPr>
        <w:tc>
          <w:tcPr>
            <w:tcW w:w="4535" w:type="dxa"/>
            <w:tcBorders>
              <w:top w:val="nil"/>
              <w:left w:val="nil"/>
              <w:bottom w:val="single" w:sz="4" w:space="0" w:color="auto"/>
              <w:right w:val="nil"/>
            </w:tcBorders>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Акциялардың мемлекеттік пакеттерімен берілетін жарналар</w:t>
            </w:r>
          </w:p>
        </w:tc>
        <w:tc>
          <w:tcPr>
            <w:tcW w:w="1701" w:type="dxa"/>
            <w:tcBorders>
              <w:top w:val="nil"/>
              <w:left w:val="nil"/>
              <w:bottom w:val="single" w:sz="4" w:space="0" w:color="auto"/>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1.400</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1.506.930; 10.573.010</w:t>
            </w:r>
          </w:p>
        </w:tc>
        <w:tc>
          <w:tcPr>
            <w:tcW w:w="1701" w:type="dxa"/>
            <w:tcBorders>
              <w:top w:val="nil"/>
              <w:left w:val="nil"/>
              <w:bottom w:val="single" w:sz="4" w:space="0" w:color="auto"/>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13.895</w:t>
            </w:r>
          </w:p>
        </w:tc>
      </w:tr>
      <w:tr w:rsidR="00CB712C" w:rsidRPr="00A81322" w:rsidTr="00CB712C">
        <w:trPr>
          <w:trHeight w:val="227"/>
        </w:trPr>
        <w:tc>
          <w:tcPr>
            <w:tcW w:w="4535" w:type="dxa"/>
            <w:tcBorders>
              <w:top w:val="single" w:sz="4" w:space="0" w:color="auto"/>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b/>
                <w:sz w:val="18"/>
                <w:szCs w:val="18"/>
                <w:lang w:val="kk-KZ"/>
              </w:rPr>
              <w:t>2014 жылғы 31 желтоқсанға</w:t>
            </w:r>
          </w:p>
        </w:tc>
        <w:tc>
          <w:tcPr>
            <w:tcW w:w="1701" w:type="dxa"/>
            <w:tcBorders>
              <w:top w:val="single" w:sz="4" w:space="0" w:color="auto"/>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3.481.623.734</w:t>
            </w: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outlineLvl w:val="1"/>
              <w:rPr>
                <w:rFonts w:ascii="Arial" w:hAnsi="Arial" w:cs="Arial"/>
                <w:sz w:val="18"/>
                <w:szCs w:val="18"/>
                <w:lang w:val="kk-KZ"/>
              </w:rPr>
            </w:pPr>
          </w:p>
        </w:tc>
        <w:tc>
          <w:tcPr>
            <w:tcW w:w="1701" w:type="dxa"/>
            <w:tcBorders>
              <w:top w:val="single" w:sz="4" w:space="0" w:color="auto"/>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4.620.562</w:t>
            </w:r>
          </w:p>
        </w:tc>
      </w:tr>
      <w:tr w:rsidR="00CB712C" w:rsidRPr="00A81322" w:rsidTr="00CB712C">
        <w:trPr>
          <w:trHeight w:val="227"/>
        </w:trPr>
        <w:tc>
          <w:tcPr>
            <w:tcW w:w="4535"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outlineLvl w:val="1"/>
              <w:rPr>
                <w:rFonts w:ascii="Arial" w:hAnsi="Arial" w:cs="Arial"/>
                <w:sz w:val="18"/>
                <w:szCs w:val="18"/>
                <w:lang w:val="kk-KZ"/>
              </w:rPr>
            </w:pP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4535" w:type="dxa"/>
            <w:tcBorders>
              <w:top w:val="nil"/>
              <w:left w:val="nil"/>
              <w:bottom w:val="nil"/>
              <w:right w:val="nil"/>
            </w:tcBorders>
          </w:tcPr>
          <w:p w:rsidR="00CB712C" w:rsidRPr="00A81322" w:rsidRDefault="002C0A34" w:rsidP="00CB712C">
            <w:pPr>
              <w:widowControl w:val="0"/>
              <w:tabs>
                <w:tab w:val="decimal" w:pos="1418"/>
              </w:tabs>
              <w:ind w:left="5" w:hanging="113"/>
              <w:rPr>
                <w:rFonts w:ascii="Arial" w:hAnsi="Arial" w:cs="Arial"/>
                <w:sz w:val="18"/>
                <w:szCs w:val="18"/>
                <w:lang w:val="kk-KZ"/>
              </w:rPr>
            </w:pPr>
            <w:r w:rsidRPr="00FF5320">
              <w:rPr>
                <w:rFonts w:ascii="Arial" w:hAnsi="Arial" w:cs="Arial"/>
                <w:sz w:val="18"/>
                <w:szCs w:val="18"/>
                <w:lang w:val="kk-KZ"/>
              </w:rPr>
              <w:t>Ақша қаражаты</w:t>
            </w:r>
            <w:r>
              <w:rPr>
                <w:rFonts w:ascii="Arial" w:hAnsi="Arial" w:cs="Arial"/>
                <w:sz w:val="18"/>
                <w:szCs w:val="18"/>
                <w:lang w:val="kk-KZ"/>
              </w:rPr>
              <w:t>мен төленген</w:t>
            </w:r>
            <w:r w:rsidRPr="00FF5320">
              <w:rPr>
                <w:rFonts w:ascii="Arial" w:hAnsi="Arial" w:cs="Arial"/>
                <w:sz w:val="18"/>
                <w:szCs w:val="18"/>
                <w:lang w:val="kk-KZ"/>
              </w:rPr>
              <w:t xml:space="preserve"> жарнала</w:t>
            </w:r>
            <w:r>
              <w:rPr>
                <w:rFonts w:ascii="Arial" w:hAnsi="Arial" w:cs="Arial"/>
                <w:sz w:val="18"/>
                <w:szCs w:val="18"/>
                <w:lang w:val="kk-KZ"/>
              </w:rPr>
              <w:t>р</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12.000</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 xml:space="preserve">11.619.075; 12.700.435; 20.648.187; </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149.539</w:t>
            </w:r>
          </w:p>
        </w:tc>
      </w:tr>
      <w:tr w:rsidR="00CB712C" w:rsidRPr="00A81322" w:rsidTr="00CB712C">
        <w:trPr>
          <w:trHeight w:val="227"/>
        </w:trPr>
        <w:tc>
          <w:tcPr>
            <w:tcW w:w="4535" w:type="dxa"/>
            <w:tcBorders>
              <w:top w:val="nil"/>
              <w:left w:val="nil"/>
              <w:bottom w:val="nil"/>
              <w:right w:val="nil"/>
            </w:tcBorders>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Мүлік жарналары</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31.477</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4.171.027;</w:t>
            </w:r>
            <w:r w:rsidRPr="00A81322">
              <w:rPr>
                <w:rFonts w:ascii="Arial" w:hAnsi="Arial" w:cs="Arial"/>
                <w:b/>
                <w:sz w:val="18"/>
                <w:szCs w:val="18"/>
                <w:lang w:val="kk-KZ"/>
              </w:rPr>
              <w:br/>
              <w:t>10.466.896; 13.456.258;</w:t>
            </w:r>
            <w:r w:rsidRPr="00A81322">
              <w:rPr>
                <w:rFonts w:ascii="Arial" w:hAnsi="Arial" w:cs="Arial"/>
                <w:b/>
                <w:sz w:val="18"/>
                <w:szCs w:val="18"/>
                <w:lang w:val="kk-KZ"/>
              </w:rPr>
              <w:br/>
              <w:t>19.354.725</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142.443</w:t>
            </w:r>
          </w:p>
        </w:tc>
      </w:tr>
      <w:tr w:rsidR="00CB712C" w:rsidRPr="00A81322" w:rsidTr="00CB712C">
        <w:trPr>
          <w:trHeight w:val="227"/>
        </w:trPr>
        <w:tc>
          <w:tcPr>
            <w:tcW w:w="4535"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Акциялардың мемлекеттік пакеттерімен берілетін жарналар</w:t>
            </w:r>
          </w:p>
        </w:tc>
        <w:tc>
          <w:tcPr>
            <w:tcW w:w="1701" w:type="dxa"/>
            <w:tcBorders>
              <w:top w:val="nil"/>
              <w:left w:val="nil"/>
              <w:bottom w:val="nil"/>
              <w:right w:val="nil"/>
            </w:tcBorders>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297</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12.542.000</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3.725</w:t>
            </w:r>
          </w:p>
        </w:tc>
      </w:tr>
      <w:tr w:rsidR="00CB712C" w:rsidRPr="00A81322" w:rsidTr="00CB712C">
        <w:trPr>
          <w:trHeight w:val="227"/>
        </w:trPr>
        <w:tc>
          <w:tcPr>
            <w:tcW w:w="4535"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2015 жылғы 31 желтоқсанға</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3.481.667.508</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outlineLvl w:val="1"/>
              <w:rPr>
                <w:rFonts w:ascii="Arial" w:hAnsi="Arial" w:cs="Arial"/>
                <w:b/>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4.916.269</w:t>
            </w:r>
          </w:p>
        </w:tc>
      </w:tr>
    </w:tbl>
    <w:p w:rsidR="00CB712C" w:rsidRPr="00A81322" w:rsidRDefault="00CB712C" w:rsidP="00CB712C">
      <w:pPr>
        <w:widowControl w:val="0"/>
        <w:spacing w:before="120" w:after="120"/>
        <w:jc w:val="both"/>
        <w:rPr>
          <w:sz w:val="20"/>
          <w:szCs w:val="20"/>
          <w:lang w:val="kk-KZ"/>
        </w:rPr>
      </w:pPr>
      <w:r w:rsidRPr="00A81322">
        <w:rPr>
          <w:sz w:val="20"/>
          <w:szCs w:val="20"/>
          <w:lang w:val="kk-KZ"/>
        </w:rPr>
        <w:t>2015 жылғы 31 желтоқсанға Қордың 3.481.667.508 акциясы толығымен төленді (2014 жылы: 3.481.623.734 акция).</w:t>
      </w:r>
    </w:p>
    <w:p w:rsidR="00CB712C" w:rsidRPr="00A81322" w:rsidRDefault="00CB712C" w:rsidP="00CB712C">
      <w:pPr>
        <w:widowControl w:val="0"/>
        <w:rPr>
          <w:sz w:val="20"/>
          <w:szCs w:val="20"/>
          <w:lang w:val="kk-KZ"/>
        </w:rPr>
      </w:pPr>
      <w:r w:rsidRPr="00A81322">
        <w:rPr>
          <w:sz w:val="20"/>
          <w:szCs w:val="20"/>
          <w:lang w:val="kk-KZ"/>
        </w:rPr>
        <w:br w:type="page"/>
      </w:r>
    </w:p>
    <w:p w:rsidR="00CB712C" w:rsidRPr="00A81322" w:rsidRDefault="00CB712C" w:rsidP="00CB712C">
      <w:pPr>
        <w:pStyle w:val="2continued"/>
        <w:spacing w:before="0"/>
        <w:rPr>
          <w:lang w:val="kk-KZ"/>
        </w:rPr>
      </w:pPr>
      <w:r w:rsidRPr="00A81322">
        <w:rPr>
          <w:lang w:val="kk-KZ"/>
        </w:rPr>
        <w:t>13.</w:t>
      </w:r>
      <w:r w:rsidRPr="00A81322">
        <w:rPr>
          <w:lang w:val="kk-KZ"/>
        </w:rPr>
        <w:tab/>
        <w:t>КАПИТАЛ (жалғасы)</w:t>
      </w:r>
    </w:p>
    <w:p w:rsidR="00CB712C" w:rsidRPr="00A81322" w:rsidRDefault="00CB712C" w:rsidP="00CB712C">
      <w:pPr>
        <w:pStyle w:val="23"/>
        <w:rPr>
          <w:lang w:val="kk-KZ"/>
        </w:rPr>
      </w:pPr>
      <w:r w:rsidRPr="00A81322">
        <w:rPr>
          <w:lang w:val="kk-KZ"/>
        </w:rPr>
        <w:t>Акцияларды шығару</w:t>
      </w:r>
    </w:p>
    <w:p w:rsidR="00CB712C" w:rsidRPr="00A81322" w:rsidRDefault="00CB712C" w:rsidP="00CB712C">
      <w:pPr>
        <w:pStyle w:val="31"/>
        <w:rPr>
          <w:lang w:val="kk-KZ"/>
        </w:rPr>
      </w:pPr>
      <w:r w:rsidRPr="00A81322">
        <w:rPr>
          <w:b/>
          <w:lang w:val="kk-KZ"/>
        </w:rPr>
        <w:t xml:space="preserve">2015 </w:t>
      </w:r>
    </w:p>
    <w:p w:rsidR="002C0A34" w:rsidRPr="00FF5320" w:rsidRDefault="002C0A34" w:rsidP="002C0A34">
      <w:pPr>
        <w:pStyle w:val="31"/>
        <w:rPr>
          <w:lang w:val="kk-KZ"/>
        </w:rPr>
      </w:pPr>
      <w:r w:rsidRPr="00FF5320">
        <w:rPr>
          <w:lang w:val="kk-KZ"/>
        </w:rPr>
        <w:t xml:space="preserve">Ақша қаражатымен </w:t>
      </w:r>
      <w:r>
        <w:rPr>
          <w:lang w:val="kk-KZ"/>
        </w:rPr>
        <w:t>төленген</w:t>
      </w:r>
      <w:r w:rsidRPr="00FF5320">
        <w:rPr>
          <w:lang w:val="kk-KZ"/>
        </w:rPr>
        <w:t xml:space="preserve"> жарналар</w:t>
      </w:r>
    </w:p>
    <w:p w:rsidR="002C0A34" w:rsidRPr="00FF5320" w:rsidRDefault="002C0A34" w:rsidP="002C0A34">
      <w:pPr>
        <w:spacing w:before="120"/>
        <w:jc w:val="both"/>
        <w:rPr>
          <w:i/>
          <w:sz w:val="20"/>
          <w:szCs w:val="20"/>
          <w:lang w:val="kk-KZ"/>
        </w:rPr>
      </w:pPr>
      <w:r w:rsidRPr="00FF5320">
        <w:rPr>
          <w:sz w:val="20"/>
          <w:szCs w:val="20"/>
          <w:lang w:val="kk-KZ"/>
        </w:rPr>
        <w:t>2015 жылы Акционер 149.539 миллион теңге (2014 жыл: 103.918 миллион теңге) мөлшерінде</w:t>
      </w:r>
      <w:r>
        <w:rPr>
          <w:sz w:val="20"/>
          <w:szCs w:val="20"/>
          <w:lang w:val="kk-KZ"/>
        </w:rPr>
        <w:t>гі</w:t>
      </w:r>
      <w:r w:rsidRPr="00FF5320">
        <w:rPr>
          <w:sz w:val="20"/>
          <w:szCs w:val="20"/>
          <w:lang w:val="kk-KZ"/>
        </w:rPr>
        <w:t xml:space="preserve"> ақша қаражатымен Қордың жарғылық капиталына жарна</w:t>
      </w:r>
      <w:r>
        <w:rPr>
          <w:sz w:val="20"/>
          <w:szCs w:val="20"/>
          <w:lang w:val="kk-KZ"/>
        </w:rPr>
        <w:t xml:space="preserve"> төледі</w:t>
      </w:r>
      <w:r w:rsidRPr="00FF5320">
        <w:rPr>
          <w:sz w:val="20"/>
          <w:szCs w:val="20"/>
          <w:lang w:val="kk-KZ"/>
        </w:rPr>
        <w:t>. Осы қаражат Қордың еншілес ұйымдары жүзеге асыратын жобаларды қаржыландыруға арналған.</w:t>
      </w:r>
      <w:r w:rsidRPr="00FF5320">
        <w:rPr>
          <w:i/>
          <w:sz w:val="20"/>
          <w:szCs w:val="20"/>
          <w:lang w:val="kk-KZ"/>
        </w:rPr>
        <w:t xml:space="preserve"> </w:t>
      </w:r>
    </w:p>
    <w:p w:rsidR="002C0A34" w:rsidRPr="00FF5320" w:rsidRDefault="002C0A34" w:rsidP="002C0A34">
      <w:pPr>
        <w:pStyle w:val="31"/>
        <w:rPr>
          <w:i w:val="0"/>
          <w:lang w:val="kk-KZ"/>
        </w:rPr>
      </w:pPr>
      <w:r w:rsidRPr="00FF5320">
        <w:rPr>
          <w:lang w:val="kk-KZ"/>
        </w:rPr>
        <w:t>Мүлік жарналар</w:t>
      </w:r>
      <w:r>
        <w:rPr>
          <w:lang w:val="kk-KZ"/>
        </w:rPr>
        <w:t>ы</w:t>
      </w:r>
    </w:p>
    <w:p w:rsidR="002C0A34" w:rsidRPr="00FF5320" w:rsidRDefault="002C0A34" w:rsidP="002C0A34">
      <w:pPr>
        <w:pStyle w:val="Style1"/>
        <w:widowControl w:val="0"/>
        <w:autoSpaceDE/>
        <w:spacing w:after="120"/>
        <w:ind w:left="0"/>
        <w:rPr>
          <w:lang w:val="kk-KZ"/>
        </w:rPr>
      </w:pPr>
      <w:r w:rsidRPr="00FF5320">
        <w:rPr>
          <w:lang w:val="kk-KZ"/>
        </w:rPr>
        <w:t>2015 жылы Акционер 126.591 миллион теңге мөлшерінде «Каспий құбыр консорциумы-К» АҚ-дан «Қазақстандық вексель» бойынша төлемдерді талап ету құқығын Қазақстан Республикасының Үкіметінен беру арқылы мүліктік салым нысанында Қордың жарғылық капиталына жарна</w:t>
      </w:r>
      <w:r>
        <w:rPr>
          <w:lang w:val="kk-KZ"/>
        </w:rPr>
        <w:t xml:space="preserve"> төледі </w:t>
      </w:r>
      <w:r>
        <w:rPr>
          <w:i/>
          <w:lang w:val="kk-KZ"/>
        </w:rPr>
        <w:t>(</w:t>
      </w:r>
      <w:r w:rsidRPr="00FF5320">
        <w:rPr>
          <w:i/>
          <w:lang w:val="kk-KZ"/>
        </w:rPr>
        <w:t>5-ескертпе)</w:t>
      </w:r>
      <w:r w:rsidRPr="00FF5320">
        <w:rPr>
          <w:lang w:val="kk-KZ"/>
        </w:rPr>
        <w:t>.</w:t>
      </w:r>
    </w:p>
    <w:p w:rsidR="00CB712C" w:rsidRPr="00A81322" w:rsidRDefault="002C0A34" w:rsidP="00CB712C">
      <w:pPr>
        <w:pStyle w:val="Style1"/>
        <w:widowControl w:val="0"/>
        <w:autoSpaceDE/>
        <w:autoSpaceDN/>
        <w:spacing w:after="120"/>
        <w:ind w:left="0"/>
        <w:rPr>
          <w:i/>
          <w:lang w:val="kk-KZ"/>
        </w:rPr>
      </w:pPr>
      <w:r w:rsidRPr="00FF5320">
        <w:rPr>
          <w:lang w:val="kk-KZ"/>
        </w:rPr>
        <w:t xml:space="preserve"> 2015 жылы Акционер жалпы сомасы 13.456 миллион теңгеге Қазақстан Республикасының 6 облысында газ құбыры, құны 2.323 миллион теңге Қарабатан теміржол станциясы түрінде мүлік</w:t>
      </w:r>
      <w:r>
        <w:rPr>
          <w:lang w:val="kk-KZ"/>
        </w:rPr>
        <w:t xml:space="preserve"> жарнасын</w:t>
      </w:r>
      <w:r w:rsidRPr="00FF5320">
        <w:rPr>
          <w:lang w:val="kk-KZ"/>
        </w:rPr>
        <w:t xml:space="preserve"> және жалпы сомасы  73 миллион теңге болатын өзге де мүлікпен Қордың жарғылық капиталына жарна</w:t>
      </w:r>
      <w:r>
        <w:rPr>
          <w:lang w:val="kk-KZ"/>
        </w:rPr>
        <w:t xml:space="preserve"> төледі</w:t>
      </w:r>
      <w:r w:rsidRPr="00FF5320">
        <w:rPr>
          <w:lang w:val="kk-KZ"/>
        </w:rPr>
        <w:t xml:space="preserve"> </w:t>
      </w:r>
      <w:r w:rsidRPr="00FF5320">
        <w:rPr>
          <w:lang w:val="kk-KZ"/>
        </w:rPr>
        <w:br/>
      </w:r>
      <w:r>
        <w:rPr>
          <w:lang w:val="kk-KZ"/>
        </w:rPr>
        <w:t>(</w:t>
      </w:r>
      <w:r w:rsidRPr="00FF5320">
        <w:rPr>
          <w:lang w:val="kk-KZ"/>
        </w:rPr>
        <w:t>5-ескертпе)</w:t>
      </w:r>
      <w:r w:rsidR="00CB712C" w:rsidRPr="00A81322">
        <w:rPr>
          <w:lang w:val="kk-KZ"/>
        </w:rPr>
        <w:t>.</w:t>
      </w:r>
    </w:p>
    <w:p w:rsidR="00CB712C" w:rsidRPr="00A81322" w:rsidRDefault="00CB712C" w:rsidP="00CB712C">
      <w:pPr>
        <w:pStyle w:val="a6"/>
        <w:overflowPunct/>
        <w:autoSpaceDE/>
        <w:autoSpaceDN/>
        <w:adjustRightInd/>
        <w:spacing w:before="240" w:line="240" w:lineRule="auto"/>
        <w:textAlignment w:val="auto"/>
        <w:rPr>
          <w:lang w:val="kk-KZ"/>
        </w:rPr>
      </w:pPr>
      <w:r w:rsidRPr="00A81322">
        <w:rPr>
          <w:i/>
          <w:iCs/>
          <w:lang w:val="kk-KZ"/>
        </w:rPr>
        <w:t>Акциялардың мемлекеттік пакеттерімен салынатын жарналар</w:t>
      </w:r>
    </w:p>
    <w:p w:rsidR="00CB712C" w:rsidRPr="00A81322" w:rsidRDefault="002C0A34" w:rsidP="00CB712C">
      <w:pPr>
        <w:widowControl w:val="0"/>
        <w:spacing w:before="120" w:after="120"/>
        <w:jc w:val="both"/>
        <w:rPr>
          <w:sz w:val="20"/>
          <w:szCs w:val="20"/>
          <w:lang w:val="kk-KZ"/>
        </w:rPr>
      </w:pPr>
      <w:r w:rsidRPr="00FF5320">
        <w:rPr>
          <w:sz w:val="20"/>
          <w:szCs w:val="20"/>
          <w:lang w:val="kk-KZ"/>
        </w:rPr>
        <w:t>2015 жылы Акционер «М.Тынышбаев атындағы Қазақ көлік және коммуникациялар академиясы» АҚ  акция</w:t>
      </w:r>
      <w:r>
        <w:rPr>
          <w:sz w:val="20"/>
          <w:szCs w:val="20"/>
          <w:lang w:val="kk-KZ"/>
        </w:rPr>
        <w:t>ларының</w:t>
      </w:r>
      <w:r w:rsidRPr="00FF5320">
        <w:rPr>
          <w:sz w:val="20"/>
          <w:szCs w:val="20"/>
          <w:lang w:val="kk-KZ"/>
        </w:rPr>
        <w:t xml:space="preserve"> 35%</w:t>
      </w:r>
      <w:r>
        <w:rPr>
          <w:sz w:val="20"/>
          <w:szCs w:val="20"/>
          <w:lang w:val="kk-KZ"/>
        </w:rPr>
        <w:t xml:space="preserve">-ын </w:t>
      </w:r>
      <w:r w:rsidRPr="00FF5320">
        <w:rPr>
          <w:sz w:val="20"/>
          <w:szCs w:val="20"/>
          <w:lang w:val="kk-KZ"/>
        </w:rPr>
        <w:t xml:space="preserve">Қорға берді, оның әділ құны одан әрі ҚТЖ-ға беру үшін 3.725 миллион теңгені құрады </w:t>
      </w:r>
      <w:r>
        <w:rPr>
          <w:i/>
          <w:sz w:val="20"/>
          <w:szCs w:val="20"/>
          <w:lang w:val="kk-KZ"/>
        </w:rPr>
        <w:t>(</w:t>
      </w:r>
      <w:r w:rsidRPr="00FF5320">
        <w:rPr>
          <w:i/>
          <w:sz w:val="20"/>
          <w:szCs w:val="20"/>
          <w:lang w:val="kk-KZ"/>
        </w:rPr>
        <w:t>5-ескертпе)</w:t>
      </w:r>
      <w:r w:rsidR="00CB712C" w:rsidRPr="00A81322">
        <w:rPr>
          <w:sz w:val="20"/>
          <w:szCs w:val="20"/>
          <w:lang w:val="kk-KZ"/>
        </w:rPr>
        <w:t xml:space="preserve">. </w:t>
      </w:r>
    </w:p>
    <w:p w:rsidR="00CB712C" w:rsidRPr="00A81322" w:rsidRDefault="00CB712C" w:rsidP="00CB712C">
      <w:pPr>
        <w:pStyle w:val="31"/>
        <w:rPr>
          <w:lang w:val="kk-KZ"/>
        </w:rPr>
      </w:pPr>
      <w:r w:rsidRPr="00A81322">
        <w:rPr>
          <w:b/>
          <w:lang w:val="kk-KZ"/>
        </w:rPr>
        <w:t>2014</w:t>
      </w:r>
    </w:p>
    <w:p w:rsidR="00E41509" w:rsidRPr="00FF5320" w:rsidRDefault="00E41509" w:rsidP="00E41509">
      <w:pPr>
        <w:pStyle w:val="31"/>
        <w:rPr>
          <w:lang w:val="kk-KZ"/>
        </w:rPr>
      </w:pPr>
      <w:r w:rsidRPr="00FF5320">
        <w:rPr>
          <w:lang w:val="kk-KZ"/>
        </w:rPr>
        <w:t xml:space="preserve">Ақша қаражатымен </w:t>
      </w:r>
      <w:r>
        <w:rPr>
          <w:lang w:val="kk-KZ"/>
        </w:rPr>
        <w:t>төленге</w:t>
      </w:r>
      <w:r w:rsidRPr="00FF5320">
        <w:rPr>
          <w:lang w:val="kk-KZ"/>
        </w:rPr>
        <w:t>н жарналар</w:t>
      </w:r>
    </w:p>
    <w:p w:rsidR="00E41509" w:rsidRPr="00FF5320" w:rsidRDefault="00E41509" w:rsidP="00E41509">
      <w:pPr>
        <w:spacing w:before="120"/>
        <w:jc w:val="both"/>
        <w:rPr>
          <w:lang w:val="kk-KZ"/>
        </w:rPr>
      </w:pPr>
      <w:r w:rsidRPr="00FF5320">
        <w:rPr>
          <w:sz w:val="20"/>
          <w:szCs w:val="20"/>
          <w:lang w:val="kk-KZ"/>
        </w:rPr>
        <w:t>2014 жылы Акционер 103.918 миллион теңге мөлшерінде ақша қаражатымен Қордың жарғылық капиталына жарна</w:t>
      </w:r>
      <w:r>
        <w:rPr>
          <w:sz w:val="20"/>
          <w:szCs w:val="20"/>
          <w:lang w:val="kk-KZ"/>
        </w:rPr>
        <w:t xml:space="preserve"> төледі</w:t>
      </w:r>
      <w:r w:rsidRPr="00FF5320">
        <w:rPr>
          <w:sz w:val="20"/>
          <w:szCs w:val="20"/>
          <w:lang w:val="kk-KZ"/>
        </w:rPr>
        <w:t>. Осы қаражат Қордың еншілес ұйымдары жүзеге асыратын жобаларды қаржыландыруға арналған.</w:t>
      </w:r>
      <w:r w:rsidRPr="00FF5320">
        <w:rPr>
          <w:lang w:val="kk-KZ"/>
        </w:rPr>
        <w:t xml:space="preserve"> </w:t>
      </w:r>
    </w:p>
    <w:p w:rsidR="00E41509" w:rsidRPr="00FF5320" w:rsidRDefault="00E41509" w:rsidP="00E41509">
      <w:pPr>
        <w:pStyle w:val="Style1"/>
        <w:autoSpaceDE/>
        <w:spacing w:before="240"/>
        <w:ind w:left="0"/>
        <w:rPr>
          <w:i/>
          <w:iCs w:val="0"/>
          <w:lang w:val="kk-KZ"/>
        </w:rPr>
      </w:pPr>
      <w:r w:rsidRPr="00FF5320">
        <w:rPr>
          <w:i/>
          <w:lang w:val="kk-KZ"/>
        </w:rPr>
        <w:t>Мүлік жарналар</w:t>
      </w:r>
      <w:r>
        <w:rPr>
          <w:i/>
          <w:lang w:val="kk-KZ"/>
        </w:rPr>
        <w:t>ы</w:t>
      </w:r>
    </w:p>
    <w:p w:rsidR="00E41509" w:rsidRPr="00FF5320" w:rsidRDefault="00E41509" w:rsidP="00E41509">
      <w:pPr>
        <w:pStyle w:val="Style1"/>
        <w:autoSpaceDE/>
        <w:ind w:left="0"/>
        <w:rPr>
          <w:lang w:val="kk-KZ"/>
        </w:rPr>
      </w:pPr>
      <w:r w:rsidRPr="00FF5320">
        <w:rPr>
          <w:lang w:val="kk-KZ"/>
        </w:rPr>
        <w:t>2014 жылы Акционер жалпы сомасы 10.615 миллион теңгеге Қостанай облысындағы және Батыс Қазақстан облысындағы газ құбыры түріндегі мүлікпен Қордың жарғылық капиталына жарна</w:t>
      </w:r>
      <w:r>
        <w:rPr>
          <w:lang w:val="kk-KZ"/>
        </w:rPr>
        <w:t xml:space="preserve"> төледі</w:t>
      </w:r>
      <w:r w:rsidRPr="00FF5320">
        <w:rPr>
          <w:i/>
          <w:lang w:val="kk-KZ"/>
        </w:rPr>
        <w:t xml:space="preserve">. </w:t>
      </w:r>
    </w:p>
    <w:p w:rsidR="00E41509" w:rsidRPr="00FF5320" w:rsidRDefault="00E41509" w:rsidP="00E41509">
      <w:pPr>
        <w:pStyle w:val="Style1"/>
        <w:autoSpaceDE/>
        <w:ind w:left="0"/>
        <w:rPr>
          <w:iCs w:val="0"/>
          <w:lang w:val="kk-KZ"/>
        </w:rPr>
      </w:pPr>
      <w:r w:rsidRPr="00FF5320">
        <w:rPr>
          <w:lang w:val="kk-KZ"/>
        </w:rPr>
        <w:t xml:space="preserve">2014 жылы Акционер жалпы сомасы 7.458 миллион теңге болатын Ақтөбе қаласындағы мүліктік-техникалық кешендер </w:t>
      </w:r>
      <w:r>
        <w:rPr>
          <w:lang w:val="kk-KZ"/>
        </w:rPr>
        <w:t>мен</w:t>
      </w:r>
      <w:r w:rsidRPr="00FF5320">
        <w:rPr>
          <w:lang w:val="kk-KZ"/>
        </w:rPr>
        <w:t xml:space="preserve"> жер учаскелері, Ақжар-2 тұрғын үй алқабы түрінде мүлікпен Қордың жарғылық капиталына жарна</w:t>
      </w:r>
      <w:r>
        <w:rPr>
          <w:lang w:val="kk-KZ"/>
        </w:rPr>
        <w:t xml:space="preserve"> төледі</w:t>
      </w:r>
      <w:r w:rsidRPr="00FF5320">
        <w:rPr>
          <w:i/>
          <w:lang w:val="kk-KZ"/>
        </w:rPr>
        <w:t>.</w:t>
      </w:r>
    </w:p>
    <w:p w:rsidR="00E41509" w:rsidRPr="00FF5320" w:rsidRDefault="00E41509" w:rsidP="00E41509">
      <w:pPr>
        <w:pStyle w:val="a6"/>
        <w:overflowPunct/>
        <w:autoSpaceDE/>
        <w:adjustRightInd/>
        <w:spacing w:before="240" w:after="0" w:line="240" w:lineRule="auto"/>
        <w:rPr>
          <w:i/>
          <w:iCs/>
          <w:lang w:val="kk-KZ"/>
        </w:rPr>
      </w:pPr>
      <w:r w:rsidRPr="00FF5320">
        <w:rPr>
          <w:iCs/>
          <w:lang w:val="kk-KZ"/>
        </w:rPr>
        <w:t xml:space="preserve"> </w:t>
      </w:r>
      <w:r w:rsidRPr="00FF5320">
        <w:rPr>
          <w:i/>
          <w:iCs/>
          <w:lang w:val="kk-KZ"/>
        </w:rPr>
        <w:t>Акциялардың мемлекеттік пакеттерімен салынатын жарналар</w:t>
      </w:r>
    </w:p>
    <w:p w:rsidR="00E41509" w:rsidRPr="00FF5320" w:rsidRDefault="00E41509" w:rsidP="00E41509">
      <w:pPr>
        <w:pStyle w:val="a6"/>
        <w:overflowPunct/>
        <w:autoSpaceDE/>
        <w:adjustRightInd/>
        <w:spacing w:after="0" w:line="240" w:lineRule="auto"/>
        <w:rPr>
          <w:lang w:val="kk-KZ"/>
        </w:rPr>
      </w:pPr>
      <w:r w:rsidRPr="00FF5320">
        <w:rPr>
          <w:lang w:val="kk-KZ"/>
        </w:rPr>
        <w:t>2014 жылғы 28 қарашада Акционер «Ұлттық индустриялық мұнай-химия технопаркі» арнайы экономикалық аймағы</w:t>
      </w:r>
      <w:r>
        <w:rPr>
          <w:lang w:val="kk-KZ"/>
        </w:rPr>
        <w:t>ның</w:t>
      </w:r>
      <w:r w:rsidRPr="00FF5320">
        <w:rPr>
          <w:lang w:val="kk-KZ"/>
        </w:rPr>
        <w:t xml:space="preserve"> басқарушы компаниясы» АҚ  акция</w:t>
      </w:r>
      <w:r>
        <w:rPr>
          <w:lang w:val="kk-KZ"/>
        </w:rPr>
        <w:t>ларының</w:t>
      </w:r>
      <w:r w:rsidRPr="00FF5320">
        <w:rPr>
          <w:lang w:val="kk-KZ"/>
        </w:rPr>
        <w:t xml:space="preserve"> 49%</w:t>
      </w:r>
      <w:r>
        <w:rPr>
          <w:lang w:val="kk-KZ"/>
        </w:rPr>
        <w:t xml:space="preserve">-ын </w:t>
      </w:r>
      <w:r w:rsidRPr="00FF5320">
        <w:rPr>
          <w:lang w:val="kk-KZ"/>
        </w:rPr>
        <w:t xml:space="preserve">Қорға берді, оның әділ құны берген күні 151 миллион теңгені құрады. </w:t>
      </w:r>
      <w:r w:rsidRPr="00FF5320">
        <w:rPr>
          <w:i/>
          <w:iCs/>
          <w:lang w:val="kk-KZ"/>
        </w:rPr>
        <w:t xml:space="preserve"> </w:t>
      </w:r>
    </w:p>
    <w:p w:rsidR="00E41509" w:rsidRPr="00FF5320" w:rsidRDefault="00E41509" w:rsidP="00E41509">
      <w:pPr>
        <w:pStyle w:val="a6"/>
        <w:overflowPunct/>
        <w:autoSpaceDE/>
        <w:adjustRightInd/>
        <w:spacing w:after="0" w:line="240" w:lineRule="auto"/>
        <w:rPr>
          <w:lang w:val="kk-KZ"/>
        </w:rPr>
      </w:pPr>
      <w:r w:rsidRPr="00FF5320">
        <w:rPr>
          <w:lang w:val="kk-KZ"/>
        </w:rPr>
        <w:t>2014 жылғы 15 желтоқсанда Акционер «Қазақстан Инжиниринг» ұлттық компаниясы» АҚ-дағы акция</w:t>
      </w:r>
      <w:r>
        <w:rPr>
          <w:lang w:val="kk-KZ"/>
        </w:rPr>
        <w:t>ларының</w:t>
      </w:r>
      <w:r w:rsidRPr="00FF5320">
        <w:rPr>
          <w:lang w:val="kk-KZ"/>
        </w:rPr>
        <w:t xml:space="preserve"> 43,65%</w:t>
      </w:r>
      <w:r>
        <w:rPr>
          <w:lang w:val="kk-KZ"/>
        </w:rPr>
        <w:t>-ын</w:t>
      </w:r>
      <w:r w:rsidRPr="00FF5320">
        <w:rPr>
          <w:lang w:val="kk-KZ"/>
        </w:rPr>
        <w:t xml:space="preserve"> Қорға берді, оның әділ құны берген күні 13.745 миллион теңгені құрады.</w:t>
      </w:r>
    </w:p>
    <w:p w:rsidR="00E41509" w:rsidRPr="00FF5320" w:rsidRDefault="00E41509" w:rsidP="00E41509">
      <w:pPr>
        <w:pStyle w:val="31"/>
        <w:rPr>
          <w:b/>
          <w:i w:val="0"/>
          <w:lang w:val="kk-KZ" w:eastAsia="ru-RU"/>
        </w:rPr>
      </w:pPr>
      <w:r w:rsidRPr="00FF5320">
        <w:rPr>
          <w:b/>
          <w:i w:val="0"/>
          <w:lang w:val="kk-KZ" w:eastAsia="ru-RU"/>
        </w:rPr>
        <w:t xml:space="preserve">Дивидендтер </w:t>
      </w:r>
    </w:p>
    <w:p w:rsidR="00CB712C" w:rsidRPr="00A81322" w:rsidRDefault="00E41509" w:rsidP="00CB712C">
      <w:pPr>
        <w:pStyle w:val="31"/>
        <w:spacing w:before="120" w:line="233" w:lineRule="auto"/>
        <w:rPr>
          <w:lang w:val="kk-KZ"/>
        </w:rPr>
      </w:pPr>
      <w:r w:rsidRPr="00FF5320">
        <w:rPr>
          <w:i w:val="0"/>
          <w:lang w:val="kk-KZ"/>
        </w:rPr>
        <w:t>2015 жылғы 29 қазанда Қор Үкіметтің 2015 жылғы 21 қазандағы қаулысына сәйкес 2014 жылдың қорытындылары бойынша 34.713 миллион теңге (2014 жылы: 9.077 миллион теңге) мөлшерінде Акционерге дивидендтер төлеуді жүзеге асырды</w:t>
      </w:r>
      <w:r w:rsidR="00CB712C" w:rsidRPr="00A81322">
        <w:rPr>
          <w:i w:val="0"/>
          <w:lang w:val="kk-KZ"/>
        </w:rPr>
        <w:t>.</w:t>
      </w:r>
      <w:r w:rsidR="00CB712C" w:rsidRPr="00A81322">
        <w:rPr>
          <w:lang w:val="kk-KZ"/>
        </w:rPr>
        <w:t xml:space="preserve"> </w:t>
      </w:r>
    </w:p>
    <w:p w:rsidR="00CB712C" w:rsidRPr="00A81322" w:rsidRDefault="00CB712C" w:rsidP="00CB712C">
      <w:pPr>
        <w:widowControl w:val="0"/>
        <w:rPr>
          <w:sz w:val="20"/>
          <w:lang w:val="kk-KZ"/>
        </w:rPr>
      </w:pPr>
      <w:r w:rsidRPr="00A81322">
        <w:rPr>
          <w:sz w:val="20"/>
          <w:lang w:val="kk-KZ"/>
        </w:rPr>
        <w:br w:type="page"/>
      </w:r>
    </w:p>
    <w:p w:rsidR="00CB712C" w:rsidRPr="00A81322" w:rsidRDefault="00CB712C" w:rsidP="00CB712C">
      <w:pPr>
        <w:pStyle w:val="continued"/>
        <w:rPr>
          <w:lang w:val="kk-KZ"/>
        </w:rPr>
      </w:pPr>
      <w:r w:rsidRPr="00A81322">
        <w:rPr>
          <w:lang w:val="kk-KZ"/>
        </w:rPr>
        <w:t>13.</w:t>
      </w:r>
      <w:r w:rsidRPr="00A81322">
        <w:rPr>
          <w:lang w:val="kk-KZ"/>
        </w:rPr>
        <w:tab/>
        <w:t>КАПИТАЛ (</w:t>
      </w:r>
      <w:r w:rsidRPr="00A81322">
        <w:rPr>
          <w:caps w:val="0"/>
          <w:lang w:val="kk-KZ"/>
        </w:rPr>
        <w:t>жалғасы</w:t>
      </w:r>
      <w:r w:rsidRPr="00A81322">
        <w:rPr>
          <w:lang w:val="kk-KZ"/>
        </w:rPr>
        <w:t>)</w:t>
      </w:r>
    </w:p>
    <w:p w:rsidR="00CB712C" w:rsidRPr="00A81322" w:rsidRDefault="00CB712C" w:rsidP="00CB712C">
      <w:pPr>
        <w:pStyle w:val="31"/>
        <w:spacing w:line="233" w:lineRule="auto"/>
        <w:rPr>
          <w:b/>
          <w:i w:val="0"/>
          <w:lang w:val="kk-KZ"/>
        </w:rPr>
      </w:pPr>
      <w:r w:rsidRPr="00A81322">
        <w:rPr>
          <w:b/>
          <w:i w:val="0"/>
          <w:lang w:val="kk-KZ"/>
        </w:rPr>
        <w:t>Акционерглере өзге де бөлу</w:t>
      </w:r>
      <w:r w:rsidR="00294124">
        <w:rPr>
          <w:b/>
          <w:i w:val="0"/>
          <w:lang w:val="kk-KZ"/>
        </w:rPr>
        <w:t>лер</w:t>
      </w:r>
    </w:p>
    <w:p w:rsidR="00294124" w:rsidRPr="00FF5320" w:rsidRDefault="00294124" w:rsidP="00294124">
      <w:pPr>
        <w:autoSpaceDE w:val="0"/>
        <w:autoSpaceDN w:val="0"/>
        <w:spacing w:before="120" w:line="232" w:lineRule="auto"/>
        <w:jc w:val="both"/>
        <w:rPr>
          <w:iCs/>
          <w:lang w:val="kk-KZ"/>
        </w:rPr>
      </w:pPr>
      <w:r w:rsidRPr="00FF5320">
        <w:rPr>
          <w:sz w:val="20"/>
          <w:szCs w:val="20"/>
          <w:lang w:val="kk-KZ"/>
        </w:rPr>
        <w:t xml:space="preserve">2015 жылы Акционердің өкімдеріне сәйкес Қор жалпы сомасы 22.600 миллион теңгеге </w:t>
      </w:r>
      <w:r w:rsidRPr="00FF5320">
        <w:rPr>
          <w:iCs/>
          <w:sz w:val="20"/>
          <w:szCs w:val="20"/>
          <w:lang w:val="kk-KZ"/>
        </w:rPr>
        <w:t xml:space="preserve">(2014 жылы: </w:t>
      </w:r>
      <w:r w:rsidRPr="00FF5320">
        <w:rPr>
          <w:iCs/>
          <w:sz w:val="20"/>
          <w:szCs w:val="20"/>
          <w:lang w:val="kk-KZ"/>
        </w:rPr>
        <w:br/>
        <w:t xml:space="preserve">39.119 миллион теңге) </w:t>
      </w:r>
      <w:r w:rsidRPr="00FF5320">
        <w:rPr>
          <w:sz w:val="20"/>
          <w:szCs w:val="20"/>
          <w:lang w:val="kk-KZ"/>
        </w:rPr>
        <w:t xml:space="preserve">әртүрлі әлеуметтік жобаларды қаржыландыруды жүзеге асырды. Бұдан басқа ақшалай емес нысанда Акционерге өзге де бөлулер 52 миллион теңгені </w:t>
      </w:r>
      <w:r w:rsidRPr="00FF5320">
        <w:rPr>
          <w:iCs/>
          <w:sz w:val="20"/>
          <w:szCs w:val="20"/>
          <w:lang w:val="kk-KZ"/>
        </w:rPr>
        <w:t xml:space="preserve">(2014 жылы: 7.671 миллион теңге) </w:t>
      </w:r>
      <w:r w:rsidRPr="00FF5320">
        <w:rPr>
          <w:sz w:val="20"/>
          <w:szCs w:val="20"/>
          <w:lang w:val="kk-KZ"/>
        </w:rPr>
        <w:t xml:space="preserve">құрады. Осы қаржыландыру </w:t>
      </w:r>
      <w:r w:rsidRPr="00FF5320">
        <w:rPr>
          <w:sz w:val="20"/>
          <w:szCs w:val="20"/>
          <w:lang w:val="kk-KZ" w:eastAsia="ru-RU"/>
        </w:rPr>
        <w:t>капиталдағы өзгерістер туралы жеке есепте Акционерге өзге де бөлу</w:t>
      </w:r>
      <w:r>
        <w:rPr>
          <w:sz w:val="20"/>
          <w:szCs w:val="20"/>
          <w:lang w:val="kk-KZ" w:eastAsia="ru-RU"/>
        </w:rPr>
        <w:t>лер</w:t>
      </w:r>
      <w:r w:rsidRPr="00FF5320">
        <w:rPr>
          <w:sz w:val="20"/>
          <w:szCs w:val="20"/>
          <w:lang w:val="kk-KZ" w:eastAsia="ru-RU"/>
        </w:rPr>
        <w:t xml:space="preserve"> ретінде танылды</w:t>
      </w:r>
      <w:r w:rsidRPr="00FF5320">
        <w:rPr>
          <w:sz w:val="20"/>
          <w:szCs w:val="20"/>
          <w:lang w:val="kk-KZ"/>
        </w:rPr>
        <w:t>.</w:t>
      </w:r>
    </w:p>
    <w:p w:rsidR="00294124" w:rsidRPr="00FF5320" w:rsidRDefault="00294124" w:rsidP="00294124">
      <w:pPr>
        <w:pStyle w:val="31"/>
        <w:rPr>
          <w:lang w:val="kk-KZ" w:eastAsia="ru-RU"/>
        </w:rPr>
      </w:pPr>
      <w:r w:rsidRPr="00FF5320">
        <w:rPr>
          <w:lang w:val="kk-KZ" w:eastAsia="ru-RU"/>
        </w:rPr>
        <w:t xml:space="preserve">Акционермен </w:t>
      </w:r>
      <w:r w:rsidRPr="005C38AF">
        <w:rPr>
          <w:lang w:val="kk-KZ"/>
        </w:rPr>
        <w:t>жүргізілетін өзге де операциялар</w:t>
      </w:r>
    </w:p>
    <w:p w:rsidR="00CB712C" w:rsidRPr="00A81322" w:rsidRDefault="00294124" w:rsidP="00CB712C">
      <w:pPr>
        <w:jc w:val="both"/>
        <w:rPr>
          <w:sz w:val="20"/>
          <w:lang w:val="kk-KZ"/>
        </w:rPr>
      </w:pPr>
      <w:r w:rsidRPr="00FF5320">
        <w:rPr>
          <w:sz w:val="20"/>
          <w:szCs w:val="20"/>
          <w:lang w:val="kk-KZ"/>
        </w:rPr>
        <w:t xml:space="preserve">Акционер мен Қор арасында 2011 және 2013 жылдары жасалған ауыстыру шарттарына сәйкес 2014 жылы Акционер Қорға әділ құны 207.115 миллион теңге болатын газ-көлік жүйесінің активтері нысанында мүлікті берді. </w:t>
      </w:r>
      <w:r>
        <w:rPr>
          <w:sz w:val="20"/>
          <w:szCs w:val="20"/>
          <w:lang w:val="kk-KZ"/>
        </w:rPr>
        <w:t>Кейіннен</w:t>
      </w:r>
      <w:r w:rsidRPr="00FF5320">
        <w:rPr>
          <w:sz w:val="20"/>
          <w:szCs w:val="20"/>
          <w:lang w:val="kk-KZ"/>
        </w:rPr>
        <w:t xml:space="preserve"> </w:t>
      </w:r>
      <w:r>
        <w:rPr>
          <w:sz w:val="20"/>
          <w:szCs w:val="20"/>
          <w:lang w:val="kk-KZ"/>
        </w:rPr>
        <w:t xml:space="preserve">бұл </w:t>
      </w:r>
      <w:r w:rsidRPr="00FF5320">
        <w:rPr>
          <w:sz w:val="20"/>
          <w:szCs w:val="20"/>
          <w:lang w:val="kk-KZ"/>
        </w:rPr>
        <w:t>мүлік ҚМГ</w:t>
      </w:r>
      <w:r>
        <w:rPr>
          <w:sz w:val="20"/>
          <w:szCs w:val="20"/>
          <w:lang w:val="kk-KZ"/>
        </w:rPr>
        <w:t>-нің</w:t>
      </w:r>
      <w:r w:rsidRPr="00FF5320">
        <w:rPr>
          <w:sz w:val="20"/>
          <w:szCs w:val="20"/>
          <w:lang w:val="kk-KZ"/>
        </w:rPr>
        <w:t xml:space="preserve"> еншілес ұйымы «Интергаз Орталық Азия» АҚ-ға берілді. Акционер Қорға </w:t>
      </w:r>
      <w:r w:rsidRPr="00FF5320">
        <w:rPr>
          <w:sz w:val="20"/>
          <w:szCs w:val="20"/>
          <w:lang w:val="kk-KZ"/>
        </w:rPr>
        <w:br/>
        <w:t>85 миллион теңге сомаға теміржол платформалары түрінде мүлік</w:t>
      </w:r>
      <w:r>
        <w:rPr>
          <w:sz w:val="20"/>
          <w:szCs w:val="20"/>
          <w:lang w:val="kk-KZ"/>
        </w:rPr>
        <w:t>ті де</w:t>
      </w:r>
      <w:r w:rsidRPr="00FF5320">
        <w:rPr>
          <w:sz w:val="20"/>
          <w:szCs w:val="20"/>
          <w:lang w:val="kk-KZ"/>
        </w:rPr>
        <w:t xml:space="preserve"> берді. </w:t>
      </w:r>
      <w:r>
        <w:rPr>
          <w:sz w:val="20"/>
          <w:szCs w:val="20"/>
          <w:lang w:val="kk-KZ"/>
        </w:rPr>
        <w:t>Кейіннен</w:t>
      </w:r>
      <w:r w:rsidRPr="00FF5320">
        <w:rPr>
          <w:sz w:val="20"/>
          <w:szCs w:val="20"/>
          <w:lang w:val="kk-KZ"/>
        </w:rPr>
        <w:t xml:space="preserve"> </w:t>
      </w:r>
      <w:r>
        <w:rPr>
          <w:sz w:val="20"/>
          <w:szCs w:val="20"/>
          <w:lang w:val="kk-KZ"/>
        </w:rPr>
        <w:t xml:space="preserve">бұл </w:t>
      </w:r>
      <w:r w:rsidRPr="00FF5320">
        <w:rPr>
          <w:sz w:val="20"/>
          <w:szCs w:val="20"/>
          <w:lang w:val="kk-KZ"/>
        </w:rPr>
        <w:t>мүлік  ҚТЖ-ға берілді</w:t>
      </w:r>
      <w:r w:rsidR="00CB712C" w:rsidRPr="00A81322">
        <w:rPr>
          <w:sz w:val="20"/>
          <w:szCs w:val="20"/>
          <w:lang w:val="kk-KZ"/>
        </w:rPr>
        <w:t>.</w:t>
      </w:r>
    </w:p>
    <w:p w:rsidR="00CB712C" w:rsidRPr="00A81322" w:rsidRDefault="00CB712C" w:rsidP="00CB712C">
      <w:pPr>
        <w:pStyle w:val="31"/>
        <w:spacing w:line="233" w:lineRule="auto"/>
        <w:rPr>
          <w:lang w:val="kk-KZ" w:eastAsia="ru-RU"/>
        </w:rPr>
      </w:pPr>
      <w:r w:rsidRPr="00A81322">
        <w:rPr>
          <w:lang w:val="kk-KZ" w:eastAsia="ru-RU"/>
        </w:rPr>
        <w:t xml:space="preserve">Акциялардың </w:t>
      </w:r>
      <w:r w:rsidR="00093DF3">
        <w:rPr>
          <w:lang w:val="kk-KZ" w:eastAsia="ru-RU"/>
        </w:rPr>
        <w:t>баланстық</w:t>
      </w:r>
      <w:r w:rsidRPr="00A81322">
        <w:rPr>
          <w:lang w:val="kk-KZ" w:eastAsia="ru-RU"/>
        </w:rPr>
        <w:t xml:space="preserve"> құны</w:t>
      </w:r>
    </w:p>
    <w:p w:rsidR="00CB712C" w:rsidRPr="00A81322" w:rsidRDefault="00294124" w:rsidP="00CB712C">
      <w:pPr>
        <w:pStyle w:val="2normal"/>
        <w:spacing w:after="120" w:line="233" w:lineRule="auto"/>
        <w:rPr>
          <w:lang w:val="kk-KZ"/>
        </w:rPr>
      </w:pPr>
      <w:r w:rsidRPr="00FF5320">
        <w:rPr>
          <w:lang w:val="kk-KZ"/>
        </w:rPr>
        <w:t xml:space="preserve">ҚҚБ Биржа кеңесінің 2010 жылғы 4 қазандағы шешіміне сәйкес қаржылық есептілікте ҚҚБ бекіткен қағидаларға сәйкес есептелген есептік күнгі бір акцияның (жай және артықшылықты) </w:t>
      </w:r>
      <w:r>
        <w:rPr>
          <w:lang w:val="kk-KZ"/>
        </w:rPr>
        <w:t>баланстық</w:t>
      </w:r>
      <w:r w:rsidRPr="00FF5320">
        <w:rPr>
          <w:lang w:val="kk-KZ"/>
        </w:rPr>
        <w:t xml:space="preserve"> құны туралы деректер болу</w:t>
      </w:r>
      <w:r>
        <w:rPr>
          <w:lang w:val="kk-KZ"/>
        </w:rPr>
        <w:t>ға тиіс</w:t>
      </w:r>
      <w:r w:rsidR="00CB712C" w:rsidRPr="00A81322">
        <w:rPr>
          <w:lang w:val="kk-KZ"/>
        </w:rPr>
        <w:t>.</w:t>
      </w:r>
    </w:p>
    <w:p w:rsidR="00CB712C" w:rsidRPr="00A81322" w:rsidRDefault="00CB712C" w:rsidP="00CB712C">
      <w:pPr>
        <w:pStyle w:val="2normal"/>
        <w:widowControl w:val="0"/>
        <w:spacing w:after="120"/>
        <w:rPr>
          <w:lang w:val="kk-KZ"/>
        </w:rPr>
      </w:pPr>
    </w:p>
    <w:tbl>
      <w:tblPr>
        <w:tblW w:w="9639" w:type="dxa"/>
        <w:tblInd w:w="108" w:type="dxa"/>
        <w:tblLayout w:type="fixed"/>
        <w:tblLook w:val="04A0" w:firstRow="1" w:lastRow="0" w:firstColumn="1" w:lastColumn="0" w:noHBand="0" w:noVBand="1"/>
      </w:tblPr>
      <w:tblGrid>
        <w:gridCol w:w="6237"/>
        <w:gridCol w:w="1701"/>
        <w:gridCol w:w="1701"/>
      </w:tblGrid>
      <w:tr w:rsidR="00CB712C" w:rsidRPr="00A81322" w:rsidTr="00CB712C">
        <w:trPr>
          <w:trHeight w:val="227"/>
        </w:trPr>
        <w:tc>
          <w:tcPr>
            <w:tcW w:w="6237" w:type="dxa"/>
            <w:tcBorders>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2015 жылғы </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7" w:type="dxa"/>
            <w:tcBorders>
              <w:top w:val="single" w:sz="4" w:space="0" w:color="auto"/>
              <w:left w:val="nil"/>
              <w:right w:val="nil"/>
            </w:tcBorders>
            <w:shd w:val="clear" w:color="auto" w:fill="auto"/>
            <w:vAlign w:val="bottom"/>
          </w:tcPr>
          <w:p w:rsidR="00CB712C" w:rsidRPr="00A81322" w:rsidRDefault="00CB712C" w:rsidP="00CB712C">
            <w:pPr>
              <w:widowControl w:val="0"/>
              <w:ind w:left="5" w:hanging="113"/>
              <w:rPr>
                <w:rFonts w:ascii="Arial" w:hAnsi="Arial" w:cs="Arial"/>
                <w:i/>
                <w:sz w:val="18"/>
                <w:szCs w:val="18"/>
                <w:lang w:val="kk-KZ"/>
              </w:rPr>
            </w:pPr>
            <w:r w:rsidRPr="00A81322">
              <w:rPr>
                <w:rFonts w:ascii="Arial" w:hAnsi="Arial" w:cs="Arial"/>
                <w:i/>
                <w:sz w:val="18"/>
                <w:szCs w:val="18"/>
                <w:lang w:val="kk-KZ"/>
              </w:rPr>
              <w:t xml:space="preserve"> </w:t>
            </w: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left w:val="nil"/>
              <w:right w:val="nil"/>
            </w:tcBorders>
            <w:shd w:val="clear" w:color="auto" w:fill="auto"/>
            <w:vAlign w:val="bottom"/>
          </w:tcPr>
          <w:p w:rsidR="00CB712C" w:rsidRPr="00A81322" w:rsidRDefault="00CB712C" w:rsidP="00CB712C">
            <w:pPr>
              <w:spacing w:line="233" w:lineRule="auto"/>
              <w:ind w:left="5" w:hanging="113"/>
              <w:rPr>
                <w:rFonts w:ascii="Arial" w:hAnsi="Arial" w:cs="Arial"/>
                <w:sz w:val="18"/>
                <w:szCs w:val="18"/>
                <w:lang w:val="kk-KZ"/>
              </w:rPr>
            </w:pPr>
            <w:r w:rsidRPr="00A81322">
              <w:rPr>
                <w:rFonts w:ascii="Arial" w:hAnsi="Arial" w:cs="Arial"/>
                <w:sz w:val="18"/>
                <w:szCs w:val="18"/>
                <w:lang w:val="kk-KZ"/>
              </w:rPr>
              <w:t>Активтердің жиыны</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6.929.328</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5.693.156</w:t>
            </w:r>
          </w:p>
        </w:tc>
      </w:tr>
      <w:tr w:rsidR="00CB712C" w:rsidRPr="00A81322" w:rsidTr="00CB712C">
        <w:trPr>
          <w:trHeight w:val="227"/>
        </w:trPr>
        <w:tc>
          <w:tcPr>
            <w:tcW w:w="6237" w:type="dxa"/>
            <w:tcBorders>
              <w:left w:val="nil"/>
              <w:bottom w:val="nil"/>
              <w:right w:val="nil"/>
            </w:tcBorders>
            <w:shd w:val="clear" w:color="auto" w:fill="auto"/>
            <w:vAlign w:val="bottom"/>
          </w:tcPr>
          <w:p w:rsidR="00CB712C" w:rsidRPr="00A81322" w:rsidRDefault="00CB712C" w:rsidP="00CB712C">
            <w:pPr>
              <w:spacing w:line="233" w:lineRule="auto"/>
              <w:ind w:left="5" w:hanging="113"/>
              <w:rPr>
                <w:rFonts w:ascii="Arial" w:hAnsi="Arial" w:cs="Arial"/>
                <w:sz w:val="18"/>
                <w:szCs w:val="18"/>
                <w:lang w:val="kk-KZ"/>
              </w:rPr>
            </w:pPr>
            <w:r w:rsidRPr="00A81322">
              <w:rPr>
                <w:rFonts w:ascii="Arial" w:hAnsi="Arial" w:cs="Arial"/>
                <w:sz w:val="18"/>
                <w:szCs w:val="18"/>
                <w:lang w:val="kk-KZ"/>
              </w:rPr>
              <w:t>Материалдық емес активтер</w:t>
            </w:r>
          </w:p>
        </w:tc>
        <w:tc>
          <w:tcPr>
            <w:tcW w:w="1701" w:type="dxa"/>
            <w:tcBorders>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(567)</w:t>
            </w:r>
          </w:p>
        </w:tc>
        <w:tc>
          <w:tcPr>
            <w:tcW w:w="1701" w:type="dxa"/>
            <w:tcBorders>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(420)</w:t>
            </w:r>
          </w:p>
        </w:tc>
      </w:tr>
      <w:tr w:rsidR="00CB712C" w:rsidRPr="00A81322" w:rsidTr="00CB712C">
        <w:trPr>
          <w:trHeight w:val="227"/>
        </w:trPr>
        <w:tc>
          <w:tcPr>
            <w:tcW w:w="6237" w:type="dxa"/>
            <w:tcBorders>
              <w:top w:val="nil"/>
              <w:left w:val="nil"/>
              <w:bottom w:val="single" w:sz="4" w:space="0" w:color="auto"/>
              <w:right w:val="nil"/>
            </w:tcBorders>
            <w:shd w:val="clear" w:color="auto" w:fill="auto"/>
            <w:vAlign w:val="bottom"/>
          </w:tcPr>
          <w:p w:rsidR="00CB712C" w:rsidRPr="00A81322" w:rsidRDefault="00CB712C" w:rsidP="00CB712C">
            <w:pPr>
              <w:spacing w:line="233" w:lineRule="auto"/>
              <w:ind w:left="5" w:hanging="113"/>
              <w:rPr>
                <w:rFonts w:ascii="Arial" w:hAnsi="Arial" w:cs="Arial"/>
                <w:sz w:val="18"/>
                <w:szCs w:val="18"/>
                <w:lang w:val="kk-KZ"/>
              </w:rPr>
            </w:pPr>
            <w:r w:rsidRPr="00A81322">
              <w:rPr>
                <w:rFonts w:ascii="Arial" w:hAnsi="Arial" w:cs="Arial"/>
                <w:sz w:val="18"/>
                <w:szCs w:val="18"/>
                <w:lang w:val="kk-KZ"/>
              </w:rPr>
              <w:t>Міндеттемелердің жиыны</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(1.843.255)</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(1.810.012)</w:t>
            </w:r>
          </w:p>
        </w:tc>
      </w:tr>
      <w:tr w:rsidR="00CB712C" w:rsidRPr="00A81322" w:rsidTr="00CB712C">
        <w:trPr>
          <w:trHeight w:val="227"/>
        </w:trPr>
        <w:tc>
          <w:tcPr>
            <w:tcW w:w="6237"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autoSpaceDE w:val="0"/>
              <w:autoSpaceDN w:val="0"/>
              <w:spacing w:line="233" w:lineRule="auto"/>
              <w:ind w:left="5" w:hanging="113"/>
              <w:rPr>
                <w:rFonts w:ascii="Arial" w:hAnsi="Arial" w:cs="Arial"/>
                <w:b/>
                <w:bCs/>
                <w:sz w:val="18"/>
                <w:szCs w:val="18"/>
                <w:lang w:val="kk-KZ"/>
              </w:rPr>
            </w:pPr>
            <w:r w:rsidRPr="00A81322">
              <w:rPr>
                <w:rFonts w:ascii="Arial" w:hAnsi="Arial" w:cs="Arial"/>
                <w:b/>
                <w:bCs/>
                <w:sz w:val="18"/>
                <w:szCs w:val="18"/>
                <w:lang w:val="kk-KZ"/>
              </w:rPr>
              <w:t>Жай акциялар үшін таза активтер</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rPr>
                <w:rFonts w:ascii="Arial" w:hAnsi="Arial" w:cs="Arial"/>
                <w:b/>
                <w:sz w:val="18"/>
                <w:szCs w:val="18"/>
                <w:lang w:val="kk-KZ"/>
              </w:rPr>
            </w:pPr>
            <w:r w:rsidRPr="00A81322">
              <w:rPr>
                <w:rFonts w:ascii="Arial" w:hAnsi="Arial" w:cs="Arial"/>
                <w:b/>
                <w:sz w:val="18"/>
                <w:szCs w:val="18"/>
                <w:lang w:val="kk-KZ"/>
              </w:rPr>
              <w:t>5.085.506</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overflowPunct w:val="0"/>
              <w:autoSpaceDE w:val="0"/>
              <w:autoSpaceDN w:val="0"/>
              <w:rPr>
                <w:rFonts w:ascii="Arial" w:hAnsi="Arial" w:cs="Arial"/>
                <w:sz w:val="18"/>
                <w:szCs w:val="18"/>
                <w:lang w:val="kk-KZ"/>
              </w:rPr>
            </w:pPr>
            <w:r w:rsidRPr="00A81322">
              <w:rPr>
                <w:rFonts w:ascii="Arial" w:hAnsi="Arial" w:cs="Arial"/>
                <w:sz w:val="18"/>
                <w:szCs w:val="18"/>
                <w:lang w:val="kk-KZ"/>
              </w:rPr>
              <w:t>3.882.724</w:t>
            </w:r>
          </w:p>
        </w:tc>
      </w:tr>
      <w:tr w:rsidR="00CB712C" w:rsidRPr="00A81322" w:rsidTr="00CB712C">
        <w:trPr>
          <w:trHeight w:val="227"/>
        </w:trPr>
        <w:tc>
          <w:tcPr>
            <w:tcW w:w="6237" w:type="dxa"/>
            <w:tcBorders>
              <w:top w:val="single" w:sz="12" w:space="0" w:color="auto"/>
              <w:left w:val="nil"/>
              <w:right w:val="nil"/>
            </w:tcBorders>
            <w:shd w:val="clear" w:color="auto" w:fill="auto"/>
            <w:vAlign w:val="bottom"/>
          </w:tcPr>
          <w:p w:rsidR="00CB712C" w:rsidRPr="00A81322" w:rsidRDefault="00CB712C" w:rsidP="00CB712C">
            <w:pPr>
              <w:autoSpaceDE w:val="0"/>
              <w:autoSpaceDN w:val="0"/>
              <w:ind w:left="11" w:right="-102" w:hanging="113"/>
              <w:rPr>
                <w:rFonts w:ascii="Arial" w:hAnsi="Arial" w:cs="Arial"/>
                <w:b/>
                <w:bCs/>
                <w:sz w:val="18"/>
                <w:szCs w:val="18"/>
                <w:lang w:val="kk-KZ"/>
              </w:rPr>
            </w:pPr>
          </w:p>
        </w:tc>
        <w:tc>
          <w:tcPr>
            <w:tcW w:w="1701" w:type="dxa"/>
            <w:tcBorders>
              <w:top w:val="single" w:sz="12"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12"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left w:val="nil"/>
              <w:right w:val="nil"/>
            </w:tcBorders>
            <w:shd w:val="clear" w:color="auto" w:fill="auto"/>
            <w:vAlign w:val="bottom"/>
          </w:tcPr>
          <w:p w:rsidR="00CB712C" w:rsidRPr="00A81322" w:rsidRDefault="00CB712C" w:rsidP="00CB712C">
            <w:pPr>
              <w:autoSpaceDE w:val="0"/>
              <w:autoSpaceDN w:val="0"/>
              <w:ind w:left="11" w:right="-102" w:hanging="113"/>
              <w:rPr>
                <w:rFonts w:ascii="Arial" w:hAnsi="Arial" w:cs="Arial"/>
                <w:b/>
                <w:bCs/>
                <w:sz w:val="18"/>
                <w:szCs w:val="18"/>
                <w:lang w:val="kk-KZ"/>
              </w:rPr>
            </w:pPr>
            <w:r w:rsidRPr="00A81322">
              <w:rPr>
                <w:rFonts w:ascii="Arial" w:hAnsi="Arial" w:cs="Arial"/>
                <w:b/>
                <w:bCs/>
                <w:sz w:val="18"/>
                <w:szCs w:val="18"/>
                <w:lang w:val="kk-KZ"/>
              </w:rPr>
              <w:t>31 желтоқсандағы жай акциялардың саны</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3.481.667.508</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3.481.623.734</w:t>
            </w:r>
          </w:p>
        </w:tc>
      </w:tr>
      <w:tr w:rsidR="00CB712C" w:rsidRPr="00A81322" w:rsidTr="00CB712C">
        <w:trPr>
          <w:trHeight w:val="227"/>
        </w:trPr>
        <w:tc>
          <w:tcPr>
            <w:tcW w:w="6237" w:type="dxa"/>
            <w:tcBorders>
              <w:left w:val="nil"/>
              <w:bottom w:val="single" w:sz="12" w:space="0" w:color="auto"/>
              <w:right w:val="nil"/>
            </w:tcBorders>
            <w:shd w:val="clear" w:color="auto" w:fill="auto"/>
            <w:vAlign w:val="bottom"/>
          </w:tcPr>
          <w:p w:rsidR="00CB712C" w:rsidRPr="00A81322" w:rsidRDefault="00CB712C" w:rsidP="00CB712C">
            <w:pPr>
              <w:autoSpaceDE w:val="0"/>
              <w:autoSpaceDN w:val="0"/>
              <w:ind w:left="11" w:right="-102" w:hanging="113"/>
              <w:rPr>
                <w:rFonts w:ascii="Arial" w:hAnsi="Arial" w:cs="Arial"/>
                <w:sz w:val="18"/>
                <w:szCs w:val="18"/>
                <w:lang w:val="kk-KZ"/>
              </w:rPr>
            </w:pPr>
            <w:r w:rsidRPr="00A81322">
              <w:rPr>
                <w:rFonts w:ascii="Arial" w:hAnsi="Arial" w:cs="Arial"/>
                <w:sz w:val="18"/>
                <w:szCs w:val="18"/>
                <w:lang w:val="kk-KZ"/>
              </w:rPr>
              <w:t xml:space="preserve">Бір жай акцияның </w:t>
            </w:r>
            <w:r w:rsidR="00093DF3">
              <w:rPr>
                <w:rFonts w:ascii="Arial" w:hAnsi="Arial" w:cs="Arial"/>
                <w:sz w:val="18"/>
                <w:szCs w:val="18"/>
                <w:lang w:val="kk-KZ"/>
              </w:rPr>
              <w:t>баланстық</w:t>
            </w:r>
            <w:r w:rsidRPr="00A81322">
              <w:rPr>
                <w:rFonts w:ascii="Arial" w:hAnsi="Arial" w:cs="Arial"/>
                <w:sz w:val="18"/>
                <w:szCs w:val="18"/>
                <w:lang w:val="kk-KZ"/>
              </w:rPr>
              <w:t xml:space="preserve"> құны, теңге</w:t>
            </w:r>
          </w:p>
        </w:tc>
        <w:tc>
          <w:tcPr>
            <w:tcW w:w="1701" w:type="dxa"/>
            <w:tcBorders>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1.461</w:t>
            </w:r>
          </w:p>
        </w:tc>
        <w:tc>
          <w:tcPr>
            <w:tcW w:w="1701" w:type="dxa"/>
            <w:tcBorders>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1.115</w:t>
            </w:r>
          </w:p>
        </w:tc>
      </w:tr>
    </w:tbl>
    <w:p w:rsidR="00CB712C" w:rsidRPr="00A81322" w:rsidRDefault="00CB712C" w:rsidP="00CB712C">
      <w:pPr>
        <w:pStyle w:val="11"/>
        <w:numPr>
          <w:ilvl w:val="0"/>
          <w:numId w:val="0"/>
        </w:numPr>
        <w:ind w:left="567" w:hanging="567"/>
        <w:rPr>
          <w:lang w:val="kk-KZ"/>
        </w:rPr>
      </w:pPr>
      <w:r w:rsidRPr="00A81322">
        <w:rPr>
          <w:lang w:val="kk-KZ"/>
        </w:rPr>
        <w:t>14. қарыздар</w:t>
      </w:r>
    </w:p>
    <w:p w:rsidR="00CB712C" w:rsidRPr="00A81322" w:rsidRDefault="00CB712C" w:rsidP="00CB712C">
      <w:pPr>
        <w:pStyle w:val="StyleStyleStyle1Left003cm1Left0cmAfter0pt"/>
        <w:spacing w:after="120"/>
        <w:rPr>
          <w:lang w:val="kk-KZ"/>
        </w:rPr>
      </w:pPr>
      <w:r w:rsidRPr="00A81322">
        <w:rPr>
          <w:lang w:val="kk-KZ"/>
        </w:rPr>
        <w:t>31 желтоқсандағы қарыздар, оның ішінде есептелген сыйақы мыналарды қамтыды:</w:t>
      </w:r>
    </w:p>
    <w:tbl>
      <w:tblPr>
        <w:tblW w:w="9639" w:type="dxa"/>
        <w:tblInd w:w="108" w:type="dxa"/>
        <w:tblBorders>
          <w:bottom w:val="single" w:sz="12" w:space="0" w:color="auto"/>
        </w:tblBorders>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bottom w:val="single" w:sz="4" w:space="0" w:color="auto"/>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2015 жылғы </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7" w:type="dxa"/>
            <w:tcBorders>
              <w:top w:val="single" w:sz="4" w:space="0" w:color="auto"/>
              <w:bottom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bottom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bottom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Еншілес ұйымдар шығарған, сатып алған облигациялар:</w:t>
            </w:r>
          </w:p>
        </w:tc>
        <w:tc>
          <w:tcPr>
            <w:tcW w:w="1701" w:type="dxa"/>
            <w:tcBorders>
              <w:bottom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top w:val="nil"/>
              <w:right w:val="nil"/>
            </w:tcBorders>
            <w:vAlign w:val="bottom"/>
          </w:tcPr>
          <w:p w:rsidR="00CB712C" w:rsidRPr="00A81322" w:rsidRDefault="00CB712C" w:rsidP="00CB712C">
            <w:pPr>
              <w:ind w:left="34" w:right="-108" w:hanging="34"/>
              <w:rPr>
                <w:rFonts w:ascii="Arial" w:hAnsi="Arial" w:cs="Arial"/>
                <w:sz w:val="18"/>
                <w:szCs w:val="18"/>
                <w:lang w:val="kk-KZ"/>
              </w:rPr>
            </w:pPr>
            <w:r w:rsidRPr="00A81322">
              <w:rPr>
                <w:rFonts w:ascii="Arial" w:hAnsi="Arial" w:cs="Arial"/>
                <w:sz w:val="18"/>
                <w:szCs w:val="18"/>
                <w:lang w:val="kk-KZ"/>
              </w:rPr>
              <w:t>- ҚМГ</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42.319</w:t>
            </w:r>
          </w:p>
        </w:tc>
        <w:tc>
          <w:tcPr>
            <w:tcW w:w="1701" w:type="dxa"/>
            <w:tcBorders>
              <w:lef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42.050</w:t>
            </w:r>
          </w:p>
        </w:tc>
      </w:tr>
      <w:tr w:rsidR="00CB712C" w:rsidRPr="00A81322" w:rsidTr="00CB712C">
        <w:trPr>
          <w:trHeight w:val="227"/>
        </w:trPr>
        <w:tc>
          <w:tcPr>
            <w:tcW w:w="6237" w:type="dxa"/>
            <w:tcBorders>
              <w:right w:val="nil"/>
            </w:tcBorders>
            <w:vAlign w:val="bottom"/>
          </w:tcPr>
          <w:p w:rsidR="00CB712C" w:rsidRPr="00A81322" w:rsidRDefault="00CB712C" w:rsidP="00CB712C">
            <w:pPr>
              <w:ind w:left="34" w:right="-108" w:hanging="34"/>
              <w:rPr>
                <w:rFonts w:ascii="Arial" w:hAnsi="Arial" w:cs="Arial"/>
                <w:sz w:val="18"/>
                <w:szCs w:val="18"/>
                <w:lang w:val="kk-KZ"/>
              </w:rPr>
            </w:pPr>
            <w:r w:rsidRPr="00A81322">
              <w:rPr>
                <w:rFonts w:ascii="Arial" w:hAnsi="Arial" w:cs="Arial"/>
                <w:sz w:val="18"/>
                <w:szCs w:val="18"/>
                <w:lang w:val="kk-KZ"/>
              </w:rPr>
              <w:t>- «Самұрық-Энерго» АҚ</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223</w:t>
            </w:r>
          </w:p>
        </w:tc>
        <w:tc>
          <w:tcPr>
            <w:tcW w:w="1701" w:type="dxa"/>
            <w:tcBorders>
              <w:lef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223</w:t>
            </w:r>
          </w:p>
        </w:tc>
      </w:tr>
      <w:tr w:rsidR="00CB712C" w:rsidRPr="00A81322" w:rsidTr="00CB712C">
        <w:trPr>
          <w:trHeight w:val="227"/>
        </w:trPr>
        <w:tc>
          <w:tcPr>
            <w:tcW w:w="6237" w:type="dxa"/>
            <w:tcBorders>
              <w:bottom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 xml:space="preserve">Алынған қарыздар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536.702</w:t>
            </w:r>
          </w:p>
        </w:tc>
        <w:tc>
          <w:tcPr>
            <w:tcW w:w="1701" w:type="dxa"/>
            <w:tcBorders>
              <w:left w:val="nil"/>
              <w:bottom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388.886</w:t>
            </w:r>
          </w:p>
        </w:tc>
      </w:tr>
      <w:tr w:rsidR="00CB712C" w:rsidRPr="00A81322" w:rsidTr="00CB712C">
        <w:trPr>
          <w:trHeight w:val="227"/>
        </w:trPr>
        <w:tc>
          <w:tcPr>
            <w:tcW w:w="6237" w:type="dxa"/>
            <w:tcBorders>
              <w:bottom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Өзге де ұйымдар шығарған, сатып алған облигациялар</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353.565</w:t>
            </w:r>
          </w:p>
        </w:tc>
        <w:tc>
          <w:tcPr>
            <w:tcW w:w="1701" w:type="dxa"/>
            <w:tcBorders>
              <w:left w:val="nil"/>
              <w:bottom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917.232</w:t>
            </w:r>
          </w:p>
        </w:tc>
      </w:tr>
      <w:tr w:rsidR="00CB712C" w:rsidRPr="00A81322" w:rsidTr="00CB712C">
        <w:trPr>
          <w:trHeight w:val="227"/>
        </w:trPr>
        <w:tc>
          <w:tcPr>
            <w:tcW w:w="6237" w:type="dxa"/>
            <w:tcBorders>
              <w:top w:val="single" w:sz="4" w:space="0" w:color="auto"/>
              <w:bottom w:val="nil"/>
            </w:tcBorders>
            <w:vAlign w:val="bottom"/>
          </w:tcPr>
          <w:p w:rsidR="00CB712C" w:rsidRPr="00A81322" w:rsidRDefault="00CB712C" w:rsidP="00CB712C">
            <w:pPr>
              <w:ind w:left="5" w:right="-108" w:hanging="113"/>
              <w:rPr>
                <w:rFonts w:ascii="Arial" w:hAnsi="Arial" w:cs="Arial"/>
                <w:b/>
                <w:bCs/>
                <w:sz w:val="18"/>
                <w:szCs w:val="18"/>
                <w:lang w:val="kk-KZ"/>
              </w:rPr>
            </w:pPr>
            <w:r w:rsidRPr="00A81322">
              <w:rPr>
                <w:rFonts w:ascii="Arial" w:hAnsi="Arial" w:cs="Arial"/>
                <w:b/>
                <w:bCs/>
                <w:sz w:val="18"/>
                <w:szCs w:val="18"/>
                <w:lang w:val="kk-KZ"/>
              </w:rPr>
              <w:t>Қарыздардың жалпы сомасы</w:t>
            </w:r>
          </w:p>
        </w:tc>
        <w:tc>
          <w:tcPr>
            <w:tcW w:w="1701" w:type="dxa"/>
            <w:tcBorders>
              <w:top w:val="single" w:sz="4" w:space="0" w:color="auto"/>
              <w:bottom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932.809</w:t>
            </w:r>
          </w:p>
        </w:tc>
        <w:tc>
          <w:tcPr>
            <w:tcW w:w="1701" w:type="dxa"/>
            <w:tcBorders>
              <w:top w:val="single" w:sz="4" w:space="0" w:color="auto"/>
              <w:bottom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1.348.391</w:t>
            </w:r>
          </w:p>
        </w:tc>
      </w:tr>
      <w:tr w:rsidR="00CB712C" w:rsidRPr="00A81322" w:rsidTr="00CB712C">
        <w:trPr>
          <w:trHeight w:val="227"/>
        </w:trPr>
        <w:tc>
          <w:tcPr>
            <w:tcW w:w="6237" w:type="dxa"/>
            <w:tcBorders>
              <w:top w:val="nil"/>
              <w:bottom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tcBorders>
              <w:top w:val="nil"/>
              <w:bottom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nil"/>
              <w:bottom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bottom w:val="single" w:sz="4" w:space="0" w:color="auto"/>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12 ай ішінде өтеуге жататын сома шегерілген</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(44.482)</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(409.001)</w:t>
            </w:r>
          </w:p>
        </w:tc>
      </w:tr>
      <w:tr w:rsidR="00CB712C" w:rsidRPr="00A81322" w:rsidTr="00CB712C">
        <w:trPr>
          <w:trHeight w:val="227"/>
        </w:trPr>
        <w:tc>
          <w:tcPr>
            <w:tcW w:w="6237" w:type="dxa"/>
            <w:tcBorders>
              <w:top w:val="single" w:sz="4" w:space="0" w:color="auto"/>
              <w:bottom w:val="single" w:sz="12" w:space="0" w:color="auto"/>
            </w:tcBorders>
            <w:vAlign w:val="bottom"/>
          </w:tcPr>
          <w:p w:rsidR="00CB712C" w:rsidRPr="00A81322" w:rsidRDefault="00CB712C" w:rsidP="00CB712C">
            <w:pPr>
              <w:ind w:left="5" w:right="-108" w:hanging="113"/>
              <w:rPr>
                <w:rFonts w:ascii="Arial" w:hAnsi="Arial" w:cs="Arial"/>
                <w:b/>
                <w:bCs/>
                <w:sz w:val="18"/>
                <w:szCs w:val="18"/>
                <w:lang w:val="kk-KZ"/>
              </w:rPr>
            </w:pPr>
            <w:r w:rsidRPr="00A81322">
              <w:rPr>
                <w:rFonts w:ascii="Arial" w:hAnsi="Arial" w:cs="Arial"/>
                <w:b/>
                <w:bCs/>
                <w:sz w:val="18"/>
                <w:szCs w:val="18"/>
                <w:lang w:val="kk-KZ"/>
              </w:rPr>
              <w:t>12 айдан кейін өтелуге тиісті сома</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888.327</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939.390</w:t>
            </w:r>
          </w:p>
        </w:tc>
      </w:tr>
    </w:tbl>
    <w:p w:rsidR="00CB712C" w:rsidRPr="00A81322" w:rsidRDefault="00CB712C" w:rsidP="00CB712C">
      <w:pPr>
        <w:pStyle w:val="2normal"/>
        <w:spacing w:after="120"/>
        <w:rPr>
          <w:lang w:val="kk-KZ"/>
        </w:rPr>
      </w:pPr>
      <w:r w:rsidRPr="00A81322">
        <w:rPr>
          <w:lang w:val="kk-KZ"/>
        </w:rPr>
        <w:t>Қарыздар мына валюталарда көрсетілген:</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 xml:space="preserve">2015 жылғы </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p>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31 желтоқсан</w:t>
            </w:r>
          </w:p>
        </w:tc>
      </w:tr>
      <w:tr w:rsidR="00CB712C" w:rsidRPr="00A81322" w:rsidTr="00CB712C">
        <w:trPr>
          <w:trHeight w:val="227"/>
        </w:trPr>
        <w:tc>
          <w:tcPr>
            <w:tcW w:w="6237"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 xml:space="preserve">АҚШ долларымен көрсетілген қарыздар </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504.475</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388.886</w:t>
            </w:r>
          </w:p>
        </w:tc>
      </w:tr>
      <w:tr w:rsidR="00CB712C" w:rsidRPr="00A81322" w:rsidTr="00CB712C">
        <w:trPr>
          <w:trHeight w:val="227"/>
        </w:trPr>
        <w:tc>
          <w:tcPr>
            <w:tcW w:w="6237" w:type="dxa"/>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Теңгемен көрсетілген қарыздар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428.334</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959.505</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932.809</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1.348.391</w:t>
            </w:r>
          </w:p>
        </w:tc>
      </w:tr>
    </w:tbl>
    <w:p w:rsidR="00CB712C" w:rsidRPr="00A81322" w:rsidRDefault="00CB712C" w:rsidP="00CB712C">
      <w:pPr>
        <w:widowControl w:val="0"/>
        <w:rPr>
          <w:rFonts w:ascii="Times New Roman Bold" w:hAnsi="Times New Roman Bold"/>
          <w:b/>
          <w:bCs/>
          <w:i/>
          <w:caps/>
          <w:sz w:val="20"/>
          <w:szCs w:val="20"/>
          <w:lang w:val="kk-KZ"/>
        </w:rPr>
      </w:pPr>
      <w:r w:rsidRPr="00A81322">
        <w:rPr>
          <w:i/>
          <w:lang w:val="kk-KZ"/>
        </w:rPr>
        <w:br w:type="page"/>
      </w:r>
    </w:p>
    <w:p w:rsidR="00CB712C" w:rsidRPr="00A81322" w:rsidRDefault="00CB712C" w:rsidP="00CB712C">
      <w:pPr>
        <w:pStyle w:val="continued"/>
        <w:rPr>
          <w:lang w:val="kk-KZ"/>
        </w:rPr>
      </w:pPr>
      <w:r w:rsidRPr="00A81322">
        <w:rPr>
          <w:lang w:val="kk-KZ"/>
        </w:rPr>
        <w:t>14.</w:t>
      </w:r>
      <w:r w:rsidRPr="00A81322">
        <w:rPr>
          <w:lang w:val="kk-KZ"/>
        </w:rPr>
        <w:tab/>
        <w:t>Қарыздар (</w:t>
      </w:r>
      <w:r w:rsidRPr="00A81322">
        <w:rPr>
          <w:caps w:val="0"/>
          <w:lang w:val="kk-KZ"/>
        </w:rPr>
        <w:t>жалғасы</w:t>
      </w:r>
      <w:r w:rsidRPr="00A81322">
        <w:rPr>
          <w:lang w:val="kk-KZ"/>
        </w:rPr>
        <w:t>)</w:t>
      </w:r>
    </w:p>
    <w:p w:rsidR="00BA6966" w:rsidRPr="00FF5320" w:rsidRDefault="00BA6966" w:rsidP="005A7D77">
      <w:pPr>
        <w:pStyle w:val="23"/>
        <w:spacing w:before="120"/>
        <w:rPr>
          <w:b w:val="0"/>
          <w:bCs w:val="0"/>
          <w:i/>
          <w:iCs/>
          <w:lang w:val="kk-KZ"/>
        </w:rPr>
      </w:pPr>
      <w:r w:rsidRPr="00FF5320">
        <w:rPr>
          <w:lang w:val="kk-KZ"/>
        </w:rPr>
        <w:t>Шығарылған, еншілес ұйымдар сатып алған облигациялар</w:t>
      </w:r>
    </w:p>
    <w:p w:rsidR="00CB712C" w:rsidRPr="00A81322" w:rsidRDefault="00BA6966" w:rsidP="00CB712C">
      <w:pPr>
        <w:pStyle w:val="afe"/>
        <w:spacing w:before="120" w:after="120"/>
        <w:jc w:val="both"/>
        <w:rPr>
          <w:sz w:val="20"/>
          <w:szCs w:val="20"/>
          <w:lang w:val="kk-KZ"/>
        </w:rPr>
      </w:pPr>
      <w:r w:rsidRPr="00FF5320">
        <w:rPr>
          <w:lang w:val="kk-KZ"/>
        </w:rPr>
        <w:t>2009 жылы ҚМГ Қордың жалпы сомасы 111 миллиард теңге болатын облигацияларын сатып алды. Облигациялардың өте</w:t>
      </w:r>
      <w:r>
        <w:rPr>
          <w:lang w:val="kk-KZ"/>
        </w:rPr>
        <w:t>л</w:t>
      </w:r>
      <w:r w:rsidRPr="00FF5320">
        <w:rPr>
          <w:lang w:val="kk-KZ"/>
        </w:rPr>
        <w:t>у мерзімі 35 жыл және купон мөлшерлемесі жылдық 4%. Осы облигациялар </w:t>
      </w:r>
      <w:r w:rsidRPr="00FF5320">
        <w:rPr>
          <w:iCs/>
          <w:lang w:val="kk-KZ"/>
        </w:rPr>
        <w:t xml:space="preserve">12,5% мөлшерлеме бойынша дисконтталған, ол мәміле </w:t>
      </w:r>
      <w:r>
        <w:rPr>
          <w:iCs/>
          <w:lang w:val="kk-KZ"/>
        </w:rPr>
        <w:t xml:space="preserve">жасалған </w:t>
      </w:r>
      <w:r w:rsidRPr="00FF5320">
        <w:rPr>
          <w:iCs/>
          <w:lang w:val="kk-KZ"/>
        </w:rPr>
        <w:t>күн</w:t>
      </w:r>
      <w:r>
        <w:rPr>
          <w:iCs/>
          <w:lang w:val="kk-KZ"/>
        </w:rPr>
        <w:t>ге</w:t>
      </w:r>
      <w:r w:rsidRPr="00FF5320">
        <w:rPr>
          <w:iCs/>
          <w:lang w:val="kk-KZ"/>
        </w:rPr>
        <w:t xml:space="preserve"> ҚМГ</w:t>
      </w:r>
      <w:r>
        <w:rPr>
          <w:iCs/>
          <w:lang w:val="kk-KZ"/>
        </w:rPr>
        <w:t xml:space="preserve"> үшін</w:t>
      </w:r>
      <w:r w:rsidRPr="00FF5320">
        <w:rPr>
          <w:iCs/>
          <w:lang w:val="kk-KZ"/>
        </w:rPr>
        <w:t xml:space="preserve"> қолданылған нарықтық пайыздық мөлшерлемеге біршама жуық</w:t>
      </w:r>
      <w:r w:rsidR="00CB712C" w:rsidRPr="00A81322">
        <w:rPr>
          <w:iCs/>
          <w:sz w:val="20"/>
          <w:szCs w:val="20"/>
          <w:lang w:val="kk-KZ"/>
        </w:rPr>
        <w:t>.</w:t>
      </w:r>
    </w:p>
    <w:p w:rsidR="00CB712C" w:rsidRPr="00A81322" w:rsidRDefault="00CB712C" w:rsidP="005A7D77">
      <w:pPr>
        <w:pStyle w:val="23"/>
        <w:spacing w:before="120"/>
        <w:rPr>
          <w:lang w:val="kk-KZ"/>
        </w:rPr>
      </w:pPr>
      <w:r w:rsidRPr="00A81322">
        <w:rPr>
          <w:lang w:val="kk-KZ"/>
        </w:rPr>
        <w:t>Алынған қарыздар</w:t>
      </w:r>
    </w:p>
    <w:p w:rsidR="00CB712C" w:rsidRPr="00A81322" w:rsidRDefault="00CB712C" w:rsidP="005A7D77">
      <w:pPr>
        <w:pStyle w:val="32"/>
        <w:spacing w:before="120" w:after="120"/>
        <w:rPr>
          <w:lang w:val="kk-KZ"/>
        </w:rPr>
      </w:pPr>
      <w:r w:rsidRPr="00A81322">
        <w:rPr>
          <w:lang w:val="kk-KZ"/>
        </w:rPr>
        <w:t>Қытайдың Мемлекеттік Даму Банкінің кредиттік желісі</w:t>
      </w:r>
    </w:p>
    <w:p w:rsidR="00CB712C" w:rsidRPr="00A81322" w:rsidRDefault="00CB712C" w:rsidP="00CB712C">
      <w:pPr>
        <w:pStyle w:val="2normal"/>
        <w:rPr>
          <w:lang w:val="kk-KZ"/>
        </w:rPr>
      </w:pPr>
      <w:r w:rsidRPr="00A81322">
        <w:rPr>
          <w:lang w:val="kk-KZ"/>
        </w:rPr>
        <w:t xml:space="preserve">2009 жылғы 22 маусымда Қор, Қытай Мемлекеттік Даму Банкі және оператор ретінде шығатын «Қазақстанның Даму Банкі» АҚ арасында 3 миллиард АҚШ доллары сомасына кредиттік желі ашуға негіздемелік қаржы келісіміне қол қойылды. Осы келісімге сәйкес Қытай Мемлекеттік Даму Банкі алты айлық ЛИБОР плюс </w:t>
      </w:r>
      <w:r w:rsidRPr="00A81322">
        <w:rPr>
          <w:lang w:val="kk-KZ"/>
        </w:rPr>
        <w:br/>
        <w:t xml:space="preserve">4,3%-ға тең пайыз мөлшерлемесімен жалпы сомасы 3 миллиард АҚШ долларына дейін болатын АҚШ долларында көрсетілген ұзақ мерзімді қарыздарды Қорға береді. Қарыздар Қытай мен Қазақстан арасындағы өнеркәсіп өндірісін және өзге де экономика салаларын қолдауға және дамытуға жіберіледі. </w:t>
      </w:r>
    </w:p>
    <w:p w:rsidR="00CB712C" w:rsidRPr="00A81322" w:rsidRDefault="00CB712C" w:rsidP="00CB712C">
      <w:pPr>
        <w:pStyle w:val="2normal"/>
        <w:rPr>
          <w:iCs/>
          <w:lang w:val="kk-KZ"/>
        </w:rPr>
      </w:pPr>
      <w:r w:rsidRPr="00A81322">
        <w:rPr>
          <w:lang w:val="kk-KZ"/>
        </w:rPr>
        <w:t xml:space="preserve">2015 жылғы бірінші тоқсанда Қор Қытай Мемлекеттік даму банкінің алдындағы 1.993 миллион АҚШ доллары (төлем күнгі бағам бойынша 368.621 миллион теңгеге баламалы) мөлшерінде Бозшакөл, Бозымшақ, Абыз және Нұрқазған мыс кен орындарын игеру жобалары бойынша қарыздарды мерзімінен бұрын өтеуді жүзеге асырды. Осы қарыздар KazMinerals Plc </w:t>
      </w:r>
      <w:r w:rsidRPr="00A81322">
        <w:rPr>
          <w:iCs/>
          <w:lang w:val="kk-KZ"/>
        </w:rPr>
        <w:t>(бұрынғы Kazakhmys Finance Plc) қарыздарын мерзімінен бұрын өтеу есебінен өтелді</w:t>
      </w:r>
      <w:r w:rsidRPr="00A81322">
        <w:rPr>
          <w:lang w:val="kk-KZ"/>
        </w:rPr>
        <w:t xml:space="preserve"> </w:t>
      </w:r>
      <w:r w:rsidRPr="00A81322">
        <w:rPr>
          <w:i/>
          <w:iCs/>
          <w:lang w:val="kk-KZ"/>
        </w:rPr>
        <w:t>(7-ескертпе).</w:t>
      </w:r>
      <w:r w:rsidRPr="00A81322">
        <w:rPr>
          <w:lang w:val="kk-KZ"/>
        </w:rPr>
        <w:t xml:space="preserve"> </w:t>
      </w:r>
    </w:p>
    <w:p w:rsidR="00CB712C" w:rsidRPr="00A81322" w:rsidRDefault="00CB712C" w:rsidP="00CB712C">
      <w:pPr>
        <w:pStyle w:val="31"/>
        <w:spacing w:before="200"/>
        <w:rPr>
          <w:i w:val="0"/>
          <w:lang w:val="kk-KZ"/>
        </w:rPr>
      </w:pPr>
      <w:r w:rsidRPr="00A81322">
        <w:rPr>
          <w:lang w:val="kk-KZ"/>
        </w:rPr>
        <w:t xml:space="preserve">ҚМГ қаржылық көмек </w:t>
      </w:r>
    </w:p>
    <w:p w:rsidR="00BA6966" w:rsidRPr="00FF5320" w:rsidRDefault="00BA6966" w:rsidP="00BA6966">
      <w:pPr>
        <w:pStyle w:val="2normal"/>
        <w:widowControl w:val="0"/>
        <w:spacing w:after="120"/>
        <w:rPr>
          <w:iCs/>
          <w:lang w:val="kk-KZ"/>
        </w:rPr>
      </w:pPr>
      <w:r w:rsidRPr="00FF5320">
        <w:rPr>
          <w:iCs/>
          <w:lang w:val="kk-KZ"/>
        </w:rPr>
        <w:t xml:space="preserve">«KMG Kashagan B.V.» ЖШЖК жарғылық капиталын ұлғайту бойынша Қордың міндеттемелерін қаржыландыру және қарыз шарттары не өзге құжаттар бойынша сыйақы, комиссиялар және өзге де төлемдер төлеу бойынша Қордың шығыстарын өтеу мақсатында «KMG Kashagan B.V.» ЖШЖК акцияларын сатып алу үшін Қор тартқан қарыздық қаржыландыру шеңберінде Қор ҚМГ-мен қаржылық көмек шартын жасасты, оған сәйкес Қор </w:t>
      </w:r>
      <w:r w:rsidRPr="00FF5320">
        <w:rPr>
          <w:iCs/>
          <w:lang w:val="kk-KZ"/>
        </w:rPr>
        <w:br/>
        <w:t>2015 жылғы 25 желтоқсанда 36.950 миллион теңге мөлшерінде бірінші транш алды. Қаржылық көмекті қайтару мерзімі нөлдік сыйақы мөлшерлемесімен және қайтару мерзімін ұзарту мүмкіндігімен бірінші траншты алған күннен бастап</w:t>
      </w:r>
      <w:r>
        <w:rPr>
          <w:iCs/>
          <w:lang w:val="kk-KZ"/>
        </w:rPr>
        <w:t xml:space="preserve"> – </w:t>
      </w:r>
      <w:r w:rsidRPr="00FF5320">
        <w:rPr>
          <w:iCs/>
          <w:lang w:val="kk-KZ"/>
        </w:rPr>
        <w:t xml:space="preserve">1 жыл. 2018 жылғы 1 қаңтардан кейін «KMG Kashagan B.V.» ЖШЖК акцияларын Қордан кері сатып алу кезінде ҚМГ-ға немесе Cooperative KazMunaiGaz U.A. </w:t>
      </w:r>
      <w:r>
        <w:rPr>
          <w:iCs/>
          <w:lang w:val="kk-KZ"/>
        </w:rPr>
        <w:t xml:space="preserve">қойылатын </w:t>
      </w:r>
      <w:r w:rsidRPr="00FF5320">
        <w:rPr>
          <w:iCs/>
          <w:lang w:val="kk-KZ"/>
        </w:rPr>
        <w:t>қарсы талаптарды есеп</w:t>
      </w:r>
      <w:r>
        <w:rPr>
          <w:iCs/>
          <w:lang w:val="kk-KZ"/>
        </w:rPr>
        <w:t>ке жазудың</w:t>
      </w:r>
      <w:r w:rsidRPr="00FF5320">
        <w:rPr>
          <w:iCs/>
          <w:lang w:val="kk-KZ"/>
        </w:rPr>
        <w:t xml:space="preserve"> өзге жолынан басқа, Қор </w:t>
      </w:r>
      <w:r>
        <w:rPr>
          <w:iCs/>
          <w:lang w:val="kk-KZ"/>
        </w:rPr>
        <w:t>қ</w:t>
      </w:r>
      <w:r w:rsidRPr="00FF5320">
        <w:rPr>
          <w:iCs/>
          <w:lang w:val="kk-KZ"/>
        </w:rPr>
        <w:t xml:space="preserve">аржылық көмекті өтеуді жүзеге асырады. </w:t>
      </w:r>
    </w:p>
    <w:p w:rsidR="00BA6966" w:rsidRPr="00FF5320" w:rsidRDefault="00BA6966" w:rsidP="00BA6966">
      <w:pPr>
        <w:pStyle w:val="2normal"/>
        <w:widowControl w:val="0"/>
        <w:spacing w:after="120"/>
        <w:rPr>
          <w:i/>
          <w:iCs/>
          <w:lang w:val="kk-KZ"/>
        </w:rPr>
      </w:pPr>
      <w:r w:rsidRPr="00FF5320">
        <w:rPr>
          <w:iCs/>
          <w:lang w:val="kk-KZ"/>
        </w:rPr>
        <w:t>Қарыз 32.190 миллион теңгені құрайтын алған күнгі әділ құн бойынша танылды. 4.760 миллион теңге мөлшерінде тану күнгі қарыздың номинал</w:t>
      </w:r>
      <w:r>
        <w:rPr>
          <w:iCs/>
          <w:lang w:val="kk-KZ"/>
        </w:rPr>
        <w:t>ды</w:t>
      </w:r>
      <w:r w:rsidRPr="00FF5320">
        <w:rPr>
          <w:iCs/>
          <w:lang w:val="kk-KZ"/>
        </w:rPr>
        <w:t xml:space="preserve"> құны мен әділ құны арасындағы айырма жиынтық кіріс туралы жеке есепте қаржылық кіріс ретінде танылды</w:t>
      </w:r>
      <w:r w:rsidRPr="00FF5320">
        <w:rPr>
          <w:i/>
          <w:iCs/>
          <w:lang w:val="kk-KZ"/>
        </w:rPr>
        <w:t>.</w:t>
      </w:r>
    </w:p>
    <w:p w:rsidR="00BA6966" w:rsidRPr="00FF5320" w:rsidRDefault="00BA6966" w:rsidP="00BA6966">
      <w:pPr>
        <w:pStyle w:val="31"/>
        <w:spacing w:before="200"/>
        <w:rPr>
          <w:iCs/>
          <w:lang w:val="kk-KZ"/>
        </w:rPr>
      </w:pPr>
      <w:r w:rsidRPr="00FF5320">
        <w:rPr>
          <w:iCs/>
          <w:lang w:val="kk-KZ"/>
        </w:rPr>
        <w:t>«Tokyo-Mitshubishi UFJ, LTD» Банкінің қарызы</w:t>
      </w:r>
    </w:p>
    <w:p w:rsidR="00BA6966" w:rsidRPr="00FF5320" w:rsidRDefault="00BA6966" w:rsidP="00BA6966">
      <w:pPr>
        <w:widowControl w:val="0"/>
        <w:spacing w:before="120"/>
        <w:jc w:val="both"/>
        <w:rPr>
          <w:sz w:val="20"/>
          <w:szCs w:val="20"/>
          <w:lang w:val="kk-KZ"/>
        </w:rPr>
      </w:pPr>
      <w:r w:rsidRPr="00FF5320">
        <w:rPr>
          <w:sz w:val="20"/>
          <w:lang w:val="kk-KZ"/>
        </w:rPr>
        <w:t xml:space="preserve">2015 жылғы 30 </w:t>
      </w:r>
      <w:r w:rsidRPr="00FF5320">
        <w:rPr>
          <w:sz w:val="20"/>
          <w:szCs w:val="20"/>
          <w:lang w:val="kk-KZ"/>
        </w:rPr>
        <w:t xml:space="preserve">қазанда Қор </w:t>
      </w:r>
      <w:r w:rsidRPr="00FF5320">
        <w:rPr>
          <w:iCs/>
          <w:sz w:val="20"/>
          <w:szCs w:val="20"/>
          <w:lang w:val="kk-KZ"/>
        </w:rPr>
        <w:t xml:space="preserve">«KMG Kashagan B.V.» ЖШЖК </w:t>
      </w:r>
      <w:r w:rsidRPr="00FF5320">
        <w:rPr>
          <w:sz w:val="20"/>
          <w:szCs w:val="20"/>
          <w:lang w:val="kk-KZ"/>
        </w:rPr>
        <w:t xml:space="preserve">50% акциясын сатып алу үшін 1.500 миллион АҚШ доллары (төлем күнгі бағам бойынша 466.350 миллион теңгеге баламалы) сомасына «Tokyo-Mitshubishi UFJ, LTD» Банкімен қарыз келісімін жасасты. Қарыз </w:t>
      </w:r>
      <w:r w:rsidRPr="00FF5320">
        <w:rPr>
          <w:sz w:val="20"/>
          <w:lang w:val="kk-KZ"/>
        </w:rPr>
        <w:t>1,8% + 6 айлық Libor</w:t>
      </w:r>
      <w:r w:rsidRPr="00FF5320">
        <w:rPr>
          <w:sz w:val="20"/>
          <w:szCs w:val="20"/>
          <w:lang w:val="kk-KZ"/>
        </w:rPr>
        <w:t xml:space="preserve"> жылдық мөлшерлемесімен 3,5 жыл жеңілдікті кезеңмен 5 (бес) жыл мерзімге берілді. Қарыз екі траншпен ақша қаражатымен берілді</w:t>
      </w:r>
      <w:r w:rsidRPr="00FF5320">
        <w:rPr>
          <w:sz w:val="20"/>
          <w:lang w:val="kk-KZ"/>
        </w:rPr>
        <w:t>.</w:t>
      </w:r>
      <w:r w:rsidRPr="00FF5320">
        <w:rPr>
          <w:sz w:val="20"/>
          <w:szCs w:val="20"/>
          <w:lang w:val="kk-KZ"/>
        </w:rPr>
        <w:t xml:space="preserve"> </w:t>
      </w:r>
    </w:p>
    <w:p w:rsidR="00BA6966" w:rsidRPr="00FF5320" w:rsidRDefault="00BA6966" w:rsidP="00BA6966">
      <w:pPr>
        <w:pStyle w:val="31"/>
        <w:rPr>
          <w:b/>
          <w:bCs/>
          <w:i w:val="0"/>
          <w:iCs/>
          <w:lang w:val="kk-KZ"/>
        </w:rPr>
      </w:pPr>
      <w:r>
        <w:rPr>
          <w:b/>
          <w:bCs/>
          <w:i w:val="0"/>
          <w:lang w:val="kk-KZ"/>
        </w:rPr>
        <w:t>Ө</w:t>
      </w:r>
      <w:r w:rsidRPr="00FF5320">
        <w:rPr>
          <w:b/>
          <w:bCs/>
          <w:i w:val="0"/>
          <w:lang w:val="kk-KZ"/>
        </w:rPr>
        <w:t xml:space="preserve">зге де ұйымдар </w:t>
      </w:r>
      <w:r>
        <w:rPr>
          <w:b/>
          <w:bCs/>
          <w:i w:val="0"/>
          <w:lang w:val="kk-KZ"/>
        </w:rPr>
        <w:t>ш</w:t>
      </w:r>
      <w:r w:rsidRPr="00FF5320">
        <w:rPr>
          <w:b/>
          <w:bCs/>
          <w:i w:val="0"/>
          <w:lang w:val="kk-KZ"/>
        </w:rPr>
        <w:t>ығарған, сатып алған облигациялар</w:t>
      </w:r>
    </w:p>
    <w:p w:rsidR="00BA6966" w:rsidRPr="00FF5320" w:rsidRDefault="00BA6966" w:rsidP="00BA6966">
      <w:pPr>
        <w:overflowPunct w:val="0"/>
        <w:autoSpaceDE w:val="0"/>
        <w:autoSpaceDN w:val="0"/>
        <w:spacing w:before="100"/>
        <w:jc w:val="both"/>
        <w:rPr>
          <w:sz w:val="20"/>
          <w:szCs w:val="20"/>
          <w:lang w:val="kk-KZ"/>
        </w:rPr>
      </w:pPr>
      <w:r w:rsidRPr="00FF5320">
        <w:rPr>
          <w:sz w:val="20"/>
          <w:szCs w:val="20"/>
          <w:lang w:val="kk-KZ"/>
        </w:rPr>
        <w:t xml:space="preserve">2009 жылы Қор 15 жыл айналым мерзімімен және жылдық 6% мөлшерінде купондық сыйақымен жалпы сомасы 750 миллиард теңгеге 750.000.000 купондық облигация шығарды, оларды бастапқыда жалпы сомасы </w:t>
      </w:r>
      <w:r w:rsidRPr="00FF5320">
        <w:rPr>
          <w:sz w:val="20"/>
          <w:szCs w:val="20"/>
          <w:lang w:val="kk-KZ"/>
        </w:rPr>
        <w:br/>
        <w:t>645 миллиард теңгеге БТА Банк және жалпы сомасы 105 миллиард теңгеге Альянс Банк сатып алды. 2015 жылы осы облигацияларды көрсетілген банктер Ұлттық Банктің пайдасына өткізді.</w:t>
      </w:r>
    </w:p>
    <w:p w:rsidR="00CB712C" w:rsidRPr="00A81322" w:rsidRDefault="00BA6966" w:rsidP="00CB712C">
      <w:pPr>
        <w:overflowPunct w:val="0"/>
        <w:autoSpaceDE w:val="0"/>
        <w:autoSpaceDN w:val="0"/>
        <w:spacing w:before="100"/>
        <w:jc w:val="both"/>
        <w:rPr>
          <w:sz w:val="20"/>
          <w:szCs w:val="20"/>
          <w:lang w:val="kk-KZ"/>
        </w:rPr>
      </w:pPr>
      <w:r w:rsidRPr="00FF5320">
        <w:rPr>
          <w:lang w:val="kk-KZ"/>
        </w:rPr>
        <w:t>2015 жылы Қор жалпы сомасы 750.000 миллион теңгеге Ұлттық Банктен облигациялардың бір бөлігін сатып алуды жүзеге асырды</w:t>
      </w:r>
      <w:r w:rsidR="00CB712C" w:rsidRPr="00A81322">
        <w:rPr>
          <w:sz w:val="20"/>
          <w:szCs w:val="20"/>
          <w:lang w:val="kk-KZ"/>
        </w:rPr>
        <w:t xml:space="preserve">. </w:t>
      </w:r>
    </w:p>
    <w:p w:rsidR="00CB712C" w:rsidRPr="005A7D77" w:rsidRDefault="00955B17" w:rsidP="00CB712C">
      <w:pPr>
        <w:overflowPunct w:val="0"/>
        <w:autoSpaceDE w:val="0"/>
        <w:autoSpaceDN w:val="0"/>
        <w:spacing w:before="100"/>
        <w:jc w:val="both"/>
        <w:rPr>
          <w:sz w:val="20"/>
          <w:szCs w:val="20"/>
          <w:lang w:val="kk-KZ"/>
        </w:rPr>
      </w:pPr>
      <w:r w:rsidRPr="005A7D77">
        <w:rPr>
          <w:sz w:val="20"/>
          <w:szCs w:val="20"/>
          <w:lang w:val="kk-KZ"/>
        </w:rPr>
        <w:t xml:space="preserve">2015 жылы номиналды құны 210 </w:t>
      </w:r>
      <w:r w:rsidR="0096051F">
        <w:rPr>
          <w:sz w:val="20"/>
          <w:szCs w:val="20"/>
          <w:lang w:val="kk-KZ" w:eastAsia="ru-RU"/>
        </w:rPr>
        <w:t>миллиард теңге</w:t>
      </w:r>
      <w:r w:rsidRPr="005A7D77">
        <w:rPr>
          <w:sz w:val="20"/>
          <w:szCs w:val="20"/>
          <w:lang w:val="kk-KZ" w:eastAsia="ru-RU"/>
        </w:rPr>
        <w:t xml:space="preserve"> және </w:t>
      </w:r>
      <w:r w:rsidRPr="005A7D77">
        <w:rPr>
          <w:sz w:val="20"/>
          <w:szCs w:val="20"/>
          <w:lang w:val="kk-KZ"/>
        </w:rPr>
        <w:t xml:space="preserve"> купондық сыйақысы</w:t>
      </w:r>
      <w:r w:rsidRPr="005A7D77">
        <w:rPr>
          <w:sz w:val="20"/>
          <w:szCs w:val="20"/>
          <w:lang w:val="kk-KZ" w:eastAsia="ru-RU"/>
        </w:rPr>
        <w:t xml:space="preserve"> 6</w:t>
      </w:r>
      <w:r w:rsidR="0096051F">
        <w:rPr>
          <w:sz w:val="20"/>
          <w:szCs w:val="20"/>
          <w:lang w:val="kk-KZ"/>
        </w:rPr>
        <w:t>% (бір данасы 1.000 теңге)</w:t>
      </w:r>
      <w:r w:rsidRPr="005A7D77">
        <w:rPr>
          <w:sz w:val="20"/>
          <w:szCs w:val="20"/>
          <w:lang w:val="kk-KZ"/>
        </w:rPr>
        <w:t xml:space="preserve"> сатып алынған облигациялардың бір бөлігі жылдық 8% мөлшерінде өтеуге кірістілікпен «Қазақстандық қор биржасы» АҚ-ға қайталап орналастырды, бұл ретте барлық нарық қатысушылары үшін ашық мамандандырылған сауда-саттық өткізу әдісімен 197 миллиард теңге тартылды. Жыл сайынғы купон жылдық 6%-ды құрайды. Осы қаражат «KMG Kashagan B.V.» ЖШЖК акцияларын сатып алуды қаржыландыруға ішінара жіберілді </w:t>
      </w:r>
      <w:r w:rsidRPr="005A7D77">
        <w:rPr>
          <w:i/>
          <w:sz w:val="20"/>
          <w:szCs w:val="20"/>
          <w:lang w:val="kk-KZ"/>
        </w:rPr>
        <w:t>(6-ескертпе)</w:t>
      </w:r>
      <w:r w:rsidR="00CB712C" w:rsidRPr="00691DE4">
        <w:rPr>
          <w:sz w:val="20"/>
          <w:szCs w:val="20"/>
          <w:lang w:val="kk-KZ"/>
        </w:rPr>
        <w:t>.</w:t>
      </w:r>
      <w:r w:rsidR="00CB712C" w:rsidRPr="00691DE4">
        <w:rPr>
          <w:sz w:val="20"/>
          <w:szCs w:val="20"/>
          <w:lang w:val="kk-KZ"/>
        </w:rPr>
        <w:br w:type="page"/>
      </w:r>
    </w:p>
    <w:p w:rsidR="00CB712C" w:rsidRPr="00A81322" w:rsidRDefault="00CB712C" w:rsidP="00CB712C">
      <w:pPr>
        <w:pStyle w:val="continued"/>
        <w:rPr>
          <w:lang w:val="kk-KZ"/>
        </w:rPr>
      </w:pPr>
      <w:r w:rsidRPr="00A81322">
        <w:rPr>
          <w:lang w:val="kk-KZ"/>
        </w:rPr>
        <w:t>14.</w:t>
      </w:r>
      <w:r w:rsidRPr="00A81322">
        <w:rPr>
          <w:lang w:val="kk-KZ"/>
        </w:rPr>
        <w:tab/>
        <w:t>Қарыздар (</w:t>
      </w:r>
      <w:r w:rsidRPr="00A81322">
        <w:rPr>
          <w:caps w:val="0"/>
          <w:lang w:val="kk-KZ"/>
        </w:rPr>
        <w:t>жалғасы</w:t>
      </w:r>
      <w:r w:rsidRPr="00A81322">
        <w:rPr>
          <w:lang w:val="kk-KZ"/>
        </w:rPr>
        <w:t>)</w:t>
      </w:r>
    </w:p>
    <w:p w:rsidR="00CB712C" w:rsidRPr="00A81322" w:rsidRDefault="00CB712C" w:rsidP="00CB712C">
      <w:pPr>
        <w:pStyle w:val="31"/>
        <w:rPr>
          <w:b/>
          <w:i w:val="0"/>
          <w:lang w:val="kk-KZ"/>
        </w:rPr>
      </w:pPr>
      <w:r w:rsidRPr="00A81322">
        <w:rPr>
          <w:b/>
          <w:bCs/>
          <w:i w:val="0"/>
          <w:lang w:val="kk-KZ"/>
        </w:rPr>
        <w:t>Өзге де ұйымдар шығарған, сатып алған облигациялар</w:t>
      </w:r>
      <w:r w:rsidRPr="00A81322">
        <w:rPr>
          <w:b/>
          <w:i w:val="0"/>
          <w:lang w:val="kk-KZ"/>
        </w:rPr>
        <w:t xml:space="preserve"> (жалғасы)</w:t>
      </w:r>
    </w:p>
    <w:p w:rsidR="00697881" w:rsidRPr="00FF5320" w:rsidRDefault="00697881" w:rsidP="00697881">
      <w:pPr>
        <w:overflowPunct w:val="0"/>
        <w:autoSpaceDE w:val="0"/>
        <w:autoSpaceDN w:val="0"/>
        <w:spacing w:before="100"/>
        <w:jc w:val="both"/>
        <w:rPr>
          <w:sz w:val="20"/>
          <w:szCs w:val="20"/>
          <w:lang w:val="kk-KZ"/>
        </w:rPr>
      </w:pPr>
      <w:r w:rsidRPr="00FF5320">
        <w:rPr>
          <w:sz w:val="20"/>
          <w:szCs w:val="20"/>
          <w:lang w:val="kk-KZ"/>
        </w:rPr>
        <w:t xml:space="preserve">Екінші облигациялық бағдарламаның екінші шығарылымы шеңберінде 2010 жылы Қор жалпы сомасы </w:t>
      </w:r>
      <w:r w:rsidRPr="00FF5320">
        <w:rPr>
          <w:sz w:val="20"/>
          <w:szCs w:val="20"/>
          <w:lang w:val="kk-KZ"/>
        </w:rPr>
        <w:br/>
      </w:r>
      <w:r w:rsidRPr="00FF5320">
        <w:rPr>
          <w:sz w:val="20"/>
          <w:szCs w:val="20"/>
          <w:lang w:val="kk-KZ" w:eastAsia="ru-RU"/>
        </w:rPr>
        <w:t xml:space="preserve">75.000 миллион теңге облигацияларды еркін нарыққа орналастырды. Облигациялардың жылдық </w:t>
      </w:r>
      <w:r w:rsidRPr="00FF5320">
        <w:rPr>
          <w:sz w:val="20"/>
          <w:szCs w:val="20"/>
          <w:lang w:val="kk-KZ"/>
        </w:rPr>
        <w:t>купон мөлшерлемесі</w:t>
      </w:r>
      <w:r>
        <w:rPr>
          <w:sz w:val="20"/>
          <w:szCs w:val="20"/>
          <w:lang w:val="kk-KZ"/>
        </w:rPr>
        <w:t xml:space="preserve"> 6,5%,</w:t>
      </w:r>
      <w:r w:rsidRPr="00FF5320">
        <w:rPr>
          <w:sz w:val="20"/>
          <w:szCs w:val="20"/>
          <w:lang w:val="kk-KZ"/>
        </w:rPr>
        <w:t xml:space="preserve">  өте</w:t>
      </w:r>
      <w:r>
        <w:rPr>
          <w:sz w:val="20"/>
          <w:szCs w:val="20"/>
          <w:lang w:val="kk-KZ"/>
        </w:rPr>
        <w:t>л</w:t>
      </w:r>
      <w:r w:rsidRPr="00FF5320">
        <w:rPr>
          <w:sz w:val="20"/>
          <w:szCs w:val="20"/>
          <w:lang w:val="kk-KZ"/>
        </w:rPr>
        <w:t>у мерзімі</w:t>
      </w:r>
      <w:r>
        <w:rPr>
          <w:sz w:val="20"/>
          <w:szCs w:val="20"/>
          <w:lang w:val="kk-KZ"/>
        </w:rPr>
        <w:t xml:space="preserve"> – 10 жыл</w:t>
      </w:r>
      <w:r w:rsidRPr="00FF5320">
        <w:rPr>
          <w:sz w:val="20"/>
          <w:szCs w:val="20"/>
          <w:lang w:val="kk-KZ"/>
        </w:rPr>
        <w:t xml:space="preserve">. 2015 жылғы 31 желтоқсандағы жағдай бойынша осы облигациялар мен есептелген сыйақының </w:t>
      </w:r>
      <w:r>
        <w:rPr>
          <w:sz w:val="20"/>
          <w:szCs w:val="20"/>
          <w:lang w:val="kk-KZ"/>
        </w:rPr>
        <w:t>баланстық</w:t>
      </w:r>
      <w:r w:rsidRPr="00FF5320">
        <w:rPr>
          <w:sz w:val="20"/>
          <w:szCs w:val="20"/>
          <w:lang w:val="kk-KZ"/>
        </w:rPr>
        <w:t xml:space="preserve"> құны 76.332 миллион теңгені құрады.</w:t>
      </w:r>
    </w:p>
    <w:p w:rsidR="00CB712C" w:rsidRPr="00A81322" w:rsidRDefault="00697881" w:rsidP="00CB712C">
      <w:pPr>
        <w:overflowPunct w:val="0"/>
        <w:autoSpaceDE w:val="0"/>
        <w:autoSpaceDN w:val="0"/>
        <w:spacing w:before="100"/>
        <w:jc w:val="both"/>
        <w:rPr>
          <w:sz w:val="20"/>
          <w:szCs w:val="20"/>
          <w:lang w:val="kk-KZ"/>
        </w:rPr>
      </w:pPr>
      <w:r w:rsidRPr="00FF5320">
        <w:rPr>
          <w:sz w:val="20"/>
          <w:szCs w:val="20"/>
          <w:lang w:val="kk-KZ"/>
        </w:rPr>
        <w:t xml:space="preserve">Екінші облигациялық бағдарламаның бірінші шығарылымы шеңберінде, 2011 жылы Қор жалпы сомасы </w:t>
      </w:r>
      <w:r w:rsidRPr="00FF5320">
        <w:rPr>
          <w:sz w:val="20"/>
          <w:szCs w:val="20"/>
          <w:lang w:val="kk-KZ"/>
        </w:rPr>
        <w:br/>
      </w:r>
      <w:r w:rsidRPr="00FF5320">
        <w:rPr>
          <w:sz w:val="20"/>
          <w:szCs w:val="20"/>
          <w:lang w:val="kk-KZ" w:eastAsia="ru-RU"/>
        </w:rPr>
        <w:t xml:space="preserve">75.000 миллион теңге облигацияларды еркін нарыққа орналастырды. Облигациялардың жылдық </w:t>
      </w:r>
      <w:r w:rsidRPr="00FF5320">
        <w:rPr>
          <w:sz w:val="20"/>
          <w:szCs w:val="20"/>
          <w:lang w:val="kk-KZ" w:eastAsia="ru-RU"/>
        </w:rPr>
        <w:br/>
      </w:r>
      <w:r w:rsidRPr="00FF5320">
        <w:rPr>
          <w:sz w:val="20"/>
          <w:szCs w:val="20"/>
          <w:lang w:val="kk-KZ"/>
        </w:rPr>
        <w:t>купон мөлшерлемесі</w:t>
      </w:r>
      <w:r>
        <w:rPr>
          <w:sz w:val="20"/>
          <w:szCs w:val="20"/>
          <w:lang w:val="kk-KZ"/>
        </w:rPr>
        <w:t xml:space="preserve"> </w:t>
      </w:r>
      <w:r w:rsidRPr="00FF5320">
        <w:rPr>
          <w:sz w:val="20"/>
          <w:szCs w:val="20"/>
          <w:lang w:val="kk-KZ"/>
        </w:rPr>
        <w:t xml:space="preserve"> </w:t>
      </w:r>
      <w:r>
        <w:rPr>
          <w:sz w:val="20"/>
          <w:szCs w:val="20"/>
          <w:lang w:val="kk-KZ"/>
        </w:rPr>
        <w:t xml:space="preserve">5,9%, </w:t>
      </w:r>
      <w:r w:rsidRPr="00FF5320">
        <w:rPr>
          <w:sz w:val="20"/>
          <w:szCs w:val="20"/>
          <w:lang w:val="kk-KZ"/>
        </w:rPr>
        <w:t>өте</w:t>
      </w:r>
      <w:r>
        <w:rPr>
          <w:sz w:val="20"/>
          <w:szCs w:val="20"/>
          <w:lang w:val="kk-KZ"/>
        </w:rPr>
        <w:t>л</w:t>
      </w:r>
      <w:r w:rsidRPr="00FF5320">
        <w:rPr>
          <w:sz w:val="20"/>
          <w:szCs w:val="20"/>
          <w:lang w:val="kk-KZ"/>
        </w:rPr>
        <w:t xml:space="preserve">у мерзімі </w:t>
      </w:r>
      <w:r>
        <w:rPr>
          <w:sz w:val="20"/>
          <w:szCs w:val="20"/>
          <w:lang w:val="kk-KZ"/>
        </w:rPr>
        <w:t>- 7 жыл</w:t>
      </w:r>
      <w:r w:rsidRPr="00FF5320">
        <w:rPr>
          <w:sz w:val="20"/>
          <w:szCs w:val="20"/>
          <w:lang w:val="kk-KZ"/>
        </w:rPr>
        <w:t>. 2015 жылғы 31 желтоқсандағы жағдай бойынша облигациялар мен есептелген сыйақы сомасы 76.185 миллион теңгені құрады</w:t>
      </w:r>
      <w:r w:rsidR="00CB712C" w:rsidRPr="00A81322">
        <w:rPr>
          <w:sz w:val="20"/>
          <w:szCs w:val="20"/>
          <w:lang w:val="kk-KZ"/>
        </w:rPr>
        <w:t>. </w:t>
      </w:r>
    </w:p>
    <w:p w:rsidR="00CB712C" w:rsidRPr="00A81322" w:rsidRDefault="00CB712C" w:rsidP="00CB712C">
      <w:pPr>
        <w:pStyle w:val="11"/>
        <w:numPr>
          <w:ilvl w:val="0"/>
          <w:numId w:val="0"/>
        </w:numPr>
        <w:ind w:left="567" w:hanging="567"/>
        <w:rPr>
          <w:lang w:val="kk-KZ"/>
        </w:rPr>
      </w:pPr>
      <w:r w:rsidRPr="00A81322">
        <w:rPr>
          <w:lang w:val="kk-KZ"/>
        </w:rPr>
        <w:t>15. Қазақстан Республикасы үкіметінің қарыздары</w:t>
      </w:r>
    </w:p>
    <w:p w:rsidR="00CB712C" w:rsidRPr="00A81322" w:rsidRDefault="00CB712C" w:rsidP="00CB712C">
      <w:pPr>
        <w:pStyle w:val="2normal"/>
        <w:widowControl w:val="0"/>
        <w:spacing w:after="120"/>
        <w:rPr>
          <w:lang w:val="kk-KZ"/>
        </w:rPr>
      </w:pPr>
      <w:r w:rsidRPr="00A81322">
        <w:rPr>
          <w:lang w:val="kk-KZ"/>
        </w:rPr>
        <w:t>Қазақстан Республикасы Үкіметінің қарыздары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sz w:val="16"/>
                <w:szCs w:val="16"/>
                <w:lang w:val="kk-KZ"/>
              </w:rPr>
            </w:pPr>
            <w:r w:rsidRPr="00A81322">
              <w:rPr>
                <w:rFonts w:ascii="Arial" w:hAnsi="Arial" w:cs="Arial"/>
                <w:i/>
                <w:iCs/>
                <w:sz w:val="16"/>
                <w:szCs w:val="16"/>
                <w:lang w:val="kk-KZ"/>
              </w:rPr>
              <w:t>Миллион теңгемен</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2015 жылғы</w:t>
            </w:r>
          </w:p>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bCs/>
                <w:sz w:val="18"/>
                <w:szCs w:val="18"/>
                <w:lang w:val="kk-KZ"/>
              </w:rPr>
              <w:t xml:space="preserve">2014 жылғы </w:t>
            </w:r>
            <w:r w:rsidRPr="00A81322">
              <w:rPr>
                <w:rFonts w:ascii="Arial" w:hAnsi="Arial" w:cs="Arial"/>
                <w:bCs/>
                <w:sz w:val="18"/>
                <w:szCs w:val="18"/>
                <w:lang w:val="kk-KZ"/>
              </w:rPr>
              <w:br/>
              <w:t>31 желтоқсан</w:t>
            </w:r>
          </w:p>
        </w:tc>
      </w:tr>
      <w:tr w:rsidR="00CB712C" w:rsidRPr="00A81322" w:rsidTr="00CB712C">
        <w:trPr>
          <w:trHeight w:val="227"/>
        </w:trPr>
        <w:tc>
          <w:tcPr>
            <w:tcW w:w="6237"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Ұлттық қордың қаражаты есебінен Қазақстан Республикасының Ұлттық Банкі сатып алған облигациялар</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727.882</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279.141</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Қазақстан Республикасының Ұлттық Банкі сатып алған облигациялар</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61.306</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60.566</w:t>
            </w: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sz w:val="18"/>
                <w:szCs w:val="18"/>
                <w:lang w:val="kk-KZ"/>
              </w:rPr>
              <w:t>Үкіметтен алынған өзге де қарыздар</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77.249</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74.037</w:t>
            </w:r>
          </w:p>
        </w:tc>
      </w:tr>
      <w:tr w:rsidR="00CB712C" w:rsidRPr="00A81322" w:rsidTr="00CB712C">
        <w:trPr>
          <w:trHeight w:val="227"/>
        </w:trPr>
        <w:tc>
          <w:tcPr>
            <w:tcW w:w="6237" w:type="dxa"/>
            <w:tcBorders>
              <w:top w:val="single" w:sz="4" w:space="0" w:color="auto"/>
              <w:left w:val="nil"/>
              <w:right w:val="nil"/>
            </w:tcBorders>
            <w:vAlign w:val="bottom"/>
          </w:tcPr>
          <w:p w:rsidR="00CB712C" w:rsidRPr="00A81322" w:rsidRDefault="00CB712C" w:rsidP="00CB712C">
            <w:pPr>
              <w:ind w:left="5" w:right="-108" w:hanging="113"/>
              <w:rPr>
                <w:rFonts w:ascii="Arial" w:hAnsi="Arial" w:cs="Arial"/>
                <w:sz w:val="18"/>
                <w:szCs w:val="18"/>
                <w:lang w:val="kk-KZ"/>
              </w:rPr>
            </w:pPr>
            <w:r w:rsidRPr="00A81322">
              <w:rPr>
                <w:rFonts w:ascii="Arial" w:hAnsi="Arial" w:cs="Arial"/>
                <w:b/>
                <w:bCs/>
                <w:sz w:val="18"/>
                <w:szCs w:val="18"/>
                <w:lang w:val="kk-KZ"/>
              </w:rPr>
              <w:t>Қазақстан Республикасы Үкіметі қарыздарының жалпы сомасы</w:t>
            </w:r>
          </w:p>
        </w:tc>
        <w:tc>
          <w:tcPr>
            <w:tcW w:w="1701" w:type="dxa"/>
            <w:tcBorders>
              <w:top w:val="single" w:sz="4" w:space="0" w:color="auto"/>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866.437</w:t>
            </w: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413.744</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Минус: ағымдағы бөлік</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(6.722)</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(1.111)</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bCs/>
                <w:sz w:val="18"/>
                <w:szCs w:val="18"/>
                <w:lang w:val="kk-KZ"/>
              </w:rPr>
              <w:t>Ұзақ мерзімді бөлік</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859.715</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412.633</w:t>
            </w:r>
          </w:p>
        </w:tc>
      </w:tr>
    </w:tbl>
    <w:p w:rsidR="00CB712C" w:rsidRPr="00A81322" w:rsidRDefault="00CB712C" w:rsidP="00CB712C">
      <w:pPr>
        <w:pStyle w:val="23"/>
        <w:rPr>
          <w:lang w:val="kk-KZ"/>
        </w:rPr>
      </w:pPr>
      <w:r w:rsidRPr="00A81322">
        <w:rPr>
          <w:lang w:val="kk-KZ"/>
        </w:rPr>
        <w:t>2015 жыл</w:t>
      </w:r>
    </w:p>
    <w:p w:rsidR="00D51FDC" w:rsidRPr="00FF5320" w:rsidRDefault="00D51FDC" w:rsidP="00D51FDC">
      <w:pPr>
        <w:spacing w:before="120"/>
        <w:jc w:val="both"/>
        <w:rPr>
          <w:i/>
          <w:sz w:val="20"/>
          <w:szCs w:val="20"/>
          <w:lang w:val="kk-KZ"/>
        </w:rPr>
      </w:pPr>
      <w:r w:rsidRPr="00FF5320">
        <w:rPr>
          <w:sz w:val="20"/>
          <w:szCs w:val="20"/>
          <w:lang w:val="kk-KZ"/>
        </w:rPr>
        <w:t xml:space="preserve">2015 жылғы 15 қазанда жылдық 3% мөлшерінде жыл сайынғы купонмен 769.500 миллион теңге сомаға Қор облигацияларының шығарылымын тіркеу жүзеге асырылды. Облигацияларды Ұлттық қордың қаражаты есебінен Қазақстан Республикасының Ұлттық Банкі сатып алды. 2015 жылғы 20 – 29 қазан кезеңінде </w:t>
      </w:r>
      <w:r w:rsidRPr="00FF5320">
        <w:rPr>
          <w:sz w:val="20"/>
          <w:szCs w:val="20"/>
          <w:lang w:val="kk-KZ"/>
        </w:rPr>
        <w:br/>
        <w:t xml:space="preserve">751.631 миллион теңге сомаға Қордың облигацияларын орналастыру жүзеге асырылды. Осы облигацияларды өткізуден алынған қаражат </w:t>
      </w:r>
      <w:r w:rsidRPr="00FF5320">
        <w:rPr>
          <w:sz w:val="20"/>
          <w:lang w:val="kk-KZ"/>
        </w:rPr>
        <w:t xml:space="preserve">«KMG Kashagan B.V.» ЖШЖК акцияларын сатып алуды қаржыландыруға жіберілді </w:t>
      </w:r>
      <w:r>
        <w:rPr>
          <w:i/>
          <w:sz w:val="20"/>
          <w:szCs w:val="20"/>
          <w:lang w:val="kk-KZ"/>
        </w:rPr>
        <w:t>(6</w:t>
      </w:r>
      <w:r w:rsidRPr="00FF5320">
        <w:rPr>
          <w:i/>
          <w:sz w:val="20"/>
          <w:szCs w:val="20"/>
          <w:lang w:val="kk-KZ"/>
        </w:rPr>
        <w:t>-ескертпе)</w:t>
      </w:r>
      <w:r w:rsidRPr="00FF5320">
        <w:rPr>
          <w:sz w:val="20"/>
          <w:szCs w:val="20"/>
          <w:lang w:val="kk-KZ"/>
        </w:rPr>
        <w:t xml:space="preserve">. </w:t>
      </w:r>
    </w:p>
    <w:p w:rsidR="00D51FDC" w:rsidRPr="00FF5320" w:rsidRDefault="00D51FDC" w:rsidP="00D51FDC">
      <w:pPr>
        <w:tabs>
          <w:tab w:val="left" w:pos="567"/>
        </w:tabs>
        <w:spacing w:before="120"/>
        <w:jc w:val="both"/>
        <w:outlineLvl w:val="0"/>
        <w:rPr>
          <w:bCs/>
          <w:sz w:val="20"/>
          <w:szCs w:val="20"/>
          <w:lang w:val="kk-KZ"/>
        </w:rPr>
      </w:pPr>
      <w:r w:rsidRPr="00FF5320">
        <w:rPr>
          <w:sz w:val="20"/>
          <w:szCs w:val="20"/>
          <w:lang w:val="kk-KZ"/>
        </w:rPr>
        <w:t xml:space="preserve">Алынған қаражаттың әділ құны 432.967 миллион теңгені құрады. </w:t>
      </w:r>
      <w:r w:rsidRPr="00FF5320">
        <w:rPr>
          <w:bCs/>
          <w:sz w:val="20"/>
          <w:szCs w:val="20"/>
          <w:lang w:val="kk-KZ"/>
        </w:rPr>
        <w:t>318.664 миллион теңге мөлшеріндегі номинал</w:t>
      </w:r>
      <w:r>
        <w:rPr>
          <w:bCs/>
          <w:sz w:val="20"/>
          <w:szCs w:val="20"/>
          <w:lang w:val="kk-KZ"/>
        </w:rPr>
        <w:t>ды</w:t>
      </w:r>
      <w:r w:rsidRPr="00FF5320">
        <w:rPr>
          <w:bCs/>
          <w:sz w:val="20"/>
          <w:szCs w:val="20"/>
          <w:lang w:val="kk-KZ"/>
        </w:rPr>
        <w:t xml:space="preserve"> құны мен әділ құны арасындағы айырма капиталдағы өзгерістер туралы жеке есепте Үкіметтен қарыздар бойынша Дисконт ретінде танылды.</w:t>
      </w:r>
    </w:p>
    <w:p w:rsidR="00D51FDC" w:rsidRPr="00FF5320" w:rsidRDefault="00D51FDC" w:rsidP="00D51FDC">
      <w:pPr>
        <w:widowControl w:val="0"/>
        <w:spacing w:before="120" w:after="120"/>
        <w:jc w:val="both"/>
        <w:rPr>
          <w:i/>
          <w:sz w:val="20"/>
          <w:szCs w:val="20"/>
          <w:lang w:val="kk-KZ"/>
        </w:rPr>
      </w:pPr>
      <w:r w:rsidRPr="00FF5320">
        <w:rPr>
          <w:sz w:val="20"/>
          <w:szCs w:val="20"/>
          <w:lang w:val="kk-KZ"/>
        </w:rPr>
        <w:t xml:space="preserve">2015 жылғы шілдеде Қор Қазақстан Республикасының Қаржы министрлігінен 0,05% пайыздық мөлшерлемемен 8.862 миллион теңге мөлшерінде қарыз алды. Қарыз негізгі борышты өтеу бойынша 10 жылдық жеңілдік кезеңімен 30 жыл мерзімге алынды және мынадай нысаналы мақсаты бар: 8.862 миллион теңге мөлшерінде ҚТЖ қарыз беру. Осы қарыз бойынша сыйақы мөлшерлемесі 0,075%-дан аспауы қажет </w:t>
      </w:r>
      <w:r>
        <w:rPr>
          <w:i/>
          <w:sz w:val="20"/>
          <w:szCs w:val="20"/>
          <w:lang w:val="kk-KZ"/>
        </w:rPr>
        <w:t>(7</w:t>
      </w:r>
      <w:r w:rsidRPr="00FF5320">
        <w:rPr>
          <w:i/>
          <w:sz w:val="20"/>
          <w:szCs w:val="20"/>
          <w:lang w:val="kk-KZ"/>
        </w:rPr>
        <w:t>-ескертпе)</w:t>
      </w:r>
      <w:r w:rsidRPr="00FF5320">
        <w:rPr>
          <w:sz w:val="20"/>
          <w:szCs w:val="20"/>
          <w:lang w:val="kk-KZ"/>
        </w:rPr>
        <w:t xml:space="preserve">. </w:t>
      </w:r>
    </w:p>
    <w:p w:rsidR="00CB712C" w:rsidRPr="00A81322" w:rsidRDefault="00E1737D" w:rsidP="00CB712C">
      <w:pPr>
        <w:pStyle w:val="StyleHeading1Auto"/>
        <w:keepNext w:val="0"/>
        <w:widowControl w:val="0"/>
        <w:numPr>
          <w:ilvl w:val="0"/>
          <w:numId w:val="0"/>
        </w:numPr>
        <w:tabs>
          <w:tab w:val="clear" w:pos="567"/>
        </w:tabs>
        <w:spacing w:before="120" w:after="120"/>
        <w:jc w:val="both"/>
        <w:rPr>
          <w:rFonts w:ascii="Times New Roman" w:hAnsi="Times New Roman"/>
          <w:b w:val="0"/>
          <w:caps w:val="0"/>
          <w:color w:val="auto"/>
          <w:lang w:val="kk-KZ"/>
        </w:rPr>
      </w:pPr>
      <w:r>
        <w:rPr>
          <w:lang w:val="kk-KZ"/>
        </w:rPr>
        <w:t>А</w:t>
      </w:r>
      <w:r w:rsidRPr="00E1737D">
        <w:rPr>
          <w:lang w:val="kk-KZ"/>
        </w:rPr>
        <w:t>лған күнгі алынған қарыздың әділ құны 2.408 миллион теңгені құрады. 6.454 миллион теңге мөлшеріндегі номиналды құн мен әділ құн арасындағы айырма капиталдағы өзгерістер туралы жеке есепте үкіметтен қарыз бойынша дисконт ретінде танылды</w:t>
      </w:r>
      <w:r w:rsidRPr="00E1737D" w:rsidDel="00D51FDC">
        <w:rPr>
          <w:lang w:val="kk-KZ"/>
        </w:rPr>
        <w:t xml:space="preserve"> </w:t>
      </w:r>
      <w:r w:rsidRPr="00E1737D">
        <w:rPr>
          <w:rFonts w:ascii="Times New Roman" w:hAnsi="Times New Roman"/>
          <w:b w:val="0"/>
          <w:caps w:val="0"/>
          <w:color w:val="auto"/>
          <w:lang w:val="kk-KZ"/>
        </w:rPr>
        <w:t>.</w:t>
      </w:r>
    </w:p>
    <w:p w:rsidR="00CB712C" w:rsidRPr="00A81322" w:rsidRDefault="00CB712C" w:rsidP="00CB712C">
      <w:pPr>
        <w:pStyle w:val="23"/>
        <w:rPr>
          <w:b w:val="0"/>
          <w:lang w:val="kk-KZ"/>
        </w:rPr>
      </w:pPr>
      <w:r w:rsidRPr="00A81322">
        <w:rPr>
          <w:lang w:val="kk-KZ"/>
        </w:rPr>
        <w:t>2014 жыл</w:t>
      </w:r>
    </w:p>
    <w:p w:rsidR="00CB712C" w:rsidRPr="00A81322" w:rsidRDefault="00200783" w:rsidP="00CB712C">
      <w:pPr>
        <w:pStyle w:val="2normal"/>
        <w:rPr>
          <w:lang w:val="kk-KZ"/>
        </w:rPr>
      </w:pPr>
      <w:r w:rsidRPr="00FF5320">
        <w:rPr>
          <w:lang w:val="kk-KZ"/>
        </w:rPr>
        <w:t>2014 жылғы қаңтарда Қор айналым мерзімі 15 жыл және жылдық купондық сыйақы</w:t>
      </w:r>
      <w:r>
        <w:rPr>
          <w:lang w:val="kk-KZ"/>
        </w:rPr>
        <w:t xml:space="preserve">сы </w:t>
      </w:r>
      <w:r w:rsidRPr="00FF5320">
        <w:rPr>
          <w:lang w:val="kk-KZ"/>
        </w:rPr>
        <w:t>3% мөлшерінде</w:t>
      </w:r>
      <w:r>
        <w:rPr>
          <w:lang w:val="kk-KZ"/>
        </w:rPr>
        <w:t>гі</w:t>
      </w:r>
      <w:r w:rsidRPr="00FF5320">
        <w:rPr>
          <w:lang w:val="kk-KZ"/>
        </w:rPr>
        <w:t xml:space="preserve"> облигациялардың жалпы сомасы 300.000 миллион теңгеге әрқайсысының номинал</w:t>
      </w:r>
      <w:r>
        <w:rPr>
          <w:lang w:val="kk-KZ"/>
        </w:rPr>
        <w:t>ды</w:t>
      </w:r>
      <w:r w:rsidRPr="00FF5320">
        <w:rPr>
          <w:lang w:val="kk-KZ"/>
        </w:rPr>
        <w:t xml:space="preserve"> құны 1.000 теңге 300.000.000 купондық облигация</w:t>
      </w:r>
      <w:r>
        <w:rPr>
          <w:lang w:val="kk-KZ"/>
        </w:rPr>
        <w:t>ны</w:t>
      </w:r>
      <w:r w:rsidRPr="00FF5320">
        <w:rPr>
          <w:lang w:val="kk-KZ"/>
        </w:rPr>
        <w:t xml:space="preserve"> орналастырды. Қазақстан Республикасының Ұлттық Банкі  номинал</w:t>
      </w:r>
      <w:r>
        <w:rPr>
          <w:lang w:val="kk-KZ"/>
        </w:rPr>
        <w:t>ды</w:t>
      </w:r>
      <w:r w:rsidRPr="00FF5320">
        <w:rPr>
          <w:lang w:val="kk-KZ"/>
        </w:rPr>
        <w:t xml:space="preserve"> құнының 33,3%-дық дисконтымен</w:t>
      </w:r>
      <w:r>
        <w:rPr>
          <w:lang w:val="kk-KZ"/>
        </w:rPr>
        <w:t xml:space="preserve"> қоса</w:t>
      </w:r>
      <w:r w:rsidRPr="00FF5320">
        <w:rPr>
          <w:lang w:val="kk-KZ"/>
        </w:rPr>
        <w:t xml:space="preserve"> Ұлттық қордың қаражаты есебінен </w:t>
      </w:r>
      <w:r>
        <w:rPr>
          <w:lang w:val="kk-KZ"/>
        </w:rPr>
        <w:t>о</w:t>
      </w:r>
      <w:r w:rsidRPr="00FF5320">
        <w:rPr>
          <w:lang w:val="kk-KZ"/>
        </w:rPr>
        <w:t>блигациялар</w:t>
      </w:r>
      <w:r>
        <w:rPr>
          <w:lang w:val="kk-KZ"/>
        </w:rPr>
        <w:t xml:space="preserve"> </w:t>
      </w:r>
      <w:r w:rsidRPr="00FF5320">
        <w:rPr>
          <w:lang w:val="kk-KZ"/>
        </w:rPr>
        <w:t xml:space="preserve">сатып алды. </w:t>
      </w:r>
      <w:r w:rsidRPr="00FF5320">
        <w:rPr>
          <w:lang w:val="kk-KZ"/>
        </w:rPr>
        <w:br/>
        <w:t>200.000 миллион теңге мөлшерінде осы облигацияларды өткізуден алынған қаражатты Қор «Екібастұз МАЭС-1» ЖШС-да 50% қатысу үлесін және «Қазгидротехэнерго» ЖШС-да 100% қатысу үлесін сатып алуды қаржыландыру мақсатында «Самұрық-Энерго» АҚ-ға қарыз беру үшін пайдаланылды</w:t>
      </w:r>
      <w:r w:rsidR="00CB712C" w:rsidRPr="00A81322">
        <w:rPr>
          <w:lang w:val="kk-KZ"/>
        </w:rPr>
        <w:t xml:space="preserve">. </w:t>
      </w:r>
      <w:r w:rsidR="00CB712C" w:rsidRPr="00A81322">
        <w:rPr>
          <w:lang w:val="kk-KZ"/>
        </w:rPr>
        <w:br w:type="page"/>
      </w:r>
    </w:p>
    <w:p w:rsidR="00CB712C" w:rsidRPr="00A81322" w:rsidRDefault="00CB712C" w:rsidP="00CB712C">
      <w:pPr>
        <w:pStyle w:val="11"/>
        <w:numPr>
          <w:ilvl w:val="0"/>
          <w:numId w:val="0"/>
        </w:numPr>
        <w:ind w:left="567" w:hanging="567"/>
        <w:rPr>
          <w:lang w:val="kk-KZ"/>
        </w:rPr>
      </w:pPr>
      <w:r w:rsidRPr="00A81322">
        <w:rPr>
          <w:lang w:val="kk-KZ"/>
        </w:rPr>
        <w:t>15. Қазақстан Республикасы үкіметінің қарыздары (</w:t>
      </w:r>
      <w:r w:rsidRPr="00A81322">
        <w:rPr>
          <w:caps w:val="0"/>
          <w:lang w:val="kk-KZ"/>
        </w:rPr>
        <w:t>жалғасы</w:t>
      </w:r>
      <w:r w:rsidRPr="00A81322">
        <w:rPr>
          <w:lang w:val="kk-KZ"/>
        </w:rPr>
        <w:t>)</w:t>
      </w:r>
    </w:p>
    <w:p w:rsidR="00CB712C" w:rsidRPr="00A81322" w:rsidRDefault="00CB712C" w:rsidP="00CB712C">
      <w:pPr>
        <w:pStyle w:val="23"/>
        <w:rPr>
          <w:lang w:val="kk-KZ"/>
        </w:rPr>
      </w:pPr>
      <w:r w:rsidRPr="00A81322">
        <w:rPr>
          <w:lang w:val="kk-KZ"/>
        </w:rPr>
        <w:t>2014 жыл (жалғасы)</w:t>
      </w:r>
    </w:p>
    <w:p w:rsidR="00BE6904" w:rsidRPr="00FF5320" w:rsidRDefault="00BE6904" w:rsidP="00BE6904">
      <w:pPr>
        <w:pStyle w:val="2normal"/>
        <w:rPr>
          <w:lang w:val="kk-KZ"/>
        </w:rPr>
      </w:pPr>
      <w:r w:rsidRPr="00FF5320">
        <w:rPr>
          <w:lang w:val="kk-KZ"/>
        </w:rPr>
        <w:t>2014 жылғы маусымда Қор</w:t>
      </w:r>
      <w:r w:rsidR="002E105F">
        <w:rPr>
          <w:lang w:val="kk-KZ"/>
        </w:rPr>
        <w:t xml:space="preserve"> </w:t>
      </w:r>
      <w:r w:rsidR="002E105F" w:rsidRPr="00FF5320">
        <w:rPr>
          <w:lang w:val="kk-KZ"/>
        </w:rPr>
        <w:t>пайыз</w:t>
      </w:r>
      <w:r w:rsidR="002E105F">
        <w:rPr>
          <w:lang w:val="kk-KZ"/>
        </w:rPr>
        <w:t>дық мөлшерлемелері</w:t>
      </w:r>
      <w:r w:rsidRPr="00FF5320">
        <w:rPr>
          <w:lang w:val="kk-KZ"/>
        </w:rPr>
        <w:t xml:space="preserve"> 0,05% және 0,5% жалпы сомасы 18.931 миллион теңгеге Қазақстан Республикасының Қаржы министрлігінен қарыз алды. Қарыздар 25 және 30 жыл мерзімге алынды және мынадай нысаналы мақсаты бар: </w:t>
      </w:r>
    </w:p>
    <w:p w:rsidR="00BE6904" w:rsidRPr="00FF5320" w:rsidRDefault="00BE6904" w:rsidP="00633F27">
      <w:pPr>
        <w:pStyle w:val="Style1"/>
        <w:numPr>
          <w:ilvl w:val="0"/>
          <w:numId w:val="3"/>
        </w:numPr>
        <w:ind w:left="567" w:hanging="567"/>
        <w:rPr>
          <w:lang w:val="kk-KZ"/>
        </w:rPr>
      </w:pPr>
      <w:r w:rsidRPr="00FF5320">
        <w:rPr>
          <w:lang w:val="kk-KZ"/>
        </w:rPr>
        <w:t>9.226 миллион теңге мөлшерінде ҚТЖ-ға қарыз беру</w:t>
      </w:r>
      <w:r w:rsidRPr="00FF5320">
        <w:rPr>
          <w:i/>
          <w:lang w:val="kk-KZ"/>
        </w:rPr>
        <w:t xml:space="preserve">. </w:t>
      </w:r>
      <w:r w:rsidRPr="00FF5320">
        <w:rPr>
          <w:lang w:val="kk-KZ"/>
        </w:rPr>
        <w:t xml:space="preserve">Осы қарыз бойынша сыйақы мөлшерлемесі </w:t>
      </w:r>
      <w:r w:rsidRPr="00FF5320">
        <w:rPr>
          <w:lang w:val="kk-KZ"/>
        </w:rPr>
        <w:br/>
        <w:t xml:space="preserve">0,75%-дан аспауы </w:t>
      </w:r>
      <w:r>
        <w:rPr>
          <w:lang w:val="kk-KZ"/>
        </w:rPr>
        <w:t>тиіс</w:t>
      </w:r>
      <w:r w:rsidRPr="00FF5320">
        <w:rPr>
          <w:i/>
          <w:lang w:val="kk-KZ"/>
        </w:rPr>
        <w:t>;</w:t>
      </w:r>
    </w:p>
    <w:p w:rsidR="00BE6904" w:rsidRPr="00FF5320" w:rsidRDefault="00BE6904" w:rsidP="00633F27">
      <w:pPr>
        <w:pStyle w:val="Style1"/>
        <w:numPr>
          <w:ilvl w:val="0"/>
          <w:numId w:val="3"/>
        </w:numPr>
        <w:ind w:left="567" w:hanging="567"/>
        <w:rPr>
          <w:lang w:val="kk-KZ"/>
        </w:rPr>
      </w:pPr>
      <w:r w:rsidRPr="00FF5320">
        <w:rPr>
          <w:lang w:val="kk-KZ"/>
        </w:rPr>
        <w:t>9.705 миллион теңге мөлшерінде ҚТЖ-ға қарыз беру</w:t>
      </w:r>
      <w:r w:rsidRPr="00FF5320">
        <w:rPr>
          <w:i/>
          <w:lang w:val="kk-KZ"/>
        </w:rPr>
        <w:t xml:space="preserve">. </w:t>
      </w:r>
      <w:r w:rsidRPr="00FF5320">
        <w:rPr>
          <w:lang w:val="kk-KZ"/>
        </w:rPr>
        <w:t xml:space="preserve">Осы қарыз бойынша сыйақы мөлшерлемесі </w:t>
      </w:r>
      <w:r w:rsidRPr="00FF5320">
        <w:rPr>
          <w:lang w:val="kk-KZ"/>
        </w:rPr>
        <w:br/>
        <w:t xml:space="preserve">0,75%-дан аспауы </w:t>
      </w:r>
      <w:r>
        <w:rPr>
          <w:lang w:val="kk-KZ"/>
        </w:rPr>
        <w:t>тиіс</w:t>
      </w:r>
      <w:r w:rsidRPr="00FF5320">
        <w:rPr>
          <w:lang w:val="kk-KZ"/>
        </w:rPr>
        <w:t xml:space="preserve">. </w:t>
      </w:r>
    </w:p>
    <w:p w:rsidR="00CB712C" w:rsidRPr="002E105F" w:rsidRDefault="002E105F" w:rsidP="00CB712C">
      <w:pPr>
        <w:pStyle w:val="StyleHeading1Auto"/>
        <w:numPr>
          <w:ilvl w:val="0"/>
          <w:numId w:val="0"/>
        </w:numPr>
        <w:spacing w:before="120"/>
        <w:jc w:val="both"/>
        <w:rPr>
          <w:rFonts w:ascii="Times New Roman" w:hAnsi="Times New Roman"/>
          <w:b w:val="0"/>
          <w:caps w:val="0"/>
          <w:color w:val="auto"/>
          <w:lang w:val="kk-KZ"/>
        </w:rPr>
      </w:pPr>
      <w:r>
        <w:rPr>
          <w:rFonts w:hint="eastAsia"/>
          <w:lang w:val="kk-KZ"/>
        </w:rPr>
        <w:t>А</w:t>
      </w:r>
      <w:r w:rsidRPr="002E105F">
        <w:rPr>
          <w:rFonts w:hint="eastAsia"/>
          <w:lang w:val="kk-KZ"/>
        </w:rPr>
        <w:t>лын</w:t>
      </w:r>
      <w:r w:rsidRPr="002E105F">
        <w:rPr>
          <w:lang w:val="kk-KZ"/>
        </w:rPr>
        <w:t>ғ</w:t>
      </w:r>
      <w:r w:rsidRPr="002E105F">
        <w:rPr>
          <w:rFonts w:hint="eastAsia"/>
          <w:lang w:val="kk-KZ"/>
        </w:rPr>
        <w:t>ан</w:t>
      </w:r>
      <w:r w:rsidRPr="002E105F">
        <w:rPr>
          <w:lang w:val="kk-KZ"/>
        </w:rPr>
        <w:t xml:space="preserve"> қ</w:t>
      </w:r>
      <w:r w:rsidRPr="002E105F">
        <w:rPr>
          <w:rFonts w:hint="eastAsia"/>
          <w:lang w:val="kk-KZ"/>
        </w:rPr>
        <w:t>арыздарды</w:t>
      </w:r>
      <w:r w:rsidRPr="002E105F">
        <w:rPr>
          <w:lang w:val="kk-KZ"/>
        </w:rPr>
        <w:t>ң ә</w:t>
      </w:r>
      <w:r w:rsidRPr="002E105F">
        <w:rPr>
          <w:rFonts w:hint="eastAsia"/>
          <w:lang w:val="kk-KZ"/>
        </w:rPr>
        <w:t>діл</w:t>
      </w:r>
      <w:r w:rsidRPr="002E105F">
        <w:rPr>
          <w:lang w:val="kk-KZ"/>
        </w:rPr>
        <w:t xml:space="preserve"> құ</w:t>
      </w:r>
      <w:r w:rsidRPr="002E105F">
        <w:rPr>
          <w:rFonts w:hint="eastAsia"/>
          <w:lang w:val="kk-KZ"/>
        </w:rPr>
        <w:t>ны</w:t>
      </w:r>
      <w:r w:rsidRPr="002E105F">
        <w:rPr>
          <w:lang w:val="kk-KZ"/>
        </w:rPr>
        <w:t xml:space="preserve"> </w:t>
      </w:r>
      <w:r w:rsidRPr="002E105F">
        <w:rPr>
          <w:rFonts w:hint="eastAsia"/>
          <w:lang w:val="kk-KZ"/>
        </w:rPr>
        <w:t>ал</w:t>
      </w:r>
      <w:r w:rsidRPr="002E105F">
        <w:rPr>
          <w:lang w:val="kk-KZ"/>
        </w:rPr>
        <w:t>ғ</w:t>
      </w:r>
      <w:r w:rsidRPr="002E105F">
        <w:rPr>
          <w:rFonts w:hint="eastAsia"/>
          <w:lang w:val="kk-KZ"/>
        </w:rPr>
        <w:t>ан</w:t>
      </w:r>
      <w:r w:rsidRPr="002E105F">
        <w:rPr>
          <w:lang w:val="kk-KZ"/>
        </w:rPr>
        <w:t xml:space="preserve"> </w:t>
      </w:r>
      <w:r w:rsidRPr="002E105F">
        <w:rPr>
          <w:rFonts w:hint="eastAsia"/>
          <w:lang w:val="kk-KZ"/>
        </w:rPr>
        <w:t>к</w:t>
      </w:r>
      <w:r w:rsidRPr="002E105F">
        <w:rPr>
          <w:lang w:val="kk-KZ"/>
        </w:rPr>
        <w:t>ү</w:t>
      </w:r>
      <w:r w:rsidRPr="002E105F">
        <w:rPr>
          <w:rFonts w:hint="eastAsia"/>
          <w:lang w:val="kk-KZ"/>
        </w:rPr>
        <w:t>ні</w:t>
      </w:r>
      <w:r w:rsidRPr="002E105F">
        <w:rPr>
          <w:lang w:val="kk-KZ"/>
        </w:rPr>
        <w:t xml:space="preserve"> 6.568 </w:t>
      </w:r>
      <w:r w:rsidRPr="002E105F">
        <w:rPr>
          <w:rFonts w:hint="eastAsia"/>
          <w:lang w:val="kk-KZ"/>
        </w:rPr>
        <w:t>миллион</w:t>
      </w:r>
      <w:r w:rsidRPr="002E105F">
        <w:rPr>
          <w:lang w:val="kk-KZ"/>
        </w:rPr>
        <w:t xml:space="preserve"> </w:t>
      </w:r>
      <w:r w:rsidRPr="002E105F">
        <w:rPr>
          <w:rFonts w:hint="eastAsia"/>
          <w:lang w:val="kk-KZ"/>
        </w:rPr>
        <w:t>те</w:t>
      </w:r>
      <w:r w:rsidRPr="002E105F">
        <w:rPr>
          <w:lang w:val="kk-KZ"/>
        </w:rPr>
        <w:t>ң</w:t>
      </w:r>
      <w:r w:rsidRPr="002E105F">
        <w:rPr>
          <w:rFonts w:hint="eastAsia"/>
          <w:lang w:val="kk-KZ"/>
        </w:rPr>
        <w:t>гені</w:t>
      </w:r>
      <w:r w:rsidRPr="002E105F">
        <w:rPr>
          <w:lang w:val="kk-KZ"/>
        </w:rPr>
        <w:t xml:space="preserve"> құ</w:t>
      </w:r>
      <w:r w:rsidRPr="002E105F">
        <w:rPr>
          <w:rFonts w:hint="eastAsia"/>
          <w:lang w:val="kk-KZ"/>
        </w:rPr>
        <w:t>рады</w:t>
      </w:r>
      <w:r w:rsidRPr="002E105F">
        <w:rPr>
          <w:lang w:val="kk-KZ"/>
        </w:rPr>
        <w:t xml:space="preserve">. 12.363 </w:t>
      </w:r>
      <w:r w:rsidRPr="002E105F">
        <w:rPr>
          <w:rFonts w:hint="eastAsia"/>
          <w:lang w:val="kk-KZ"/>
        </w:rPr>
        <w:t>миллион</w:t>
      </w:r>
      <w:r w:rsidRPr="002E105F">
        <w:rPr>
          <w:lang w:val="kk-KZ"/>
        </w:rPr>
        <w:t xml:space="preserve"> </w:t>
      </w:r>
      <w:r w:rsidRPr="002E105F">
        <w:rPr>
          <w:rFonts w:hint="eastAsia"/>
          <w:lang w:val="kk-KZ"/>
        </w:rPr>
        <w:t>те</w:t>
      </w:r>
      <w:r w:rsidRPr="002E105F">
        <w:rPr>
          <w:lang w:val="kk-KZ"/>
        </w:rPr>
        <w:t>ң</w:t>
      </w:r>
      <w:r w:rsidRPr="002E105F">
        <w:rPr>
          <w:rFonts w:hint="eastAsia"/>
          <w:lang w:val="kk-KZ"/>
        </w:rPr>
        <w:t>ге</w:t>
      </w:r>
      <w:r w:rsidRPr="002E105F">
        <w:rPr>
          <w:lang w:val="kk-KZ"/>
        </w:rPr>
        <w:t xml:space="preserve"> </w:t>
      </w:r>
      <w:r w:rsidRPr="002E105F">
        <w:rPr>
          <w:rFonts w:hint="eastAsia"/>
          <w:lang w:val="kk-KZ"/>
        </w:rPr>
        <w:t>м</w:t>
      </w:r>
      <w:r w:rsidRPr="002E105F">
        <w:rPr>
          <w:lang w:val="kk-KZ"/>
        </w:rPr>
        <w:t>ө</w:t>
      </w:r>
      <w:r w:rsidRPr="002E105F">
        <w:rPr>
          <w:rFonts w:hint="eastAsia"/>
          <w:lang w:val="kk-KZ"/>
        </w:rPr>
        <w:t>лшеріндегі</w:t>
      </w:r>
      <w:r w:rsidRPr="002E105F">
        <w:rPr>
          <w:lang w:val="kk-KZ"/>
        </w:rPr>
        <w:t xml:space="preserve"> </w:t>
      </w:r>
      <w:r w:rsidRPr="002E105F">
        <w:rPr>
          <w:rFonts w:hint="eastAsia"/>
          <w:lang w:val="kk-KZ"/>
        </w:rPr>
        <w:t>номиналды</w:t>
      </w:r>
      <w:r w:rsidRPr="002E105F">
        <w:rPr>
          <w:lang w:val="kk-KZ"/>
        </w:rPr>
        <w:t xml:space="preserve"> құ</w:t>
      </w:r>
      <w:r w:rsidRPr="002E105F">
        <w:rPr>
          <w:rFonts w:hint="eastAsia"/>
          <w:lang w:val="kk-KZ"/>
        </w:rPr>
        <w:t>н</w:t>
      </w:r>
      <w:r w:rsidRPr="002E105F">
        <w:rPr>
          <w:lang w:val="kk-KZ"/>
        </w:rPr>
        <w:t xml:space="preserve"> </w:t>
      </w:r>
      <w:r w:rsidRPr="002E105F">
        <w:rPr>
          <w:rFonts w:hint="eastAsia"/>
          <w:lang w:val="kk-KZ"/>
        </w:rPr>
        <w:t>мен</w:t>
      </w:r>
      <w:r w:rsidRPr="002E105F">
        <w:rPr>
          <w:lang w:val="kk-KZ"/>
        </w:rPr>
        <w:t xml:space="preserve"> ә</w:t>
      </w:r>
      <w:r w:rsidRPr="002E105F">
        <w:rPr>
          <w:rFonts w:hint="eastAsia"/>
          <w:lang w:val="kk-KZ"/>
        </w:rPr>
        <w:t>діл</w:t>
      </w:r>
      <w:r w:rsidRPr="002E105F">
        <w:rPr>
          <w:lang w:val="kk-KZ"/>
        </w:rPr>
        <w:t xml:space="preserve"> құ</w:t>
      </w:r>
      <w:r w:rsidRPr="002E105F">
        <w:rPr>
          <w:rFonts w:hint="eastAsia"/>
          <w:lang w:val="kk-KZ"/>
        </w:rPr>
        <w:t>н</w:t>
      </w:r>
      <w:r w:rsidRPr="002E105F">
        <w:rPr>
          <w:lang w:val="kk-KZ"/>
        </w:rPr>
        <w:t xml:space="preserve"> </w:t>
      </w:r>
      <w:r w:rsidRPr="002E105F">
        <w:rPr>
          <w:rFonts w:hint="eastAsia"/>
          <w:lang w:val="kk-KZ"/>
        </w:rPr>
        <w:t>арасында</w:t>
      </w:r>
      <w:r w:rsidRPr="002E105F">
        <w:rPr>
          <w:lang w:val="kk-KZ"/>
        </w:rPr>
        <w:t>ғ</w:t>
      </w:r>
      <w:r w:rsidRPr="002E105F">
        <w:rPr>
          <w:rFonts w:hint="eastAsia"/>
          <w:lang w:val="kk-KZ"/>
        </w:rPr>
        <w:t>ы</w:t>
      </w:r>
      <w:r w:rsidRPr="002E105F">
        <w:rPr>
          <w:lang w:val="kk-KZ"/>
        </w:rPr>
        <w:t xml:space="preserve"> </w:t>
      </w:r>
      <w:r w:rsidRPr="002E105F">
        <w:rPr>
          <w:rFonts w:hint="eastAsia"/>
          <w:lang w:val="kk-KZ"/>
        </w:rPr>
        <w:t>айырма</w:t>
      </w:r>
      <w:r w:rsidRPr="002E105F">
        <w:rPr>
          <w:lang w:val="kk-KZ"/>
        </w:rPr>
        <w:t xml:space="preserve"> </w:t>
      </w:r>
      <w:r w:rsidRPr="002E105F">
        <w:rPr>
          <w:rFonts w:hint="eastAsia"/>
          <w:lang w:val="kk-KZ"/>
        </w:rPr>
        <w:t>капиталда</w:t>
      </w:r>
      <w:r w:rsidRPr="002E105F">
        <w:rPr>
          <w:lang w:val="kk-KZ"/>
        </w:rPr>
        <w:t>ғ</w:t>
      </w:r>
      <w:r w:rsidRPr="002E105F">
        <w:rPr>
          <w:rFonts w:hint="eastAsia"/>
          <w:lang w:val="kk-KZ"/>
        </w:rPr>
        <w:t>ы</w:t>
      </w:r>
      <w:r w:rsidRPr="002E105F">
        <w:rPr>
          <w:lang w:val="kk-KZ"/>
        </w:rPr>
        <w:t xml:space="preserve"> ө</w:t>
      </w:r>
      <w:r w:rsidRPr="002E105F">
        <w:rPr>
          <w:rFonts w:hint="eastAsia"/>
          <w:lang w:val="kk-KZ"/>
        </w:rPr>
        <w:t>згерістер</w:t>
      </w:r>
      <w:r w:rsidRPr="002E105F">
        <w:rPr>
          <w:lang w:val="kk-KZ"/>
        </w:rPr>
        <w:t xml:space="preserve"> </w:t>
      </w:r>
      <w:r w:rsidRPr="002E105F">
        <w:rPr>
          <w:rFonts w:hint="eastAsia"/>
          <w:lang w:val="kk-KZ"/>
        </w:rPr>
        <w:t>туралы</w:t>
      </w:r>
      <w:r w:rsidRPr="002E105F">
        <w:rPr>
          <w:lang w:val="kk-KZ"/>
        </w:rPr>
        <w:t xml:space="preserve"> </w:t>
      </w:r>
      <w:r w:rsidRPr="002E105F">
        <w:rPr>
          <w:rFonts w:hint="eastAsia"/>
          <w:lang w:val="kk-KZ"/>
        </w:rPr>
        <w:t>жеке</w:t>
      </w:r>
      <w:r w:rsidRPr="002E105F">
        <w:rPr>
          <w:lang w:val="kk-KZ"/>
        </w:rPr>
        <w:t xml:space="preserve"> </w:t>
      </w:r>
      <w:r w:rsidRPr="002E105F">
        <w:rPr>
          <w:rFonts w:hint="eastAsia"/>
          <w:lang w:val="kk-KZ"/>
        </w:rPr>
        <w:t>есепте</w:t>
      </w:r>
      <w:r w:rsidRPr="002E105F">
        <w:rPr>
          <w:lang w:val="kk-KZ"/>
        </w:rPr>
        <w:t xml:space="preserve"> ү</w:t>
      </w:r>
      <w:r w:rsidRPr="002E105F">
        <w:rPr>
          <w:rFonts w:hint="eastAsia"/>
          <w:lang w:val="kk-KZ"/>
        </w:rPr>
        <w:t>кіметтен</w:t>
      </w:r>
      <w:r w:rsidRPr="002E105F">
        <w:rPr>
          <w:lang w:val="kk-KZ"/>
        </w:rPr>
        <w:t xml:space="preserve"> қ</w:t>
      </w:r>
      <w:r w:rsidRPr="002E105F">
        <w:rPr>
          <w:rFonts w:hint="eastAsia"/>
          <w:lang w:val="kk-KZ"/>
        </w:rPr>
        <w:t>арыздар</w:t>
      </w:r>
      <w:r w:rsidRPr="002E105F">
        <w:rPr>
          <w:lang w:val="kk-KZ"/>
        </w:rPr>
        <w:t xml:space="preserve"> </w:t>
      </w:r>
      <w:r w:rsidRPr="002E105F">
        <w:rPr>
          <w:rFonts w:hint="eastAsia"/>
          <w:lang w:val="kk-KZ"/>
        </w:rPr>
        <w:t>бойынша</w:t>
      </w:r>
      <w:r w:rsidRPr="002E105F">
        <w:rPr>
          <w:lang w:val="kk-KZ"/>
        </w:rPr>
        <w:t xml:space="preserve"> </w:t>
      </w:r>
      <w:r w:rsidRPr="002E105F">
        <w:rPr>
          <w:rFonts w:hint="eastAsia"/>
          <w:lang w:val="kk-KZ"/>
        </w:rPr>
        <w:t>дисконт</w:t>
      </w:r>
      <w:r w:rsidRPr="002E105F">
        <w:rPr>
          <w:lang w:val="kk-KZ"/>
        </w:rPr>
        <w:t xml:space="preserve"> </w:t>
      </w:r>
      <w:r w:rsidRPr="002E105F">
        <w:rPr>
          <w:rFonts w:hint="eastAsia"/>
          <w:lang w:val="kk-KZ"/>
        </w:rPr>
        <w:t>ретінде</w:t>
      </w:r>
      <w:r w:rsidRPr="002E105F">
        <w:rPr>
          <w:lang w:val="kk-KZ"/>
        </w:rPr>
        <w:t xml:space="preserve"> </w:t>
      </w:r>
      <w:r w:rsidRPr="002E105F">
        <w:rPr>
          <w:rFonts w:hint="eastAsia"/>
          <w:lang w:val="kk-KZ"/>
        </w:rPr>
        <w:t>танылды</w:t>
      </w:r>
      <w:r w:rsidR="00CB712C" w:rsidRPr="002E105F">
        <w:rPr>
          <w:b w:val="0"/>
          <w:bCs w:val="0"/>
          <w:caps w:val="0"/>
          <w:color w:val="auto"/>
          <w:lang w:val="kk-KZ"/>
        </w:rPr>
        <w:t>.</w:t>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16. Қаржылық кепілдіктер бойынша міндеттемелер</w:t>
      </w:r>
    </w:p>
    <w:p w:rsidR="00CB712C" w:rsidRPr="00A81322" w:rsidRDefault="00CB712C" w:rsidP="00CB712C">
      <w:pPr>
        <w:pStyle w:val="2normal"/>
        <w:spacing w:after="120"/>
        <w:rPr>
          <w:lang w:val="kk-KZ"/>
        </w:rPr>
      </w:pPr>
      <w:r w:rsidRPr="00A81322">
        <w:rPr>
          <w:lang w:val="kk-KZ"/>
        </w:rPr>
        <w:t>31 желтоқсанға қаржылық кепілдіктер бойынша міндеттемелер</w:t>
      </w:r>
      <w:r w:rsidR="00023335">
        <w:rPr>
          <w:lang w:val="kk-KZ"/>
        </w:rPr>
        <w:t xml:space="preserve"> мыналады</w:t>
      </w:r>
      <w:r w:rsidRPr="00A81322">
        <w:rPr>
          <w:lang w:val="kk-KZ"/>
        </w:rPr>
        <w:t xml:space="preserve"> қамтыды: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jc w:val="center"/>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jc w:val="center"/>
              <w:rPr>
                <w:rFonts w:ascii="Arial" w:hAnsi="Arial" w:cs="Arial"/>
                <w:bCs/>
                <w:sz w:val="18"/>
                <w:szCs w:val="18"/>
                <w:lang w:val="kk-KZ"/>
              </w:rPr>
            </w:pPr>
          </w:p>
        </w:tc>
      </w:tr>
      <w:tr w:rsidR="00CB712C" w:rsidRPr="00A81322" w:rsidTr="00CB712C">
        <w:trPr>
          <w:trHeight w:val="227"/>
        </w:trPr>
        <w:tc>
          <w:tcPr>
            <w:tcW w:w="6237" w:type="dxa"/>
            <w:vAlign w:val="bottom"/>
          </w:tcPr>
          <w:p w:rsidR="00CB712C" w:rsidRPr="00A81322" w:rsidRDefault="00CB712C" w:rsidP="00CB712C">
            <w:pPr>
              <w:ind w:left="5" w:right="-57" w:hanging="113"/>
              <w:rPr>
                <w:rFonts w:ascii="Arial" w:hAnsi="Arial" w:cs="Arial"/>
                <w:b/>
                <w:bCs/>
                <w:sz w:val="18"/>
                <w:szCs w:val="18"/>
                <w:lang w:val="kk-KZ"/>
              </w:rPr>
            </w:pPr>
            <w:r w:rsidRPr="00A81322">
              <w:rPr>
                <w:rFonts w:ascii="Arial" w:hAnsi="Arial" w:cs="Arial"/>
                <w:b/>
                <w:bCs/>
                <w:sz w:val="18"/>
                <w:szCs w:val="18"/>
                <w:lang w:val="kk-KZ"/>
              </w:rPr>
              <w:t>1 қаңтарға</w:t>
            </w:r>
          </w:p>
        </w:tc>
        <w:tc>
          <w:tcPr>
            <w:tcW w:w="1701" w:type="dxa"/>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38.825</w:t>
            </w:r>
          </w:p>
        </w:tc>
        <w:tc>
          <w:tcPr>
            <w:tcW w:w="1701" w:type="dxa"/>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37.145</w:t>
            </w:r>
          </w:p>
        </w:tc>
      </w:tr>
      <w:tr w:rsidR="00CB712C" w:rsidRPr="00A81322" w:rsidTr="00CB712C">
        <w:trPr>
          <w:trHeight w:val="227"/>
        </w:trPr>
        <w:tc>
          <w:tcPr>
            <w:tcW w:w="6237" w:type="dxa"/>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Бір жыл ішінде берілген кепілдіктер</w:t>
            </w:r>
          </w:p>
        </w:tc>
        <w:tc>
          <w:tcPr>
            <w:tcW w:w="1701" w:type="dxa"/>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330</w:t>
            </w:r>
          </w:p>
        </w:tc>
        <w:tc>
          <w:tcPr>
            <w:tcW w:w="1701" w:type="dxa"/>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3.111</w:t>
            </w:r>
          </w:p>
        </w:tc>
      </w:tr>
      <w:tr w:rsidR="00CB712C" w:rsidRPr="00A81322" w:rsidTr="00CB712C">
        <w:trPr>
          <w:trHeight w:val="227"/>
        </w:trPr>
        <w:tc>
          <w:tcPr>
            <w:tcW w:w="6237" w:type="dxa"/>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Қаржылық кепілдіктер бойынша міндеттемелердің амортизациясы</w:t>
            </w:r>
          </w:p>
        </w:tc>
        <w:tc>
          <w:tcPr>
            <w:tcW w:w="1701" w:type="dxa"/>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(6.657)</w:t>
            </w:r>
          </w:p>
        </w:tc>
        <w:tc>
          <w:tcPr>
            <w:tcW w:w="1701" w:type="dxa"/>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(7.182)</w:t>
            </w:r>
          </w:p>
        </w:tc>
      </w:tr>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 xml:space="preserve">Айырбастау бағамдарының өзгеру әсері </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5.751</w:t>
            </w:r>
          </w:p>
        </w:tc>
      </w:tr>
      <w:tr w:rsidR="00CB712C" w:rsidRPr="00A81322" w:rsidTr="00CB712C">
        <w:trPr>
          <w:trHeight w:val="227"/>
        </w:trPr>
        <w:tc>
          <w:tcPr>
            <w:tcW w:w="6237" w:type="dxa"/>
            <w:tcBorders>
              <w:top w:val="single" w:sz="2" w:space="0" w:color="auto"/>
              <w:left w:val="nil"/>
              <w:right w:val="nil"/>
            </w:tcBorders>
            <w:vAlign w:val="bottom"/>
          </w:tcPr>
          <w:p w:rsidR="00CB712C" w:rsidRPr="00A81322" w:rsidRDefault="00CB712C" w:rsidP="00CB712C">
            <w:pPr>
              <w:ind w:left="5" w:right="-57" w:hanging="113"/>
              <w:rPr>
                <w:rFonts w:ascii="Arial" w:hAnsi="Arial" w:cs="Arial"/>
                <w:b/>
                <w:bCs/>
                <w:sz w:val="18"/>
                <w:szCs w:val="18"/>
                <w:lang w:val="kk-KZ"/>
              </w:rPr>
            </w:pPr>
            <w:r w:rsidRPr="00A81322">
              <w:rPr>
                <w:rFonts w:ascii="Arial" w:hAnsi="Arial" w:cs="Arial"/>
                <w:b/>
                <w:bCs/>
                <w:sz w:val="18"/>
                <w:szCs w:val="18"/>
                <w:lang w:val="kk-KZ"/>
              </w:rPr>
              <w:t>31 желтоқсанға</w:t>
            </w:r>
          </w:p>
        </w:tc>
        <w:tc>
          <w:tcPr>
            <w:tcW w:w="1701" w:type="dxa"/>
            <w:tcBorders>
              <w:top w:val="single" w:sz="2" w:space="0" w:color="auto"/>
              <w:left w:val="nil"/>
              <w:right w:val="nil"/>
            </w:tcBorders>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32.498</w:t>
            </w:r>
          </w:p>
        </w:tc>
        <w:tc>
          <w:tcPr>
            <w:tcW w:w="1701" w:type="dxa"/>
            <w:tcBorders>
              <w:top w:val="single" w:sz="2" w:space="0" w:color="auto"/>
              <w:left w:val="nil"/>
              <w:right w:val="nil"/>
            </w:tcBorders>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38.825</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jc w:val="both"/>
              <w:rPr>
                <w:rFonts w:ascii="Arial" w:hAnsi="Arial" w:cs="Arial"/>
                <w:bCs/>
                <w:sz w:val="18"/>
                <w:szCs w:val="18"/>
                <w:lang w:val="kk-KZ"/>
              </w:rPr>
            </w:pP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ind w:left="5" w:right="-57" w:hanging="113"/>
              <w:rPr>
                <w:rFonts w:ascii="Arial" w:hAnsi="Arial" w:cs="Arial"/>
                <w:b/>
                <w:bCs/>
                <w:sz w:val="18"/>
                <w:szCs w:val="18"/>
                <w:lang w:val="kk-KZ"/>
              </w:rPr>
            </w:pPr>
            <w:r w:rsidRPr="00A81322">
              <w:rPr>
                <w:rFonts w:ascii="Arial" w:hAnsi="Arial" w:cs="Arial"/>
                <w:b/>
                <w:bCs/>
                <w:sz w:val="18"/>
                <w:szCs w:val="18"/>
                <w:lang w:val="kk-KZ"/>
              </w:rPr>
              <w:t>Минус: ағымдағы бөлік</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jc w:val="both"/>
              <w:rPr>
                <w:rFonts w:ascii="Arial" w:hAnsi="Arial" w:cs="Arial"/>
                <w:b/>
                <w:bCs/>
                <w:caps/>
                <w:sz w:val="18"/>
                <w:szCs w:val="18"/>
                <w:lang w:val="kk-KZ"/>
              </w:rPr>
            </w:pPr>
            <w:r w:rsidRPr="00A81322">
              <w:rPr>
                <w:rFonts w:ascii="Arial" w:hAnsi="Arial" w:cs="Arial"/>
                <w:b/>
                <w:bCs/>
                <w:caps/>
                <w:sz w:val="18"/>
                <w:szCs w:val="18"/>
                <w:lang w:val="kk-KZ"/>
              </w:rPr>
              <w:t>(5.093)</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jc w:val="both"/>
              <w:rPr>
                <w:rFonts w:ascii="Arial" w:hAnsi="Arial" w:cs="Arial"/>
                <w:bCs/>
                <w:caps/>
                <w:sz w:val="18"/>
                <w:szCs w:val="18"/>
                <w:lang w:val="kk-KZ"/>
              </w:rPr>
            </w:pPr>
            <w:r w:rsidRPr="00A81322">
              <w:rPr>
                <w:rFonts w:ascii="Arial" w:hAnsi="Arial" w:cs="Arial"/>
                <w:bCs/>
                <w:caps/>
                <w:sz w:val="18"/>
                <w:szCs w:val="18"/>
                <w:lang w:val="kk-KZ"/>
              </w:rPr>
              <w:t>(6.855)</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ind w:left="5" w:right="-57" w:hanging="113"/>
              <w:rPr>
                <w:rFonts w:ascii="Arial" w:hAnsi="Arial" w:cs="Arial"/>
                <w:b/>
                <w:bCs/>
                <w:sz w:val="18"/>
                <w:szCs w:val="18"/>
                <w:lang w:val="kk-KZ"/>
              </w:rPr>
            </w:pPr>
            <w:r w:rsidRPr="00A81322">
              <w:rPr>
                <w:rFonts w:ascii="Arial" w:hAnsi="Arial" w:cs="Arial"/>
                <w:b/>
                <w:bCs/>
                <w:sz w:val="18"/>
                <w:szCs w:val="18"/>
                <w:lang w:val="kk-KZ"/>
              </w:rPr>
              <w:t>Ұзақ мерзімді бөлік</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jc w:val="both"/>
              <w:rPr>
                <w:rFonts w:ascii="Arial" w:hAnsi="Arial" w:cs="Arial"/>
                <w:b/>
                <w:bCs/>
                <w:sz w:val="18"/>
                <w:szCs w:val="18"/>
                <w:lang w:val="kk-KZ"/>
              </w:rPr>
            </w:pPr>
            <w:r w:rsidRPr="00A81322">
              <w:rPr>
                <w:rFonts w:ascii="Arial" w:hAnsi="Arial" w:cs="Arial"/>
                <w:b/>
                <w:bCs/>
                <w:sz w:val="18"/>
                <w:szCs w:val="18"/>
                <w:lang w:val="kk-KZ"/>
              </w:rPr>
              <w:t>27.405</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jc w:val="both"/>
              <w:rPr>
                <w:rFonts w:ascii="Arial" w:hAnsi="Arial" w:cs="Arial"/>
                <w:bCs/>
                <w:sz w:val="18"/>
                <w:szCs w:val="18"/>
                <w:lang w:val="kk-KZ"/>
              </w:rPr>
            </w:pPr>
            <w:r w:rsidRPr="00A81322">
              <w:rPr>
                <w:rFonts w:ascii="Arial" w:hAnsi="Arial" w:cs="Arial"/>
                <w:bCs/>
                <w:sz w:val="18"/>
                <w:szCs w:val="18"/>
                <w:lang w:val="kk-KZ"/>
              </w:rPr>
              <w:t>31.970</w:t>
            </w:r>
          </w:p>
        </w:tc>
      </w:tr>
    </w:tbl>
    <w:p w:rsidR="00CB712C" w:rsidRPr="00A81322" w:rsidRDefault="00F63607" w:rsidP="00CB712C">
      <w:pPr>
        <w:pStyle w:val="2normal"/>
        <w:rPr>
          <w:lang w:val="kk-KZ"/>
        </w:rPr>
      </w:pPr>
      <w:r w:rsidRPr="00FF5320">
        <w:rPr>
          <w:lang w:val="kk-KZ"/>
        </w:rPr>
        <w:t>Қаржылық кепілдіктер бойынша міндеттемелер өз еншілес ұйымдарының қызметін және қолданыстағы келісімшарттарын қаржыландыру үшін қаржылық мекемелер берген кепілдіктер бойынша Қордың міндеттемелерін б</w:t>
      </w:r>
      <w:r>
        <w:rPr>
          <w:lang w:val="kk-KZ"/>
        </w:rPr>
        <w:t>ілді</w:t>
      </w:r>
      <w:r w:rsidRPr="00FF5320">
        <w:rPr>
          <w:lang w:val="kk-KZ"/>
        </w:rPr>
        <w:t>реді (</w:t>
      </w:r>
      <w:r w:rsidRPr="00FF5320">
        <w:rPr>
          <w:i/>
          <w:iCs/>
          <w:lang w:val="kk-KZ"/>
        </w:rPr>
        <w:t>5-ескертпе</w:t>
      </w:r>
      <w:r w:rsidRPr="00FF5320">
        <w:rPr>
          <w:lang w:val="kk-KZ"/>
        </w:rPr>
        <w:t xml:space="preserve">). Кепілдіктер шарттарының негізгі бөлігі Қорға өтемақының болмауы </w:t>
      </w:r>
      <w:r>
        <w:rPr>
          <w:lang w:val="kk-KZ"/>
        </w:rPr>
        <w:t>шартымен</w:t>
      </w:r>
      <w:r w:rsidRPr="00FF5320">
        <w:rPr>
          <w:lang w:val="kk-KZ"/>
        </w:rPr>
        <w:t xml:space="preserve"> жасалған. 2015 жылғы 31 желтоқсанда берешектің жалпы кепілдікті сомасы 2.256 миллион АҚШ долларын, 14.230 миллион теңгені және 2.589 миллион ресей рублін (2014 жылы: тиісінше 2.560 миллион АҚШ доллары, 13.020 миллион теңге және 2.589 миллион ресей рублі) құрайды</w:t>
      </w:r>
      <w:r w:rsidR="00CB712C" w:rsidRPr="00A81322">
        <w:rPr>
          <w:lang w:val="kk-KZ"/>
        </w:rPr>
        <w:t>.</w:t>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17. Пайыздық кірістер</w:t>
      </w:r>
    </w:p>
    <w:p w:rsidR="00CB712C" w:rsidRPr="00A81322" w:rsidRDefault="00CB712C" w:rsidP="00CB712C">
      <w:pPr>
        <w:pStyle w:val="2normal"/>
        <w:spacing w:after="120"/>
        <w:rPr>
          <w:lang w:val="kk-KZ"/>
        </w:rPr>
      </w:pPr>
      <w:r w:rsidRPr="00A81322">
        <w:rPr>
          <w:lang w:val="kk-KZ"/>
        </w:rPr>
        <w:t xml:space="preserve">31 желтоқсанда аяқталған жылдарға пайыздық кірістер мыналарды қамтиды:  </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Қарыздар бойынша сыйақы</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52.910</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74.424</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Берілген қарыздар бойынша дисконттың амортизациясы </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17.972</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14.799</w:t>
            </w: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Облигациялар бойынша сыйақы</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11</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11</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70.893</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89.234</w:t>
            </w:r>
          </w:p>
        </w:tc>
      </w:tr>
    </w:tbl>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18. Пайыздық Шығыстар</w:t>
      </w:r>
    </w:p>
    <w:p w:rsidR="00CB712C" w:rsidRPr="00A81322" w:rsidRDefault="00CB712C" w:rsidP="00CB712C">
      <w:pPr>
        <w:pStyle w:val="2normal"/>
        <w:spacing w:after="120"/>
        <w:rPr>
          <w:lang w:val="kk-KZ"/>
        </w:rPr>
      </w:pPr>
      <w:r w:rsidRPr="00A81322">
        <w:rPr>
          <w:lang w:val="kk-KZ"/>
        </w:rPr>
        <w:t xml:space="preserve">31 желтоқсанда аяқталған жылдарға пайыздық шығыстар мыналарды қамтиды:  </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Шығарылған облигациялар бойынша сыйақы</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59.893</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71.144</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Қаржылық міндеттемелер бойынша дисконттың амортизациясы</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17.592</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12.118</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Берілген қарыздар бойынша сыйақы</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4.631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18.480</w:t>
            </w:r>
          </w:p>
        </w:tc>
      </w:tr>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Бастапқы тану кезіндегі қаржылық активтерді дисконттаудан болатын </w:t>
            </w:r>
            <w:r w:rsidR="004D6084">
              <w:rPr>
                <w:rFonts w:ascii="Arial" w:hAnsi="Arial" w:cs="Arial"/>
                <w:sz w:val="18"/>
                <w:szCs w:val="18"/>
                <w:lang w:val="kk-KZ"/>
              </w:rPr>
              <w:t>шығын</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1.487</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82.116</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103.229</w:t>
            </w:r>
          </w:p>
        </w:tc>
      </w:tr>
    </w:tbl>
    <w:p w:rsidR="00CB712C" w:rsidRPr="00A81322" w:rsidRDefault="00CB712C" w:rsidP="00CB712C">
      <w:pPr>
        <w:widowControl w:val="0"/>
        <w:rPr>
          <w:b/>
          <w:bCs/>
          <w:caps/>
          <w:sz w:val="20"/>
          <w:szCs w:val="20"/>
          <w:lang w:val="kk-KZ"/>
        </w:rPr>
      </w:pPr>
      <w:r w:rsidRPr="00A81322">
        <w:rPr>
          <w:lang w:val="kk-KZ"/>
        </w:rPr>
        <w:br w:type="page"/>
      </w:r>
    </w:p>
    <w:p w:rsidR="00CB712C" w:rsidRPr="00A81322" w:rsidRDefault="00CB712C" w:rsidP="00CB712C">
      <w:pPr>
        <w:pStyle w:val="11"/>
        <w:numPr>
          <w:ilvl w:val="0"/>
          <w:numId w:val="0"/>
        </w:numPr>
        <w:ind w:left="567" w:hanging="567"/>
        <w:rPr>
          <w:lang w:val="kk-KZ"/>
        </w:rPr>
      </w:pPr>
      <w:r w:rsidRPr="00A81322">
        <w:rPr>
          <w:lang w:val="kk-KZ"/>
        </w:rPr>
        <w:t>19. ДИВИДЕНДтерден кіріс</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«ҚМГ» АҚ</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21.225</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83.115</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«KEGOC» АҚ</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9.952</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«Самұрық-Энерго» АҚ</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4.781</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8.171</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«ҚТЖ» АҚ</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4.560</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16.165</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«Қазатомөнеркәсіп» ҰАК» АҚ</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2.323</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5.386</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«Темірбанк» АҚ</w:t>
            </w:r>
          </w:p>
        </w:tc>
        <w:tc>
          <w:tcPr>
            <w:tcW w:w="1701" w:type="dxa"/>
            <w:tcBorders>
              <w:top w:val="nil"/>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9.109</w:t>
            </w: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Өзгелер</w:t>
            </w:r>
          </w:p>
        </w:tc>
        <w:tc>
          <w:tcPr>
            <w:tcW w:w="1701" w:type="dxa"/>
            <w:tcBorders>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2.314</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2.296</w:t>
            </w:r>
          </w:p>
        </w:tc>
      </w:tr>
      <w:tr w:rsidR="00CB712C" w:rsidRPr="00A81322" w:rsidTr="00CB712C">
        <w:trPr>
          <w:trHeight w:val="227"/>
        </w:trPr>
        <w:tc>
          <w:tcPr>
            <w:tcW w:w="6237" w:type="dxa"/>
            <w:tcBorders>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45.155</w:t>
            </w:r>
          </w:p>
        </w:tc>
        <w:tc>
          <w:tcPr>
            <w:tcW w:w="1701" w:type="dxa"/>
            <w:tcBorders>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124.242</w:t>
            </w:r>
          </w:p>
        </w:tc>
      </w:tr>
    </w:tbl>
    <w:p w:rsidR="00CB712C" w:rsidRPr="00A81322" w:rsidRDefault="00CB712C" w:rsidP="00CB712C">
      <w:pPr>
        <w:pStyle w:val="StyleHeading1Auto"/>
        <w:numPr>
          <w:ilvl w:val="0"/>
          <w:numId w:val="0"/>
        </w:numPr>
        <w:tabs>
          <w:tab w:val="clear" w:pos="567"/>
        </w:tabs>
        <w:spacing w:after="120"/>
        <w:rPr>
          <w:rFonts w:ascii="Times New Roman" w:hAnsi="Times New Roman"/>
          <w:color w:val="auto"/>
          <w:lang w:val="kk-KZ"/>
        </w:rPr>
      </w:pPr>
      <w:r w:rsidRPr="00A81322">
        <w:rPr>
          <w:rFonts w:ascii="Times New Roman" w:hAnsi="Times New Roman"/>
          <w:color w:val="auto"/>
          <w:lang w:val="kk-KZ"/>
        </w:rPr>
        <w:t>20. жалпы және әкімшілік шығыстар</w:t>
      </w:r>
    </w:p>
    <w:p w:rsidR="00CB712C" w:rsidRPr="00A81322" w:rsidRDefault="00CB712C" w:rsidP="00CB712C">
      <w:pPr>
        <w:pStyle w:val="2normal"/>
        <w:spacing w:after="120"/>
        <w:rPr>
          <w:lang w:val="kk-KZ"/>
        </w:rPr>
      </w:pPr>
      <w:r w:rsidRPr="00A81322">
        <w:rPr>
          <w:lang w:val="kk-KZ"/>
        </w:rPr>
        <w:t>31 желтоқсанда аяқталған жылдарға жалпы және әкімшілік шығыстар мыналарды қамтиды:</w:t>
      </w: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8"/>
                <w:lang w:val="kk-KZ"/>
              </w:rPr>
            </w:pPr>
            <w:r w:rsidRPr="00A81322">
              <w:rPr>
                <w:rFonts w:ascii="Arial" w:hAnsi="Arial" w:cs="Arial"/>
                <w:i/>
                <w:sz w:val="16"/>
                <w:szCs w:val="18"/>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Салықтар, айыппұлдар және өсімақылар</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18.571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305</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Демеушілік көмек және қайырымдылық</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9.221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16.004</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Консультациялық (аудиторлық) және ақпараттық шығыстар</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4.782</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3.197</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 xml:space="preserve">Жалақы бойынша шығыстар </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2.769</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2.243</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 xml:space="preserve">Есепке </w:t>
            </w:r>
            <w:r w:rsidR="00F845AC">
              <w:rPr>
                <w:rFonts w:ascii="Arial" w:hAnsi="Arial" w:cs="Arial"/>
                <w:sz w:val="18"/>
                <w:szCs w:val="18"/>
                <w:lang w:val="kk-KZ"/>
              </w:rPr>
              <w:t>жатқызылм</w:t>
            </w:r>
            <w:r w:rsidRPr="00A81322">
              <w:rPr>
                <w:rFonts w:ascii="Arial" w:hAnsi="Arial" w:cs="Arial"/>
                <w:sz w:val="18"/>
                <w:szCs w:val="18"/>
                <w:lang w:val="kk-KZ"/>
              </w:rPr>
              <w:t>аған ҚҚС</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900</w:t>
            </w:r>
          </w:p>
        </w:tc>
        <w:tc>
          <w:tcPr>
            <w:tcW w:w="1701" w:type="dxa"/>
            <w:tcBorders>
              <w:left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676</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Өзгелер</w:t>
            </w:r>
            <w:r w:rsidR="00F845AC">
              <w:rPr>
                <w:rFonts w:ascii="Arial" w:hAnsi="Arial" w:cs="Arial"/>
                <w:sz w:val="18"/>
                <w:szCs w:val="18"/>
                <w:lang w:val="kk-KZ"/>
              </w:rPr>
              <w:t>і</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6.923</w:t>
            </w:r>
          </w:p>
        </w:tc>
        <w:tc>
          <w:tcPr>
            <w:tcW w:w="1701" w:type="dxa"/>
            <w:tcBorders>
              <w:left w:val="nil"/>
              <w:right w:val="nil"/>
            </w:tcBorders>
            <w:vAlign w:val="bottom"/>
          </w:tcPr>
          <w:p w:rsidR="00CB712C" w:rsidRPr="00A81322" w:rsidRDefault="00CB712C" w:rsidP="00CB712C">
            <w:pPr>
              <w:widowControl w:val="0"/>
              <w:tabs>
                <w:tab w:val="decimal" w:pos="1418"/>
              </w:tabs>
              <w:jc w:val="right"/>
              <w:rPr>
                <w:rFonts w:ascii="Arial" w:hAnsi="Arial" w:cs="Arial"/>
                <w:bCs/>
                <w:sz w:val="18"/>
                <w:szCs w:val="18"/>
                <w:lang w:val="kk-KZ"/>
              </w:rPr>
            </w:pPr>
            <w:r w:rsidRPr="00A81322">
              <w:rPr>
                <w:rFonts w:ascii="Arial" w:hAnsi="Arial" w:cs="Arial"/>
                <w:bCs/>
                <w:sz w:val="18"/>
                <w:szCs w:val="18"/>
                <w:lang w:val="kk-KZ"/>
              </w:rPr>
              <w:t>5.024</w:t>
            </w:r>
          </w:p>
        </w:tc>
      </w:tr>
      <w:tr w:rsidR="00CB712C" w:rsidRPr="00A81322" w:rsidTr="00CB712C">
        <w:trPr>
          <w:trHeight w:val="227"/>
        </w:trPr>
        <w:tc>
          <w:tcPr>
            <w:tcW w:w="6237"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43.166</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27.449</w:t>
            </w:r>
          </w:p>
        </w:tc>
      </w:tr>
    </w:tbl>
    <w:p w:rsidR="00CB712C" w:rsidRPr="00A81322" w:rsidRDefault="00CB712C" w:rsidP="00CB712C">
      <w:pPr>
        <w:pStyle w:val="23"/>
        <w:rPr>
          <w:lang w:val="kk-KZ"/>
        </w:rPr>
      </w:pPr>
      <w:r w:rsidRPr="00A81322">
        <w:rPr>
          <w:lang w:val="kk-KZ"/>
        </w:rPr>
        <w:t>Салықтар, айыппұлдар және өсімақылар</w:t>
      </w:r>
    </w:p>
    <w:p w:rsidR="006D3F20" w:rsidRPr="00FF5320" w:rsidRDefault="003A39A8" w:rsidP="006D3F20">
      <w:pPr>
        <w:pStyle w:val="7"/>
        <w:spacing w:before="120"/>
        <w:jc w:val="both"/>
        <w:rPr>
          <w:lang w:val="kk-KZ"/>
        </w:rPr>
      </w:pPr>
      <w:r w:rsidRPr="00FF5320">
        <w:rPr>
          <w:rFonts w:ascii="Times New Roman" w:hAnsi="Times New Roman" w:cs="Times New Roman"/>
          <w:i w:val="0"/>
          <w:sz w:val="20"/>
          <w:szCs w:val="20"/>
          <w:lang w:val="kk-KZ"/>
        </w:rPr>
        <w:t>2010 жылғы қыркүйекте Қазақстан Республикасы Қаржы министрлігінің Салық комитеті Қордың 2009 жылғы қызметіне кешенді салық тексеруін жүргізуге бастамашылық жасады. Салық тексеруінің қорытындылары бойынша салық органдары 2009 жылғы корпоративтік табыс салығын есептеу мақсатында провизияларды шегеру</w:t>
      </w:r>
      <w:r>
        <w:rPr>
          <w:rFonts w:ascii="Times New Roman" w:hAnsi="Times New Roman" w:cs="Times New Roman"/>
          <w:i w:val="0"/>
          <w:sz w:val="20"/>
          <w:szCs w:val="20"/>
          <w:lang w:val="kk-KZ"/>
        </w:rPr>
        <w:t>ді</w:t>
      </w:r>
      <w:r w:rsidRPr="00FF5320">
        <w:rPr>
          <w:rFonts w:ascii="Times New Roman" w:hAnsi="Times New Roman" w:cs="Times New Roman"/>
          <w:i w:val="0"/>
          <w:sz w:val="20"/>
          <w:szCs w:val="20"/>
          <w:lang w:val="kk-KZ"/>
        </w:rPr>
        <w:t xml:space="preserve"> заңсыз деп санайды. Қор басшылығы </w:t>
      </w:r>
      <w:r>
        <w:rPr>
          <w:rFonts w:ascii="Times New Roman" w:hAnsi="Times New Roman" w:cs="Times New Roman"/>
          <w:i w:val="0"/>
          <w:sz w:val="20"/>
          <w:szCs w:val="20"/>
          <w:lang w:val="kk-KZ"/>
        </w:rPr>
        <w:t xml:space="preserve">өзінің </w:t>
      </w:r>
      <w:r w:rsidRPr="00FF5320">
        <w:rPr>
          <w:rFonts w:ascii="Times New Roman" w:hAnsi="Times New Roman" w:cs="Times New Roman"/>
          <w:i w:val="0"/>
          <w:sz w:val="20"/>
          <w:szCs w:val="20"/>
          <w:lang w:val="kk-KZ"/>
        </w:rPr>
        <w:t>салық заңнамасын түсіндіру</w:t>
      </w:r>
      <w:r>
        <w:rPr>
          <w:rFonts w:ascii="Times New Roman" w:hAnsi="Times New Roman" w:cs="Times New Roman"/>
          <w:i w:val="0"/>
          <w:sz w:val="20"/>
          <w:szCs w:val="20"/>
          <w:lang w:val="kk-KZ"/>
        </w:rPr>
        <w:t>ін</w:t>
      </w:r>
      <w:r w:rsidRPr="00FF5320">
        <w:rPr>
          <w:rFonts w:ascii="Times New Roman" w:hAnsi="Times New Roman" w:cs="Times New Roman"/>
          <w:i w:val="0"/>
          <w:sz w:val="20"/>
          <w:szCs w:val="20"/>
          <w:lang w:val="kk-KZ"/>
        </w:rPr>
        <w:t xml:space="preserve"> орынды </w:t>
      </w:r>
      <w:r>
        <w:rPr>
          <w:rFonts w:ascii="Times New Roman" w:hAnsi="Times New Roman" w:cs="Times New Roman"/>
          <w:i w:val="0"/>
          <w:sz w:val="20"/>
          <w:szCs w:val="20"/>
          <w:lang w:val="kk-KZ"/>
        </w:rPr>
        <w:t>екенін және</w:t>
      </w:r>
      <w:r w:rsidRPr="00FF5320">
        <w:rPr>
          <w:rFonts w:ascii="Times New Roman" w:hAnsi="Times New Roman" w:cs="Times New Roman"/>
          <w:i w:val="0"/>
          <w:sz w:val="20"/>
          <w:szCs w:val="20"/>
          <w:lang w:val="kk-KZ"/>
        </w:rPr>
        <w:t xml:space="preserve"> өзінің салық позицияларына Қордың салмақты дәлелдері б</w:t>
      </w:r>
      <w:r>
        <w:rPr>
          <w:rFonts w:ascii="Times New Roman" w:hAnsi="Times New Roman" w:cs="Times New Roman"/>
          <w:i w:val="0"/>
          <w:sz w:val="20"/>
          <w:szCs w:val="20"/>
          <w:lang w:val="kk-KZ"/>
        </w:rPr>
        <w:t>ар деп санайды</w:t>
      </w:r>
      <w:r w:rsidRPr="00FF5320">
        <w:rPr>
          <w:rFonts w:ascii="Times New Roman" w:hAnsi="Times New Roman" w:cs="Times New Roman"/>
          <w:i w:val="0"/>
          <w:sz w:val="20"/>
          <w:szCs w:val="20"/>
          <w:lang w:val="kk-KZ"/>
        </w:rPr>
        <w:t xml:space="preserve">, бірақ бұл ретте Қордың компаниялар Тобында соңғы сот талқылауларының қорытындылары және ағымдағы ахуал </w:t>
      </w:r>
      <w:r>
        <w:rPr>
          <w:rFonts w:ascii="Times New Roman" w:hAnsi="Times New Roman" w:cs="Times New Roman"/>
          <w:i w:val="0"/>
          <w:sz w:val="20"/>
          <w:szCs w:val="20"/>
          <w:lang w:val="kk-KZ"/>
        </w:rPr>
        <w:t>ая</w:t>
      </w:r>
      <w:r w:rsidRPr="00FF5320">
        <w:rPr>
          <w:rFonts w:ascii="Times New Roman" w:hAnsi="Times New Roman" w:cs="Times New Roman"/>
          <w:i w:val="0"/>
          <w:sz w:val="20"/>
          <w:szCs w:val="20"/>
          <w:lang w:val="kk-KZ"/>
        </w:rPr>
        <w:t xml:space="preserve">сында басшылық салықтық </w:t>
      </w:r>
      <w:r>
        <w:rPr>
          <w:rFonts w:ascii="Times New Roman" w:hAnsi="Times New Roman" w:cs="Times New Roman"/>
          <w:i w:val="0"/>
          <w:sz w:val="20"/>
          <w:szCs w:val="20"/>
          <w:lang w:val="kk-KZ"/>
        </w:rPr>
        <w:t>наразылықтарға</w:t>
      </w:r>
      <w:r w:rsidRPr="00FF5320">
        <w:rPr>
          <w:rFonts w:ascii="Times New Roman" w:hAnsi="Times New Roman" w:cs="Times New Roman"/>
          <w:i w:val="0"/>
          <w:sz w:val="20"/>
          <w:szCs w:val="20"/>
          <w:lang w:val="kk-KZ"/>
        </w:rPr>
        <w:t xml:space="preserve"> </w:t>
      </w:r>
      <w:r>
        <w:rPr>
          <w:rFonts w:ascii="Times New Roman" w:hAnsi="Times New Roman" w:cs="Times New Roman"/>
          <w:i w:val="0"/>
          <w:sz w:val="20"/>
          <w:szCs w:val="20"/>
          <w:lang w:val="kk-KZ"/>
        </w:rPr>
        <w:t xml:space="preserve">қатысты </w:t>
      </w:r>
      <w:r w:rsidRPr="00FF5320">
        <w:rPr>
          <w:rFonts w:ascii="Times New Roman" w:hAnsi="Times New Roman" w:cs="Times New Roman"/>
          <w:i w:val="0"/>
          <w:sz w:val="20"/>
          <w:szCs w:val="20"/>
          <w:lang w:val="kk-KZ"/>
        </w:rPr>
        <w:t>өзінің бағасын өзгертті. Тиісінше 2015 жылы Қор 18.126 миллион теңге мөлшерінде Құжаттамалық тексеру актісіне сәйкес корпоративтік табыс салығы бойынша айыппұл мен өсімпұлдарды төлеуді жүзеге асырды, оның ішінде тиісінше айыппұл 13.468 миллион теңгені және өсімпұлдың сомасы 4.658 миллион теңгені құрады</w:t>
      </w:r>
      <w:r w:rsidR="006D3F20" w:rsidRPr="00FF5320">
        <w:rPr>
          <w:rFonts w:ascii="Times New Roman" w:hAnsi="Times New Roman" w:cs="Times New Roman"/>
          <w:i w:val="0"/>
          <w:sz w:val="20"/>
          <w:szCs w:val="20"/>
          <w:lang w:val="kk-KZ"/>
        </w:rPr>
        <w:t xml:space="preserve">.   </w:t>
      </w:r>
      <w:r w:rsidR="006D3F20" w:rsidRPr="00FF5320">
        <w:rPr>
          <w:lang w:val="kk-KZ"/>
        </w:rPr>
        <w:t xml:space="preserve"> </w:t>
      </w:r>
    </w:p>
    <w:p w:rsidR="006D3F20" w:rsidRPr="00FF5320" w:rsidRDefault="006D3F20" w:rsidP="006D3F20">
      <w:pPr>
        <w:pStyle w:val="23"/>
        <w:rPr>
          <w:lang w:val="kk-KZ"/>
        </w:rPr>
      </w:pPr>
      <w:r w:rsidRPr="00FF5320">
        <w:rPr>
          <w:lang w:val="kk-KZ"/>
        </w:rPr>
        <w:t xml:space="preserve">Демеушілік көмек және қайырымдылық </w:t>
      </w:r>
    </w:p>
    <w:p w:rsidR="006D3F20" w:rsidRPr="00FF5320" w:rsidRDefault="006D3F20" w:rsidP="006D3F20">
      <w:pPr>
        <w:pStyle w:val="2normal"/>
        <w:rPr>
          <w:lang w:val="kk-KZ"/>
        </w:rPr>
      </w:pPr>
      <w:r w:rsidRPr="00FF5320">
        <w:rPr>
          <w:lang w:val="kk-KZ"/>
        </w:rPr>
        <w:t xml:space="preserve">2015 жылы Қор 2015 жылға арналған демеушілік және қайырымдылық көмек көрсету жөніндегі Қордың жалпы іс-шаралар жоспарына (бұдан әрі «Жоспар») сәйкес демеушілік көмек берді. Демеушілік көмек спорттың </w:t>
      </w:r>
      <w:r>
        <w:rPr>
          <w:lang w:val="kk-KZ"/>
        </w:rPr>
        <w:t>жекелеген</w:t>
      </w:r>
      <w:r w:rsidRPr="00FF5320">
        <w:rPr>
          <w:lang w:val="kk-KZ"/>
        </w:rPr>
        <w:t xml:space="preserve"> түрлерін дамыту мақсатында спорт федерацияларын қаржыландыру жөніндегі оператор болып табылатын </w:t>
      </w:r>
      <w:r w:rsidRPr="00FF5320">
        <w:rPr>
          <w:lang w:val="kk-KZ"/>
        </w:rPr>
        <w:br/>
        <w:t xml:space="preserve">«СҚ-Астана» корпоративтік қоры іске асыратын бірқатар жобаларды және Жоспарда бекітілген </w:t>
      </w:r>
      <w:r>
        <w:rPr>
          <w:lang w:val="kk-KZ"/>
        </w:rPr>
        <w:t>жекелеген</w:t>
      </w:r>
      <w:r w:rsidRPr="00FF5320">
        <w:rPr>
          <w:lang w:val="kk-KZ"/>
        </w:rPr>
        <w:t xml:space="preserve"> жобаларды қаржыландыру үшін берілді. Бұдан басқа, демеушілік көмек Жоспарда бекітілген жобаларды қаржыландыру мақсатында өзге </w:t>
      </w:r>
      <w:r>
        <w:rPr>
          <w:lang w:val="kk-KZ"/>
        </w:rPr>
        <w:t xml:space="preserve">де </w:t>
      </w:r>
      <w:r w:rsidRPr="00FF5320">
        <w:rPr>
          <w:lang w:val="kk-KZ"/>
        </w:rPr>
        <w:t>ұйымдарға берілді.</w:t>
      </w:r>
    </w:p>
    <w:p w:rsidR="006D3F20" w:rsidRPr="00FF5320" w:rsidRDefault="006D3F20" w:rsidP="006D3F20">
      <w:pPr>
        <w:pStyle w:val="23"/>
        <w:rPr>
          <w:lang w:val="kk-KZ"/>
        </w:rPr>
      </w:pPr>
      <w:r w:rsidRPr="00FF5320">
        <w:rPr>
          <w:lang w:val="kk-KZ"/>
        </w:rPr>
        <w:t>Өзгелер</w:t>
      </w:r>
      <w:r>
        <w:rPr>
          <w:lang w:val="kk-KZ"/>
        </w:rPr>
        <w:t>і</w:t>
      </w:r>
    </w:p>
    <w:p w:rsidR="00CB712C" w:rsidRPr="00A81322" w:rsidRDefault="006D3F20" w:rsidP="00CB712C">
      <w:pPr>
        <w:pStyle w:val="2normal"/>
        <w:widowControl w:val="0"/>
        <w:spacing w:after="120"/>
        <w:rPr>
          <w:lang w:val="kk-KZ"/>
        </w:rPr>
      </w:pPr>
      <w:r w:rsidRPr="00FF5320">
        <w:rPr>
          <w:lang w:val="kk-KZ"/>
        </w:rPr>
        <w:t>Өзге де шығыстар жалпы сомасы 576 миллион теңге (2014 жылы: 290 миллион теңге) болатын өзге де әкімшілік шығыстарды, оның ішінде басқару органының – Директорлар кеңесі мүшелерінің, жалпы сомасы 565 миллион теңге (2014 жылы: 548 миллион теңге) болатын Халықаралық Консультациялық кеңес мүшелерінің сыйақы</w:t>
      </w:r>
      <w:r>
        <w:rPr>
          <w:lang w:val="kk-KZ"/>
        </w:rPr>
        <w:t>лар</w:t>
      </w:r>
      <w:r w:rsidRPr="00FF5320">
        <w:rPr>
          <w:lang w:val="kk-KZ"/>
        </w:rPr>
        <w:t xml:space="preserve">ы, жалпы сомасы 601 миллион теңге (2014 жылы: 403 миллион теңге) болатын операциялық қызметті қамтамасыз ету үшін ведомстволық бағынысты ұйымдарға </w:t>
      </w:r>
      <w:r>
        <w:rPr>
          <w:lang w:val="kk-KZ"/>
        </w:rPr>
        <w:t>берілетін нысаналы</w:t>
      </w:r>
      <w:r w:rsidRPr="00FF5320">
        <w:rPr>
          <w:lang w:val="kk-KZ"/>
        </w:rPr>
        <w:t xml:space="preserve"> трансферттер бойынша шығыстарды және Қордың операциялық қызметін қамтамасыз ету үшін өзге де әкімшілік шығыстарды қамтиды</w:t>
      </w:r>
      <w:r w:rsidRPr="00A81322" w:rsidDel="006D3F20">
        <w:rPr>
          <w:lang w:val="kk-KZ"/>
        </w:rPr>
        <w:t xml:space="preserve"> </w:t>
      </w:r>
      <w:r w:rsidR="00CB712C" w:rsidRPr="00A81322">
        <w:rPr>
          <w:lang w:val="kk-KZ"/>
        </w:rPr>
        <w:t>.</w:t>
      </w:r>
    </w:p>
    <w:p w:rsidR="00CB712C" w:rsidRPr="00A81322" w:rsidRDefault="00CB712C" w:rsidP="00CB712C">
      <w:pPr>
        <w:widowControl w:val="0"/>
        <w:rPr>
          <w:b/>
          <w:bCs/>
          <w:caps/>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21. Қаржылық кірістер</w:t>
      </w:r>
    </w:p>
    <w:p w:rsidR="00CB712C" w:rsidRPr="00A81322" w:rsidDel="00D01D5E" w:rsidRDefault="00CB712C" w:rsidP="00CB712C">
      <w:pPr>
        <w:pStyle w:val="2normal"/>
        <w:spacing w:after="120"/>
        <w:rPr>
          <w:lang w:val="kk-KZ"/>
        </w:rPr>
      </w:pPr>
      <w:r w:rsidRPr="00A81322">
        <w:rPr>
          <w:lang w:val="kk-KZ"/>
        </w:rPr>
        <w:t>31 желтоқсанда аяқталған жылдарға қаржылық кірістер мыналарды қамтиды:</w:t>
      </w:r>
      <w:r w:rsidRPr="00A81322" w:rsidDel="00D01D5E">
        <w:rPr>
          <w:lang w:val="kk-KZ"/>
        </w:rPr>
        <w:t xml:space="preserve"> </w:t>
      </w:r>
    </w:p>
    <w:p w:rsidR="00CB712C" w:rsidRPr="00A81322" w:rsidRDefault="00CB712C" w:rsidP="00CB712C">
      <w:pPr>
        <w:pStyle w:val="2normal"/>
        <w:widowControl w:val="0"/>
        <w:spacing w:after="120"/>
        <w:rPr>
          <w:lang w:val="kk-KZ"/>
        </w:rPr>
      </w:pPr>
    </w:p>
    <w:tbl>
      <w:tblPr>
        <w:tblW w:w="9639" w:type="dxa"/>
        <w:tblInd w:w="108" w:type="dxa"/>
        <w:tblLayout w:type="fixed"/>
        <w:tblLook w:val="0000" w:firstRow="0" w:lastRow="0" w:firstColumn="0" w:lastColumn="0" w:noHBand="0" w:noVBand="0"/>
      </w:tblPr>
      <w:tblGrid>
        <w:gridCol w:w="6237"/>
        <w:gridCol w:w="1701"/>
        <w:gridCol w:w="1701"/>
      </w:tblGrid>
      <w:tr w:rsidR="00CB712C" w:rsidRPr="00A81322" w:rsidTr="00CB712C">
        <w:trPr>
          <w:trHeight w:val="227"/>
        </w:trPr>
        <w:tc>
          <w:tcPr>
            <w:tcW w:w="6237"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Миллион теңгемен</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Банктік депозит</w:t>
            </w:r>
            <w:r w:rsidR="00BD3C63">
              <w:rPr>
                <w:rFonts w:ascii="Arial" w:hAnsi="Arial" w:cs="Arial"/>
                <w:sz w:val="18"/>
                <w:szCs w:val="18"/>
                <w:lang w:val="kk-KZ"/>
              </w:rPr>
              <w:t>тер</w:t>
            </w:r>
            <w:r w:rsidRPr="00A81322">
              <w:rPr>
                <w:rFonts w:ascii="Arial" w:hAnsi="Arial" w:cs="Arial"/>
                <w:sz w:val="18"/>
                <w:szCs w:val="18"/>
                <w:lang w:val="kk-KZ"/>
              </w:rPr>
              <w:t xml:space="preserve"> бойынша сыйақы</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38.887</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42.144</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Қаржылық активтер бойынша дисконттың амортизациясы</w:t>
            </w:r>
          </w:p>
        </w:tc>
        <w:tc>
          <w:tcPr>
            <w:tcW w:w="1701" w:type="dxa"/>
            <w:tcBorders>
              <w:top w:val="nil"/>
              <w:left w:val="nil"/>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12.583</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3.831</w:t>
            </w:r>
          </w:p>
        </w:tc>
      </w:tr>
      <w:tr w:rsidR="00CB712C" w:rsidRPr="00A81322" w:rsidTr="00CB712C">
        <w:trPr>
          <w:trHeight w:val="227"/>
        </w:trPr>
        <w:tc>
          <w:tcPr>
            <w:tcW w:w="6237" w:type="dxa"/>
            <w:tcBorders>
              <w:top w:val="nil"/>
              <w:left w:val="nil"/>
              <w:bottom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Қаржылық кепілдіктер бойынша кірістер</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7.115</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7.999</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Алынған қарыздар бойынша дисконт</w:t>
            </w:r>
          </w:p>
        </w:tc>
        <w:tc>
          <w:tcPr>
            <w:tcW w:w="1701" w:type="dxa"/>
            <w:tcBorders>
              <w:top w:val="nil"/>
              <w:left w:val="nil"/>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4.760</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w:t>
            </w:r>
          </w:p>
        </w:tc>
      </w:tr>
      <w:tr w:rsidR="00CB712C" w:rsidRPr="00A81322" w:rsidTr="00CB712C">
        <w:trPr>
          <w:trHeight w:val="227"/>
        </w:trPr>
        <w:tc>
          <w:tcPr>
            <w:tcW w:w="6237"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Ағымдағы банктік шоттар бойынша сыйақы</w:t>
            </w:r>
          </w:p>
        </w:tc>
        <w:tc>
          <w:tcPr>
            <w:tcW w:w="1701" w:type="dxa"/>
            <w:tcBorders>
              <w:top w:val="nil"/>
              <w:left w:val="nil"/>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180</w:t>
            </w:r>
          </w:p>
        </w:tc>
        <w:tc>
          <w:tcPr>
            <w:tcW w:w="1701" w:type="dxa"/>
            <w:tcBorders>
              <w:top w:val="nil"/>
              <w:left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w:t>
            </w:r>
          </w:p>
        </w:tc>
      </w:tr>
      <w:tr w:rsidR="00CB712C" w:rsidRPr="00A81322"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Өзгелер</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801</w:t>
            </w:r>
          </w:p>
        </w:tc>
        <w:tc>
          <w:tcPr>
            <w:tcW w:w="1701" w:type="dxa"/>
            <w:tcBorders>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7.136</w:t>
            </w:r>
          </w:p>
        </w:tc>
      </w:tr>
      <w:tr w:rsidR="00CB712C" w:rsidRPr="00A81322" w:rsidTr="00CB712C">
        <w:trPr>
          <w:trHeight w:val="227"/>
        </w:trPr>
        <w:tc>
          <w:tcPr>
            <w:tcW w:w="6237" w:type="dxa"/>
            <w:tcBorders>
              <w:left w:val="nil"/>
              <w:bottom w:val="single" w:sz="12" w:space="0" w:color="auto"/>
              <w:right w:val="nil"/>
            </w:tcBorders>
            <w:vAlign w:val="bottom"/>
          </w:tcPr>
          <w:p w:rsidR="00CB712C" w:rsidRPr="00A81322" w:rsidRDefault="00CB712C" w:rsidP="00CB712C">
            <w:pPr>
              <w:widowControl w:val="0"/>
              <w:ind w:left="5" w:hanging="113"/>
              <w:rPr>
                <w:rFonts w:ascii="Arial" w:hAnsi="Arial" w:cs="Arial"/>
                <w:sz w:val="18"/>
                <w:szCs w:val="18"/>
                <w:lang w:val="kk-KZ"/>
              </w:rPr>
            </w:pPr>
          </w:p>
        </w:tc>
        <w:tc>
          <w:tcPr>
            <w:tcW w:w="1701" w:type="dxa"/>
            <w:tcBorders>
              <w:left w:val="nil"/>
              <w:bottom w:val="single" w:sz="12" w:space="0" w:color="auto"/>
              <w:right w:val="nil"/>
            </w:tcBorders>
            <w:vAlign w:val="bottom"/>
          </w:tcPr>
          <w:p w:rsidR="00CB712C" w:rsidRPr="00A81322" w:rsidRDefault="00CB712C" w:rsidP="00CB712C">
            <w:pPr>
              <w:widowControl w:val="0"/>
              <w:tabs>
                <w:tab w:val="decimal" w:pos="1418"/>
              </w:tabs>
              <w:jc w:val="right"/>
              <w:rPr>
                <w:rFonts w:ascii="Arial" w:hAnsi="Arial" w:cs="Arial"/>
                <w:b/>
                <w:bCs/>
                <w:sz w:val="18"/>
                <w:szCs w:val="18"/>
                <w:lang w:val="kk-KZ"/>
              </w:rPr>
            </w:pPr>
            <w:r w:rsidRPr="00A81322">
              <w:rPr>
                <w:rFonts w:ascii="Arial" w:hAnsi="Arial" w:cs="Arial"/>
                <w:b/>
                <w:bCs/>
                <w:sz w:val="18"/>
                <w:szCs w:val="18"/>
                <w:lang w:val="kk-KZ"/>
              </w:rPr>
              <w:t>64.326</w:t>
            </w:r>
          </w:p>
        </w:tc>
        <w:tc>
          <w:tcPr>
            <w:tcW w:w="1701" w:type="dxa"/>
            <w:tcBorders>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61.112</w:t>
            </w:r>
          </w:p>
        </w:tc>
      </w:tr>
    </w:tbl>
    <w:p w:rsidR="00CB712C" w:rsidRPr="00A81322" w:rsidRDefault="00CB712C" w:rsidP="00CB712C">
      <w:pPr>
        <w:pStyle w:val="11"/>
        <w:numPr>
          <w:ilvl w:val="0"/>
          <w:numId w:val="0"/>
        </w:numPr>
        <w:ind w:left="567" w:hanging="567"/>
        <w:rPr>
          <w:bdr w:val="none" w:sz="0" w:space="0" w:color="auto" w:frame="1"/>
          <w:lang w:val="kk-KZ"/>
        </w:rPr>
      </w:pPr>
      <w:r w:rsidRPr="00A81322">
        <w:rPr>
          <w:lang w:val="kk-KZ"/>
        </w:rPr>
        <w:t>22. оң/(теріс) бағамдық айырма, нетто</w:t>
      </w:r>
      <w:bookmarkStart w:id="35" w:name="_Toc448750951"/>
    </w:p>
    <w:p w:rsidR="00CB712C" w:rsidRPr="00A81322" w:rsidRDefault="00CB712C" w:rsidP="00CB712C">
      <w:pPr>
        <w:jc w:val="both"/>
        <w:rPr>
          <w:bdr w:val="none" w:sz="0" w:space="0" w:color="auto" w:frame="1"/>
          <w:lang w:val="kk-KZ"/>
        </w:rPr>
      </w:pPr>
      <w:r w:rsidRPr="00A81322">
        <w:rPr>
          <w:sz w:val="20"/>
          <w:szCs w:val="20"/>
          <w:bdr w:val="none" w:sz="0" w:space="0" w:color="auto" w:frame="1"/>
          <w:lang w:val="kk-KZ"/>
        </w:rPr>
        <w:t xml:space="preserve">2015 жылғы 20 тамызда Ұлттық Банк пен Қазақстан Республикасының Үкіметі валюталық дәлізді алып тастап және </w:t>
      </w:r>
      <w:r w:rsidR="00023335" w:rsidRPr="00A81322">
        <w:rPr>
          <w:sz w:val="20"/>
          <w:szCs w:val="20"/>
          <w:bdr w:val="none" w:sz="0" w:space="0" w:color="auto" w:frame="1"/>
          <w:lang w:val="kk-KZ"/>
        </w:rPr>
        <w:t>теңге</w:t>
      </w:r>
      <w:r w:rsidR="00023335">
        <w:rPr>
          <w:sz w:val="20"/>
          <w:szCs w:val="20"/>
          <w:bdr w:val="none" w:sz="0" w:space="0" w:color="auto" w:frame="1"/>
          <w:lang w:val="kk-KZ"/>
        </w:rPr>
        <w:t>нің</w:t>
      </w:r>
      <w:r w:rsidR="00023335" w:rsidRPr="00A81322">
        <w:rPr>
          <w:sz w:val="20"/>
          <w:szCs w:val="20"/>
          <w:bdr w:val="none" w:sz="0" w:space="0" w:color="auto" w:frame="1"/>
          <w:lang w:val="kk-KZ"/>
        </w:rPr>
        <w:t xml:space="preserve"> </w:t>
      </w:r>
      <w:r w:rsidRPr="00A81322">
        <w:rPr>
          <w:sz w:val="20"/>
          <w:szCs w:val="20"/>
          <w:bdr w:val="none" w:sz="0" w:space="0" w:color="auto" w:frame="1"/>
          <w:lang w:val="kk-KZ"/>
        </w:rPr>
        <w:t xml:space="preserve">еркін </w:t>
      </w:r>
      <w:r w:rsidR="00023335">
        <w:rPr>
          <w:sz w:val="20"/>
          <w:szCs w:val="20"/>
          <w:bdr w:val="none" w:sz="0" w:space="0" w:color="auto" w:frame="1"/>
          <w:lang w:val="kk-KZ"/>
        </w:rPr>
        <w:t>құбылмалы</w:t>
      </w:r>
      <w:r w:rsidRPr="00A81322">
        <w:rPr>
          <w:sz w:val="20"/>
          <w:szCs w:val="20"/>
          <w:bdr w:val="none" w:sz="0" w:space="0" w:color="auto" w:frame="1"/>
          <w:lang w:val="kk-KZ"/>
        </w:rPr>
        <w:t xml:space="preserve"> айырбас бағамына өтіп, инфляциялық таргеттеу режиміне негізделген жаңа кредит-ақша саясатын іске асыру туралы шешім қабылдады. Түзеткенге дейін және кейін айырбас бағамдары 1 АҚШ долларына тиісінше 188,38 теңгені және бір АҚШ долларына 255,26 теңгені құрады, бұл 2015 жылы бағамдық айырмадан Қордың айтарлықтай шығыстарына алып келді</w:t>
      </w:r>
      <w:bookmarkEnd w:id="35"/>
      <w:r w:rsidRPr="00A81322">
        <w:rPr>
          <w:sz w:val="20"/>
          <w:szCs w:val="20"/>
          <w:bdr w:val="none" w:sz="0" w:space="0" w:color="auto" w:frame="1"/>
          <w:lang w:val="kk-KZ"/>
        </w:rPr>
        <w:t xml:space="preserve">. 2015 жылы Қор нетто негізде </w:t>
      </w:r>
      <w:r w:rsidRPr="00A81322">
        <w:rPr>
          <w:sz w:val="20"/>
          <w:szCs w:val="20"/>
          <w:bdr w:val="none" w:sz="0" w:space="0" w:color="auto" w:frame="1"/>
          <w:lang w:val="kk-KZ"/>
        </w:rPr>
        <w:br/>
      </w:r>
      <w:r w:rsidRPr="00A81322">
        <w:rPr>
          <w:bCs/>
          <w:sz w:val="20"/>
          <w:szCs w:val="20"/>
          <w:bdr w:val="none" w:sz="0" w:space="0" w:color="auto" w:frame="1"/>
          <w:lang w:val="kk-KZ"/>
        </w:rPr>
        <w:t>5.289 миллион теңге сомаға бағамдық айырмадан шығын алды.</w:t>
      </w:r>
      <w:r w:rsidRPr="00A81322">
        <w:rPr>
          <w:b/>
          <w:bCs/>
          <w:bdr w:val="none" w:sz="0" w:space="0" w:color="auto" w:frame="1"/>
          <w:lang w:val="kk-KZ"/>
        </w:rPr>
        <w:t xml:space="preserve"> </w:t>
      </w:r>
    </w:p>
    <w:p w:rsidR="00CB712C" w:rsidRPr="00A81322" w:rsidRDefault="00CB712C" w:rsidP="00CB712C">
      <w:pPr>
        <w:spacing w:before="120" w:after="120"/>
        <w:jc w:val="both"/>
        <w:rPr>
          <w:sz w:val="20"/>
          <w:szCs w:val="20"/>
          <w:bdr w:val="none" w:sz="0" w:space="0" w:color="auto" w:frame="1"/>
          <w:lang w:val="kk-KZ"/>
        </w:rPr>
      </w:pPr>
      <w:r w:rsidRPr="00A81322">
        <w:rPr>
          <w:sz w:val="20"/>
          <w:szCs w:val="20"/>
          <w:bdr w:val="none" w:sz="0" w:space="0" w:color="auto" w:frame="1"/>
          <w:lang w:val="kk-KZ"/>
        </w:rPr>
        <w:t xml:space="preserve">2014 жылғы 11 ақпанда Қазақстан Республикасының Ұлттық Банкі АҚШ долларына теңге бағамының өзгеру дәлізін кеңейту туралы шешім қабылдады. Нәтижесінде АҚШ долларына және басқа да негізгі валюталарға қатысты теңгенің айырбас бағамы түзетілді. Айырбас бағамдары түзетуге дейін және кейін тиісінше </w:t>
      </w:r>
      <w:r w:rsidRPr="00A81322">
        <w:rPr>
          <w:sz w:val="20"/>
          <w:szCs w:val="20"/>
          <w:bdr w:val="none" w:sz="0" w:space="0" w:color="auto" w:frame="1"/>
          <w:lang w:val="kk-KZ"/>
        </w:rPr>
        <w:br/>
        <w:t xml:space="preserve">1 АҚШ долларына 155,56 теңгені және АҚШ долларына 184,50 теңгені құрады, ол 2014 жылы бағам айырмасынан Қордың біршама кірісіне әкелді. 2014 жылы Қор нетто негізде 11.015 </w:t>
      </w:r>
      <w:r w:rsidRPr="00A81322">
        <w:rPr>
          <w:bCs/>
          <w:sz w:val="20"/>
          <w:szCs w:val="20"/>
          <w:bdr w:val="none" w:sz="0" w:space="0" w:color="auto" w:frame="1"/>
          <w:lang w:val="kk-KZ"/>
        </w:rPr>
        <w:t>миллион теңге сомаға бағамдық айырмадан кіріс алды.</w:t>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23. Табыс салығы бойынша шығыстар</w:t>
      </w:r>
    </w:p>
    <w:p w:rsidR="00CB712C" w:rsidRPr="00A81322" w:rsidRDefault="00CB712C" w:rsidP="00CB712C">
      <w:pPr>
        <w:pStyle w:val="2normal"/>
        <w:widowControl w:val="0"/>
        <w:spacing w:after="120"/>
        <w:rPr>
          <w:lang w:val="kk-KZ"/>
        </w:rPr>
      </w:pPr>
      <w:r w:rsidRPr="00A81322">
        <w:rPr>
          <w:lang w:val="kk-KZ"/>
        </w:rPr>
        <w:t>31 желтоқсанда аяқталған жылдарға табыс салығы бойынша шығыстар мыналарды қамтиды:</w:t>
      </w:r>
    </w:p>
    <w:tbl>
      <w:tblPr>
        <w:tblW w:w="9625" w:type="dxa"/>
        <w:tblInd w:w="115" w:type="dxa"/>
        <w:tblLayout w:type="fixed"/>
        <w:tblLook w:val="0000" w:firstRow="0" w:lastRow="0" w:firstColumn="0" w:lastColumn="0" w:noHBand="0" w:noVBand="0"/>
      </w:tblPr>
      <w:tblGrid>
        <w:gridCol w:w="6223"/>
        <w:gridCol w:w="1701"/>
        <w:gridCol w:w="1701"/>
      </w:tblGrid>
      <w:tr w:rsidR="00CB712C" w:rsidRPr="00A81322" w:rsidTr="00CB712C">
        <w:trPr>
          <w:trHeight w:val="227"/>
        </w:trPr>
        <w:tc>
          <w:tcPr>
            <w:tcW w:w="6223" w:type="dxa"/>
            <w:tcBorders>
              <w:bottom w:val="single" w:sz="4" w:space="0" w:color="auto"/>
            </w:tcBorders>
            <w:vAlign w:val="bottom"/>
          </w:tcPr>
          <w:p w:rsidR="00CB712C" w:rsidRPr="00A81322" w:rsidRDefault="00CB712C" w:rsidP="00CB712C">
            <w:pPr>
              <w:widowControl w:val="0"/>
              <w:ind w:left="5" w:hanging="113"/>
              <w:outlineLvl w:val="1"/>
              <w:rPr>
                <w:rFonts w:ascii="Arial" w:hAnsi="Arial" w:cs="Arial"/>
                <w:i/>
                <w:sz w:val="16"/>
                <w:szCs w:val="16"/>
                <w:lang w:val="kk-KZ"/>
              </w:rPr>
            </w:pPr>
            <w:r w:rsidRPr="00A81322">
              <w:rPr>
                <w:rFonts w:ascii="Arial" w:hAnsi="Arial" w:cs="Arial"/>
                <w:i/>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23" w:type="dxa"/>
            <w:tcBorders>
              <w:top w:val="single" w:sz="4" w:space="0" w:color="auto"/>
            </w:tcBorders>
            <w:vAlign w:val="bottom"/>
          </w:tcPr>
          <w:p w:rsidR="00CB712C" w:rsidRPr="00A81322" w:rsidRDefault="00CB712C" w:rsidP="00CB712C">
            <w:pPr>
              <w:widowControl w:val="0"/>
              <w:ind w:left="5" w:hanging="113"/>
              <w:outlineLvl w:val="1"/>
              <w:rPr>
                <w:rFonts w:ascii="Arial" w:hAnsi="Arial" w:cs="Arial"/>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outlineLvl w:val="1"/>
              <w:rPr>
                <w:rFonts w:ascii="Arial" w:hAnsi="Arial" w:cs="Arial"/>
                <w:b/>
                <w:bCs/>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outlineLvl w:val="1"/>
              <w:rPr>
                <w:rFonts w:ascii="Arial" w:hAnsi="Arial" w:cs="Arial"/>
                <w:bCs/>
                <w:sz w:val="18"/>
                <w:szCs w:val="18"/>
                <w:lang w:val="kk-KZ"/>
              </w:rPr>
            </w:pPr>
          </w:p>
        </w:tc>
      </w:tr>
      <w:tr w:rsidR="00CB712C" w:rsidRPr="00A81322" w:rsidTr="00CB712C">
        <w:trPr>
          <w:trHeight w:val="227"/>
        </w:trPr>
        <w:tc>
          <w:tcPr>
            <w:tcW w:w="6223"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Төлем көзінен ұсталатын корпоративтік табыс салығы бойынша шығыстар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11.866</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13.522</w:t>
            </w:r>
          </w:p>
        </w:tc>
      </w:tr>
      <w:tr w:rsidR="00CB712C" w:rsidRPr="00A81322" w:rsidTr="00CB712C">
        <w:trPr>
          <w:trHeight w:val="227"/>
        </w:trPr>
        <w:tc>
          <w:tcPr>
            <w:tcW w:w="6223"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Кейінге қалдырылған табыс салығы бойынша шығыстар</w:t>
            </w:r>
          </w:p>
        </w:tc>
        <w:tc>
          <w:tcPr>
            <w:tcW w:w="1701" w:type="dxa"/>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2.373</w:t>
            </w:r>
          </w:p>
        </w:tc>
        <w:tc>
          <w:tcPr>
            <w:tcW w:w="1701" w:type="dxa"/>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3.413</w:t>
            </w:r>
          </w:p>
        </w:tc>
      </w:tr>
      <w:tr w:rsidR="00CB712C" w:rsidRPr="00A81322" w:rsidTr="00CB712C">
        <w:trPr>
          <w:trHeight w:val="227"/>
        </w:trPr>
        <w:tc>
          <w:tcPr>
            <w:tcW w:w="6223" w:type="dxa"/>
            <w:tcBorders>
              <w:bottom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sz w:val="18"/>
                <w:szCs w:val="18"/>
                <w:lang w:val="kk-KZ"/>
              </w:rPr>
              <w:t>Корпоративтік табыс салығы бойынша шығыстар</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sz w:val="18"/>
                <w:szCs w:val="18"/>
                <w:lang w:val="kk-KZ"/>
              </w:rPr>
              <w:t>−</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23" w:type="dxa"/>
            <w:tcBorders>
              <w:top w:val="single" w:sz="4" w:space="0" w:color="auto"/>
              <w:bottom w:val="single" w:sz="12" w:space="0" w:color="auto"/>
            </w:tcBorders>
            <w:vAlign w:val="bottom"/>
          </w:tcPr>
          <w:p w:rsidR="00CB712C" w:rsidRPr="00A81322" w:rsidRDefault="00CB712C" w:rsidP="00CB712C">
            <w:pPr>
              <w:widowControl w:val="0"/>
              <w:ind w:left="5" w:hanging="113"/>
              <w:rPr>
                <w:rFonts w:ascii="Arial" w:hAnsi="Arial" w:cs="Arial"/>
                <w:b/>
                <w:sz w:val="18"/>
                <w:szCs w:val="18"/>
                <w:lang w:val="kk-KZ"/>
              </w:rPr>
            </w:pP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14.239</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16.935</w:t>
            </w:r>
          </w:p>
        </w:tc>
      </w:tr>
    </w:tbl>
    <w:p w:rsidR="00CB712C" w:rsidRPr="00A81322" w:rsidRDefault="00CB712C" w:rsidP="00CB712C">
      <w:pPr>
        <w:pStyle w:val="StyleHeading1Auto"/>
        <w:keepNext w:val="0"/>
        <w:numPr>
          <w:ilvl w:val="0"/>
          <w:numId w:val="0"/>
        </w:numPr>
        <w:tabs>
          <w:tab w:val="clear" w:pos="567"/>
          <w:tab w:val="left" w:pos="0"/>
        </w:tabs>
        <w:spacing w:before="120"/>
        <w:jc w:val="both"/>
        <w:rPr>
          <w:rFonts w:ascii="Times New Roman" w:hAnsi="Times New Roman"/>
          <w:b w:val="0"/>
          <w:bCs w:val="0"/>
          <w:caps w:val="0"/>
          <w:color w:val="auto"/>
          <w:lang w:val="kk-KZ"/>
        </w:rPr>
      </w:pPr>
      <w:r w:rsidRPr="00A81322">
        <w:rPr>
          <w:rFonts w:ascii="Times New Roman" w:hAnsi="Times New Roman"/>
          <w:b w:val="0"/>
          <w:bCs w:val="0"/>
          <w:caps w:val="0"/>
          <w:color w:val="auto"/>
          <w:lang w:val="kk-KZ"/>
        </w:rPr>
        <w:t>2015 жылғы 31 желтоқсандағы жағдай бойынша Қорға 20% қолданыстағы ресми мөлшерлеме (2014 жылғы</w:t>
      </w:r>
      <w:r w:rsidRPr="00A81322">
        <w:rPr>
          <w:rFonts w:ascii="Times New Roman" w:hAnsi="Times New Roman"/>
          <w:b w:val="0"/>
          <w:bCs w:val="0"/>
          <w:caps w:val="0"/>
          <w:color w:val="auto"/>
          <w:lang w:val="kk-KZ"/>
        </w:rPr>
        <w:br/>
        <w:t>31 желтоқсанда: 20%) бойынша корпоративтік табыс салығы салынады.</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color w:val="auto"/>
          <w:lang w:val="kk-KZ"/>
        </w:rPr>
      </w:pPr>
      <w:r w:rsidRPr="00A81322">
        <w:rPr>
          <w:rFonts w:ascii="Times New Roman" w:hAnsi="Times New Roman"/>
          <w:color w:val="auto"/>
          <w:lang w:val="kk-KZ"/>
        </w:rPr>
        <w:t>23. Табыс салығы бойынша шығыстар</w:t>
      </w:r>
      <w:r w:rsidRPr="00A81322">
        <w:rPr>
          <w:color w:val="auto"/>
          <w:lang w:val="kk-KZ"/>
        </w:rPr>
        <w:t xml:space="preserve"> (</w:t>
      </w:r>
      <w:r w:rsidRPr="00A81322">
        <w:rPr>
          <w:rFonts w:ascii="Times New Roman" w:hAnsi="Times New Roman"/>
          <w:caps w:val="0"/>
          <w:color w:val="auto"/>
          <w:lang w:val="kk-KZ"/>
        </w:rPr>
        <w:t>жалғасы</w:t>
      </w:r>
      <w:r w:rsidRPr="00A81322">
        <w:rPr>
          <w:rFonts w:asciiTheme="minorHAnsi" w:hAnsiTheme="minorHAnsi"/>
          <w:color w:val="auto"/>
          <w:lang w:val="kk-KZ"/>
        </w:rPr>
        <w:t>)</w:t>
      </w:r>
    </w:p>
    <w:p w:rsidR="00CB712C" w:rsidRPr="00A81322" w:rsidRDefault="00BD3C63" w:rsidP="00CB712C">
      <w:pPr>
        <w:pStyle w:val="2normal"/>
        <w:spacing w:after="120"/>
        <w:rPr>
          <w:b/>
          <w:bCs/>
          <w:caps/>
          <w:lang w:val="kk-KZ"/>
        </w:rPr>
      </w:pPr>
      <w:r>
        <w:rPr>
          <w:lang w:val="kk-KZ"/>
        </w:rPr>
        <w:t>Б</w:t>
      </w:r>
      <w:r w:rsidRPr="00FF5320">
        <w:rPr>
          <w:lang w:val="kk-KZ"/>
        </w:rPr>
        <w:t>ухгалтерлік</w:t>
      </w:r>
      <w:r w:rsidRPr="00FF5320" w:rsidDel="00087784">
        <w:rPr>
          <w:lang w:val="kk-KZ"/>
        </w:rPr>
        <w:t xml:space="preserve"> </w:t>
      </w:r>
      <w:r>
        <w:rPr>
          <w:lang w:val="kk-KZ"/>
        </w:rPr>
        <w:t xml:space="preserve">пайдадан бастап </w:t>
      </w:r>
      <w:r w:rsidRPr="00FF5320">
        <w:rPr>
          <w:lang w:val="kk-KZ"/>
        </w:rPr>
        <w:t>табыс салығының нормативтік мөлшерлемесі бойынша табыс салығын есе</w:t>
      </w:r>
      <w:r>
        <w:rPr>
          <w:lang w:val="kk-KZ"/>
        </w:rPr>
        <w:t>птегенге</w:t>
      </w:r>
      <w:r w:rsidRPr="00FF5320">
        <w:rPr>
          <w:lang w:val="kk-KZ"/>
        </w:rPr>
        <w:t xml:space="preserve"> дейінгі  есептелген табыс салығы бойынша шығыстарды табыс салығы бойынша шығыстарға </w:t>
      </w:r>
      <w:r>
        <w:rPr>
          <w:lang w:val="kk-KZ"/>
        </w:rPr>
        <w:t xml:space="preserve">қатысты </w:t>
      </w:r>
      <w:r w:rsidRPr="00FF5320">
        <w:rPr>
          <w:lang w:val="kk-KZ"/>
        </w:rPr>
        <w:t>салыстыру былайша берілген</w:t>
      </w:r>
      <w:r w:rsidR="00CB712C" w:rsidRPr="00A81322">
        <w:rPr>
          <w:lang w:val="kk-KZ"/>
        </w:rPr>
        <w:t>:</w:t>
      </w:r>
    </w:p>
    <w:tbl>
      <w:tblPr>
        <w:tblW w:w="9639" w:type="dxa"/>
        <w:tblInd w:w="108" w:type="dxa"/>
        <w:tblLayout w:type="fixed"/>
        <w:tblLook w:val="0000" w:firstRow="0" w:lastRow="0" w:firstColumn="0" w:lastColumn="0" w:noHBand="0" w:noVBand="0"/>
      </w:tblPr>
      <w:tblGrid>
        <w:gridCol w:w="6"/>
        <w:gridCol w:w="6231"/>
        <w:gridCol w:w="1701"/>
        <w:gridCol w:w="1701"/>
      </w:tblGrid>
      <w:tr w:rsidR="00CB712C" w:rsidRPr="00A81322" w:rsidTr="00CB712C">
        <w:trPr>
          <w:trHeight w:val="227"/>
        </w:trPr>
        <w:tc>
          <w:tcPr>
            <w:tcW w:w="6237" w:type="dxa"/>
            <w:gridSpan w:val="2"/>
            <w:tcBorders>
              <w:bottom w:val="single" w:sz="4" w:space="0" w:color="auto"/>
            </w:tcBorders>
            <w:vAlign w:val="bottom"/>
          </w:tcPr>
          <w:p w:rsidR="00CB712C" w:rsidRPr="00A81322" w:rsidRDefault="00CB712C" w:rsidP="00CB712C">
            <w:pPr>
              <w:widowControl w:val="0"/>
              <w:ind w:left="5" w:hanging="113"/>
              <w:rPr>
                <w:rFonts w:ascii="Arial" w:hAnsi="Arial" w:cs="Arial"/>
                <w:i/>
                <w:sz w:val="16"/>
                <w:szCs w:val="16"/>
                <w:lang w:val="kk-KZ"/>
              </w:rPr>
            </w:pPr>
            <w:r w:rsidRPr="00A81322">
              <w:rPr>
                <w:rFonts w:ascii="Arial" w:hAnsi="Arial" w:cs="Arial"/>
                <w:i/>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Cs/>
                <w:sz w:val="18"/>
                <w:szCs w:val="18"/>
                <w:lang w:val="kk-KZ"/>
              </w:rPr>
            </w:pPr>
            <w:r w:rsidRPr="00A81322">
              <w:rPr>
                <w:rFonts w:ascii="Arial" w:hAnsi="Arial" w:cs="Arial"/>
                <w:sz w:val="18"/>
                <w:szCs w:val="18"/>
                <w:lang w:val="kk-KZ"/>
              </w:rPr>
              <w:t>2014 жыл</w:t>
            </w:r>
          </w:p>
        </w:tc>
      </w:tr>
      <w:tr w:rsidR="00CB712C" w:rsidRPr="00A81322" w:rsidTr="00CB712C">
        <w:trPr>
          <w:gridBefore w:val="1"/>
          <w:wBefore w:w="6" w:type="dxa"/>
          <w:trHeight w:val="227"/>
        </w:trPr>
        <w:tc>
          <w:tcPr>
            <w:tcW w:w="6231" w:type="dxa"/>
            <w:tcBorders>
              <w:top w:val="single" w:sz="4" w:space="0" w:color="auto"/>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Табыс салығын есептегенге дейінгі пайда</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670.679</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65.664</w:t>
            </w:r>
          </w:p>
        </w:tc>
      </w:tr>
      <w:tr w:rsidR="00CB712C" w:rsidRPr="00A81322" w:rsidTr="00CB712C">
        <w:trPr>
          <w:gridBefore w:val="1"/>
          <w:wBefore w:w="6" w:type="dxa"/>
          <w:trHeight w:val="227"/>
        </w:trPr>
        <w:tc>
          <w:tcPr>
            <w:tcW w:w="6231" w:type="dxa"/>
            <w:tcBorders>
              <w:bottom w:val="single" w:sz="4" w:space="0" w:color="auto"/>
            </w:tcBorders>
            <w:vAlign w:val="bottom"/>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sz w:val="18"/>
                <w:szCs w:val="18"/>
                <w:lang w:val="kk-KZ"/>
              </w:rPr>
              <w:t>Табыс салығының ресми мөлшерлемесі</w:t>
            </w:r>
          </w:p>
        </w:tc>
        <w:tc>
          <w:tcPr>
            <w:tcW w:w="1701" w:type="dxa"/>
            <w:tcBorders>
              <w:bottom w:val="single" w:sz="4" w:space="0" w:color="auto"/>
            </w:tcBorders>
            <w:vAlign w:val="bottom"/>
          </w:tcPr>
          <w:p w:rsidR="00CB712C" w:rsidRPr="00A81322" w:rsidRDefault="00CB712C" w:rsidP="00CB712C">
            <w:pPr>
              <w:widowControl w:val="0"/>
              <w:tabs>
                <w:tab w:val="decimal" w:pos="1578"/>
              </w:tabs>
              <w:rPr>
                <w:rFonts w:ascii="Arial" w:hAnsi="Arial" w:cs="Arial"/>
                <w:b/>
                <w:sz w:val="18"/>
                <w:szCs w:val="18"/>
                <w:lang w:val="kk-KZ"/>
              </w:rPr>
            </w:pPr>
            <w:r w:rsidRPr="00A81322">
              <w:rPr>
                <w:rFonts w:ascii="Arial" w:hAnsi="Arial" w:cs="Arial"/>
                <w:b/>
                <w:sz w:val="18"/>
                <w:szCs w:val="18"/>
                <w:lang w:val="kk-KZ"/>
              </w:rPr>
              <w:t>20%</w:t>
            </w:r>
          </w:p>
        </w:tc>
        <w:tc>
          <w:tcPr>
            <w:tcW w:w="1701" w:type="dxa"/>
            <w:tcBorders>
              <w:bottom w:val="single" w:sz="4" w:space="0" w:color="auto"/>
            </w:tcBorders>
            <w:vAlign w:val="bottom"/>
          </w:tcPr>
          <w:p w:rsidR="00CB712C" w:rsidRPr="00A81322" w:rsidRDefault="00CB712C" w:rsidP="00CB712C">
            <w:pPr>
              <w:widowControl w:val="0"/>
              <w:tabs>
                <w:tab w:val="decimal" w:pos="1585"/>
              </w:tabs>
              <w:rPr>
                <w:rFonts w:ascii="Arial" w:hAnsi="Arial" w:cs="Arial"/>
                <w:sz w:val="18"/>
                <w:szCs w:val="18"/>
                <w:lang w:val="kk-KZ"/>
              </w:rPr>
            </w:pPr>
            <w:r w:rsidRPr="00A81322">
              <w:rPr>
                <w:rFonts w:ascii="Arial" w:hAnsi="Arial" w:cs="Arial"/>
                <w:sz w:val="18"/>
                <w:szCs w:val="18"/>
                <w:lang w:val="kk-KZ"/>
              </w:rPr>
              <w:t>20%</w:t>
            </w:r>
          </w:p>
        </w:tc>
      </w:tr>
      <w:tr w:rsidR="00CB712C" w:rsidRPr="00A81322" w:rsidTr="00CB712C">
        <w:trPr>
          <w:gridBefore w:val="1"/>
          <w:wBefore w:w="6" w:type="dxa"/>
          <w:trHeight w:val="227"/>
        </w:trPr>
        <w:tc>
          <w:tcPr>
            <w:tcW w:w="6231" w:type="dxa"/>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Табыс салығы бойынша теориялық шығыстар</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134.136</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13.133</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Кейінге қалдырылған салық бойынша танылмаған салықтық активтерге өзгеріс</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9.768</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7.331</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Өткен жылдарға түзету</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2.681</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3.303</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Дивидендтерден салық салынбайтын кіріс</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(9.031)</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(24.848)</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Салықтар бойынша айыппұлдардан шығын</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3.629</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gridBefore w:val="1"/>
          <w:wBefore w:w="6" w:type="dxa"/>
          <w:trHeight w:val="227"/>
        </w:trPr>
        <w:tc>
          <w:tcPr>
            <w:tcW w:w="6231" w:type="dxa"/>
            <w:vAlign w:val="bottom"/>
          </w:tcPr>
          <w:p w:rsidR="00CB712C" w:rsidRPr="00A81322" w:rsidRDefault="00CB712C">
            <w:pPr>
              <w:widowControl w:val="0"/>
              <w:ind w:left="5" w:hanging="113"/>
              <w:rPr>
                <w:rFonts w:ascii="Arial" w:hAnsi="Arial" w:cs="Arial"/>
                <w:sz w:val="18"/>
                <w:szCs w:val="18"/>
                <w:lang w:val="kk-KZ"/>
              </w:rPr>
            </w:pPr>
            <w:r w:rsidRPr="00A81322">
              <w:rPr>
                <w:rFonts w:ascii="Arial" w:hAnsi="Arial" w:cs="Arial"/>
                <w:sz w:val="18"/>
                <w:szCs w:val="18"/>
                <w:lang w:val="kk-KZ"/>
              </w:rPr>
              <w:t>Опциондар құнының өзгеруінен болатын шығын, нетто</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8.400</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Опционды тануды тоқтатудан шығын, нетто</w:t>
            </w:r>
            <w:r w:rsidRPr="00A81322" w:rsidDel="00F55442">
              <w:rPr>
                <w:rFonts w:ascii="Arial" w:hAnsi="Arial" w:cs="Arial"/>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1.059</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Қаржылық активтер мен міндеттемелер бойынша дисконттау және дисконттың амортизациясы</w:t>
            </w:r>
            <w:r w:rsidRPr="00A81322" w:rsidDel="00F55442">
              <w:rPr>
                <w:rFonts w:ascii="Arial" w:hAnsi="Arial" w:cs="Arial"/>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(3.544)</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11.518</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Демеушілік көмекке шығыстар</w:t>
            </w:r>
            <w:r w:rsidRPr="00A81322" w:rsidDel="00F55442">
              <w:rPr>
                <w:rFonts w:ascii="Arial" w:hAnsi="Arial" w:cs="Arial"/>
                <w:sz w:val="18"/>
                <w:szCs w:val="18"/>
                <w:lang w:val="kk-KZ"/>
              </w:rPr>
              <w:t xml:space="preserve"> </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1.779</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3.006</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Қаржылық кепілдіктер бойынша кірістер</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(1.332)</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(1.436)</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Акцияларды сатудан болатын кіріс</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(124.344)</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(5.433)</w:t>
            </w:r>
          </w:p>
        </w:tc>
      </w:tr>
      <w:tr w:rsidR="00CB712C" w:rsidRPr="00A81322" w:rsidTr="00CB712C">
        <w:trPr>
          <w:gridBefore w:val="1"/>
          <w:wBefore w:w="6" w:type="dxa"/>
          <w:trHeight w:val="227"/>
        </w:trPr>
        <w:tc>
          <w:tcPr>
            <w:tcW w:w="6231"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тұрақты айырмалар</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497</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902</w:t>
            </w:r>
          </w:p>
        </w:tc>
      </w:tr>
      <w:tr w:rsidR="00CB712C" w:rsidRPr="00A81322" w:rsidTr="00CB712C">
        <w:trPr>
          <w:gridBefore w:val="1"/>
          <w:wBefore w:w="6" w:type="dxa"/>
          <w:trHeight w:val="227"/>
        </w:trPr>
        <w:tc>
          <w:tcPr>
            <w:tcW w:w="6231" w:type="dxa"/>
            <w:tcBorders>
              <w:top w:val="single" w:sz="4" w:space="0" w:color="auto"/>
              <w:bottom w:val="single" w:sz="12"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Жиынтық кіріс туралы жеке есепте берілген корпоративтік табыс салығы бойынша шығыстар</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14.239</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16.935</w:t>
            </w:r>
          </w:p>
        </w:tc>
      </w:tr>
    </w:tbl>
    <w:p w:rsidR="00CB712C" w:rsidRPr="00A81322" w:rsidRDefault="00CB712C" w:rsidP="00CB712C">
      <w:pPr>
        <w:pStyle w:val="a6"/>
        <w:spacing w:line="240" w:lineRule="auto"/>
        <w:rPr>
          <w:lang w:val="kk-KZ"/>
        </w:rPr>
      </w:pPr>
      <w:r w:rsidRPr="00A81322">
        <w:rPr>
          <w:lang w:val="kk-KZ"/>
        </w:rPr>
        <w:t>Активтер мен міндеттемелерді есептеу үшін салық негізі</w:t>
      </w:r>
      <w:r w:rsidR="00C43DEB">
        <w:rPr>
          <w:lang w:val="kk-KZ"/>
        </w:rPr>
        <w:t xml:space="preserve"> </w:t>
      </w:r>
      <w:r w:rsidRPr="00A81322">
        <w:rPr>
          <w:lang w:val="kk-KZ"/>
        </w:rPr>
        <w:t xml:space="preserve">мен жеке қаржылық есептілікте көрсетілген сома арасындағы уақытша айырмаларға </w:t>
      </w:r>
      <w:r w:rsidR="00C43DEB">
        <w:rPr>
          <w:lang w:val="kk-KZ"/>
        </w:rPr>
        <w:t xml:space="preserve">қатысты </w:t>
      </w:r>
      <w:r w:rsidRPr="00A81322">
        <w:rPr>
          <w:lang w:val="kk-KZ"/>
        </w:rPr>
        <w:t>есептік күндерде қолданылған</w:t>
      </w:r>
      <w:r w:rsidR="00C43DEB">
        <w:rPr>
          <w:lang w:val="kk-KZ"/>
        </w:rPr>
        <w:t>,</w:t>
      </w:r>
      <w:r w:rsidRPr="00A81322">
        <w:rPr>
          <w:lang w:val="kk-KZ"/>
        </w:rPr>
        <w:t xml:space="preserve"> заңмен белгіленген салық мөлшерлемелерін қолдану арқылы есептелген кейінге қалдырылған салық сальдосы мыналарды қамтиды:</w:t>
      </w:r>
      <w:r w:rsidRPr="00A81322" w:rsidDel="00D225EC">
        <w:rPr>
          <w:lang w:val="kk-KZ"/>
        </w:rPr>
        <w:t xml:space="preserve"> </w:t>
      </w:r>
    </w:p>
    <w:tbl>
      <w:tblPr>
        <w:tblW w:w="9638" w:type="dxa"/>
        <w:tblInd w:w="108" w:type="dxa"/>
        <w:tblLayout w:type="fixed"/>
        <w:tblLook w:val="0000" w:firstRow="0" w:lastRow="0" w:firstColumn="0" w:lastColumn="0" w:noHBand="0" w:noVBand="0"/>
      </w:tblPr>
      <w:tblGrid>
        <w:gridCol w:w="6"/>
        <w:gridCol w:w="6230"/>
        <w:gridCol w:w="1701"/>
        <w:gridCol w:w="1701"/>
      </w:tblGrid>
      <w:tr w:rsidR="00CB712C" w:rsidRPr="00A81322" w:rsidTr="00CB712C">
        <w:trPr>
          <w:trHeight w:val="227"/>
        </w:trPr>
        <w:tc>
          <w:tcPr>
            <w:tcW w:w="6236" w:type="dxa"/>
            <w:gridSpan w:val="2"/>
            <w:tcBorders>
              <w:bottom w:val="single" w:sz="4" w:space="0" w:color="auto"/>
            </w:tcBorders>
            <w:vAlign w:val="bottom"/>
          </w:tcPr>
          <w:p w:rsidR="00CB712C" w:rsidRPr="00A81322" w:rsidRDefault="00CB712C" w:rsidP="00CB712C">
            <w:pPr>
              <w:widowControl w:val="0"/>
              <w:ind w:left="5" w:hanging="113"/>
              <w:rPr>
                <w:rFonts w:ascii="Arial" w:hAnsi="Arial" w:cs="Arial"/>
                <w:b/>
                <w:bCs/>
                <w:sz w:val="16"/>
                <w:szCs w:val="16"/>
                <w:lang w:val="kk-KZ"/>
              </w:rPr>
            </w:pPr>
            <w:r w:rsidRPr="00A81322">
              <w:rPr>
                <w:rFonts w:ascii="Arial" w:hAnsi="Arial" w:cs="Arial"/>
                <w:i/>
                <w:sz w:val="16"/>
                <w:szCs w:val="16"/>
                <w:lang w:val="kk-KZ"/>
              </w:rPr>
              <w:t>Миллион теңгемен</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b/>
                <w:bCs/>
                <w:sz w:val="18"/>
                <w:szCs w:val="18"/>
                <w:lang w:val="kk-KZ"/>
              </w:rPr>
            </w:pPr>
            <w:r w:rsidRPr="00A81322">
              <w:rPr>
                <w:rFonts w:ascii="Arial" w:hAnsi="Arial" w:cs="Arial"/>
                <w:b/>
                <w:sz w:val="18"/>
                <w:szCs w:val="18"/>
                <w:lang w:val="kk-KZ"/>
              </w:rPr>
              <w:t>2015 жыл</w:t>
            </w:r>
          </w:p>
        </w:tc>
        <w:tc>
          <w:tcPr>
            <w:tcW w:w="1701" w:type="dxa"/>
            <w:tcBorders>
              <w:bottom w:val="single" w:sz="4" w:space="0" w:color="auto"/>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gridBefore w:val="1"/>
          <w:wBefore w:w="6" w:type="dxa"/>
          <w:trHeight w:val="227"/>
        </w:trPr>
        <w:tc>
          <w:tcPr>
            <w:tcW w:w="6230" w:type="dxa"/>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Кейінге қалдырылған салық бойынша активтер</w:t>
            </w:r>
          </w:p>
        </w:tc>
        <w:tc>
          <w:tcPr>
            <w:tcW w:w="1701" w:type="dxa"/>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Кейінге қалдырылған салық бойынша танылмаған активтер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23.799</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13.982</w:t>
            </w: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Берілген қарыздар бойынша резервтер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2.620</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2.969</w:t>
            </w: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Өзге де міндеттемелер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738</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2.793</w:t>
            </w:r>
          </w:p>
        </w:tc>
      </w:tr>
      <w:tr w:rsidR="00CB712C" w:rsidRPr="00A81322" w:rsidTr="00CB712C">
        <w:trPr>
          <w:gridBefore w:val="1"/>
          <w:wBefore w:w="6" w:type="dxa"/>
          <w:trHeight w:val="227"/>
        </w:trPr>
        <w:tc>
          <w:tcPr>
            <w:tcW w:w="6230" w:type="dxa"/>
            <w:tcBorders>
              <w:bottom w:val="single" w:sz="4" w:space="0" w:color="auto"/>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Минус: кейінге қалдырылған салық бойынша танылмаған активтер</w:t>
            </w:r>
          </w:p>
        </w:tc>
        <w:tc>
          <w:tcPr>
            <w:tcW w:w="1701" w:type="dxa"/>
            <w:tcBorders>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(23.799)</w:t>
            </w:r>
          </w:p>
        </w:tc>
        <w:tc>
          <w:tcPr>
            <w:tcW w:w="1701" w:type="dxa"/>
            <w:tcBorders>
              <w:bottom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(13.982)</w:t>
            </w:r>
          </w:p>
        </w:tc>
      </w:tr>
      <w:tr w:rsidR="00CB712C" w:rsidRPr="00A81322" w:rsidTr="00CB712C">
        <w:trPr>
          <w:gridBefore w:val="1"/>
          <w:wBefore w:w="6" w:type="dxa"/>
          <w:trHeight w:val="227"/>
        </w:trPr>
        <w:tc>
          <w:tcPr>
            <w:tcW w:w="6230" w:type="dxa"/>
            <w:tcBorders>
              <w:top w:val="single" w:sz="4" w:space="0" w:color="auto"/>
              <w:bottom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Кейінге қалдырылған салық бойынша активтер</w:t>
            </w:r>
          </w:p>
        </w:tc>
        <w:tc>
          <w:tcPr>
            <w:tcW w:w="1701" w:type="dxa"/>
            <w:tcBorders>
              <w:top w:val="single" w:sz="4" w:space="0" w:color="auto"/>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3.358</w:t>
            </w:r>
          </w:p>
        </w:tc>
        <w:tc>
          <w:tcPr>
            <w:tcW w:w="1701" w:type="dxa"/>
            <w:tcBorders>
              <w:top w:val="single" w:sz="4" w:space="0" w:color="auto"/>
              <w:bottom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5.762</w:t>
            </w:r>
          </w:p>
        </w:tc>
      </w:tr>
      <w:tr w:rsidR="00CB712C" w:rsidRPr="00A81322" w:rsidTr="00CB712C">
        <w:trPr>
          <w:gridBefore w:val="1"/>
          <w:wBefore w:w="6" w:type="dxa"/>
          <w:trHeight w:val="227"/>
        </w:trPr>
        <w:tc>
          <w:tcPr>
            <w:tcW w:w="6230" w:type="dxa"/>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p>
        </w:tc>
        <w:tc>
          <w:tcPr>
            <w:tcW w:w="1701" w:type="dxa"/>
            <w:tcBorders>
              <w:top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Кейінге қалдырылған салық бойынша міндеттемелер</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gridBefore w:val="1"/>
          <w:wBefore w:w="6" w:type="dxa"/>
          <w:trHeight w:val="227"/>
        </w:trPr>
        <w:tc>
          <w:tcPr>
            <w:tcW w:w="6230"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sz w:val="18"/>
                <w:szCs w:val="18"/>
                <w:lang w:val="kk-KZ"/>
              </w:rPr>
              <w:t xml:space="preserve">Негізгі құралдар </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(24)</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(55)</w:t>
            </w:r>
          </w:p>
        </w:tc>
      </w:tr>
      <w:tr w:rsidR="00CB712C" w:rsidRPr="00A81322" w:rsidTr="00CB712C">
        <w:trPr>
          <w:gridBefore w:val="1"/>
          <w:wBefore w:w="6" w:type="dxa"/>
          <w:trHeight w:val="227"/>
        </w:trPr>
        <w:tc>
          <w:tcPr>
            <w:tcW w:w="6230" w:type="dxa"/>
            <w:tcBorders>
              <w:top w:val="single" w:sz="4" w:space="0" w:color="auto"/>
              <w:bottom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Кейінге қалдырылған салық бойынша міндеттемелер</w:t>
            </w:r>
          </w:p>
        </w:tc>
        <w:tc>
          <w:tcPr>
            <w:tcW w:w="1701" w:type="dxa"/>
            <w:tcBorders>
              <w:top w:val="single" w:sz="4" w:space="0" w:color="auto"/>
              <w:bottom w:val="single" w:sz="4"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(24)</w:t>
            </w:r>
          </w:p>
        </w:tc>
        <w:tc>
          <w:tcPr>
            <w:tcW w:w="1701" w:type="dxa"/>
            <w:tcBorders>
              <w:top w:val="single" w:sz="4" w:space="0" w:color="auto"/>
              <w:bottom w:val="single" w:sz="4"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(55)</w:t>
            </w:r>
          </w:p>
        </w:tc>
      </w:tr>
      <w:tr w:rsidR="00CB712C" w:rsidRPr="00A81322" w:rsidTr="00CB712C">
        <w:trPr>
          <w:gridBefore w:val="1"/>
          <w:wBefore w:w="6" w:type="dxa"/>
          <w:trHeight w:val="227"/>
        </w:trPr>
        <w:tc>
          <w:tcPr>
            <w:tcW w:w="6230" w:type="dxa"/>
            <w:tcBorders>
              <w:top w:val="single" w:sz="4" w:space="0" w:color="auto"/>
              <w:bottom w:val="single" w:sz="12"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Кейінге қалдырылған салық бойынша таза активтер</w:t>
            </w:r>
          </w:p>
        </w:tc>
        <w:tc>
          <w:tcPr>
            <w:tcW w:w="1701" w:type="dxa"/>
            <w:tcBorders>
              <w:top w:val="single" w:sz="4" w:space="0" w:color="auto"/>
              <w:bottom w:val="single" w:sz="12" w:space="0" w:color="auto"/>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3.334</w:t>
            </w:r>
          </w:p>
        </w:tc>
        <w:tc>
          <w:tcPr>
            <w:tcW w:w="1701" w:type="dxa"/>
            <w:tcBorders>
              <w:top w:val="single" w:sz="4" w:space="0" w:color="auto"/>
              <w:bottom w:val="single" w:sz="12"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5.707</w:t>
            </w:r>
          </w:p>
        </w:tc>
      </w:tr>
    </w:tbl>
    <w:p w:rsidR="00CB712C" w:rsidRPr="00A81322" w:rsidRDefault="00CB712C" w:rsidP="00CB712C">
      <w:pPr>
        <w:pStyle w:val="2normal"/>
        <w:spacing w:after="240"/>
        <w:rPr>
          <w:lang w:val="kk-KZ"/>
        </w:rPr>
      </w:pPr>
      <w:r w:rsidRPr="00A81322">
        <w:rPr>
          <w:lang w:val="kk-KZ"/>
        </w:rPr>
        <w:t>Кейінге қалдырылған салық бойынша актив болашақта актив оған қатысты пайдаланылуы мүмкін салық салынатын пайданың болуы ықтималдығы бар сол деңгейде ғана танылады. Кейінге қалдырылған салық бойынша активтер оларға байланысты салық жеңілдіктері іске асырылатын ықтималдық бұдан әрі болмайтын сол деңгейде азаяды.</w:t>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24. байланысты таРаптармен мәмілелер</w:t>
      </w:r>
    </w:p>
    <w:p w:rsidR="00CB712C" w:rsidRPr="00A81322" w:rsidRDefault="005127DC" w:rsidP="00CB712C">
      <w:pPr>
        <w:pStyle w:val="a6"/>
        <w:rPr>
          <w:lang w:val="kk-KZ"/>
        </w:rPr>
      </w:pPr>
      <w:r w:rsidRPr="00FF5320">
        <w:rPr>
          <w:lang w:val="kk-KZ" w:eastAsia="ru-RU"/>
        </w:rPr>
        <w:t>Байланысты тараптар Қор тобының компанияларын және Үкімет бақылайтын өзге де компанияларды, Қордың негізгі басқарушы персоналын, өзге де байланысты тараптарды қамтиды. Байланысты тараптармен мәмілелер тараптар арасында келісілген талаптар</w:t>
      </w:r>
      <w:r>
        <w:rPr>
          <w:lang w:val="kk-KZ" w:eastAsia="ru-RU"/>
        </w:rPr>
        <w:t>мен</w:t>
      </w:r>
      <w:r w:rsidRPr="00FF5320">
        <w:rPr>
          <w:lang w:val="kk-KZ" w:eastAsia="ru-RU"/>
        </w:rPr>
        <w:t xml:space="preserve"> жүргізілді, ол</w:t>
      </w:r>
      <w:r>
        <w:rPr>
          <w:lang w:val="kk-KZ" w:eastAsia="ru-RU"/>
        </w:rPr>
        <w:t>ар</w:t>
      </w:r>
      <w:r w:rsidRPr="00FF5320">
        <w:rPr>
          <w:lang w:val="kk-KZ" w:eastAsia="ru-RU"/>
        </w:rPr>
        <w:t xml:space="preserve"> байланысты және үшінші тараптарға қолданылатын тарифтер талаптары</w:t>
      </w:r>
      <w:r>
        <w:rPr>
          <w:lang w:val="kk-KZ" w:eastAsia="ru-RU"/>
        </w:rPr>
        <w:t xml:space="preserve">мен көрсетілетін </w:t>
      </w:r>
      <w:r w:rsidRPr="00FF5320">
        <w:rPr>
          <w:lang w:val="kk-KZ" w:eastAsia="ru-RU"/>
        </w:rPr>
        <w:t>кейбір реттелетін қызметтерді қоспағанда, нарықтық мөлшерлемелер бойынша жүзеге асыр</w:t>
      </w:r>
      <w:r>
        <w:rPr>
          <w:lang w:val="kk-KZ" w:eastAsia="ru-RU"/>
        </w:rPr>
        <w:t>ыла бермеді</w:t>
      </w:r>
      <w:r w:rsidR="00CB712C" w:rsidRPr="00A81322">
        <w:rPr>
          <w:lang w:val="kk-KZ"/>
        </w:rPr>
        <w:t>.</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color w:val="auto"/>
          <w:lang w:val="kk-KZ"/>
        </w:rPr>
      </w:pPr>
      <w:r w:rsidRPr="00A81322">
        <w:rPr>
          <w:rFonts w:ascii="Times New Roman" w:hAnsi="Times New Roman"/>
          <w:color w:val="auto"/>
          <w:lang w:val="kk-KZ"/>
        </w:rPr>
        <w:t>24. байланысты таРаптармен мәмілелер</w:t>
      </w:r>
      <w:r w:rsidRPr="00A81322">
        <w:rPr>
          <w:color w:val="auto"/>
          <w:lang w:val="kk-KZ"/>
        </w:rPr>
        <w:t xml:space="preserve"> </w:t>
      </w:r>
      <w:r w:rsidRPr="00A81322">
        <w:rPr>
          <w:rFonts w:ascii="Times New Roman" w:hAnsi="Times New Roman"/>
          <w:color w:val="auto"/>
          <w:lang w:val="kk-KZ"/>
        </w:rPr>
        <w:t>(</w:t>
      </w:r>
      <w:r w:rsidRPr="00A81322">
        <w:rPr>
          <w:rFonts w:ascii="Times New Roman" w:hAnsi="Times New Roman"/>
          <w:caps w:val="0"/>
          <w:color w:val="auto"/>
          <w:lang w:val="kk-KZ"/>
        </w:rPr>
        <w:t>жалғасы</w:t>
      </w:r>
      <w:r w:rsidRPr="00A81322">
        <w:rPr>
          <w:rFonts w:ascii="Times New Roman" w:hAnsi="Times New Roman"/>
          <w:color w:val="auto"/>
          <w:lang w:val="kk-KZ"/>
        </w:rPr>
        <w:t>)</w:t>
      </w:r>
    </w:p>
    <w:p w:rsidR="00CB712C" w:rsidRPr="00A81322" w:rsidRDefault="005127DC" w:rsidP="00CB712C">
      <w:pPr>
        <w:pStyle w:val="a6"/>
        <w:rPr>
          <w:lang w:val="kk-KZ"/>
        </w:rPr>
      </w:pPr>
      <w:r w:rsidRPr="00FF5320">
        <w:rPr>
          <w:lang w:val="kk-KZ"/>
        </w:rPr>
        <w:t>Мына кестелерде 2015 және 2014 жылдар ішінде байланысты тараптармен жасалған мәмілелердің жалпы сома</w:t>
      </w:r>
      <w:r>
        <w:rPr>
          <w:lang w:val="kk-KZ"/>
        </w:rPr>
        <w:t>лар</w:t>
      </w:r>
      <w:r w:rsidRPr="00FF5320">
        <w:rPr>
          <w:lang w:val="kk-KZ"/>
        </w:rPr>
        <w:t>ы және 2015 және 2014 жылдардың 31 желтоқсанындағы тиісті сальдо келтірілген</w:t>
      </w:r>
      <w:r w:rsidRPr="00A81322" w:rsidDel="005127DC">
        <w:rPr>
          <w:lang w:val="kk-KZ"/>
        </w:rPr>
        <w:t xml:space="preserve"> </w:t>
      </w:r>
      <w:r w:rsidR="00CB712C" w:rsidRPr="00A81322">
        <w:rPr>
          <w:lang w:val="kk-KZ"/>
        </w:rPr>
        <w:t>:</w:t>
      </w:r>
    </w:p>
    <w:tbl>
      <w:tblPr>
        <w:tblW w:w="9637" w:type="dxa"/>
        <w:tblInd w:w="108" w:type="dxa"/>
        <w:tblLayout w:type="fixed"/>
        <w:tblLook w:val="0000" w:firstRow="0" w:lastRow="0" w:firstColumn="0" w:lastColumn="0" w:noHBand="0" w:noVBand="0"/>
      </w:tblPr>
      <w:tblGrid>
        <w:gridCol w:w="3969"/>
        <w:gridCol w:w="1417"/>
        <w:gridCol w:w="1417"/>
        <w:gridCol w:w="1417"/>
        <w:gridCol w:w="1417"/>
      </w:tblGrid>
      <w:tr w:rsidR="00CB712C" w:rsidRPr="00BC5C8A" w:rsidTr="00CB712C">
        <w:trPr>
          <w:trHeight w:val="227"/>
        </w:trPr>
        <w:tc>
          <w:tcPr>
            <w:tcW w:w="3969" w:type="dxa"/>
            <w:tcBorders>
              <w:top w:val="nil"/>
              <w:left w:val="nil"/>
              <w:bottom w:val="single" w:sz="4" w:space="0" w:color="auto"/>
              <w:right w:val="nil"/>
            </w:tcBorders>
            <w:vAlign w:val="bottom"/>
          </w:tcPr>
          <w:p w:rsidR="00CB712C" w:rsidRPr="00A81322" w:rsidRDefault="00CB712C" w:rsidP="00CB712C">
            <w:pPr>
              <w:pStyle w:val="BodyText21"/>
              <w:overflowPunct/>
              <w:autoSpaceDE/>
              <w:autoSpaceDN/>
              <w:adjustRightInd/>
              <w:ind w:left="5" w:hanging="113"/>
              <w:jc w:val="left"/>
              <w:textAlignment w:val="auto"/>
              <w:rPr>
                <w:rFonts w:ascii="Arial" w:hAnsi="Arial" w:cs="Arial"/>
                <w:b/>
                <w:bCs/>
                <w:i/>
                <w:sz w:val="16"/>
                <w:szCs w:val="16"/>
                <w:lang w:val="kk-KZ"/>
              </w:rPr>
            </w:pPr>
            <w:r w:rsidRPr="00A81322">
              <w:rPr>
                <w:rFonts w:ascii="Arial" w:hAnsi="Arial" w:cs="Arial"/>
                <w:bCs/>
                <w:i/>
                <w:sz w:val="16"/>
                <w:szCs w:val="16"/>
                <w:lang w:val="kk-KZ"/>
              </w:rPr>
              <w:t>Миллион теңгемен</w:t>
            </w:r>
          </w:p>
        </w:tc>
        <w:tc>
          <w:tcPr>
            <w:tcW w:w="1417" w:type="dxa"/>
            <w:tcBorders>
              <w:top w:val="nil"/>
              <w:left w:val="nil"/>
              <w:bottom w:val="single" w:sz="4" w:space="0" w:color="auto"/>
              <w:right w:val="nil"/>
            </w:tcBorders>
            <w:vAlign w:val="bottom"/>
          </w:tcPr>
          <w:p w:rsidR="00CB712C" w:rsidRPr="00A81322" w:rsidRDefault="00CB712C" w:rsidP="00CB712C">
            <w:pPr>
              <w:widowControl w:val="0"/>
              <w:jc w:val="center"/>
              <w:outlineLvl w:val="2"/>
              <w:rPr>
                <w:rFonts w:ascii="Arial" w:hAnsi="Arial" w:cs="Arial"/>
                <w:b/>
                <w:sz w:val="18"/>
                <w:szCs w:val="18"/>
                <w:lang w:val="kk-KZ"/>
              </w:rPr>
            </w:pPr>
          </w:p>
        </w:tc>
        <w:tc>
          <w:tcPr>
            <w:tcW w:w="1417" w:type="dxa"/>
            <w:tcBorders>
              <w:top w:val="nil"/>
              <w:left w:val="nil"/>
              <w:bottom w:val="single" w:sz="4" w:space="0" w:color="auto"/>
              <w:right w:val="nil"/>
            </w:tcBorders>
            <w:vAlign w:val="bottom"/>
          </w:tcPr>
          <w:p w:rsidR="00CB712C" w:rsidRPr="00A81322" w:rsidRDefault="00CB712C" w:rsidP="00CB712C">
            <w:pPr>
              <w:spacing w:line="230" w:lineRule="auto"/>
              <w:ind w:left="-108" w:right="57"/>
              <w:jc w:val="right"/>
              <w:rPr>
                <w:rFonts w:ascii="Arial" w:hAnsi="Arial" w:cs="Arial"/>
                <w:b/>
                <w:bCs/>
                <w:i/>
                <w:iCs/>
                <w:sz w:val="18"/>
                <w:szCs w:val="18"/>
                <w:lang w:val="kk-KZ"/>
              </w:rPr>
            </w:pPr>
            <w:r w:rsidRPr="00A81322">
              <w:rPr>
                <w:rFonts w:ascii="Arial" w:hAnsi="Arial" w:cs="Arial"/>
                <w:b/>
                <w:bCs/>
                <w:sz w:val="18"/>
                <w:szCs w:val="18"/>
                <w:lang w:val="kk-KZ"/>
              </w:rPr>
              <w:t>Байланысты тараптардың берешегі</w:t>
            </w:r>
          </w:p>
        </w:tc>
        <w:tc>
          <w:tcPr>
            <w:tcW w:w="1417" w:type="dxa"/>
            <w:tcBorders>
              <w:top w:val="nil"/>
              <w:left w:val="nil"/>
              <w:bottom w:val="single" w:sz="4" w:space="0" w:color="auto"/>
              <w:right w:val="nil"/>
            </w:tcBorders>
            <w:vAlign w:val="bottom"/>
          </w:tcPr>
          <w:p w:rsidR="00CB712C" w:rsidRPr="00A81322" w:rsidRDefault="00CB712C" w:rsidP="00CB712C">
            <w:pPr>
              <w:spacing w:line="230" w:lineRule="auto"/>
              <w:ind w:left="-108" w:right="57"/>
              <w:jc w:val="right"/>
              <w:rPr>
                <w:rFonts w:ascii="Arial" w:hAnsi="Arial" w:cs="Arial"/>
                <w:b/>
                <w:bCs/>
                <w:sz w:val="18"/>
                <w:szCs w:val="18"/>
                <w:lang w:val="kk-KZ"/>
              </w:rPr>
            </w:pPr>
            <w:r w:rsidRPr="00A81322">
              <w:rPr>
                <w:rFonts w:ascii="Arial" w:hAnsi="Arial" w:cs="Arial"/>
                <w:b/>
                <w:bCs/>
                <w:sz w:val="18"/>
                <w:szCs w:val="18"/>
                <w:lang w:val="kk-KZ"/>
              </w:rPr>
              <w:t xml:space="preserve">Байланысты тараптарға берешек </w:t>
            </w:r>
          </w:p>
        </w:tc>
        <w:tc>
          <w:tcPr>
            <w:tcW w:w="1417" w:type="dxa"/>
            <w:tcBorders>
              <w:top w:val="nil"/>
              <w:left w:val="nil"/>
              <w:bottom w:val="single" w:sz="4" w:space="0" w:color="auto"/>
              <w:right w:val="nil"/>
            </w:tcBorders>
            <w:vAlign w:val="bottom"/>
          </w:tcPr>
          <w:p w:rsidR="00CB712C" w:rsidRPr="00A81322" w:rsidRDefault="00CB712C" w:rsidP="00CB712C">
            <w:pPr>
              <w:spacing w:line="230" w:lineRule="auto"/>
              <w:ind w:left="-108" w:right="-108"/>
              <w:jc w:val="right"/>
              <w:rPr>
                <w:rFonts w:ascii="Arial" w:hAnsi="Arial" w:cs="Arial"/>
                <w:b/>
                <w:bCs/>
                <w:i/>
                <w:iCs/>
                <w:sz w:val="18"/>
                <w:szCs w:val="18"/>
                <w:lang w:val="kk-KZ"/>
              </w:rPr>
            </w:pPr>
            <w:r w:rsidRPr="00A81322">
              <w:rPr>
                <w:rFonts w:ascii="Arial" w:hAnsi="Arial" w:cs="Arial"/>
                <w:b/>
                <w:bCs/>
                <w:sz w:val="18"/>
                <w:szCs w:val="18"/>
                <w:lang w:val="kk-KZ"/>
              </w:rPr>
              <w:t>Байланысты тараптарда орналастырылған ақша қаражаты және депозиттер</w:t>
            </w:r>
          </w:p>
        </w:tc>
      </w:tr>
      <w:tr w:rsidR="00CB712C" w:rsidRPr="00BC5C8A" w:rsidTr="00CB712C">
        <w:trPr>
          <w:trHeight w:val="227"/>
        </w:trPr>
        <w:tc>
          <w:tcPr>
            <w:tcW w:w="3969" w:type="dxa"/>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417" w:type="dxa"/>
            <w:vAlign w:val="bottom"/>
          </w:tcPr>
          <w:p w:rsidR="00CB712C" w:rsidRPr="00A81322" w:rsidRDefault="00CB712C" w:rsidP="00CB712C">
            <w:pPr>
              <w:widowControl w:val="0"/>
              <w:jc w:val="center"/>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969" w:type="dxa"/>
            <w:vMerge w:val="restart"/>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sz w:val="18"/>
                <w:szCs w:val="18"/>
                <w:lang w:val="kk-KZ"/>
              </w:rPr>
              <w:t>Еншілес ұйымдар</w:t>
            </w:r>
          </w:p>
        </w:tc>
        <w:tc>
          <w:tcPr>
            <w:tcW w:w="1417" w:type="dxa"/>
            <w:vAlign w:val="bottom"/>
          </w:tcPr>
          <w:p w:rsidR="00CB712C" w:rsidRPr="00A81322" w:rsidRDefault="00CB712C" w:rsidP="00CB712C">
            <w:pPr>
              <w:spacing w:line="230" w:lineRule="auto"/>
              <w:ind w:left="-112" w:right="-84"/>
              <w:jc w:val="center"/>
              <w:rPr>
                <w:rFonts w:ascii="Arial" w:hAnsi="Arial" w:cs="Arial"/>
                <w:b/>
                <w:bCs/>
                <w:sz w:val="18"/>
                <w:szCs w:val="18"/>
                <w:lang w:val="kk-KZ"/>
              </w:rPr>
            </w:pPr>
            <w:r w:rsidRPr="00A81322">
              <w:rPr>
                <w:rFonts w:ascii="Arial" w:hAnsi="Arial" w:cs="Arial"/>
                <w:b/>
                <w:bCs/>
                <w:sz w:val="18"/>
                <w:szCs w:val="18"/>
                <w:lang w:val="kk-KZ"/>
              </w:rPr>
              <w:t xml:space="preserve">2015 жылғы </w:t>
            </w:r>
            <w:r w:rsidRPr="00A81322">
              <w:rPr>
                <w:rFonts w:ascii="Arial" w:hAnsi="Arial" w:cs="Arial"/>
                <w:b/>
                <w:bCs/>
                <w:sz w:val="18"/>
                <w:szCs w:val="18"/>
                <w:lang w:val="kk-KZ"/>
              </w:rPr>
              <w:br/>
              <w:t>31 желтоқсан</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412.796</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75.185</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3969" w:type="dxa"/>
            <w:vMerge/>
          </w:tcPr>
          <w:p w:rsidR="00CB712C" w:rsidRPr="00A81322" w:rsidRDefault="00CB712C" w:rsidP="00CB712C">
            <w:pPr>
              <w:widowControl w:val="0"/>
              <w:ind w:left="5" w:hanging="113"/>
              <w:rPr>
                <w:rFonts w:ascii="Arial" w:hAnsi="Arial" w:cs="Arial"/>
                <w:bCs/>
                <w:sz w:val="18"/>
                <w:szCs w:val="18"/>
                <w:lang w:val="kk-KZ"/>
              </w:rPr>
            </w:pPr>
          </w:p>
        </w:tc>
        <w:tc>
          <w:tcPr>
            <w:tcW w:w="1417" w:type="dxa"/>
            <w:vAlign w:val="bottom"/>
          </w:tcPr>
          <w:p w:rsidR="00CB712C" w:rsidRPr="00A81322" w:rsidRDefault="00CB712C" w:rsidP="00CB712C">
            <w:pPr>
              <w:spacing w:line="230" w:lineRule="auto"/>
              <w:ind w:left="-112" w:right="-84"/>
              <w:jc w:val="center"/>
              <w:rPr>
                <w:rFonts w:ascii="Arial" w:hAnsi="Arial" w:cs="Arial"/>
                <w:sz w:val="18"/>
                <w:szCs w:val="18"/>
                <w:lang w:val="kk-KZ"/>
              </w:rPr>
            </w:pPr>
            <w:r w:rsidRPr="00A81322">
              <w:rPr>
                <w:rFonts w:ascii="Arial" w:hAnsi="Arial" w:cs="Arial"/>
                <w:sz w:val="18"/>
                <w:szCs w:val="18"/>
                <w:lang w:val="kk-KZ"/>
              </w:rPr>
              <w:t xml:space="preserve">2014 жылғы </w:t>
            </w:r>
            <w:r w:rsidRPr="00A81322">
              <w:rPr>
                <w:rFonts w:ascii="Arial" w:hAnsi="Arial" w:cs="Arial"/>
                <w:sz w:val="18"/>
                <w:szCs w:val="18"/>
                <w:lang w:val="kk-KZ"/>
              </w:rPr>
              <w:br/>
              <w:t>31 желтоқсан</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429.043</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42.520</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3969" w:type="dxa"/>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417" w:type="dxa"/>
            <w:vAlign w:val="bottom"/>
          </w:tcPr>
          <w:p w:rsidR="00CB712C" w:rsidRPr="00A81322" w:rsidRDefault="00CB712C" w:rsidP="00CB712C">
            <w:pPr>
              <w:widowControl w:val="0"/>
              <w:jc w:val="center"/>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p>
        </w:tc>
      </w:tr>
      <w:tr w:rsidR="00CB712C" w:rsidRPr="00A81322" w:rsidTr="00CB712C">
        <w:trPr>
          <w:trHeight w:val="227"/>
        </w:trPr>
        <w:tc>
          <w:tcPr>
            <w:tcW w:w="3969" w:type="dxa"/>
            <w:vMerge w:val="restart"/>
            <w:tcBorders>
              <w:bottom w:val="single" w:sz="4" w:space="0" w:color="auto"/>
            </w:tcBorders>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ұйымдардың қауымдасқан компаниялары және біріккен кәсіпорындары</w:t>
            </w:r>
          </w:p>
        </w:tc>
        <w:tc>
          <w:tcPr>
            <w:tcW w:w="1417" w:type="dxa"/>
            <w:vAlign w:val="bottom"/>
          </w:tcPr>
          <w:p w:rsidR="00CB712C" w:rsidRPr="00A81322" w:rsidRDefault="00CB712C" w:rsidP="00CB712C">
            <w:pPr>
              <w:spacing w:line="230" w:lineRule="auto"/>
              <w:ind w:left="-112" w:right="-84"/>
              <w:jc w:val="center"/>
              <w:rPr>
                <w:rFonts w:ascii="Arial" w:hAnsi="Arial" w:cs="Arial"/>
                <w:b/>
                <w:bCs/>
                <w:sz w:val="18"/>
                <w:szCs w:val="18"/>
                <w:lang w:val="kk-KZ"/>
              </w:rPr>
            </w:pPr>
            <w:r w:rsidRPr="00A81322">
              <w:rPr>
                <w:rFonts w:ascii="Arial" w:hAnsi="Arial" w:cs="Arial"/>
                <w:b/>
                <w:bCs/>
                <w:sz w:val="18"/>
                <w:szCs w:val="18"/>
                <w:lang w:val="kk-KZ"/>
              </w:rPr>
              <w:t xml:space="preserve">2015 жылғы </w:t>
            </w:r>
            <w:r w:rsidRPr="00A81322">
              <w:rPr>
                <w:rFonts w:ascii="Arial" w:hAnsi="Arial" w:cs="Arial"/>
                <w:b/>
                <w:bCs/>
                <w:sz w:val="18"/>
                <w:szCs w:val="18"/>
                <w:lang w:val="kk-KZ"/>
              </w:rPr>
              <w:br/>
              <w:t>31 желтоқсан</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14.525</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3969" w:type="dxa"/>
            <w:vMerge/>
            <w:vAlign w:val="bottom"/>
          </w:tcPr>
          <w:p w:rsidR="00CB712C" w:rsidRPr="00A81322" w:rsidRDefault="00CB712C" w:rsidP="00CB712C">
            <w:pPr>
              <w:widowControl w:val="0"/>
              <w:ind w:left="5" w:hanging="113"/>
              <w:rPr>
                <w:rFonts w:ascii="Arial" w:hAnsi="Arial" w:cs="Arial"/>
                <w:sz w:val="18"/>
                <w:szCs w:val="18"/>
                <w:lang w:val="kk-KZ"/>
              </w:rPr>
            </w:pPr>
          </w:p>
        </w:tc>
        <w:tc>
          <w:tcPr>
            <w:tcW w:w="1417" w:type="dxa"/>
            <w:vAlign w:val="bottom"/>
          </w:tcPr>
          <w:p w:rsidR="00CB712C" w:rsidRPr="00A81322" w:rsidRDefault="00CB712C" w:rsidP="00CB712C">
            <w:pPr>
              <w:spacing w:line="230" w:lineRule="auto"/>
              <w:ind w:left="-112" w:right="-84"/>
              <w:jc w:val="center"/>
              <w:rPr>
                <w:rFonts w:ascii="Arial" w:hAnsi="Arial" w:cs="Arial"/>
                <w:sz w:val="18"/>
                <w:szCs w:val="18"/>
                <w:lang w:val="kk-KZ"/>
              </w:rPr>
            </w:pPr>
            <w:r w:rsidRPr="00A81322">
              <w:rPr>
                <w:rFonts w:ascii="Arial" w:hAnsi="Arial" w:cs="Arial"/>
                <w:sz w:val="18"/>
                <w:szCs w:val="18"/>
                <w:lang w:val="kk-KZ"/>
              </w:rPr>
              <w:t xml:space="preserve">2014 жылғы </w:t>
            </w:r>
            <w:r w:rsidRPr="00A81322">
              <w:rPr>
                <w:rFonts w:ascii="Arial" w:hAnsi="Arial" w:cs="Arial"/>
                <w:sz w:val="18"/>
                <w:szCs w:val="18"/>
                <w:lang w:val="kk-KZ"/>
              </w:rPr>
              <w:br/>
              <w:t>31 желтоқсан</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16.785</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3969"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417" w:type="dxa"/>
            <w:vAlign w:val="bottom"/>
          </w:tcPr>
          <w:p w:rsidR="00CB712C" w:rsidRPr="00A81322" w:rsidRDefault="00CB712C" w:rsidP="00CB712C">
            <w:pPr>
              <w:widowControl w:val="0"/>
              <w:jc w:val="center"/>
              <w:rPr>
                <w:rFonts w:ascii="Arial" w:hAnsi="Arial" w:cs="Arial"/>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969" w:type="dxa"/>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Мемлекет бақылайтын өзге де кәсіпорындар</w:t>
            </w:r>
          </w:p>
        </w:tc>
        <w:tc>
          <w:tcPr>
            <w:tcW w:w="1417" w:type="dxa"/>
            <w:vAlign w:val="bottom"/>
          </w:tcPr>
          <w:p w:rsidR="00CB712C" w:rsidRPr="00A81322" w:rsidRDefault="00CB712C" w:rsidP="00CB712C">
            <w:pPr>
              <w:spacing w:line="230" w:lineRule="auto"/>
              <w:ind w:left="-112" w:right="-84"/>
              <w:jc w:val="center"/>
              <w:rPr>
                <w:rFonts w:ascii="Arial" w:hAnsi="Arial" w:cs="Arial"/>
                <w:b/>
                <w:bCs/>
                <w:sz w:val="18"/>
                <w:szCs w:val="18"/>
                <w:lang w:val="kk-KZ"/>
              </w:rPr>
            </w:pPr>
            <w:r w:rsidRPr="00A81322">
              <w:rPr>
                <w:rFonts w:ascii="Arial" w:hAnsi="Arial" w:cs="Arial"/>
                <w:b/>
                <w:bCs/>
                <w:sz w:val="18"/>
                <w:szCs w:val="18"/>
                <w:lang w:val="kk-KZ"/>
              </w:rPr>
              <w:t xml:space="preserve">2015 жылғы </w:t>
            </w:r>
            <w:r w:rsidRPr="00A81322">
              <w:rPr>
                <w:rFonts w:ascii="Arial" w:hAnsi="Arial" w:cs="Arial"/>
                <w:b/>
                <w:bCs/>
                <w:sz w:val="18"/>
                <w:szCs w:val="18"/>
                <w:lang w:val="kk-KZ"/>
              </w:rPr>
              <w:br/>
              <w:t>31 желтоқсан</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276.500</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997.178</w:t>
            </w:r>
          </w:p>
        </w:tc>
        <w:tc>
          <w:tcPr>
            <w:tcW w:w="1417" w:type="dxa"/>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138.218</w:t>
            </w:r>
          </w:p>
        </w:tc>
      </w:tr>
      <w:tr w:rsidR="00CB712C" w:rsidRPr="00A81322" w:rsidTr="00CB712C">
        <w:trPr>
          <w:trHeight w:val="227"/>
        </w:trPr>
        <w:tc>
          <w:tcPr>
            <w:tcW w:w="3969" w:type="dxa"/>
            <w:tcBorders>
              <w:bottom w:val="single" w:sz="12" w:space="0" w:color="auto"/>
            </w:tcBorders>
            <w:vAlign w:val="bottom"/>
          </w:tcPr>
          <w:p w:rsidR="00CB712C" w:rsidRPr="00A81322" w:rsidRDefault="00CB712C" w:rsidP="00CB712C">
            <w:pPr>
              <w:widowControl w:val="0"/>
              <w:ind w:left="5" w:hanging="113"/>
              <w:rPr>
                <w:rFonts w:ascii="Arial" w:hAnsi="Arial" w:cs="Arial"/>
                <w:sz w:val="18"/>
                <w:szCs w:val="18"/>
                <w:lang w:val="kk-KZ"/>
              </w:rPr>
            </w:pPr>
          </w:p>
        </w:tc>
        <w:tc>
          <w:tcPr>
            <w:tcW w:w="1417" w:type="dxa"/>
            <w:tcBorders>
              <w:bottom w:val="single" w:sz="12" w:space="0" w:color="auto"/>
            </w:tcBorders>
            <w:vAlign w:val="bottom"/>
          </w:tcPr>
          <w:p w:rsidR="00CB712C" w:rsidRPr="00A81322" w:rsidRDefault="00CB712C" w:rsidP="00CB712C">
            <w:pPr>
              <w:spacing w:line="230" w:lineRule="auto"/>
              <w:ind w:left="-112" w:right="-84"/>
              <w:jc w:val="center"/>
              <w:rPr>
                <w:rFonts w:ascii="Arial" w:hAnsi="Arial" w:cs="Arial"/>
                <w:sz w:val="18"/>
                <w:szCs w:val="18"/>
                <w:lang w:val="kk-KZ"/>
              </w:rPr>
            </w:pPr>
            <w:r w:rsidRPr="00A81322">
              <w:rPr>
                <w:rFonts w:ascii="Arial" w:hAnsi="Arial" w:cs="Arial"/>
                <w:sz w:val="18"/>
                <w:szCs w:val="18"/>
                <w:lang w:val="kk-KZ"/>
              </w:rPr>
              <w:t xml:space="preserve">2014 жылғы </w:t>
            </w:r>
            <w:r w:rsidRPr="00A81322">
              <w:rPr>
                <w:rFonts w:ascii="Arial" w:hAnsi="Arial" w:cs="Arial"/>
                <w:sz w:val="18"/>
                <w:szCs w:val="18"/>
                <w:lang w:val="kk-KZ"/>
              </w:rPr>
              <w:br/>
              <w:t>31 желтоқсан</w:t>
            </w:r>
          </w:p>
        </w:tc>
        <w:tc>
          <w:tcPr>
            <w:tcW w:w="1417" w:type="dxa"/>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107.063</w:t>
            </w:r>
          </w:p>
        </w:tc>
        <w:tc>
          <w:tcPr>
            <w:tcW w:w="1417" w:type="dxa"/>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470.078</w:t>
            </w:r>
          </w:p>
        </w:tc>
        <w:tc>
          <w:tcPr>
            <w:tcW w:w="1417" w:type="dxa"/>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145.610</w:t>
            </w:r>
          </w:p>
        </w:tc>
      </w:tr>
    </w:tbl>
    <w:p w:rsidR="00CB712C" w:rsidRPr="00A81322" w:rsidRDefault="00CB712C" w:rsidP="00CB712C">
      <w:pPr>
        <w:pStyle w:val="StyleHeading1Auto"/>
        <w:keepNext w:val="0"/>
        <w:widowControl w:val="0"/>
        <w:numPr>
          <w:ilvl w:val="0"/>
          <w:numId w:val="0"/>
        </w:numPr>
        <w:tabs>
          <w:tab w:val="clear" w:pos="567"/>
        </w:tabs>
        <w:spacing w:before="0"/>
        <w:rPr>
          <w:color w:val="auto"/>
          <w:lang w:val="kk-KZ"/>
        </w:rPr>
      </w:pPr>
    </w:p>
    <w:tbl>
      <w:tblPr>
        <w:tblW w:w="9642" w:type="dxa"/>
        <w:tblInd w:w="108" w:type="dxa"/>
        <w:tblLayout w:type="fixed"/>
        <w:tblLook w:val="0000" w:firstRow="0" w:lastRow="0" w:firstColumn="0" w:lastColumn="0" w:noHBand="0" w:noVBand="0"/>
      </w:tblPr>
      <w:tblGrid>
        <w:gridCol w:w="6"/>
        <w:gridCol w:w="2715"/>
        <w:gridCol w:w="6"/>
        <w:gridCol w:w="1241"/>
        <w:gridCol w:w="6"/>
        <w:gridCol w:w="1411"/>
        <w:gridCol w:w="6"/>
        <w:gridCol w:w="1411"/>
        <w:gridCol w:w="6"/>
        <w:gridCol w:w="1411"/>
        <w:gridCol w:w="6"/>
        <w:gridCol w:w="1411"/>
        <w:gridCol w:w="6"/>
      </w:tblGrid>
      <w:tr w:rsidR="005127DC" w:rsidRPr="00BC5C8A" w:rsidTr="00CB712C">
        <w:trPr>
          <w:gridAfter w:val="1"/>
          <w:wAfter w:w="6" w:type="dxa"/>
          <w:trHeight w:val="227"/>
        </w:trPr>
        <w:tc>
          <w:tcPr>
            <w:tcW w:w="2721" w:type="dxa"/>
            <w:gridSpan w:val="2"/>
            <w:tcBorders>
              <w:bottom w:val="single" w:sz="4" w:space="0" w:color="auto"/>
            </w:tcBorders>
            <w:vAlign w:val="bottom"/>
          </w:tcPr>
          <w:p w:rsidR="005127DC" w:rsidRPr="00A81322" w:rsidRDefault="005127DC" w:rsidP="005127DC">
            <w:pPr>
              <w:pStyle w:val="BodyText21"/>
              <w:overflowPunct/>
              <w:autoSpaceDE/>
              <w:autoSpaceDN/>
              <w:adjustRightInd/>
              <w:ind w:left="5" w:hanging="113"/>
              <w:jc w:val="left"/>
              <w:textAlignment w:val="auto"/>
              <w:rPr>
                <w:rFonts w:ascii="Arial" w:hAnsi="Arial" w:cs="Arial"/>
                <w:b/>
                <w:bCs/>
                <w:sz w:val="16"/>
                <w:szCs w:val="16"/>
                <w:lang w:val="kk-KZ"/>
              </w:rPr>
            </w:pPr>
            <w:r w:rsidRPr="00A81322">
              <w:rPr>
                <w:rFonts w:ascii="Arial" w:hAnsi="Arial" w:cs="Arial"/>
                <w:bCs/>
                <w:i/>
                <w:sz w:val="16"/>
                <w:szCs w:val="16"/>
                <w:lang w:val="kk-KZ"/>
              </w:rPr>
              <w:t>Миллион теңгемен</w:t>
            </w:r>
          </w:p>
        </w:tc>
        <w:tc>
          <w:tcPr>
            <w:tcW w:w="1247" w:type="dxa"/>
            <w:gridSpan w:val="2"/>
            <w:tcBorders>
              <w:bottom w:val="single" w:sz="4" w:space="0" w:color="auto"/>
            </w:tcBorders>
            <w:vAlign w:val="bottom"/>
          </w:tcPr>
          <w:p w:rsidR="005127DC" w:rsidRPr="00A81322" w:rsidRDefault="005127DC" w:rsidP="005127DC">
            <w:pPr>
              <w:pStyle w:val="norma"/>
              <w:widowControl w:val="0"/>
              <w:overflowPunct/>
              <w:autoSpaceDE/>
              <w:autoSpaceDN/>
              <w:adjustRightInd/>
              <w:textAlignment w:val="auto"/>
              <w:rPr>
                <w:i w:val="0"/>
                <w:szCs w:val="18"/>
                <w:lang w:val="kk-KZ"/>
              </w:rPr>
            </w:pPr>
          </w:p>
        </w:tc>
        <w:tc>
          <w:tcPr>
            <w:tcW w:w="1417" w:type="dxa"/>
            <w:gridSpan w:val="2"/>
            <w:tcBorders>
              <w:bottom w:val="single" w:sz="4" w:space="0" w:color="auto"/>
            </w:tcBorders>
            <w:vAlign w:val="bottom"/>
          </w:tcPr>
          <w:p w:rsidR="005127DC" w:rsidRPr="00A81322" w:rsidRDefault="005127DC" w:rsidP="005127DC">
            <w:pPr>
              <w:spacing w:line="230" w:lineRule="auto"/>
              <w:ind w:left="-108" w:right="57"/>
              <w:jc w:val="right"/>
              <w:rPr>
                <w:rFonts w:ascii="Arial" w:hAnsi="Arial" w:cs="Arial"/>
                <w:b/>
                <w:bCs/>
                <w:i/>
                <w:iCs/>
                <w:caps/>
                <w:sz w:val="18"/>
                <w:szCs w:val="18"/>
                <w:lang w:val="kk-KZ"/>
              </w:rPr>
            </w:pPr>
            <w:r w:rsidRPr="00FF5320">
              <w:rPr>
                <w:rFonts w:ascii="Arial" w:hAnsi="Arial" w:cs="Arial"/>
                <w:b/>
                <w:bCs/>
                <w:sz w:val="18"/>
                <w:szCs w:val="18"/>
                <w:lang w:val="kk-KZ"/>
              </w:rPr>
              <w:t>Дивидендтер</w:t>
            </w:r>
            <w:r>
              <w:rPr>
                <w:rFonts w:ascii="Arial" w:hAnsi="Arial" w:cs="Arial"/>
                <w:b/>
                <w:bCs/>
                <w:sz w:val="18"/>
                <w:szCs w:val="18"/>
                <w:lang w:val="kk-KZ"/>
              </w:rPr>
              <w:t>ден</w:t>
            </w:r>
            <w:r w:rsidRPr="00FF5320">
              <w:rPr>
                <w:rFonts w:ascii="Arial" w:hAnsi="Arial" w:cs="Arial"/>
                <w:b/>
                <w:bCs/>
                <w:sz w:val="18"/>
                <w:szCs w:val="18"/>
                <w:lang w:val="kk-KZ"/>
              </w:rPr>
              <w:t xml:space="preserve"> </w:t>
            </w:r>
            <w:r>
              <w:rPr>
                <w:rFonts w:ascii="Arial" w:hAnsi="Arial" w:cs="Arial"/>
                <w:b/>
                <w:bCs/>
                <w:sz w:val="18"/>
                <w:szCs w:val="18"/>
                <w:lang w:val="kk-KZ"/>
              </w:rPr>
              <w:t>түсетін</w:t>
            </w:r>
            <w:r w:rsidRPr="00FF5320">
              <w:rPr>
                <w:rFonts w:ascii="Arial" w:hAnsi="Arial" w:cs="Arial"/>
                <w:b/>
                <w:bCs/>
                <w:sz w:val="18"/>
                <w:szCs w:val="18"/>
                <w:lang w:val="kk-KZ"/>
              </w:rPr>
              <w:t xml:space="preserve"> кіріс</w:t>
            </w:r>
          </w:p>
        </w:tc>
        <w:tc>
          <w:tcPr>
            <w:tcW w:w="1417" w:type="dxa"/>
            <w:gridSpan w:val="2"/>
            <w:tcBorders>
              <w:bottom w:val="single" w:sz="4" w:space="0" w:color="auto"/>
            </w:tcBorders>
            <w:vAlign w:val="bottom"/>
          </w:tcPr>
          <w:p w:rsidR="005127DC" w:rsidRPr="00A81322" w:rsidRDefault="005127DC" w:rsidP="005127DC">
            <w:pPr>
              <w:spacing w:line="230" w:lineRule="auto"/>
              <w:ind w:left="-108" w:right="57"/>
              <w:jc w:val="right"/>
              <w:rPr>
                <w:rFonts w:ascii="Arial" w:hAnsi="Arial" w:cs="Arial"/>
                <w:b/>
                <w:bCs/>
                <w:sz w:val="18"/>
                <w:szCs w:val="18"/>
                <w:lang w:val="kk-KZ"/>
              </w:rPr>
            </w:pPr>
            <w:r w:rsidRPr="00FF5320">
              <w:rPr>
                <w:rFonts w:ascii="Arial" w:hAnsi="Arial" w:cs="Arial"/>
                <w:b/>
                <w:bCs/>
                <w:sz w:val="18"/>
                <w:szCs w:val="18"/>
                <w:lang w:val="kk-KZ"/>
              </w:rPr>
              <w:t>Байланысты тараптардан сатып алу</w:t>
            </w:r>
            <w:r>
              <w:rPr>
                <w:rFonts w:ascii="Arial" w:hAnsi="Arial" w:cs="Arial"/>
                <w:b/>
                <w:bCs/>
                <w:sz w:val="18"/>
                <w:szCs w:val="18"/>
                <w:lang w:val="kk-KZ"/>
              </w:rPr>
              <w:t>лар</w:t>
            </w:r>
          </w:p>
        </w:tc>
        <w:tc>
          <w:tcPr>
            <w:tcW w:w="1417" w:type="dxa"/>
            <w:gridSpan w:val="2"/>
            <w:tcBorders>
              <w:bottom w:val="single" w:sz="4" w:space="0" w:color="auto"/>
            </w:tcBorders>
            <w:vAlign w:val="bottom"/>
          </w:tcPr>
          <w:p w:rsidR="005127DC" w:rsidRPr="00A81322" w:rsidRDefault="005127DC" w:rsidP="005127DC">
            <w:pPr>
              <w:spacing w:line="230" w:lineRule="auto"/>
              <w:ind w:left="-108" w:right="57"/>
              <w:jc w:val="right"/>
              <w:rPr>
                <w:rFonts w:ascii="Arial" w:hAnsi="Arial" w:cs="Arial"/>
                <w:b/>
                <w:bCs/>
                <w:i/>
                <w:iCs/>
                <w:sz w:val="18"/>
                <w:szCs w:val="18"/>
                <w:lang w:val="kk-KZ"/>
              </w:rPr>
            </w:pPr>
            <w:r w:rsidRPr="00FF5320">
              <w:rPr>
                <w:rFonts w:ascii="Arial" w:hAnsi="Arial" w:cs="Arial"/>
                <w:b/>
                <w:bCs/>
                <w:sz w:val="18"/>
                <w:szCs w:val="18"/>
                <w:lang w:val="kk-KZ"/>
              </w:rPr>
              <w:t>Байланысты тараптардан алынған сыйақы</w:t>
            </w:r>
          </w:p>
        </w:tc>
        <w:tc>
          <w:tcPr>
            <w:tcW w:w="1417" w:type="dxa"/>
            <w:gridSpan w:val="2"/>
            <w:tcBorders>
              <w:bottom w:val="single" w:sz="4" w:space="0" w:color="auto"/>
            </w:tcBorders>
            <w:vAlign w:val="bottom"/>
          </w:tcPr>
          <w:p w:rsidR="005127DC" w:rsidRPr="00A81322" w:rsidRDefault="005127DC" w:rsidP="005127DC">
            <w:pPr>
              <w:spacing w:line="230" w:lineRule="auto"/>
              <w:ind w:left="-108" w:right="57"/>
              <w:jc w:val="right"/>
              <w:rPr>
                <w:rFonts w:ascii="Arial" w:hAnsi="Arial" w:cs="Arial"/>
                <w:b/>
                <w:bCs/>
                <w:sz w:val="18"/>
                <w:szCs w:val="18"/>
                <w:lang w:val="kk-KZ"/>
              </w:rPr>
            </w:pPr>
            <w:r w:rsidRPr="00FF5320">
              <w:rPr>
                <w:rFonts w:ascii="Arial" w:hAnsi="Arial" w:cs="Arial"/>
                <w:b/>
                <w:bCs/>
                <w:sz w:val="18"/>
                <w:szCs w:val="18"/>
                <w:lang w:val="kk-KZ"/>
              </w:rPr>
              <w:t>Байланысты тараптар</w:t>
            </w:r>
            <w:r>
              <w:rPr>
                <w:rFonts w:ascii="Arial" w:hAnsi="Arial" w:cs="Arial"/>
                <w:b/>
                <w:bCs/>
                <w:sz w:val="18"/>
                <w:szCs w:val="18"/>
                <w:lang w:val="kk-KZ"/>
              </w:rPr>
              <w:t>дың есебіне жазылған</w:t>
            </w:r>
            <w:r w:rsidRPr="00FF5320">
              <w:rPr>
                <w:rFonts w:ascii="Arial" w:hAnsi="Arial" w:cs="Arial"/>
                <w:b/>
                <w:bCs/>
                <w:sz w:val="18"/>
                <w:szCs w:val="18"/>
                <w:lang w:val="kk-KZ"/>
              </w:rPr>
              <w:t xml:space="preserve"> сыйақы</w:t>
            </w:r>
          </w:p>
        </w:tc>
      </w:tr>
      <w:tr w:rsidR="00CB712C" w:rsidRPr="00BC5C8A" w:rsidTr="00CB712C">
        <w:trPr>
          <w:gridBefore w:val="1"/>
          <w:wBefore w:w="6" w:type="dxa"/>
          <w:trHeight w:val="227"/>
        </w:trPr>
        <w:tc>
          <w:tcPr>
            <w:tcW w:w="2721" w:type="dxa"/>
            <w:gridSpan w:val="2"/>
            <w:tcBorders>
              <w:top w:val="single" w:sz="4" w:space="0" w:color="auto"/>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247" w:type="dxa"/>
            <w:gridSpan w:val="2"/>
            <w:tcBorders>
              <w:top w:val="single" w:sz="4" w:space="0" w:color="auto"/>
            </w:tcBorders>
            <w:vAlign w:val="bottom"/>
          </w:tcPr>
          <w:p w:rsidR="00CB712C" w:rsidRPr="00A81322" w:rsidRDefault="00CB712C" w:rsidP="00CB712C">
            <w:pPr>
              <w:widowControl w:val="0"/>
              <w:jc w:val="center"/>
              <w:outlineLvl w:val="1"/>
              <w:rPr>
                <w:rFonts w:ascii="Arial" w:hAnsi="Arial" w:cs="Arial"/>
                <w:b/>
                <w:sz w:val="18"/>
                <w:szCs w:val="18"/>
                <w:lang w:val="kk-KZ"/>
              </w:rPr>
            </w:pPr>
          </w:p>
        </w:tc>
        <w:tc>
          <w:tcPr>
            <w:tcW w:w="1417" w:type="dxa"/>
            <w:gridSpan w:val="2"/>
            <w:tcBorders>
              <w:top w:val="single" w:sz="4" w:space="0" w:color="auto"/>
            </w:tcBorders>
            <w:vAlign w:val="bottom"/>
          </w:tcPr>
          <w:p w:rsidR="00CB712C" w:rsidRPr="00A81322" w:rsidRDefault="00CB712C" w:rsidP="00CB712C">
            <w:pPr>
              <w:widowControl w:val="0"/>
              <w:tabs>
                <w:tab w:val="decimal" w:pos="1134"/>
              </w:tabs>
              <w:outlineLvl w:val="1"/>
              <w:rPr>
                <w:rFonts w:ascii="Arial" w:hAnsi="Arial" w:cs="Arial"/>
                <w:b/>
                <w:sz w:val="18"/>
                <w:szCs w:val="18"/>
                <w:lang w:val="kk-KZ"/>
              </w:rPr>
            </w:pPr>
          </w:p>
        </w:tc>
        <w:tc>
          <w:tcPr>
            <w:tcW w:w="1417" w:type="dxa"/>
            <w:gridSpan w:val="2"/>
            <w:tcBorders>
              <w:top w:val="single" w:sz="4" w:space="0" w:color="auto"/>
            </w:tcBorders>
            <w:vAlign w:val="bottom"/>
          </w:tcPr>
          <w:p w:rsidR="00CB712C" w:rsidRPr="00A81322" w:rsidRDefault="00CB712C" w:rsidP="00CB712C">
            <w:pPr>
              <w:widowControl w:val="0"/>
              <w:tabs>
                <w:tab w:val="decimal" w:pos="1134"/>
              </w:tabs>
              <w:outlineLvl w:val="1"/>
              <w:rPr>
                <w:rFonts w:ascii="Arial" w:hAnsi="Arial" w:cs="Arial"/>
                <w:b/>
                <w:sz w:val="18"/>
                <w:szCs w:val="18"/>
                <w:lang w:val="kk-KZ"/>
              </w:rPr>
            </w:pPr>
          </w:p>
        </w:tc>
        <w:tc>
          <w:tcPr>
            <w:tcW w:w="1417" w:type="dxa"/>
            <w:gridSpan w:val="2"/>
            <w:tcBorders>
              <w:top w:val="single" w:sz="4" w:space="0" w:color="auto"/>
            </w:tcBorders>
            <w:vAlign w:val="bottom"/>
          </w:tcPr>
          <w:p w:rsidR="00CB712C" w:rsidRPr="00A81322" w:rsidRDefault="00CB712C" w:rsidP="00CB712C">
            <w:pPr>
              <w:widowControl w:val="0"/>
              <w:tabs>
                <w:tab w:val="decimal" w:pos="1134"/>
              </w:tabs>
              <w:outlineLvl w:val="1"/>
              <w:rPr>
                <w:rFonts w:ascii="Arial" w:hAnsi="Arial" w:cs="Arial"/>
                <w:sz w:val="18"/>
                <w:szCs w:val="18"/>
                <w:lang w:val="kk-KZ"/>
              </w:rPr>
            </w:pPr>
          </w:p>
        </w:tc>
        <w:tc>
          <w:tcPr>
            <w:tcW w:w="1417" w:type="dxa"/>
            <w:gridSpan w:val="2"/>
            <w:tcBorders>
              <w:top w:val="single" w:sz="4" w:space="0" w:color="auto"/>
            </w:tcBorders>
            <w:vAlign w:val="bottom"/>
          </w:tcPr>
          <w:p w:rsidR="00CB712C" w:rsidRPr="00A81322" w:rsidRDefault="00CB712C" w:rsidP="00CB712C">
            <w:pPr>
              <w:widowControl w:val="0"/>
              <w:tabs>
                <w:tab w:val="decimal" w:pos="1134"/>
              </w:tabs>
              <w:outlineLvl w:val="1"/>
              <w:rPr>
                <w:rFonts w:ascii="Arial" w:hAnsi="Arial" w:cs="Arial"/>
                <w:sz w:val="18"/>
                <w:szCs w:val="18"/>
                <w:lang w:val="kk-KZ"/>
              </w:rPr>
            </w:pPr>
          </w:p>
        </w:tc>
      </w:tr>
      <w:tr w:rsidR="00CB712C" w:rsidRPr="00A81322" w:rsidTr="00CB712C">
        <w:trPr>
          <w:gridBefore w:val="1"/>
          <w:wBefore w:w="6" w:type="dxa"/>
          <w:trHeight w:val="227"/>
        </w:trPr>
        <w:tc>
          <w:tcPr>
            <w:tcW w:w="2721" w:type="dxa"/>
            <w:gridSpan w:val="2"/>
            <w:vMerge w:val="restart"/>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sz w:val="18"/>
                <w:szCs w:val="18"/>
                <w:lang w:val="kk-KZ"/>
              </w:rPr>
              <w:t>Еншілес ұйымдар</w:t>
            </w:r>
          </w:p>
        </w:tc>
        <w:tc>
          <w:tcPr>
            <w:tcW w:w="1247" w:type="dxa"/>
            <w:gridSpan w:val="2"/>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2015 жыл</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45.155</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2.684</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29.740</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4.759</w:t>
            </w:r>
          </w:p>
        </w:tc>
      </w:tr>
      <w:tr w:rsidR="00CB712C" w:rsidRPr="00A81322" w:rsidTr="00CB712C">
        <w:trPr>
          <w:gridBefore w:val="1"/>
          <w:wBefore w:w="6" w:type="dxa"/>
          <w:trHeight w:val="227"/>
        </w:trPr>
        <w:tc>
          <w:tcPr>
            <w:tcW w:w="2721" w:type="dxa"/>
            <w:gridSpan w:val="2"/>
            <w:vMerge/>
            <w:vAlign w:val="bottom"/>
          </w:tcPr>
          <w:p w:rsidR="00CB712C" w:rsidRPr="00A81322" w:rsidRDefault="00CB712C" w:rsidP="00CB712C">
            <w:pPr>
              <w:widowControl w:val="0"/>
              <w:ind w:left="5" w:hanging="113"/>
              <w:rPr>
                <w:rFonts w:ascii="Arial" w:hAnsi="Arial" w:cs="Arial"/>
                <w:bCs/>
                <w:sz w:val="18"/>
                <w:szCs w:val="18"/>
                <w:lang w:val="kk-KZ"/>
              </w:rPr>
            </w:pP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2014 жыл</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124.242</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2.957</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49.239</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30.106</w:t>
            </w:r>
          </w:p>
        </w:tc>
      </w:tr>
      <w:tr w:rsidR="00CB712C" w:rsidRPr="00A81322" w:rsidTr="00CB712C">
        <w:trPr>
          <w:gridBefore w:val="1"/>
          <w:wBefore w:w="6" w:type="dxa"/>
          <w:trHeight w:val="227"/>
        </w:trPr>
        <w:tc>
          <w:tcPr>
            <w:tcW w:w="2721" w:type="dxa"/>
            <w:gridSpan w:val="2"/>
            <w:vAlign w:val="bottom"/>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bCs/>
                <w:sz w:val="18"/>
                <w:szCs w:val="18"/>
                <w:lang w:val="kk-KZ"/>
              </w:rPr>
              <w:t xml:space="preserve"> </w:t>
            </w: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gridBefore w:val="1"/>
          <w:wBefore w:w="6" w:type="dxa"/>
          <w:trHeight w:val="227"/>
        </w:trPr>
        <w:tc>
          <w:tcPr>
            <w:tcW w:w="2721" w:type="dxa"/>
            <w:gridSpan w:val="2"/>
            <w:vMerge w:val="restart"/>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Еншілес ұйымдардың қауымдасқан компаниялары және біріккен кәсіпорындары</w:t>
            </w:r>
          </w:p>
        </w:tc>
        <w:tc>
          <w:tcPr>
            <w:tcW w:w="1247" w:type="dxa"/>
            <w:gridSpan w:val="2"/>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sz w:val="18"/>
                <w:szCs w:val="18"/>
                <w:lang w:val="kk-KZ"/>
              </w:rPr>
              <w:t>2015 жыл</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2.028</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r>
      <w:tr w:rsidR="00CB712C" w:rsidRPr="00A81322" w:rsidTr="00CB712C">
        <w:trPr>
          <w:gridBefore w:val="1"/>
          <w:wBefore w:w="6" w:type="dxa"/>
          <w:trHeight w:val="227"/>
        </w:trPr>
        <w:tc>
          <w:tcPr>
            <w:tcW w:w="2721" w:type="dxa"/>
            <w:gridSpan w:val="2"/>
            <w:vMerge/>
            <w:vAlign w:val="bottom"/>
          </w:tcPr>
          <w:p w:rsidR="00CB712C" w:rsidRPr="00A81322" w:rsidRDefault="00CB712C" w:rsidP="00CB712C">
            <w:pPr>
              <w:widowControl w:val="0"/>
              <w:ind w:left="5" w:hanging="113"/>
              <w:rPr>
                <w:rFonts w:ascii="Arial" w:hAnsi="Arial" w:cs="Arial"/>
                <w:sz w:val="18"/>
                <w:szCs w:val="18"/>
                <w:lang w:val="kk-KZ"/>
              </w:rPr>
            </w:pPr>
          </w:p>
        </w:tc>
        <w:tc>
          <w:tcPr>
            <w:tcW w:w="1247" w:type="dxa"/>
            <w:gridSpan w:val="2"/>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sz w:val="18"/>
                <w:szCs w:val="18"/>
                <w:lang w:val="kk-KZ"/>
              </w:rPr>
              <w:t>2014 жыл</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1.007</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gridBefore w:val="1"/>
          <w:wBefore w:w="6" w:type="dxa"/>
          <w:trHeight w:val="227"/>
        </w:trPr>
        <w:tc>
          <w:tcPr>
            <w:tcW w:w="2721" w:type="dxa"/>
            <w:gridSpan w:val="2"/>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 </w:t>
            </w: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gridBefore w:val="1"/>
          <w:wBefore w:w="6" w:type="dxa"/>
          <w:trHeight w:val="227"/>
        </w:trPr>
        <w:tc>
          <w:tcPr>
            <w:tcW w:w="2721" w:type="dxa"/>
            <w:gridSpan w:val="2"/>
            <w:vMerge w:val="restart"/>
            <w:vAlign w:val="bottom"/>
          </w:tcPr>
          <w:p w:rsidR="00CB712C" w:rsidRPr="00A81322" w:rsidRDefault="00CB712C" w:rsidP="00CB712C">
            <w:pPr>
              <w:widowControl w:val="0"/>
              <w:tabs>
                <w:tab w:val="decimal" w:pos="1134"/>
              </w:tabs>
              <w:ind w:left="5" w:hanging="113"/>
              <w:rPr>
                <w:rFonts w:ascii="Arial" w:hAnsi="Arial" w:cs="Arial"/>
                <w:bCs/>
                <w:sz w:val="18"/>
                <w:szCs w:val="18"/>
                <w:lang w:val="kk-KZ"/>
              </w:rPr>
            </w:pPr>
            <w:r w:rsidRPr="00A81322">
              <w:rPr>
                <w:rFonts w:ascii="Arial" w:hAnsi="Arial" w:cs="Arial"/>
                <w:sz w:val="18"/>
                <w:szCs w:val="18"/>
                <w:lang w:val="kk-KZ"/>
              </w:rPr>
              <w:t>Мемлекет бақылайтын өзге де кәсіпорындар</w:t>
            </w: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
                <w:sz w:val="18"/>
                <w:szCs w:val="18"/>
                <w:lang w:val="kk-KZ"/>
              </w:rPr>
              <w:t>2015 жыл</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14.114</w:t>
            </w:r>
          </w:p>
        </w:tc>
        <w:tc>
          <w:tcPr>
            <w:tcW w:w="1417" w:type="dxa"/>
            <w:gridSpan w:val="2"/>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41.994</w:t>
            </w:r>
          </w:p>
        </w:tc>
      </w:tr>
      <w:tr w:rsidR="00CB712C" w:rsidRPr="00A81322" w:rsidTr="00CB712C">
        <w:trPr>
          <w:gridBefore w:val="1"/>
          <w:wBefore w:w="6" w:type="dxa"/>
          <w:trHeight w:val="227"/>
        </w:trPr>
        <w:tc>
          <w:tcPr>
            <w:tcW w:w="2721" w:type="dxa"/>
            <w:gridSpan w:val="2"/>
            <w:vMerge/>
            <w:vAlign w:val="bottom"/>
          </w:tcPr>
          <w:p w:rsidR="00CB712C" w:rsidRPr="00A81322" w:rsidRDefault="00CB712C" w:rsidP="00CB712C">
            <w:pPr>
              <w:widowControl w:val="0"/>
              <w:ind w:left="5" w:hanging="113"/>
              <w:rPr>
                <w:rFonts w:ascii="Arial" w:hAnsi="Arial" w:cs="Arial"/>
                <w:bCs/>
                <w:sz w:val="18"/>
                <w:szCs w:val="18"/>
                <w:lang w:val="kk-KZ"/>
              </w:rPr>
            </w:pPr>
          </w:p>
        </w:tc>
        <w:tc>
          <w:tcPr>
            <w:tcW w:w="1247" w:type="dxa"/>
            <w:gridSpan w:val="2"/>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2014 жыл</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5.206</w:t>
            </w:r>
          </w:p>
        </w:tc>
        <w:tc>
          <w:tcPr>
            <w:tcW w:w="1417" w:type="dxa"/>
            <w:gridSpan w:val="2"/>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29.343</w:t>
            </w:r>
          </w:p>
        </w:tc>
      </w:tr>
      <w:tr w:rsidR="00CB712C" w:rsidRPr="00A81322" w:rsidTr="00CB712C">
        <w:trPr>
          <w:gridBefore w:val="1"/>
          <w:wBefore w:w="6" w:type="dxa"/>
          <w:trHeight w:val="227"/>
        </w:trPr>
        <w:tc>
          <w:tcPr>
            <w:tcW w:w="2721" w:type="dxa"/>
            <w:gridSpan w:val="2"/>
            <w:vAlign w:val="bottom"/>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bCs/>
                <w:sz w:val="18"/>
                <w:szCs w:val="18"/>
                <w:lang w:val="kk-KZ"/>
              </w:rPr>
              <w:t xml:space="preserve"> </w:t>
            </w: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gridBefore w:val="1"/>
          <w:wBefore w:w="6" w:type="dxa"/>
          <w:trHeight w:val="227"/>
        </w:trPr>
        <w:tc>
          <w:tcPr>
            <w:tcW w:w="2721" w:type="dxa"/>
            <w:gridSpan w:val="2"/>
            <w:vAlign w:val="bottom"/>
          </w:tcPr>
          <w:p w:rsidR="00CB712C" w:rsidRPr="00A81322" w:rsidRDefault="00CB712C" w:rsidP="00CB712C">
            <w:pPr>
              <w:widowControl w:val="0"/>
              <w:ind w:left="5" w:hanging="113"/>
              <w:rPr>
                <w:rFonts w:ascii="Arial" w:hAnsi="Arial" w:cs="Arial"/>
                <w:bCs/>
                <w:sz w:val="18"/>
                <w:szCs w:val="18"/>
                <w:lang w:val="kk-KZ"/>
              </w:rPr>
            </w:pPr>
            <w:r w:rsidRPr="00A81322">
              <w:rPr>
                <w:rFonts w:ascii="Arial" w:hAnsi="Arial" w:cs="Arial"/>
                <w:sz w:val="18"/>
                <w:szCs w:val="18"/>
                <w:lang w:val="kk-KZ"/>
              </w:rPr>
              <w:t>Өзге де байланысты тараптар</w:t>
            </w:r>
          </w:p>
        </w:tc>
        <w:tc>
          <w:tcPr>
            <w:tcW w:w="1247" w:type="dxa"/>
            <w:gridSpan w:val="2"/>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
                <w:sz w:val="18"/>
                <w:szCs w:val="18"/>
                <w:lang w:val="kk-KZ"/>
              </w:rPr>
              <w:t>2015 жыл</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w:t>
            </w:r>
          </w:p>
        </w:tc>
        <w:tc>
          <w:tcPr>
            <w:tcW w:w="1417" w:type="dxa"/>
            <w:gridSpan w:val="2"/>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b/>
                <w:sz w:val="18"/>
                <w:szCs w:val="18"/>
                <w:lang w:val="kk-KZ"/>
              </w:rPr>
              <w:t>−</w:t>
            </w:r>
          </w:p>
        </w:tc>
      </w:tr>
      <w:tr w:rsidR="00CB712C" w:rsidRPr="00A81322" w:rsidTr="00CB712C">
        <w:trPr>
          <w:gridBefore w:val="1"/>
          <w:wBefore w:w="6" w:type="dxa"/>
          <w:trHeight w:val="227"/>
        </w:trPr>
        <w:tc>
          <w:tcPr>
            <w:tcW w:w="2721" w:type="dxa"/>
            <w:gridSpan w:val="2"/>
            <w:tcBorders>
              <w:bottom w:val="single" w:sz="12" w:space="0" w:color="auto"/>
            </w:tcBorders>
            <w:vAlign w:val="bottom"/>
          </w:tcPr>
          <w:p w:rsidR="00CB712C" w:rsidRPr="00A81322" w:rsidRDefault="00CB712C" w:rsidP="00CB712C">
            <w:pPr>
              <w:widowControl w:val="0"/>
              <w:ind w:left="5" w:hanging="113"/>
              <w:rPr>
                <w:rFonts w:ascii="Arial" w:hAnsi="Arial" w:cs="Arial"/>
                <w:bCs/>
                <w:sz w:val="18"/>
                <w:szCs w:val="18"/>
                <w:lang w:val="kk-KZ"/>
              </w:rPr>
            </w:pPr>
          </w:p>
        </w:tc>
        <w:tc>
          <w:tcPr>
            <w:tcW w:w="1247" w:type="dxa"/>
            <w:gridSpan w:val="2"/>
            <w:tcBorders>
              <w:bottom w:val="single" w:sz="12" w:space="0" w:color="auto"/>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sz w:val="18"/>
                <w:szCs w:val="18"/>
                <w:lang w:val="kk-KZ"/>
              </w:rPr>
              <w:t>2014 жыл</w:t>
            </w:r>
          </w:p>
        </w:tc>
        <w:tc>
          <w:tcPr>
            <w:tcW w:w="1417" w:type="dxa"/>
            <w:gridSpan w:val="2"/>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gridSpan w:val="2"/>
            <w:tcBorders>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r>
    </w:tbl>
    <w:p w:rsidR="005127DC" w:rsidRPr="00FF5320" w:rsidRDefault="005127DC" w:rsidP="005127DC">
      <w:pPr>
        <w:pStyle w:val="2normal"/>
        <w:spacing w:line="228" w:lineRule="auto"/>
        <w:rPr>
          <w:lang w:val="kk-KZ"/>
        </w:rPr>
      </w:pPr>
      <w:r w:rsidRPr="00FF5320">
        <w:rPr>
          <w:lang w:val="kk-KZ"/>
        </w:rPr>
        <w:t xml:space="preserve">2015 және 2014 жылдар ішінде байланысты тараптармен жасалған мәмілелердің </w:t>
      </w:r>
      <w:r>
        <w:rPr>
          <w:lang w:val="kk-KZ"/>
        </w:rPr>
        <w:t>болмысы</w:t>
      </w:r>
      <w:r w:rsidRPr="00FF5320">
        <w:rPr>
          <w:lang w:val="kk-KZ"/>
        </w:rPr>
        <w:t xml:space="preserve"> жеке қаржылық есептілікке тиісті ескертпелерде көрсетілген.</w:t>
      </w:r>
    </w:p>
    <w:p w:rsidR="00CB712C" w:rsidRPr="00A81322" w:rsidRDefault="005127DC" w:rsidP="00CB712C">
      <w:pPr>
        <w:pStyle w:val="2normal"/>
        <w:spacing w:line="230" w:lineRule="auto"/>
        <w:rPr>
          <w:b/>
          <w:bCs/>
          <w:caps/>
          <w:lang w:val="kk-KZ" w:eastAsia="ru-RU"/>
        </w:rPr>
      </w:pPr>
      <w:r w:rsidRPr="00FF5320">
        <w:rPr>
          <w:lang w:val="kk-KZ" w:eastAsia="ru-RU"/>
        </w:rPr>
        <w:t>Қоса беріліп отырған жиынтық кіріс туралы жеке есептегі жалпы және әкімшілік шығыстарға қосылған негізгі басқарушы персоналға төленген жалпы сыйақы сомасы тиісінше 2015 жылғы 31 желтоқсанда аяқталған жылы 885 миллион теңгені (2014 жылы: 635 миллион теңге) құрады. Көрсетілген сомалар 2015 жылғы 31 желтоқсанда аяқталған жылы жалпы сомасы 309 миллион теңге (2014 жылы: 345 миллион теңге) болған атқарушы орган – Басқарма мүшелерінің сыйақысын қамтиды. Атқарушы органның мүшелеріне төленген сыйақы салықтар мен зейнетақы аударымдарын және бір жыл</w:t>
      </w:r>
      <w:r>
        <w:rPr>
          <w:lang w:val="kk-KZ" w:eastAsia="ru-RU"/>
        </w:rPr>
        <w:t>дағы</w:t>
      </w:r>
      <w:r w:rsidRPr="00FF5320">
        <w:rPr>
          <w:lang w:val="kk-KZ" w:eastAsia="ru-RU"/>
        </w:rPr>
        <w:t xml:space="preserve"> жұмыс </w:t>
      </w:r>
      <w:r>
        <w:rPr>
          <w:lang w:val="kk-KZ" w:eastAsia="ru-RU"/>
        </w:rPr>
        <w:t>нәтижелері</w:t>
      </w:r>
      <w:r w:rsidRPr="00FF5320">
        <w:rPr>
          <w:lang w:val="kk-KZ" w:eastAsia="ru-RU"/>
        </w:rPr>
        <w:t xml:space="preserve"> бойынша өзге де төлемдерді ескере отырып, жалақы бойынша шығыстардан тұрады</w:t>
      </w:r>
      <w:r w:rsidR="00CB712C" w:rsidRPr="00A81322">
        <w:rPr>
          <w:lang w:val="kk-KZ" w:eastAsia="ru-RU"/>
        </w:rPr>
        <w:t>.</w:t>
      </w:r>
      <w:r w:rsidR="00CB712C" w:rsidRPr="00A81322">
        <w:rPr>
          <w:lang w:val="kk-KZ" w:eastAsia="ru-RU"/>
        </w:rPr>
        <w:br w:type="page"/>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25.</w:t>
      </w:r>
      <w:r w:rsidRPr="00A81322">
        <w:rPr>
          <w:color w:val="auto"/>
          <w:lang w:val="kk-KZ"/>
        </w:rPr>
        <w:t xml:space="preserve"> қаржы тәуекелдерін басқару мақсаты және саясаты</w:t>
      </w:r>
    </w:p>
    <w:p w:rsidR="003F7CF2" w:rsidRPr="00FF5320" w:rsidRDefault="003F7CF2" w:rsidP="003F7CF2">
      <w:pPr>
        <w:pStyle w:val="2"/>
        <w:spacing w:before="120"/>
        <w:jc w:val="both"/>
        <w:rPr>
          <w:rFonts w:ascii="Times New Roman" w:hAnsi="Times New Roman"/>
          <w:b w:val="0"/>
          <w:lang w:val="kk-KZ"/>
        </w:rPr>
      </w:pPr>
      <w:r w:rsidRPr="00FF5320">
        <w:rPr>
          <w:rFonts w:ascii="Times New Roman" w:hAnsi="Times New Roman"/>
          <w:b w:val="0"/>
          <w:lang w:val="kk-KZ"/>
        </w:rPr>
        <w:t xml:space="preserve">Қордың негізгі қаржылық міндеттемелерінің құрамына кредит мекемелерінен және Үкіметтен алынған қарыздар, шығарылған облигациялар, қаржы кепілдіктері және өзге де кредиторлық берешек кіреді. Көрсетілген қаржы құралдары, </w:t>
      </w:r>
      <w:r>
        <w:rPr>
          <w:rFonts w:ascii="Times New Roman" w:hAnsi="Times New Roman"/>
          <w:b w:val="0"/>
          <w:lang w:val="kk-KZ"/>
        </w:rPr>
        <w:t>ең бастысы</w:t>
      </w:r>
      <w:r w:rsidRPr="00FF5320">
        <w:rPr>
          <w:rFonts w:ascii="Times New Roman" w:hAnsi="Times New Roman"/>
          <w:b w:val="0"/>
          <w:lang w:val="kk-KZ"/>
        </w:rPr>
        <w:t xml:space="preserve">, Қордың операцияларына қаржыландыру тарту үшін пайдаланылады. Қордың қаржылық активтерінің құрамына еншілес ұйымдар мен кредит мекемелері берген қарыздар, банктік депозиттер, өзге де қаржылық активтер,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 </w:t>
      </w:r>
    </w:p>
    <w:p w:rsidR="003F7CF2" w:rsidRPr="00FF5320" w:rsidRDefault="003F7CF2" w:rsidP="003F7CF2">
      <w:pPr>
        <w:spacing w:before="120"/>
        <w:jc w:val="both"/>
        <w:rPr>
          <w:lang w:val="kk-KZ"/>
        </w:rPr>
      </w:pPr>
      <w:r w:rsidRPr="00FF5320">
        <w:rPr>
          <w:sz w:val="20"/>
          <w:szCs w:val="20"/>
          <w:lang w:val="kk-KZ"/>
        </w:rPr>
        <w:t>Қор нарық тәуекеліне, пайыздық мөлшерлемелерге байланысты тәуекелге, кредит тәуекеліне, валюта тәуекеліне және өтімділік тәуекеліне ұшыра</w:t>
      </w:r>
      <w:r>
        <w:rPr>
          <w:sz w:val="20"/>
          <w:szCs w:val="20"/>
          <w:lang w:val="kk-KZ"/>
        </w:rPr>
        <w:t>уы мүмкін</w:t>
      </w:r>
      <w:r w:rsidRPr="00FF5320">
        <w:rPr>
          <w:sz w:val="20"/>
          <w:szCs w:val="20"/>
          <w:lang w:val="kk-KZ"/>
        </w:rPr>
        <w:t>.</w:t>
      </w:r>
    </w:p>
    <w:p w:rsidR="003F7CF2" w:rsidRPr="00FF5320" w:rsidRDefault="003F7CF2" w:rsidP="003F7CF2">
      <w:pPr>
        <w:pStyle w:val="StyleHeading22numberedindent2ni2h2Hanging2IndentHeader"/>
        <w:rPr>
          <w:rFonts w:ascii="Times New Roman" w:hAnsi="Times New Roman"/>
          <w:lang w:val="kk-KZ"/>
        </w:rPr>
      </w:pPr>
      <w:r w:rsidRPr="00FF5320">
        <w:rPr>
          <w:rFonts w:ascii="Times New Roman" w:hAnsi="Times New Roman"/>
          <w:lang w:val="kk-KZ"/>
        </w:rPr>
        <w:t>П</w:t>
      </w:r>
      <w:r w:rsidRPr="00FF5320">
        <w:rPr>
          <w:lang w:val="kk-KZ"/>
        </w:rPr>
        <w:t>айыздық мөлшерлемелерге байланысты тәуекел</w:t>
      </w:r>
    </w:p>
    <w:p w:rsidR="003F7CF2" w:rsidRPr="00FF5320" w:rsidRDefault="003F7CF2" w:rsidP="003F7CF2">
      <w:pPr>
        <w:pStyle w:val="Style10ptJustifiedBefore6pt"/>
        <w:rPr>
          <w:lang w:val="kk-KZ"/>
        </w:rPr>
      </w:pPr>
      <w:r w:rsidRPr="00FF5320">
        <w:rPr>
          <w:lang w:val="kk-KZ"/>
        </w:rPr>
        <w:t xml:space="preserve">Сыйақы мөлшерлемелеріне байланысты тәуекел нарықта сыйақы мөлшерлемелерінің өзгеруі нәтижесінде қаржы құралы құнының ауытқу тәуекелін білдіреді. </w:t>
      </w:r>
    </w:p>
    <w:p w:rsidR="00CB712C" w:rsidRPr="00A81322" w:rsidRDefault="003F7CF2" w:rsidP="00CB712C">
      <w:pPr>
        <w:pStyle w:val="Style10ptJustifiedBefore6pt"/>
        <w:rPr>
          <w:lang w:val="kk-KZ"/>
        </w:rPr>
      </w:pPr>
      <w:r w:rsidRPr="00FF5320">
        <w:rPr>
          <w:lang w:val="kk-KZ"/>
        </w:rPr>
        <w:t xml:space="preserve">Қордың сыйақы мөлшерлемелеріне байланысты тәуекелге ұшырауы негізінен </w:t>
      </w:r>
      <w:r>
        <w:rPr>
          <w:lang w:val="kk-KZ"/>
        </w:rPr>
        <w:t>құбылмалы</w:t>
      </w:r>
      <w:r w:rsidRPr="00FF5320">
        <w:rPr>
          <w:lang w:val="kk-KZ"/>
        </w:rPr>
        <w:t xml:space="preserve"> пайыз мөлшерлемесімен Қор алған қарызға жатқызылады (</w:t>
      </w:r>
      <w:r>
        <w:rPr>
          <w:i/>
          <w:iCs/>
          <w:lang w:val="kk-KZ"/>
        </w:rPr>
        <w:t>14</w:t>
      </w:r>
      <w:r w:rsidRPr="00FF5320">
        <w:rPr>
          <w:i/>
          <w:iCs/>
          <w:lang w:val="kk-KZ"/>
        </w:rPr>
        <w:t>-ескертпе</w:t>
      </w:r>
      <w:r w:rsidRPr="00FF5320">
        <w:rPr>
          <w:lang w:val="kk-KZ"/>
        </w:rPr>
        <w:t xml:space="preserve">). </w:t>
      </w:r>
      <w:r>
        <w:rPr>
          <w:lang w:val="kk-KZ"/>
        </w:rPr>
        <w:t>Мына</w:t>
      </w:r>
      <w:r w:rsidRPr="00FF5320">
        <w:rPr>
          <w:lang w:val="kk-KZ"/>
        </w:rPr>
        <w:t xml:space="preserve"> кестеде </w:t>
      </w:r>
      <w:r>
        <w:rPr>
          <w:lang w:val="kk-KZ"/>
        </w:rPr>
        <w:t xml:space="preserve">Қордың салық салынғанға дейінгі пайдасының </w:t>
      </w:r>
      <w:r w:rsidRPr="00FF5320">
        <w:rPr>
          <w:lang w:val="kk-KZ"/>
        </w:rPr>
        <w:t>пайыз</w:t>
      </w:r>
      <w:r>
        <w:rPr>
          <w:lang w:val="kk-KZ"/>
        </w:rPr>
        <w:t>дық</w:t>
      </w:r>
      <w:r w:rsidRPr="00FF5320">
        <w:rPr>
          <w:lang w:val="kk-KZ"/>
        </w:rPr>
        <w:t xml:space="preserve"> мөлшерлемелердегі</w:t>
      </w:r>
      <w:r w:rsidR="003A39A8">
        <w:rPr>
          <w:lang w:val="kk-KZ"/>
        </w:rPr>
        <w:t xml:space="preserve"> ықтимал өзгерістерге</w:t>
      </w:r>
      <w:r w:rsidRPr="00FF5320">
        <w:rPr>
          <w:lang w:val="kk-KZ"/>
        </w:rPr>
        <w:t xml:space="preserve"> сезімталдығы берілген, бұл ретте барлық басқа параметрлер тұрақты </w:t>
      </w:r>
      <w:r>
        <w:rPr>
          <w:lang w:val="kk-KZ"/>
        </w:rPr>
        <w:t>шамалармен алын</w:t>
      </w:r>
      <w:r w:rsidRPr="00FF5320">
        <w:rPr>
          <w:lang w:val="kk-KZ"/>
        </w:rPr>
        <w:t>ды. Қор</w:t>
      </w:r>
      <w:r>
        <w:rPr>
          <w:lang w:val="kk-KZ"/>
        </w:rPr>
        <w:t xml:space="preserve">дың </w:t>
      </w:r>
      <w:r w:rsidRPr="00FF5320">
        <w:rPr>
          <w:lang w:val="kk-KZ"/>
        </w:rPr>
        <w:t xml:space="preserve"> капиталына </w:t>
      </w:r>
      <w:r>
        <w:rPr>
          <w:lang w:val="kk-KZ"/>
        </w:rPr>
        <w:t>ықпал еткен</w:t>
      </w:r>
      <w:r w:rsidRPr="00FF5320">
        <w:rPr>
          <w:lang w:val="kk-KZ"/>
        </w:rPr>
        <w:t xml:space="preserve"> жоқ</w:t>
      </w:r>
      <w:r w:rsidR="00CB712C" w:rsidRPr="00A81322">
        <w:rPr>
          <w:lang w:val="kk-KZ"/>
        </w:rPr>
        <w:t>.</w:t>
      </w:r>
    </w:p>
    <w:tbl>
      <w:tblPr>
        <w:tblW w:w="9639" w:type="dxa"/>
        <w:tblInd w:w="108" w:type="dxa"/>
        <w:tblLayout w:type="fixed"/>
        <w:tblLook w:val="0000" w:firstRow="0" w:lastRow="0" w:firstColumn="0" w:lastColumn="0" w:noHBand="0" w:noVBand="0"/>
      </w:tblPr>
      <w:tblGrid>
        <w:gridCol w:w="6237"/>
        <w:gridCol w:w="1701"/>
        <w:gridCol w:w="1701"/>
      </w:tblGrid>
      <w:tr w:rsidR="00CB712C" w:rsidRPr="00BC5C8A" w:rsidTr="00CB712C">
        <w:trPr>
          <w:trHeight w:val="227"/>
        </w:trPr>
        <w:tc>
          <w:tcPr>
            <w:tcW w:w="6237"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sz w:val="16"/>
                <w:szCs w:val="16"/>
                <w:lang w:val="kk-KZ"/>
              </w:rPr>
            </w:pPr>
            <w:r w:rsidRPr="00A81322">
              <w:rPr>
                <w:rFonts w:ascii="Arial" w:hAnsi="Arial" w:cs="Arial"/>
                <w:i/>
                <w:sz w:val="16"/>
                <w:szCs w:val="16"/>
                <w:lang w:val="kk-KZ"/>
              </w:rPr>
              <w:t>Мың теңгемен</w:t>
            </w:r>
          </w:p>
        </w:tc>
        <w:tc>
          <w:tcPr>
            <w:tcW w:w="1701" w:type="dxa"/>
            <w:tcBorders>
              <w:left w:val="nil"/>
              <w:bottom w:val="single" w:sz="4" w:space="0" w:color="auto"/>
              <w:right w:val="nil"/>
            </w:tcBorders>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hAnsi="Arial" w:cs="Arial"/>
                <w:b/>
                <w:sz w:val="18"/>
                <w:szCs w:val="18"/>
                <w:lang w:val="kk-KZ"/>
              </w:rPr>
              <w:t>Базистік пунктерге ұлғаюы/кему</w:t>
            </w:r>
          </w:p>
        </w:tc>
        <w:tc>
          <w:tcPr>
            <w:tcW w:w="1701" w:type="dxa"/>
            <w:tcBorders>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Салық салғанға дейінгі пайдаға әсері</w:t>
            </w:r>
          </w:p>
        </w:tc>
      </w:tr>
      <w:tr w:rsidR="00CB712C" w:rsidRPr="00BC5C8A" w:rsidTr="00CB712C">
        <w:trPr>
          <w:trHeight w:val="227"/>
        </w:trPr>
        <w:tc>
          <w:tcPr>
            <w:tcW w:w="6237" w:type="dxa"/>
            <w:tcBorders>
              <w:top w:val="single" w:sz="4" w:space="0" w:color="auto"/>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bCs/>
                <w:szCs w:val="18"/>
                <w:lang w:val="kk-KZ"/>
              </w:rPr>
              <w:t xml:space="preserve"> </w:t>
            </w:r>
          </w:p>
        </w:tc>
        <w:tc>
          <w:tcPr>
            <w:tcW w:w="1701" w:type="dxa"/>
            <w:tcBorders>
              <w:top w:val="single" w:sz="4" w:space="0" w:color="auto"/>
              <w:left w:val="nil"/>
              <w:right w:val="nil"/>
            </w:tcBorders>
            <w:vAlign w:val="bottom"/>
          </w:tcPr>
          <w:p w:rsidR="00CB712C" w:rsidRPr="00A81322" w:rsidRDefault="00CB712C" w:rsidP="00CB712C">
            <w:pPr>
              <w:widowControl w:val="0"/>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bCs/>
                <w:szCs w:val="18"/>
                <w:lang w:val="kk-KZ"/>
              </w:rPr>
              <w:t>2015 жыл</w:t>
            </w:r>
          </w:p>
        </w:tc>
        <w:tc>
          <w:tcPr>
            <w:tcW w:w="1701" w:type="dxa"/>
            <w:tcBorders>
              <w:left w:val="nil"/>
              <w:right w:val="nil"/>
            </w:tcBorders>
            <w:vAlign w:val="bottom"/>
          </w:tcPr>
          <w:p w:rsidR="00CB712C" w:rsidRPr="00A81322" w:rsidRDefault="00CB712C" w:rsidP="00CB712C">
            <w:pPr>
              <w:widowControl w:val="0"/>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b w:val="0"/>
                <w:bCs/>
                <w:szCs w:val="18"/>
                <w:lang w:val="kk-KZ"/>
              </w:rPr>
              <w:t>АҚШ доллары</w:t>
            </w:r>
            <w:r w:rsidRPr="00A81322" w:rsidDel="004C6EB4">
              <w:rPr>
                <w:rFonts w:cs="Arial"/>
                <w:bCs/>
                <w:szCs w:val="18"/>
                <w:lang w:val="kk-KZ"/>
              </w:rPr>
              <w:t xml:space="preserve"> </w:t>
            </w:r>
          </w:p>
        </w:tc>
        <w:tc>
          <w:tcPr>
            <w:tcW w:w="1701" w:type="dxa"/>
            <w:tcBorders>
              <w:left w:val="nil"/>
              <w:right w:val="nil"/>
            </w:tcBorders>
            <w:vAlign w:val="bottom"/>
          </w:tcPr>
          <w:p w:rsidR="00CB712C" w:rsidRPr="00A81322" w:rsidRDefault="00CB712C" w:rsidP="00CB712C">
            <w:pPr>
              <w:widowControl w:val="0"/>
              <w:overflowPunct w:val="0"/>
              <w:autoSpaceDE w:val="0"/>
              <w:autoSpaceDN w:val="0"/>
              <w:adjustRightInd w:val="0"/>
              <w:jc w:val="right"/>
              <w:textAlignment w:val="baseline"/>
              <w:rPr>
                <w:rFonts w:ascii="Arial" w:hAnsi="Arial" w:cs="Arial"/>
                <w:b/>
                <w:sz w:val="18"/>
                <w:szCs w:val="18"/>
                <w:lang w:val="kk-KZ"/>
              </w:rPr>
            </w:pPr>
            <w:r w:rsidRPr="00A81322">
              <w:rPr>
                <w:rFonts w:ascii="Arial" w:hAnsi="Arial" w:cs="Arial"/>
                <w:b/>
                <w:sz w:val="18"/>
                <w:szCs w:val="18"/>
                <w:lang w:val="kk-KZ"/>
              </w:rPr>
              <w:t>+0,5</w:t>
            </w:r>
          </w:p>
        </w:tc>
        <w:tc>
          <w:tcPr>
            <w:tcW w:w="1701" w:type="dxa"/>
            <w:tcBorders>
              <w:left w:val="nil"/>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sz w:val="18"/>
                <w:szCs w:val="18"/>
                <w:lang w:val="kk-KZ"/>
              </w:rPr>
            </w:pPr>
            <w:r w:rsidRPr="00A81322">
              <w:rPr>
                <w:rFonts w:ascii="Arial" w:hAnsi="Arial" w:cs="Arial"/>
                <w:b/>
                <w:sz w:val="18"/>
                <w:szCs w:val="18"/>
                <w:lang w:val="kk-KZ"/>
              </w:rPr>
              <w:t>(2.515)</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bCs/>
                <w:szCs w:val="18"/>
                <w:lang w:val="kk-KZ"/>
              </w:rPr>
            </w:pPr>
          </w:p>
        </w:tc>
        <w:tc>
          <w:tcPr>
            <w:tcW w:w="1701" w:type="dxa"/>
            <w:tcBorders>
              <w:left w:val="nil"/>
              <w:right w:val="nil"/>
            </w:tcBorders>
            <w:vAlign w:val="bottom"/>
          </w:tcPr>
          <w:p w:rsidR="00CB712C" w:rsidRPr="00A81322" w:rsidRDefault="00CB712C" w:rsidP="00CB712C">
            <w:pPr>
              <w:widowControl w:val="0"/>
              <w:overflowPunct w:val="0"/>
              <w:autoSpaceDE w:val="0"/>
              <w:autoSpaceDN w:val="0"/>
              <w:adjustRightInd w:val="0"/>
              <w:jc w:val="right"/>
              <w:textAlignment w:val="baseline"/>
              <w:rPr>
                <w:rFonts w:ascii="Arial" w:hAnsi="Arial" w:cs="Arial"/>
                <w:b/>
                <w:sz w:val="18"/>
                <w:szCs w:val="18"/>
                <w:lang w:val="kk-KZ"/>
              </w:rPr>
            </w:pPr>
            <w:r w:rsidRPr="00A81322">
              <w:rPr>
                <w:rFonts w:ascii="Arial" w:hAnsi="Arial" w:cs="Arial"/>
                <w:b/>
                <w:sz w:val="18"/>
                <w:szCs w:val="18"/>
                <w:lang w:val="kk-KZ"/>
              </w:rPr>
              <w:t>-0,12</w:t>
            </w:r>
          </w:p>
        </w:tc>
        <w:tc>
          <w:tcPr>
            <w:tcW w:w="1701" w:type="dxa"/>
            <w:tcBorders>
              <w:left w:val="nil"/>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sz w:val="18"/>
                <w:szCs w:val="18"/>
                <w:lang w:val="kk-KZ"/>
              </w:rPr>
            </w:pPr>
            <w:r w:rsidRPr="00A81322">
              <w:rPr>
                <w:rFonts w:ascii="Arial" w:hAnsi="Arial" w:cs="Arial"/>
                <w:b/>
                <w:sz w:val="18"/>
                <w:szCs w:val="18"/>
                <w:lang w:val="kk-KZ"/>
              </w:rPr>
              <w:t>604</w:t>
            </w: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bCs/>
                <w:szCs w:val="18"/>
                <w:lang w:val="kk-KZ"/>
              </w:rPr>
            </w:pPr>
            <w:r w:rsidRPr="00A81322">
              <w:rPr>
                <w:rFonts w:cs="Arial"/>
                <w:b w:val="0"/>
                <w:bCs/>
                <w:szCs w:val="18"/>
                <w:lang w:val="kk-KZ"/>
              </w:rPr>
              <w:t xml:space="preserve"> </w:t>
            </w:r>
          </w:p>
        </w:tc>
        <w:tc>
          <w:tcPr>
            <w:tcW w:w="1701" w:type="dxa"/>
            <w:tcBorders>
              <w:left w:val="nil"/>
              <w:right w:val="nil"/>
            </w:tcBorders>
            <w:vAlign w:val="bottom"/>
          </w:tcPr>
          <w:p w:rsidR="00CB712C" w:rsidRPr="00A81322" w:rsidRDefault="00CB712C" w:rsidP="00CB712C">
            <w:pPr>
              <w:widowControl w:val="0"/>
              <w:jc w:val="right"/>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bCs/>
                <w:szCs w:val="18"/>
                <w:lang w:val="kk-KZ"/>
              </w:rPr>
              <w:t>2014 жыл</w:t>
            </w:r>
          </w:p>
        </w:tc>
        <w:tc>
          <w:tcPr>
            <w:tcW w:w="1701" w:type="dxa"/>
            <w:tcBorders>
              <w:left w:val="nil"/>
              <w:right w:val="nil"/>
            </w:tcBorders>
            <w:vAlign w:val="bottom"/>
          </w:tcPr>
          <w:p w:rsidR="00CB712C" w:rsidRPr="00A81322" w:rsidRDefault="00CB712C" w:rsidP="00CB712C">
            <w:pPr>
              <w:widowControl w:val="0"/>
              <w:jc w:val="right"/>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7"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b w:val="0"/>
                <w:bCs/>
                <w:szCs w:val="18"/>
                <w:lang w:val="kk-KZ"/>
              </w:rPr>
              <w:t>АҚШ доллары</w:t>
            </w:r>
            <w:r w:rsidRPr="00A81322" w:rsidDel="004C6EB4">
              <w:rPr>
                <w:rFonts w:cs="Arial"/>
                <w:bCs/>
                <w:szCs w:val="18"/>
                <w:lang w:val="kk-KZ"/>
              </w:rPr>
              <w:t xml:space="preserve"> </w:t>
            </w:r>
          </w:p>
        </w:tc>
        <w:tc>
          <w:tcPr>
            <w:tcW w:w="1701" w:type="dxa"/>
            <w:tcBorders>
              <w:left w:val="nil"/>
              <w:right w:val="nil"/>
            </w:tcBorders>
            <w:vAlign w:val="bottom"/>
          </w:tcPr>
          <w:p w:rsidR="00CB712C" w:rsidRPr="00A81322" w:rsidRDefault="00CB712C" w:rsidP="00CB712C">
            <w:pPr>
              <w:widowControl w:val="0"/>
              <w:overflowPunct w:val="0"/>
              <w:autoSpaceDE w:val="0"/>
              <w:autoSpaceDN w:val="0"/>
              <w:adjustRightInd w:val="0"/>
              <w:jc w:val="right"/>
              <w:textAlignment w:val="baseline"/>
              <w:rPr>
                <w:rFonts w:ascii="Arial" w:hAnsi="Arial" w:cs="Arial"/>
                <w:sz w:val="18"/>
                <w:szCs w:val="18"/>
                <w:lang w:val="kk-KZ"/>
              </w:rPr>
            </w:pPr>
            <w:r w:rsidRPr="00A81322">
              <w:rPr>
                <w:rFonts w:ascii="Arial" w:hAnsi="Arial" w:cs="Arial"/>
                <w:sz w:val="18"/>
                <w:szCs w:val="18"/>
                <w:lang w:val="kk-KZ"/>
              </w:rPr>
              <w:t>+3</w:t>
            </w:r>
          </w:p>
        </w:tc>
        <w:tc>
          <w:tcPr>
            <w:tcW w:w="1701" w:type="dxa"/>
            <w:tcBorders>
              <w:left w:val="nil"/>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6237" w:type="dxa"/>
            <w:tcBorders>
              <w:left w:val="nil"/>
              <w:bottom w:val="single" w:sz="12" w:space="0" w:color="auto"/>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bCs/>
                <w:szCs w:val="18"/>
                <w:lang w:val="kk-KZ"/>
              </w:rPr>
            </w:pPr>
          </w:p>
        </w:tc>
        <w:tc>
          <w:tcPr>
            <w:tcW w:w="1701" w:type="dxa"/>
            <w:tcBorders>
              <w:left w:val="nil"/>
              <w:bottom w:val="single" w:sz="12" w:space="0" w:color="auto"/>
              <w:right w:val="nil"/>
            </w:tcBorders>
            <w:vAlign w:val="bottom"/>
          </w:tcPr>
          <w:p w:rsidR="00CB712C" w:rsidRPr="00A81322" w:rsidRDefault="00CB712C" w:rsidP="00CB712C">
            <w:pPr>
              <w:widowControl w:val="0"/>
              <w:overflowPunct w:val="0"/>
              <w:autoSpaceDE w:val="0"/>
              <w:autoSpaceDN w:val="0"/>
              <w:adjustRightInd w:val="0"/>
              <w:jc w:val="right"/>
              <w:textAlignment w:val="baseline"/>
              <w:rPr>
                <w:rFonts w:ascii="Arial" w:hAnsi="Arial" w:cs="Arial"/>
                <w:sz w:val="18"/>
                <w:szCs w:val="18"/>
                <w:lang w:val="kk-KZ"/>
              </w:rPr>
            </w:pPr>
            <w:r w:rsidRPr="00A81322">
              <w:rPr>
                <w:rFonts w:ascii="Arial" w:hAnsi="Arial" w:cs="Arial"/>
                <w:sz w:val="18"/>
                <w:szCs w:val="18"/>
                <w:lang w:val="kk-KZ"/>
              </w:rPr>
              <w:t>-3</w:t>
            </w:r>
          </w:p>
        </w:tc>
        <w:tc>
          <w:tcPr>
            <w:tcW w:w="1701" w:type="dxa"/>
            <w:tcBorders>
              <w:left w:val="nil"/>
              <w:bottom w:val="single" w:sz="12" w:space="0" w:color="auto"/>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sz w:val="18"/>
                <w:szCs w:val="18"/>
                <w:lang w:val="kk-KZ"/>
              </w:rPr>
            </w:pPr>
            <w:r w:rsidRPr="00A81322">
              <w:rPr>
                <w:rFonts w:ascii="Arial" w:hAnsi="Arial" w:cs="Arial"/>
                <w:sz w:val="18"/>
                <w:szCs w:val="18"/>
                <w:lang w:val="kk-KZ"/>
              </w:rPr>
              <w:t>−</w:t>
            </w:r>
          </w:p>
        </w:tc>
      </w:tr>
    </w:tbl>
    <w:p w:rsidR="00CB712C" w:rsidRPr="00A81322" w:rsidRDefault="00CB712C" w:rsidP="00CB712C">
      <w:pPr>
        <w:spacing w:before="240"/>
        <w:rPr>
          <w:b/>
          <w:bCs/>
          <w:sz w:val="20"/>
          <w:szCs w:val="20"/>
          <w:lang w:val="kk-KZ"/>
        </w:rPr>
      </w:pPr>
      <w:r w:rsidRPr="00A81322">
        <w:rPr>
          <w:b/>
          <w:bCs/>
          <w:sz w:val="20"/>
          <w:szCs w:val="20"/>
          <w:lang w:val="kk-KZ"/>
        </w:rPr>
        <w:t>Кредит тәуекелі</w:t>
      </w:r>
    </w:p>
    <w:p w:rsidR="00A507A8" w:rsidRPr="00FF5320" w:rsidRDefault="00A507A8" w:rsidP="00A507A8">
      <w:pPr>
        <w:pStyle w:val="23"/>
        <w:rPr>
          <w:lang w:val="kk-KZ"/>
        </w:rPr>
      </w:pPr>
      <w:r w:rsidRPr="00FF5320">
        <w:rPr>
          <w:b w:val="0"/>
          <w:bCs w:val="0"/>
          <w:lang w:val="kk-KZ"/>
        </w:rPr>
        <w:t>Қордың қаржы құралдарымен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міндеттемелерінен асып кеткен жағдайлар болған кезде, сома</w:t>
      </w:r>
      <w:r>
        <w:rPr>
          <w:b w:val="0"/>
          <w:bCs w:val="0"/>
          <w:lang w:val="kk-KZ"/>
        </w:rPr>
        <w:t>лар</w:t>
      </w:r>
      <w:r w:rsidRPr="00FF5320">
        <w:rPr>
          <w:b w:val="0"/>
          <w:bCs w:val="0"/>
          <w:lang w:val="kk-KZ"/>
        </w:rPr>
        <w:t xml:space="preserve">мен шектеледі. </w:t>
      </w:r>
    </w:p>
    <w:p w:rsidR="00A507A8" w:rsidRPr="00FF5320" w:rsidRDefault="00A507A8" w:rsidP="00A507A8">
      <w:pPr>
        <w:spacing w:before="120"/>
        <w:jc w:val="both"/>
        <w:rPr>
          <w:sz w:val="20"/>
          <w:szCs w:val="20"/>
          <w:lang w:val="kk-KZ"/>
        </w:rPr>
      </w:pPr>
      <w:r w:rsidRPr="00FF5320">
        <w:rPr>
          <w:sz w:val="20"/>
          <w:szCs w:val="20"/>
          <w:lang w:val="kk-KZ"/>
        </w:rPr>
        <w:t>Қордың саясаты кредитке қабілетті контрагенттер</w:t>
      </w:r>
      <w:r>
        <w:rPr>
          <w:sz w:val="20"/>
          <w:szCs w:val="20"/>
          <w:lang w:val="kk-KZ"/>
        </w:rPr>
        <w:t>дің</w:t>
      </w:r>
      <w:r w:rsidRPr="00FF5320">
        <w:rPr>
          <w:sz w:val="20"/>
          <w:szCs w:val="20"/>
          <w:lang w:val="kk-KZ"/>
        </w:rPr>
        <w:t xml:space="preserve"> </w:t>
      </w:r>
      <w:r>
        <w:rPr>
          <w:sz w:val="20"/>
          <w:szCs w:val="20"/>
          <w:lang w:val="kk-KZ"/>
        </w:rPr>
        <w:t>бір</w:t>
      </w:r>
      <w:r w:rsidRPr="00FF5320">
        <w:rPr>
          <w:sz w:val="20"/>
          <w:szCs w:val="20"/>
          <w:lang w:val="kk-KZ"/>
        </w:rPr>
        <w:t>қатар</w:t>
      </w:r>
      <w:r>
        <w:rPr>
          <w:sz w:val="20"/>
          <w:szCs w:val="20"/>
          <w:lang w:val="kk-KZ"/>
        </w:rPr>
        <w:t>ымен</w:t>
      </w:r>
      <w:r w:rsidRPr="00FF5320">
        <w:rPr>
          <w:sz w:val="20"/>
          <w:szCs w:val="20"/>
          <w:lang w:val="kk-KZ"/>
        </w:rPr>
        <w:t xml:space="preserve"> қаржы құралдарымен операциялар жасауды көздейді. Кредит тәуекеліне ұшыраудың ең жоғары шамасы әрбір қаржы активінің </w:t>
      </w:r>
      <w:r>
        <w:rPr>
          <w:sz w:val="20"/>
          <w:szCs w:val="20"/>
          <w:lang w:val="kk-KZ"/>
        </w:rPr>
        <w:t>баланстық</w:t>
      </w:r>
      <w:r w:rsidRPr="00FF5320">
        <w:rPr>
          <w:sz w:val="20"/>
          <w:szCs w:val="20"/>
          <w:lang w:val="kk-KZ"/>
        </w:rPr>
        <w:t xml:space="preserve"> құнына тең. Қор өзінің ең жоғары тәуекел шамас</w:t>
      </w:r>
      <w:r>
        <w:rPr>
          <w:sz w:val="20"/>
          <w:szCs w:val="20"/>
          <w:lang w:val="kk-KZ"/>
        </w:rPr>
        <w:t>ы</w:t>
      </w:r>
      <w:r w:rsidRPr="00FF5320">
        <w:rPr>
          <w:sz w:val="20"/>
          <w:szCs w:val="20"/>
          <w:lang w:val="kk-KZ"/>
        </w:rPr>
        <w:t xml:space="preserve"> есепті күні көрсетілген құнсыздануға </w:t>
      </w:r>
      <w:r>
        <w:rPr>
          <w:sz w:val="20"/>
          <w:szCs w:val="20"/>
          <w:lang w:val="kk-KZ"/>
        </w:rPr>
        <w:t xml:space="preserve">арналған </w:t>
      </w:r>
      <w:r w:rsidRPr="00FF5320">
        <w:rPr>
          <w:sz w:val="20"/>
          <w:szCs w:val="20"/>
          <w:lang w:val="kk-KZ"/>
        </w:rPr>
        <w:t>резервтер</w:t>
      </w:r>
      <w:r>
        <w:rPr>
          <w:sz w:val="20"/>
          <w:szCs w:val="20"/>
          <w:lang w:val="kk-KZ"/>
        </w:rPr>
        <w:t>ді</w:t>
      </w:r>
      <w:r w:rsidRPr="00FF5320">
        <w:rPr>
          <w:sz w:val="20"/>
          <w:szCs w:val="20"/>
          <w:lang w:val="kk-KZ"/>
        </w:rPr>
        <w:t xml:space="preserve"> шегер</w:t>
      </w:r>
      <w:r>
        <w:rPr>
          <w:sz w:val="20"/>
          <w:szCs w:val="20"/>
          <w:lang w:val="kk-KZ"/>
        </w:rPr>
        <w:t>е отырып</w:t>
      </w:r>
      <w:r w:rsidRPr="00FF5320">
        <w:rPr>
          <w:sz w:val="20"/>
          <w:szCs w:val="20"/>
          <w:lang w:val="kk-KZ"/>
        </w:rPr>
        <w:t xml:space="preserve"> берілген қарыздар</w:t>
      </w:r>
      <w:r>
        <w:rPr>
          <w:sz w:val="20"/>
          <w:szCs w:val="20"/>
          <w:lang w:val="kk-KZ"/>
        </w:rPr>
        <w:t>дың</w:t>
      </w:r>
      <w:r w:rsidRPr="00FF5320">
        <w:rPr>
          <w:sz w:val="20"/>
          <w:szCs w:val="20"/>
          <w:lang w:val="kk-KZ"/>
        </w:rPr>
        <w:t xml:space="preserve"> </w:t>
      </w:r>
      <w:r>
        <w:rPr>
          <w:i/>
          <w:iCs/>
          <w:sz w:val="20"/>
          <w:szCs w:val="20"/>
          <w:lang w:val="kk-KZ"/>
        </w:rPr>
        <w:t>(7</w:t>
      </w:r>
      <w:r w:rsidRPr="00FF5320">
        <w:rPr>
          <w:i/>
          <w:iCs/>
          <w:sz w:val="20"/>
          <w:szCs w:val="20"/>
          <w:lang w:val="kk-KZ"/>
        </w:rPr>
        <w:t>-ескретпе)</w:t>
      </w:r>
      <w:r w:rsidRPr="00FF5320">
        <w:rPr>
          <w:sz w:val="20"/>
          <w:szCs w:val="20"/>
          <w:lang w:val="kk-KZ"/>
        </w:rPr>
        <w:t>, кредит мекемелеріндегі қаражат</w:t>
      </w:r>
      <w:r>
        <w:rPr>
          <w:sz w:val="20"/>
          <w:szCs w:val="20"/>
          <w:lang w:val="kk-KZ"/>
        </w:rPr>
        <w:t>тардың</w:t>
      </w:r>
      <w:r w:rsidRPr="00FF5320">
        <w:rPr>
          <w:sz w:val="20"/>
          <w:szCs w:val="20"/>
          <w:lang w:val="kk-KZ"/>
        </w:rPr>
        <w:t xml:space="preserve"> </w:t>
      </w:r>
      <w:r>
        <w:rPr>
          <w:i/>
          <w:iCs/>
          <w:sz w:val="20"/>
          <w:szCs w:val="20"/>
          <w:lang w:val="kk-KZ"/>
        </w:rPr>
        <w:t>(8</w:t>
      </w:r>
      <w:r w:rsidRPr="00FF5320">
        <w:rPr>
          <w:i/>
          <w:iCs/>
          <w:sz w:val="20"/>
          <w:szCs w:val="20"/>
          <w:lang w:val="kk-KZ"/>
        </w:rPr>
        <w:t>-ескертпе)</w:t>
      </w:r>
      <w:r w:rsidRPr="00FF5320">
        <w:rPr>
          <w:sz w:val="20"/>
          <w:szCs w:val="20"/>
          <w:lang w:val="kk-KZ"/>
        </w:rPr>
        <w:t>, өзге де қаржы активтерін</w:t>
      </w:r>
      <w:r>
        <w:rPr>
          <w:sz w:val="20"/>
          <w:szCs w:val="20"/>
          <w:lang w:val="kk-KZ"/>
        </w:rPr>
        <w:t>ің</w:t>
      </w:r>
      <w:r w:rsidRPr="00FF5320">
        <w:rPr>
          <w:sz w:val="20"/>
          <w:szCs w:val="20"/>
          <w:lang w:val="kk-KZ"/>
        </w:rPr>
        <w:t xml:space="preserve"> </w:t>
      </w:r>
      <w:r>
        <w:rPr>
          <w:i/>
          <w:iCs/>
          <w:sz w:val="20"/>
          <w:szCs w:val="20"/>
          <w:lang w:val="kk-KZ"/>
        </w:rPr>
        <w:t>(9</w:t>
      </w:r>
      <w:r w:rsidRPr="00FF5320">
        <w:rPr>
          <w:i/>
          <w:iCs/>
          <w:sz w:val="20"/>
          <w:szCs w:val="20"/>
          <w:lang w:val="kk-KZ"/>
        </w:rPr>
        <w:t>-ескертпе)</w:t>
      </w:r>
      <w:r w:rsidRPr="00FF5320">
        <w:rPr>
          <w:sz w:val="20"/>
          <w:szCs w:val="20"/>
          <w:lang w:val="kk-KZ"/>
        </w:rPr>
        <w:t>, өзге де ағымдағы активтерд</w:t>
      </w:r>
      <w:r>
        <w:rPr>
          <w:sz w:val="20"/>
          <w:szCs w:val="20"/>
          <w:lang w:val="kk-KZ"/>
        </w:rPr>
        <w:t>ің</w:t>
      </w:r>
      <w:r w:rsidRPr="00FF5320">
        <w:rPr>
          <w:sz w:val="20"/>
          <w:szCs w:val="20"/>
          <w:lang w:val="kk-KZ"/>
        </w:rPr>
        <w:t xml:space="preserve"> </w:t>
      </w:r>
      <w:r>
        <w:rPr>
          <w:i/>
          <w:iCs/>
          <w:sz w:val="20"/>
          <w:szCs w:val="20"/>
          <w:lang w:val="kk-KZ"/>
        </w:rPr>
        <w:t>(11</w:t>
      </w:r>
      <w:r w:rsidRPr="00FF5320">
        <w:rPr>
          <w:i/>
          <w:iCs/>
          <w:sz w:val="20"/>
          <w:szCs w:val="20"/>
          <w:lang w:val="kk-KZ"/>
        </w:rPr>
        <w:t xml:space="preserve">-ескертпе) </w:t>
      </w:r>
      <w:r w:rsidRPr="00FF5320">
        <w:rPr>
          <w:sz w:val="20"/>
          <w:szCs w:val="20"/>
          <w:lang w:val="kk-KZ"/>
        </w:rPr>
        <w:t>сомасында және ақша қаражаты мен оның баламаларында</w:t>
      </w:r>
      <w:r w:rsidRPr="00FF5320">
        <w:rPr>
          <w:i/>
          <w:iCs/>
          <w:sz w:val="20"/>
          <w:szCs w:val="20"/>
          <w:lang w:val="kk-KZ"/>
        </w:rPr>
        <w:t xml:space="preserve"> </w:t>
      </w:r>
      <w:r>
        <w:rPr>
          <w:i/>
          <w:iCs/>
          <w:sz w:val="20"/>
          <w:szCs w:val="20"/>
          <w:lang w:val="kk-KZ"/>
        </w:rPr>
        <w:t>(12</w:t>
      </w:r>
      <w:r w:rsidRPr="00FF5320">
        <w:rPr>
          <w:i/>
          <w:iCs/>
          <w:sz w:val="20"/>
          <w:szCs w:val="20"/>
          <w:lang w:val="kk-KZ"/>
        </w:rPr>
        <w:t xml:space="preserve">-ескертпе) </w:t>
      </w:r>
      <w:r w:rsidRPr="00FF5320">
        <w:rPr>
          <w:sz w:val="20"/>
          <w:szCs w:val="20"/>
          <w:lang w:val="kk-KZ"/>
        </w:rPr>
        <w:t xml:space="preserve">көрсетіледі деп санайды. </w:t>
      </w:r>
    </w:p>
    <w:p w:rsidR="00CB712C" w:rsidRPr="005A7D77" w:rsidRDefault="00A507A8" w:rsidP="00CB712C">
      <w:pPr>
        <w:spacing w:before="120"/>
        <w:jc w:val="both"/>
        <w:rPr>
          <w:sz w:val="20"/>
          <w:szCs w:val="20"/>
          <w:lang w:val="kk-KZ"/>
        </w:rPr>
      </w:pPr>
      <w:r w:rsidRPr="00C67A5C">
        <w:rPr>
          <w:lang w:val="kk-KZ"/>
        </w:rPr>
        <w:t>Бір қарыз алушының немесе қызмет жағдайлары</w:t>
      </w:r>
      <w:r w:rsidR="00C67A5C" w:rsidRPr="00C67A5C">
        <w:rPr>
          <w:lang w:val="kk-KZ"/>
        </w:rPr>
        <w:t xml:space="preserve"> ұқсас қарыз алушылар</w:t>
      </w:r>
      <w:r w:rsidRPr="00C67A5C">
        <w:rPr>
          <w:lang w:val="kk-KZ"/>
        </w:rPr>
        <w:t xml:space="preserve"> тобы берешегінің бірқатар сомасы болған кезде кредит тәуекелінің шоғырлануы пайда болуы мүмкін, аталған қарыз алушыларға қатысты экономикалық жағдайдың немесе өзге де мән-жайлардың өзгеруі олардың міндеттемелерін орындау қабілетіне ықпал етуі мүмкін екенін күтуге негіздеме бар</w:t>
      </w:r>
      <w:r w:rsidR="00CB712C" w:rsidRPr="00C67A5C">
        <w:rPr>
          <w:sz w:val="20"/>
          <w:szCs w:val="20"/>
          <w:lang w:val="kk-KZ"/>
        </w:rPr>
        <w:t>.</w:t>
      </w:r>
    </w:p>
    <w:p w:rsidR="00CB712C" w:rsidRPr="00A81322" w:rsidRDefault="00CB712C" w:rsidP="00CB712C">
      <w:pPr>
        <w:pStyle w:val="2"/>
        <w:rPr>
          <w:rFonts w:ascii="Times New Roman" w:hAnsi="Times New Roman"/>
          <w:lang w:val="kk-KZ"/>
        </w:rPr>
      </w:pPr>
      <w:r w:rsidRPr="00A81322">
        <w:rPr>
          <w:rFonts w:ascii="Times New Roman" w:hAnsi="Times New Roman"/>
          <w:lang w:val="kk-KZ"/>
        </w:rPr>
        <w:t>Өтімділік тәуекелі</w:t>
      </w:r>
    </w:p>
    <w:p w:rsidR="004121BB" w:rsidRPr="00FF5320" w:rsidRDefault="004121BB" w:rsidP="004121BB">
      <w:pPr>
        <w:pStyle w:val="2"/>
        <w:spacing w:before="120"/>
        <w:jc w:val="both"/>
        <w:rPr>
          <w:rFonts w:ascii="TimesNewRoman" w:hAnsi="TimesNewRoman" w:cs="TimesNewRoman"/>
          <w:b w:val="0"/>
          <w:bCs w:val="0"/>
          <w:lang w:val="kk-KZ"/>
        </w:rPr>
      </w:pPr>
      <w:r w:rsidRPr="00FF5320">
        <w:rPr>
          <w:rFonts w:ascii="TimesNewRoman" w:hAnsi="TimesNewRoman" w:cs="TimesNewRoman"/>
          <w:b w:val="0"/>
          <w:lang w:val="kk-KZ"/>
        </w:rPr>
        <w:t xml:space="preserve">Өтімділік тәуекелі Қордың өзінің қаржылық міндеттемелерін орындау үшін қаражат тарту кезіндегі қиындықтарға </w:t>
      </w:r>
      <w:r>
        <w:rPr>
          <w:rFonts w:ascii="TimesNewRoman" w:hAnsi="TimesNewRoman" w:cs="TimesNewRoman"/>
          <w:b w:val="0"/>
          <w:lang w:val="kk-KZ"/>
        </w:rPr>
        <w:t>ұшыра</w:t>
      </w:r>
      <w:r w:rsidRPr="00FF5320">
        <w:rPr>
          <w:rFonts w:ascii="TimesNewRoman" w:hAnsi="TimesNewRoman" w:cs="TimesNewRoman"/>
          <w:b w:val="0"/>
          <w:lang w:val="kk-KZ"/>
        </w:rPr>
        <w:t xml:space="preserve">у мүмкіндігіне байланысты. Өтімділік тәуекелі оның әділ құнына жуық құны бойынша қаржы активін шұғыл өткізу мүмкіндігінің болмауы нәтижесінде </w:t>
      </w:r>
      <w:r>
        <w:rPr>
          <w:rFonts w:ascii="TimesNewRoman" w:hAnsi="TimesNewRoman" w:cs="TimesNewRoman"/>
          <w:b w:val="0"/>
          <w:lang w:val="kk-KZ"/>
        </w:rPr>
        <w:t>туында</w:t>
      </w:r>
      <w:r w:rsidRPr="00FF5320">
        <w:rPr>
          <w:rFonts w:ascii="TimesNewRoman" w:hAnsi="TimesNewRoman" w:cs="TimesNewRoman"/>
          <w:b w:val="0"/>
          <w:lang w:val="kk-KZ"/>
        </w:rPr>
        <w:t>уы мүмкін.</w:t>
      </w:r>
    </w:p>
    <w:p w:rsidR="00CB712C" w:rsidRPr="00A81322" w:rsidRDefault="004121BB" w:rsidP="00CB712C">
      <w:pPr>
        <w:pStyle w:val="2normal"/>
        <w:rPr>
          <w:lang w:val="kk-KZ"/>
        </w:rPr>
      </w:pPr>
      <w:r w:rsidRPr="00FF5320">
        <w:rPr>
          <w:rFonts w:ascii="TimesNewRoman" w:hAnsi="TimesNewRoman" w:cs="TimesNewRoman"/>
          <w:lang w:val="kk-KZ"/>
        </w:rPr>
        <w:t xml:space="preserve">Өтімділікке қойылатын талаптар тұрақты түрде бақыланып отырады және Қор басшылығы </w:t>
      </w:r>
      <w:r>
        <w:rPr>
          <w:rFonts w:ascii="TimesNewRoman" w:hAnsi="TimesNewRoman" w:cs="TimesNewRoman"/>
          <w:lang w:val="kk-KZ"/>
        </w:rPr>
        <w:t>міндеттемелердің</w:t>
      </w:r>
      <w:r w:rsidRPr="00FF5320">
        <w:rPr>
          <w:rFonts w:ascii="TimesNewRoman" w:hAnsi="TimesNewRoman" w:cs="TimesNewRoman"/>
          <w:lang w:val="kk-KZ"/>
        </w:rPr>
        <w:t xml:space="preserve"> пайда болу</w:t>
      </w:r>
      <w:r>
        <w:rPr>
          <w:rFonts w:ascii="TimesNewRoman" w:hAnsi="TimesNewRoman" w:cs="TimesNewRoman"/>
          <w:lang w:val="kk-KZ"/>
        </w:rPr>
        <w:t>ына</w:t>
      </w:r>
      <w:r w:rsidRPr="00FF5320">
        <w:rPr>
          <w:rFonts w:ascii="TimesNewRoman" w:hAnsi="TimesNewRoman" w:cs="TimesNewRoman"/>
          <w:lang w:val="kk-KZ"/>
        </w:rPr>
        <w:t xml:space="preserve"> қарай </w:t>
      </w:r>
      <w:r>
        <w:rPr>
          <w:rFonts w:ascii="TimesNewRoman" w:hAnsi="TimesNewRoman" w:cs="TimesNewRoman"/>
          <w:lang w:val="kk-KZ"/>
        </w:rPr>
        <w:t>оларды</w:t>
      </w:r>
      <w:r w:rsidRPr="00FF5320">
        <w:rPr>
          <w:rFonts w:ascii="TimesNewRoman" w:hAnsi="TimesNewRoman" w:cs="TimesNewRoman"/>
          <w:lang w:val="kk-KZ"/>
        </w:rPr>
        <w:t xml:space="preserve"> орындау үшін жеткілікті көлемде қаражаттың болуын қадағалап отырады</w:t>
      </w:r>
      <w:r w:rsidR="00CB712C" w:rsidRPr="00A81322">
        <w:rPr>
          <w:rFonts w:ascii="TimesNewRoman" w:hAnsi="TimesNewRoman" w:cs="TimesNewRoman"/>
          <w:lang w:val="kk-KZ"/>
        </w:rPr>
        <w:t>.</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rFonts w:ascii="Times New Roman" w:hAnsi="Times New Roman"/>
          <w:color w:val="auto"/>
          <w:lang w:val="kk-KZ"/>
        </w:rPr>
      </w:pPr>
      <w:r w:rsidRPr="00A81322">
        <w:rPr>
          <w:rFonts w:ascii="Times New Roman" w:hAnsi="Times New Roman"/>
          <w:color w:val="auto"/>
          <w:lang w:val="kk-KZ"/>
        </w:rPr>
        <w:t>25.</w:t>
      </w:r>
      <w:r w:rsidRPr="00A81322">
        <w:rPr>
          <w:color w:val="auto"/>
          <w:lang w:val="kk-KZ"/>
        </w:rPr>
        <w:t xml:space="preserve"> қаржы тәуекелдерін басқару мақсаты және </w:t>
      </w:r>
      <w:r w:rsidRPr="00A81322">
        <w:rPr>
          <w:rFonts w:ascii="Times New Roman" w:hAnsi="Times New Roman"/>
          <w:color w:val="auto"/>
          <w:lang w:val="kk-KZ"/>
        </w:rPr>
        <w:t xml:space="preserve">саясаты </w:t>
      </w:r>
      <w:r w:rsidRPr="00A81322">
        <w:rPr>
          <w:rFonts w:ascii="Times New Roman" w:hAnsi="Times New Roman"/>
          <w:caps w:val="0"/>
          <w:color w:val="auto"/>
          <w:lang w:val="kk-KZ"/>
        </w:rPr>
        <w:t>(жалғасы)</w:t>
      </w:r>
    </w:p>
    <w:p w:rsidR="00CB712C" w:rsidRPr="00A81322" w:rsidRDefault="00CB712C" w:rsidP="00CB712C">
      <w:pPr>
        <w:pStyle w:val="2"/>
        <w:rPr>
          <w:lang w:val="kk-KZ"/>
        </w:rPr>
      </w:pPr>
      <w:r w:rsidRPr="00A81322">
        <w:rPr>
          <w:rFonts w:ascii="Times New Roman" w:hAnsi="Times New Roman"/>
          <w:lang w:val="kk-KZ"/>
        </w:rPr>
        <w:t>Өтімділік тәуекелі (жалғасы)</w:t>
      </w:r>
    </w:p>
    <w:p w:rsidR="00CB712C" w:rsidRPr="00A81322" w:rsidRDefault="00AC2B4B" w:rsidP="00CB712C">
      <w:pPr>
        <w:spacing w:before="240"/>
        <w:jc w:val="both"/>
        <w:rPr>
          <w:lang w:val="kk-KZ"/>
        </w:rPr>
      </w:pPr>
      <w:r w:rsidRPr="005A7D77">
        <w:rPr>
          <w:rFonts w:ascii="TimesNewRoman" w:hAnsi="TimesNewRoman" w:cs="TimesNewRoman"/>
          <w:sz w:val="20"/>
          <w:szCs w:val="20"/>
          <w:lang w:val="kk-KZ"/>
        </w:rPr>
        <w:t>Мына кестеде 2015 және 2014 жылдардың 31 желтоқсанындағы жағдай бойынша осы міндеттемелерді өтеу мерзімдері бөлінісінде Қордың қаржылық міндеттемелері бойынша дисконтталмаған шарттық төлемдер туралы ақпарат берілген</w:t>
      </w:r>
      <w:r w:rsidR="00CB712C" w:rsidRPr="00A81322">
        <w:rPr>
          <w:rFonts w:ascii="TimesNewRoman" w:hAnsi="TimesNewRoman" w:cs="TimesNewRoman"/>
          <w:sz w:val="20"/>
          <w:szCs w:val="20"/>
          <w:lang w:val="kk-KZ"/>
        </w:rPr>
        <w:t>.</w:t>
      </w:r>
    </w:p>
    <w:tbl>
      <w:tblPr>
        <w:tblW w:w="9640" w:type="dxa"/>
        <w:tblInd w:w="108" w:type="dxa"/>
        <w:tblLayout w:type="fixed"/>
        <w:tblLook w:val="0000" w:firstRow="0" w:lastRow="0" w:firstColumn="0" w:lastColumn="0" w:noHBand="0" w:noVBand="0"/>
      </w:tblPr>
      <w:tblGrid>
        <w:gridCol w:w="2494"/>
        <w:gridCol w:w="1191"/>
        <w:gridCol w:w="1191"/>
        <w:gridCol w:w="1191"/>
        <w:gridCol w:w="1191"/>
        <w:gridCol w:w="1191"/>
        <w:gridCol w:w="1191"/>
      </w:tblGrid>
      <w:tr w:rsidR="00CB712C" w:rsidRPr="00A81322" w:rsidTr="00CB712C">
        <w:trPr>
          <w:trHeight w:val="227"/>
        </w:trPr>
        <w:tc>
          <w:tcPr>
            <w:tcW w:w="2494" w:type="dxa"/>
            <w:tcBorders>
              <w:top w:val="nil"/>
              <w:left w:val="nil"/>
              <w:bottom w:val="single" w:sz="4" w:space="0" w:color="auto"/>
              <w:right w:val="nil"/>
            </w:tcBorders>
            <w:vAlign w:val="bottom"/>
          </w:tcPr>
          <w:p w:rsidR="00CB712C" w:rsidRPr="00A81322" w:rsidRDefault="00CB712C" w:rsidP="00CB712C">
            <w:pPr>
              <w:widowControl w:val="0"/>
              <w:ind w:left="5" w:hanging="113"/>
              <w:rPr>
                <w:rFonts w:ascii="Arial" w:hAnsi="Arial" w:cs="Arial"/>
                <w:b/>
                <w:bCs/>
                <w:sz w:val="16"/>
                <w:szCs w:val="16"/>
                <w:lang w:val="kk-KZ"/>
              </w:rPr>
            </w:pPr>
            <w:r w:rsidRPr="00A81322">
              <w:rPr>
                <w:rFonts w:ascii="Arial" w:hAnsi="Arial" w:cs="Arial"/>
                <w:i/>
                <w:sz w:val="16"/>
                <w:szCs w:val="16"/>
                <w:lang w:val="kk-KZ"/>
              </w:rPr>
              <w:t>Миллион теңгемен</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1 айға дейін</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 xml:space="preserve">1 айдан </w:t>
            </w:r>
            <w:r w:rsidRPr="00A81322">
              <w:rPr>
                <w:rFonts w:ascii="Arial" w:hAnsi="Arial" w:cs="Arial"/>
                <w:b/>
                <w:bCs/>
                <w:sz w:val="18"/>
                <w:szCs w:val="18"/>
                <w:lang w:val="kk-KZ"/>
              </w:rPr>
              <w:br/>
              <w:t>3 айға дейін</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3 айдан 1 жылға дейін</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 xml:space="preserve">1 жылдан </w:t>
            </w:r>
            <w:r w:rsidRPr="00A81322">
              <w:rPr>
                <w:rFonts w:ascii="Arial" w:hAnsi="Arial" w:cs="Arial"/>
                <w:b/>
                <w:bCs/>
                <w:sz w:val="18"/>
                <w:szCs w:val="18"/>
                <w:lang w:val="kk-KZ"/>
              </w:rPr>
              <w:br/>
              <w:t>5 жылға дейін</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&gt;5 жыл</w:t>
            </w:r>
          </w:p>
        </w:tc>
        <w:tc>
          <w:tcPr>
            <w:tcW w:w="1191" w:type="dxa"/>
            <w:tcBorders>
              <w:top w:val="nil"/>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Жиыны</w:t>
            </w:r>
          </w:p>
        </w:tc>
      </w:tr>
      <w:tr w:rsidR="00CB712C" w:rsidRPr="00A81322" w:rsidTr="00CB712C">
        <w:trPr>
          <w:trHeight w:val="227"/>
        </w:trPr>
        <w:tc>
          <w:tcPr>
            <w:tcW w:w="2494"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outlineLvl w:val="1"/>
              <w:rPr>
                <w:rFonts w:ascii="Arial" w:hAnsi="Arial" w:cs="Arial"/>
                <w:b/>
                <w:sz w:val="18"/>
                <w:szCs w:val="18"/>
                <w:lang w:val="kk-KZ"/>
              </w:rPr>
            </w:pPr>
          </w:p>
        </w:tc>
      </w:tr>
      <w:tr w:rsidR="00CB712C" w:rsidRPr="00A81322" w:rsidTr="00CB712C">
        <w:trPr>
          <w:trHeight w:val="227"/>
        </w:trPr>
        <w:tc>
          <w:tcPr>
            <w:tcW w:w="2494" w:type="dxa"/>
            <w:tcBorders>
              <w:left w:val="nil"/>
              <w:right w:val="nil"/>
            </w:tcBorders>
            <w:vAlign w:val="bottom"/>
          </w:tcPr>
          <w:p w:rsidR="00CB712C" w:rsidRPr="00A81322" w:rsidRDefault="00CB712C" w:rsidP="00CB712C">
            <w:pPr>
              <w:ind w:left="5" w:right="-57" w:hanging="113"/>
              <w:rPr>
                <w:rFonts w:ascii="Arial" w:hAnsi="Arial" w:cs="Arial"/>
                <w:i/>
                <w:iCs/>
                <w:sz w:val="18"/>
                <w:szCs w:val="18"/>
                <w:lang w:val="kk-KZ"/>
              </w:rPr>
            </w:pPr>
            <w:r w:rsidRPr="00A81322">
              <w:rPr>
                <w:rFonts w:ascii="Arial" w:hAnsi="Arial" w:cs="Arial"/>
                <w:b/>
                <w:bCs/>
                <w:sz w:val="18"/>
                <w:szCs w:val="18"/>
                <w:lang w:val="kk-KZ"/>
              </w:rPr>
              <w:t>2015 жылғы</w:t>
            </w:r>
            <w:r w:rsidRPr="00A81322">
              <w:rPr>
                <w:rFonts w:ascii="Arial" w:hAnsi="Arial" w:cs="Arial"/>
                <w:b/>
                <w:bCs/>
                <w:sz w:val="18"/>
                <w:szCs w:val="18"/>
                <w:lang w:val="kk-KZ"/>
              </w:rPr>
              <w:br/>
              <w:t>31 желтоқсанға</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
                <w:sz w:val="18"/>
                <w:szCs w:val="18"/>
                <w:lang w:val="kk-KZ"/>
              </w:rPr>
            </w:pPr>
          </w:p>
        </w:tc>
      </w:tr>
      <w:tr w:rsidR="00CB712C" w:rsidRPr="00A81322" w:rsidTr="00CB712C">
        <w:trPr>
          <w:trHeight w:val="227"/>
        </w:trPr>
        <w:tc>
          <w:tcPr>
            <w:tcW w:w="2494" w:type="dxa"/>
            <w:tcBorders>
              <w:left w:val="nil"/>
              <w:bottom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Қарыздар</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sz w:val="18"/>
                <w:szCs w:val="18"/>
                <w:lang w:val="kk-KZ"/>
              </w:rPr>
              <w:t>4.440</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10.958</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59.411</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997.105</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335.093</w:t>
            </w:r>
          </w:p>
        </w:tc>
        <w:tc>
          <w:tcPr>
            <w:tcW w:w="1191" w:type="dxa"/>
            <w:tcBorders>
              <w:left w:val="nil"/>
              <w:bottom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1.407.007</w:t>
            </w:r>
          </w:p>
        </w:tc>
      </w:tr>
      <w:tr w:rsidR="00CB712C" w:rsidRPr="00A81322" w:rsidTr="00CB712C">
        <w:trPr>
          <w:trHeight w:val="227"/>
        </w:trPr>
        <w:tc>
          <w:tcPr>
            <w:tcW w:w="2494"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Қазақстан Республикасы Үкіметінің қаражаты </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sz w:val="18"/>
                <w:szCs w:val="18"/>
                <w:lang w:val="kk-KZ"/>
              </w:rPr>
              <w:t>13</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sz w:val="18"/>
                <w:szCs w:val="18"/>
                <w:lang w:val="kk-KZ"/>
              </w:rPr>
              <w:t>24</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36.168</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166.616</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2.831.991</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3.034.812</w:t>
            </w:r>
          </w:p>
        </w:tc>
      </w:tr>
      <w:tr w:rsidR="00CB712C" w:rsidRPr="00A81322" w:rsidTr="00CB712C">
        <w:trPr>
          <w:trHeight w:val="227"/>
        </w:trPr>
        <w:tc>
          <w:tcPr>
            <w:tcW w:w="2494"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Жиыны</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sz w:val="18"/>
                <w:szCs w:val="18"/>
                <w:lang w:val="kk-KZ"/>
              </w:rPr>
              <w:t>4.453</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10.982</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95.579</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1.163.721</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3.167.084</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r w:rsidRPr="00A81322">
              <w:rPr>
                <w:rFonts w:ascii="Arial" w:hAnsi="Arial" w:cs="Arial"/>
                <w:b/>
                <w:bCs/>
                <w:sz w:val="18"/>
                <w:szCs w:val="18"/>
                <w:lang w:val="kk-KZ"/>
              </w:rPr>
              <w:t>4.441.819</w:t>
            </w:r>
          </w:p>
        </w:tc>
      </w:tr>
    </w:tbl>
    <w:p w:rsidR="00CB712C" w:rsidRPr="00A81322" w:rsidRDefault="00CB712C" w:rsidP="00CB712C">
      <w:pPr>
        <w:pStyle w:val="23"/>
        <w:spacing w:before="0" w:after="0"/>
        <w:rPr>
          <w:lang w:val="kk-KZ"/>
        </w:rPr>
      </w:pPr>
    </w:p>
    <w:tbl>
      <w:tblPr>
        <w:tblW w:w="9640" w:type="dxa"/>
        <w:tblInd w:w="108" w:type="dxa"/>
        <w:tblLayout w:type="fixed"/>
        <w:tblLook w:val="0000" w:firstRow="0" w:lastRow="0" w:firstColumn="0" w:lastColumn="0" w:noHBand="0" w:noVBand="0"/>
      </w:tblPr>
      <w:tblGrid>
        <w:gridCol w:w="2494"/>
        <w:gridCol w:w="1191"/>
        <w:gridCol w:w="1191"/>
        <w:gridCol w:w="1191"/>
        <w:gridCol w:w="1191"/>
        <w:gridCol w:w="1191"/>
        <w:gridCol w:w="1191"/>
      </w:tblGrid>
      <w:tr w:rsidR="00CB712C" w:rsidRPr="00A81322" w:rsidTr="00CB712C">
        <w:trPr>
          <w:trHeight w:val="227"/>
        </w:trPr>
        <w:tc>
          <w:tcPr>
            <w:tcW w:w="2494" w:type="dxa"/>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bCs/>
                <w:i/>
                <w:sz w:val="16"/>
                <w:szCs w:val="16"/>
                <w:lang w:val="kk-KZ"/>
              </w:rPr>
            </w:pPr>
            <w:r w:rsidRPr="00A81322">
              <w:rPr>
                <w:rFonts w:ascii="Arial" w:hAnsi="Arial" w:cs="Arial"/>
                <w:bCs/>
                <w:i/>
                <w:sz w:val="16"/>
                <w:szCs w:val="16"/>
                <w:lang w:val="kk-KZ"/>
              </w:rPr>
              <w:t>Миллион теңгемен</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1 айға дейін</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 xml:space="preserve">1 айдан </w:t>
            </w:r>
            <w:r w:rsidRPr="00A81322">
              <w:rPr>
                <w:rFonts w:ascii="Arial" w:hAnsi="Arial" w:cs="Arial"/>
                <w:bCs/>
                <w:sz w:val="18"/>
                <w:szCs w:val="18"/>
                <w:lang w:val="kk-KZ"/>
              </w:rPr>
              <w:br/>
              <w:t>3 айға дейін</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 xml:space="preserve">3 айдан </w:t>
            </w:r>
          </w:p>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1 жылға дейін</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 xml:space="preserve">1 жылдан </w:t>
            </w:r>
            <w:r w:rsidRPr="00A81322">
              <w:rPr>
                <w:rFonts w:ascii="Arial" w:hAnsi="Arial" w:cs="Arial"/>
                <w:bCs/>
                <w:sz w:val="18"/>
                <w:szCs w:val="18"/>
                <w:lang w:val="kk-KZ"/>
              </w:rPr>
              <w:br/>
              <w:t>5 жылға дейін</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&gt;5 жыл</w:t>
            </w:r>
          </w:p>
        </w:tc>
        <w:tc>
          <w:tcPr>
            <w:tcW w:w="1191" w:type="dxa"/>
            <w:tcBorders>
              <w:left w:val="nil"/>
              <w:bottom w:val="single" w:sz="4" w:space="0" w:color="auto"/>
              <w:right w:val="nil"/>
            </w:tcBorders>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Жиыны</w:t>
            </w:r>
          </w:p>
        </w:tc>
      </w:tr>
      <w:tr w:rsidR="00CB712C" w:rsidRPr="00A81322" w:rsidTr="00CB712C">
        <w:trPr>
          <w:trHeight w:val="227"/>
        </w:trPr>
        <w:tc>
          <w:tcPr>
            <w:tcW w:w="2494" w:type="dxa"/>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b/>
                <w:bCs/>
                <w:sz w:val="18"/>
                <w:szCs w:val="18"/>
                <w:lang w:val="kk-KZ"/>
              </w:rPr>
            </w:pPr>
            <w:r w:rsidRPr="00A81322">
              <w:rPr>
                <w:rFonts w:ascii="Arial" w:hAnsi="Arial" w:cs="Arial"/>
                <w:b/>
                <w:bCs/>
                <w:sz w:val="18"/>
                <w:szCs w:val="18"/>
                <w:lang w:val="kk-KZ"/>
              </w:rPr>
              <w:t xml:space="preserve"> </w:t>
            </w: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c>
          <w:tcPr>
            <w:tcW w:w="1191" w:type="dxa"/>
            <w:tcBorders>
              <w:top w:val="single" w:sz="4" w:space="0" w:color="auto"/>
              <w:left w:val="nil"/>
              <w:right w:val="nil"/>
            </w:tcBorders>
            <w:vAlign w:val="bottom"/>
          </w:tcPr>
          <w:p w:rsidR="00CB712C" w:rsidRPr="00A81322" w:rsidRDefault="00CB712C" w:rsidP="00CB712C">
            <w:pPr>
              <w:widowControl w:val="0"/>
              <w:tabs>
                <w:tab w:val="decimal" w:pos="907"/>
              </w:tabs>
              <w:rPr>
                <w:rFonts w:ascii="Arial" w:hAnsi="Arial" w:cs="Arial"/>
                <w:b/>
                <w:bCs/>
                <w:sz w:val="18"/>
                <w:szCs w:val="18"/>
                <w:lang w:val="kk-KZ"/>
              </w:rPr>
            </w:pPr>
          </w:p>
        </w:tc>
      </w:tr>
      <w:tr w:rsidR="00CB712C" w:rsidRPr="00A81322" w:rsidTr="00CB712C">
        <w:trPr>
          <w:trHeight w:val="227"/>
        </w:trPr>
        <w:tc>
          <w:tcPr>
            <w:tcW w:w="2494" w:type="dxa"/>
            <w:tcBorders>
              <w:left w:val="nil"/>
              <w:right w:val="nil"/>
            </w:tcBorders>
            <w:vAlign w:val="bottom"/>
          </w:tcPr>
          <w:p w:rsidR="00CB712C" w:rsidRPr="00A81322" w:rsidRDefault="00CB712C" w:rsidP="00CB712C">
            <w:pPr>
              <w:ind w:left="5" w:right="-57" w:hanging="113"/>
              <w:rPr>
                <w:rFonts w:ascii="Arial" w:hAnsi="Arial" w:cs="Arial"/>
                <w:i/>
                <w:iCs/>
                <w:sz w:val="18"/>
                <w:szCs w:val="18"/>
                <w:lang w:val="kk-KZ"/>
              </w:rPr>
            </w:pPr>
            <w:r w:rsidRPr="00A81322">
              <w:rPr>
                <w:rFonts w:ascii="Arial" w:hAnsi="Arial" w:cs="Arial"/>
                <w:b/>
                <w:bCs/>
                <w:sz w:val="18"/>
                <w:szCs w:val="18"/>
                <w:lang w:val="kk-KZ"/>
              </w:rPr>
              <w:t>2014 жылғы</w:t>
            </w:r>
            <w:r w:rsidRPr="00A81322">
              <w:rPr>
                <w:rFonts w:ascii="Arial" w:hAnsi="Arial" w:cs="Arial"/>
                <w:b/>
                <w:bCs/>
                <w:sz w:val="18"/>
                <w:szCs w:val="18"/>
                <w:lang w:val="kk-KZ"/>
              </w:rPr>
              <w:br/>
              <w:t>31 желтоқсанға</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p>
        </w:tc>
      </w:tr>
      <w:tr w:rsidR="00CB712C" w:rsidRPr="00A81322" w:rsidTr="00CB712C">
        <w:trPr>
          <w:trHeight w:val="227"/>
        </w:trPr>
        <w:tc>
          <w:tcPr>
            <w:tcW w:w="2494" w:type="dxa"/>
            <w:tcBorders>
              <w:left w:val="nil"/>
              <w:right w:val="nil"/>
            </w:tcBorders>
            <w:vAlign w:val="bottom"/>
          </w:tcPr>
          <w:p w:rsidR="00CB712C" w:rsidRPr="00A81322" w:rsidRDefault="00CB712C" w:rsidP="00CB712C">
            <w:pPr>
              <w:ind w:left="5" w:right="-57" w:hanging="113"/>
              <w:rPr>
                <w:rFonts w:ascii="Arial" w:hAnsi="Arial" w:cs="Arial"/>
                <w:sz w:val="18"/>
                <w:szCs w:val="18"/>
                <w:lang w:val="kk-KZ"/>
              </w:rPr>
            </w:pPr>
            <w:r w:rsidRPr="00A81322">
              <w:rPr>
                <w:rFonts w:ascii="Arial" w:hAnsi="Arial" w:cs="Arial"/>
                <w:sz w:val="18"/>
                <w:szCs w:val="18"/>
                <w:lang w:val="kk-KZ"/>
              </w:rPr>
              <w:t>Қарыздар</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58.606</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361.984</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27.152</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301.141</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1.371.920</w:t>
            </w:r>
          </w:p>
        </w:tc>
        <w:tc>
          <w:tcPr>
            <w:tcW w:w="1191" w:type="dxa"/>
            <w:tcBorders>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2.120.803</w:t>
            </w:r>
          </w:p>
        </w:tc>
      </w:tr>
      <w:tr w:rsidR="00CB712C" w:rsidRPr="00A81322" w:rsidTr="00CB712C">
        <w:trPr>
          <w:trHeight w:val="227"/>
        </w:trPr>
        <w:tc>
          <w:tcPr>
            <w:tcW w:w="2494" w:type="dxa"/>
            <w:tcBorders>
              <w:top w:val="nil"/>
              <w:left w:val="nil"/>
              <w:right w:val="nil"/>
            </w:tcBorders>
            <w:vAlign w:val="bottom"/>
          </w:tcPr>
          <w:p w:rsidR="00CB712C" w:rsidRPr="00A81322" w:rsidRDefault="00CB712C" w:rsidP="00CB712C">
            <w:pPr>
              <w:widowControl w:val="0"/>
              <w:ind w:left="5" w:hanging="113"/>
              <w:rPr>
                <w:rFonts w:ascii="Arial" w:hAnsi="Arial" w:cs="Arial"/>
                <w:sz w:val="18"/>
                <w:szCs w:val="18"/>
                <w:lang w:val="kk-KZ"/>
              </w:rPr>
            </w:pPr>
            <w:r w:rsidRPr="00A81322">
              <w:rPr>
                <w:rFonts w:ascii="Arial" w:hAnsi="Arial" w:cs="Arial"/>
                <w:sz w:val="18"/>
                <w:szCs w:val="18"/>
                <w:lang w:val="kk-KZ"/>
              </w:rPr>
              <w:t xml:space="preserve">Қазақстан Республикасы Үкіметінің қаражаты </w:t>
            </w:r>
          </w:p>
        </w:tc>
        <w:tc>
          <w:tcPr>
            <w:tcW w:w="1191" w:type="dxa"/>
            <w:tcBorders>
              <w:top w:val="nil"/>
              <w:left w:val="nil"/>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13</w:t>
            </w:r>
          </w:p>
        </w:tc>
        <w:tc>
          <w:tcPr>
            <w:tcW w:w="1191" w:type="dxa"/>
            <w:tcBorders>
              <w:top w:val="nil"/>
              <w:left w:val="nil"/>
              <w:right w:val="nil"/>
            </w:tcBorders>
            <w:vAlign w:val="bottom"/>
          </w:tcPr>
          <w:p w:rsidR="00CB712C" w:rsidRPr="00A81322" w:rsidRDefault="00CB712C" w:rsidP="00CB712C">
            <w:pPr>
              <w:widowControl w:val="0"/>
              <w:tabs>
                <w:tab w:val="decimal" w:pos="907"/>
              </w:tabs>
              <w:outlineLvl w:val="0"/>
              <w:rPr>
                <w:rFonts w:ascii="Arial" w:hAnsi="Arial" w:cs="Arial"/>
                <w:bCs/>
                <w:sz w:val="18"/>
                <w:szCs w:val="18"/>
                <w:lang w:val="kk-KZ"/>
              </w:rPr>
            </w:pPr>
            <w:r w:rsidRPr="00A81322">
              <w:rPr>
                <w:rFonts w:ascii="Arial" w:hAnsi="Arial" w:cs="Arial"/>
                <w:bCs/>
                <w:sz w:val="18"/>
                <w:szCs w:val="18"/>
                <w:lang w:val="kk-KZ"/>
              </w:rPr>
              <w:t>24</w:t>
            </w:r>
          </w:p>
        </w:tc>
        <w:tc>
          <w:tcPr>
            <w:tcW w:w="1191" w:type="dxa"/>
            <w:tcBorders>
              <w:top w:val="nil"/>
              <w:left w:val="nil"/>
              <w:right w:val="nil"/>
            </w:tcBorders>
            <w:vAlign w:val="bottom"/>
          </w:tcPr>
          <w:p w:rsidR="00CB712C" w:rsidRPr="00A81322" w:rsidRDefault="00CB712C" w:rsidP="00CB712C">
            <w:pPr>
              <w:widowControl w:val="0"/>
              <w:tabs>
                <w:tab w:val="decimal" w:pos="907"/>
              </w:tabs>
              <w:outlineLvl w:val="0"/>
              <w:rPr>
                <w:rFonts w:ascii="Arial" w:hAnsi="Arial" w:cs="Arial"/>
                <w:bCs/>
                <w:sz w:val="18"/>
                <w:szCs w:val="18"/>
                <w:lang w:val="kk-KZ"/>
              </w:rPr>
            </w:pPr>
            <w:r w:rsidRPr="00A81322">
              <w:rPr>
                <w:rFonts w:ascii="Arial" w:hAnsi="Arial" w:cs="Arial"/>
                <w:bCs/>
                <w:sz w:val="18"/>
                <w:szCs w:val="18"/>
                <w:lang w:val="kk-KZ"/>
              </w:rPr>
              <w:t>12.604</w:t>
            </w:r>
          </w:p>
        </w:tc>
        <w:tc>
          <w:tcPr>
            <w:tcW w:w="1191" w:type="dxa"/>
            <w:tcBorders>
              <w:top w:val="nil"/>
              <w:left w:val="nil"/>
              <w:right w:val="nil"/>
            </w:tcBorders>
            <w:vAlign w:val="bottom"/>
          </w:tcPr>
          <w:p w:rsidR="00CB712C" w:rsidRPr="00A81322" w:rsidRDefault="00CB712C" w:rsidP="00CB712C">
            <w:pPr>
              <w:widowControl w:val="0"/>
              <w:tabs>
                <w:tab w:val="decimal" w:pos="907"/>
              </w:tabs>
              <w:outlineLvl w:val="0"/>
              <w:rPr>
                <w:rFonts w:ascii="Arial" w:hAnsi="Arial" w:cs="Arial"/>
                <w:bCs/>
                <w:sz w:val="18"/>
                <w:szCs w:val="18"/>
                <w:lang w:val="kk-KZ"/>
              </w:rPr>
            </w:pPr>
            <w:r w:rsidRPr="00A81322">
              <w:rPr>
                <w:rFonts w:ascii="Arial" w:hAnsi="Arial" w:cs="Arial"/>
                <w:bCs/>
                <w:sz w:val="18"/>
                <w:szCs w:val="18"/>
                <w:lang w:val="kk-KZ"/>
              </w:rPr>
              <w:t>76.320</w:t>
            </w:r>
          </w:p>
        </w:tc>
        <w:tc>
          <w:tcPr>
            <w:tcW w:w="1191" w:type="dxa"/>
            <w:tcBorders>
              <w:top w:val="nil"/>
              <w:left w:val="nil"/>
              <w:right w:val="nil"/>
            </w:tcBorders>
            <w:vAlign w:val="bottom"/>
          </w:tcPr>
          <w:p w:rsidR="00CB712C" w:rsidRPr="00A81322" w:rsidRDefault="00CB712C" w:rsidP="00CB712C">
            <w:pPr>
              <w:widowControl w:val="0"/>
              <w:tabs>
                <w:tab w:val="decimal" w:pos="907"/>
              </w:tabs>
              <w:outlineLvl w:val="0"/>
              <w:rPr>
                <w:rFonts w:ascii="Arial" w:hAnsi="Arial" w:cs="Arial"/>
                <w:bCs/>
                <w:sz w:val="18"/>
                <w:szCs w:val="18"/>
                <w:lang w:val="kk-KZ"/>
              </w:rPr>
            </w:pPr>
            <w:r w:rsidRPr="00A81322">
              <w:rPr>
                <w:rFonts w:ascii="Arial" w:hAnsi="Arial" w:cs="Arial"/>
                <w:bCs/>
                <w:sz w:val="18"/>
                <w:szCs w:val="18"/>
                <w:lang w:val="kk-KZ"/>
              </w:rPr>
              <w:t>1.650.019</w:t>
            </w:r>
          </w:p>
        </w:tc>
        <w:tc>
          <w:tcPr>
            <w:tcW w:w="1191" w:type="dxa"/>
            <w:tcBorders>
              <w:top w:val="nil"/>
              <w:left w:val="nil"/>
              <w:right w:val="nil"/>
            </w:tcBorders>
            <w:vAlign w:val="bottom"/>
          </w:tcPr>
          <w:p w:rsidR="00CB712C" w:rsidRPr="00A81322" w:rsidRDefault="00CB712C" w:rsidP="00CB712C">
            <w:pPr>
              <w:widowControl w:val="0"/>
              <w:tabs>
                <w:tab w:val="decimal" w:pos="907"/>
              </w:tabs>
              <w:outlineLvl w:val="0"/>
              <w:rPr>
                <w:rFonts w:ascii="Arial" w:hAnsi="Arial" w:cs="Arial"/>
                <w:bCs/>
                <w:sz w:val="18"/>
                <w:szCs w:val="18"/>
                <w:lang w:val="kk-KZ"/>
              </w:rPr>
            </w:pPr>
            <w:r w:rsidRPr="00A81322">
              <w:rPr>
                <w:rFonts w:ascii="Arial" w:hAnsi="Arial" w:cs="Arial"/>
                <w:bCs/>
                <w:sz w:val="18"/>
                <w:szCs w:val="18"/>
                <w:lang w:val="kk-KZ"/>
              </w:rPr>
              <w:t>1.738.980</w:t>
            </w:r>
          </w:p>
        </w:tc>
      </w:tr>
      <w:tr w:rsidR="00CB712C" w:rsidRPr="00A81322" w:rsidTr="00CB712C">
        <w:trPr>
          <w:trHeight w:val="227"/>
        </w:trPr>
        <w:tc>
          <w:tcPr>
            <w:tcW w:w="2494" w:type="dxa"/>
            <w:tcBorders>
              <w:top w:val="single" w:sz="4" w:space="0" w:color="auto"/>
              <w:left w:val="nil"/>
              <w:bottom w:val="single" w:sz="12" w:space="0" w:color="auto"/>
              <w:right w:val="nil"/>
            </w:tcBorders>
            <w:vAlign w:val="bottom"/>
          </w:tcPr>
          <w:p w:rsidR="00CB712C" w:rsidRPr="00A81322" w:rsidRDefault="00CB712C" w:rsidP="00CB712C">
            <w:pPr>
              <w:widowControl w:val="0"/>
              <w:ind w:left="5" w:hanging="113"/>
              <w:rPr>
                <w:rFonts w:ascii="Arial" w:hAnsi="Arial" w:cs="Arial"/>
                <w:b/>
                <w:sz w:val="18"/>
                <w:szCs w:val="18"/>
                <w:lang w:val="kk-KZ"/>
              </w:rPr>
            </w:pPr>
            <w:r w:rsidRPr="00A81322">
              <w:rPr>
                <w:rFonts w:ascii="Arial" w:hAnsi="Arial" w:cs="Arial"/>
                <w:b/>
                <w:sz w:val="18"/>
                <w:szCs w:val="18"/>
                <w:lang w:val="kk-KZ"/>
              </w:rPr>
              <w:t>Жиыны</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58.619</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362.008</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39.756</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377.461</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3.021.939</w:t>
            </w:r>
          </w:p>
        </w:tc>
        <w:tc>
          <w:tcPr>
            <w:tcW w:w="119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907"/>
              </w:tabs>
              <w:rPr>
                <w:rFonts w:ascii="Arial" w:hAnsi="Arial" w:cs="Arial"/>
                <w:bCs/>
                <w:sz w:val="18"/>
                <w:szCs w:val="18"/>
                <w:lang w:val="kk-KZ"/>
              </w:rPr>
            </w:pPr>
            <w:r w:rsidRPr="00A81322">
              <w:rPr>
                <w:rFonts w:ascii="Arial" w:hAnsi="Arial" w:cs="Arial"/>
                <w:bCs/>
                <w:sz w:val="18"/>
                <w:szCs w:val="18"/>
                <w:lang w:val="kk-KZ"/>
              </w:rPr>
              <w:t>3.859.783</w:t>
            </w:r>
          </w:p>
        </w:tc>
      </w:tr>
    </w:tbl>
    <w:p w:rsidR="00CB712C" w:rsidRPr="00A81322" w:rsidRDefault="00CB712C" w:rsidP="00CB712C">
      <w:pPr>
        <w:pStyle w:val="StyleHeading22numberedindent2ni2h2Hanging2IndentHeader"/>
        <w:rPr>
          <w:rFonts w:ascii="Times New Roman" w:hAnsi="Times New Roman"/>
          <w:lang w:val="kk-KZ"/>
        </w:rPr>
      </w:pPr>
      <w:r w:rsidRPr="00A81322">
        <w:rPr>
          <w:rFonts w:ascii="Times New Roman" w:hAnsi="Times New Roman"/>
          <w:lang w:val="kk-KZ"/>
        </w:rPr>
        <w:t>Валюта тәуекелі</w:t>
      </w:r>
    </w:p>
    <w:p w:rsidR="00606D30" w:rsidRPr="00FF5320" w:rsidRDefault="00606D30" w:rsidP="00606D30">
      <w:pPr>
        <w:pStyle w:val="a6"/>
        <w:ind w:right="29"/>
        <w:rPr>
          <w:lang w:val="kk-KZ" w:eastAsia="ru-RU"/>
        </w:rPr>
      </w:pPr>
      <w:r w:rsidRPr="00FF5320">
        <w:rPr>
          <w:lang w:val="kk-KZ" w:eastAsia="ru-RU"/>
        </w:rPr>
        <w:t xml:space="preserve">Шетел валютасындағы банктердегі ағымдағы шоттардан басқа, Қор шетелдік валютада ұзақ мерзімді кредиттер мен қарыздардың </w:t>
      </w:r>
      <w:r>
        <w:rPr>
          <w:lang w:val="kk-KZ" w:eastAsia="ru-RU"/>
        </w:rPr>
        <w:t>қомақты</w:t>
      </w:r>
      <w:r w:rsidRPr="00FF5320">
        <w:rPr>
          <w:lang w:val="kk-KZ" w:eastAsia="ru-RU"/>
        </w:rPr>
        <w:t xml:space="preserve"> сомасын тартады әрі береді</w:t>
      </w:r>
      <w:r>
        <w:rPr>
          <w:lang w:val="kk-KZ" w:eastAsia="ru-RU"/>
        </w:rPr>
        <w:t>,</w:t>
      </w:r>
      <w:r w:rsidRPr="00FF5320">
        <w:rPr>
          <w:lang w:val="kk-KZ" w:eastAsia="ru-RU"/>
        </w:rPr>
        <w:t xml:space="preserve"> сондықтан</w:t>
      </w:r>
      <w:r>
        <w:rPr>
          <w:lang w:val="kk-KZ" w:eastAsia="ru-RU"/>
        </w:rPr>
        <w:t xml:space="preserve"> да</w:t>
      </w:r>
      <w:r w:rsidRPr="00FF5320">
        <w:rPr>
          <w:lang w:val="kk-KZ" w:eastAsia="ru-RU"/>
        </w:rPr>
        <w:t xml:space="preserve"> валюта тәуекеліне ұшыра</w:t>
      </w:r>
      <w:r>
        <w:rPr>
          <w:lang w:val="kk-KZ" w:eastAsia="ru-RU"/>
        </w:rPr>
        <w:t>уы ықтимал</w:t>
      </w:r>
      <w:r w:rsidRPr="00FF5320">
        <w:rPr>
          <w:lang w:val="kk-KZ" w:eastAsia="ru-RU"/>
        </w:rPr>
        <w:t xml:space="preserve">.  </w:t>
      </w:r>
    </w:p>
    <w:p w:rsidR="00CB712C" w:rsidRPr="00A81322" w:rsidRDefault="00606D30" w:rsidP="00CB712C">
      <w:pPr>
        <w:pStyle w:val="a6"/>
        <w:ind w:right="29"/>
        <w:rPr>
          <w:lang w:val="kk-KZ" w:eastAsia="ru-RU"/>
        </w:rPr>
      </w:pPr>
      <w:r w:rsidRPr="00FF5320">
        <w:rPr>
          <w:lang w:val="kk-KZ" w:eastAsia="ru-RU"/>
        </w:rPr>
        <w:t xml:space="preserve">Мына кестеде </w:t>
      </w:r>
      <w:r>
        <w:rPr>
          <w:lang w:val="kk-KZ" w:eastAsia="ru-RU"/>
        </w:rPr>
        <w:t xml:space="preserve">Қордың </w:t>
      </w:r>
      <w:r w:rsidRPr="00FF5320">
        <w:rPr>
          <w:lang w:val="kk-KZ" w:eastAsia="ru-RU"/>
        </w:rPr>
        <w:t>табыс салығы есепте</w:t>
      </w:r>
      <w:r>
        <w:rPr>
          <w:lang w:val="kk-KZ" w:eastAsia="ru-RU"/>
        </w:rPr>
        <w:t>л</w:t>
      </w:r>
      <w:r w:rsidRPr="00FF5320">
        <w:rPr>
          <w:lang w:val="kk-KZ" w:eastAsia="ru-RU"/>
        </w:rPr>
        <w:t>генге дейінгі пайдасының/(шығын</w:t>
      </w:r>
      <w:r>
        <w:rPr>
          <w:lang w:val="kk-KZ" w:eastAsia="ru-RU"/>
        </w:rPr>
        <w:t>ы</w:t>
      </w:r>
      <w:r w:rsidRPr="00FF5320">
        <w:rPr>
          <w:lang w:val="kk-KZ" w:eastAsia="ru-RU"/>
        </w:rPr>
        <w:t>ның) (ақша активтері мен міндеттемелердің әділ құнындағы ықтимал өзгерістердің салдары)</w:t>
      </w:r>
      <w:r>
        <w:rPr>
          <w:lang w:val="kk-KZ" w:eastAsia="ru-RU"/>
        </w:rPr>
        <w:t xml:space="preserve"> </w:t>
      </w:r>
      <w:r w:rsidRPr="00FF5320">
        <w:rPr>
          <w:lang w:val="kk-KZ" w:eastAsia="ru-RU"/>
        </w:rPr>
        <w:t>барлық өзге де параметрлердің өзгермеуі талабымен шетел</w:t>
      </w:r>
      <w:r>
        <w:rPr>
          <w:lang w:val="kk-KZ" w:eastAsia="ru-RU"/>
        </w:rPr>
        <w:t>дік</w:t>
      </w:r>
      <w:r w:rsidRPr="00FF5320">
        <w:rPr>
          <w:lang w:val="kk-KZ" w:eastAsia="ru-RU"/>
        </w:rPr>
        <w:t xml:space="preserve"> валюта</w:t>
      </w:r>
      <w:r>
        <w:rPr>
          <w:lang w:val="kk-KZ" w:eastAsia="ru-RU"/>
        </w:rPr>
        <w:t>лардың</w:t>
      </w:r>
      <w:r w:rsidRPr="00FF5320">
        <w:rPr>
          <w:lang w:val="kk-KZ" w:eastAsia="ru-RU"/>
        </w:rPr>
        <w:t xml:space="preserve"> айырбас бағам</w:t>
      </w:r>
      <w:r>
        <w:rPr>
          <w:lang w:val="kk-KZ" w:eastAsia="ru-RU"/>
        </w:rPr>
        <w:t>дар</w:t>
      </w:r>
      <w:r w:rsidRPr="00FF5320">
        <w:rPr>
          <w:lang w:val="kk-KZ" w:eastAsia="ru-RU"/>
        </w:rPr>
        <w:t>ындағы ықтимал өзгерістерге сезімталдығына талдау берілген</w:t>
      </w:r>
      <w:r>
        <w:rPr>
          <w:lang w:val="kk-KZ" w:eastAsia="ru-RU"/>
        </w:rPr>
        <w:t>.</w:t>
      </w:r>
      <w:r w:rsidRPr="00FF5320">
        <w:rPr>
          <w:lang w:val="kk-KZ" w:eastAsia="ru-RU"/>
        </w:rPr>
        <w:t xml:space="preserve">  Қордың капиталына ықпал</w:t>
      </w:r>
      <w:r>
        <w:rPr>
          <w:lang w:val="kk-KZ" w:eastAsia="ru-RU"/>
        </w:rPr>
        <w:t xml:space="preserve"> еткен</w:t>
      </w:r>
      <w:r w:rsidRPr="00FF5320">
        <w:rPr>
          <w:lang w:val="kk-KZ" w:eastAsia="ru-RU"/>
        </w:rPr>
        <w:t xml:space="preserve"> жоқ</w:t>
      </w:r>
      <w:r w:rsidR="00CB712C" w:rsidRPr="00A81322">
        <w:rPr>
          <w:lang w:val="kk-KZ" w:eastAsia="ru-RU"/>
        </w:rPr>
        <w:t>.</w:t>
      </w:r>
    </w:p>
    <w:tbl>
      <w:tblPr>
        <w:tblW w:w="9638" w:type="dxa"/>
        <w:tblInd w:w="108" w:type="dxa"/>
        <w:tblLayout w:type="fixed"/>
        <w:tblLook w:val="0000" w:firstRow="0" w:lastRow="0" w:firstColumn="0" w:lastColumn="0" w:noHBand="0" w:noVBand="0"/>
      </w:tblPr>
      <w:tblGrid>
        <w:gridCol w:w="6236"/>
        <w:gridCol w:w="1701"/>
        <w:gridCol w:w="1701"/>
      </w:tblGrid>
      <w:tr w:rsidR="00CB712C" w:rsidRPr="00BC5C8A" w:rsidTr="00CB712C">
        <w:trPr>
          <w:trHeight w:val="227"/>
        </w:trPr>
        <w:tc>
          <w:tcPr>
            <w:tcW w:w="6236" w:type="dxa"/>
            <w:tcBorders>
              <w:left w:val="nil"/>
              <w:bottom w:val="single" w:sz="4" w:space="0" w:color="auto"/>
              <w:right w:val="nil"/>
            </w:tcBorders>
            <w:vAlign w:val="bottom"/>
          </w:tcPr>
          <w:p w:rsidR="00CB712C" w:rsidRPr="00A81322" w:rsidRDefault="00CB712C" w:rsidP="00CB712C">
            <w:pPr>
              <w:pStyle w:val="a6"/>
              <w:widowControl w:val="0"/>
              <w:overflowPunct/>
              <w:autoSpaceDE/>
              <w:autoSpaceDN/>
              <w:adjustRightInd/>
              <w:spacing w:before="0" w:after="0" w:line="240" w:lineRule="auto"/>
              <w:ind w:left="5" w:hanging="113"/>
              <w:jc w:val="left"/>
              <w:textAlignment w:val="auto"/>
              <w:rPr>
                <w:rFonts w:ascii="Arial" w:hAnsi="Arial" w:cs="Arial"/>
                <w:sz w:val="16"/>
                <w:szCs w:val="16"/>
                <w:lang w:val="kk-KZ"/>
              </w:rPr>
            </w:pPr>
            <w:r w:rsidRPr="00A81322">
              <w:rPr>
                <w:rFonts w:ascii="Arial" w:hAnsi="Arial" w:cs="Arial"/>
                <w:i/>
                <w:iCs/>
                <w:sz w:val="16"/>
                <w:szCs w:val="16"/>
                <w:lang w:val="kk-KZ" w:eastAsia="ru-RU"/>
              </w:rPr>
              <w:t>Миллион теңгемен</w:t>
            </w:r>
          </w:p>
        </w:tc>
        <w:tc>
          <w:tcPr>
            <w:tcW w:w="1701" w:type="dxa"/>
            <w:tcBorders>
              <w:left w:val="nil"/>
              <w:bottom w:val="single" w:sz="4" w:space="0" w:color="auto"/>
              <w:right w:val="nil"/>
            </w:tcBorders>
            <w:vAlign w:val="bottom"/>
          </w:tcPr>
          <w:p w:rsidR="00CB712C" w:rsidRPr="00A81322" w:rsidRDefault="00CB712C" w:rsidP="00CB712C">
            <w:pPr>
              <w:ind w:left="-106" w:right="9"/>
              <w:jc w:val="center"/>
              <w:rPr>
                <w:rFonts w:ascii="Arial" w:hAnsi="Arial" w:cs="Arial"/>
                <w:b/>
                <w:bCs/>
                <w:sz w:val="18"/>
                <w:szCs w:val="18"/>
                <w:lang w:val="kk-KZ"/>
              </w:rPr>
            </w:pPr>
            <w:r w:rsidRPr="00A81322">
              <w:rPr>
                <w:rFonts w:ascii="Arial" w:hAnsi="Arial" w:cs="Arial"/>
                <w:b/>
                <w:bCs/>
                <w:sz w:val="18"/>
                <w:szCs w:val="18"/>
                <w:lang w:val="kk-KZ"/>
              </w:rPr>
              <w:t>Айырбастау бағамдарындағы ұлғаю / (кему)</w:t>
            </w:r>
          </w:p>
        </w:tc>
        <w:tc>
          <w:tcPr>
            <w:tcW w:w="1701" w:type="dxa"/>
            <w:tcBorders>
              <w:left w:val="nil"/>
              <w:bottom w:val="single" w:sz="4" w:space="0" w:color="auto"/>
              <w:right w:val="nil"/>
            </w:tcBorders>
            <w:vAlign w:val="bottom"/>
          </w:tcPr>
          <w:p w:rsidR="00CB712C" w:rsidRPr="00A81322" w:rsidRDefault="00CB712C" w:rsidP="00CB712C">
            <w:pPr>
              <w:ind w:left="-106" w:right="9"/>
              <w:jc w:val="center"/>
              <w:rPr>
                <w:rFonts w:ascii="Arial" w:hAnsi="Arial" w:cs="Arial"/>
                <w:b/>
                <w:bCs/>
                <w:sz w:val="18"/>
                <w:szCs w:val="18"/>
                <w:lang w:val="kk-KZ"/>
              </w:rPr>
            </w:pPr>
            <w:r w:rsidRPr="00A81322">
              <w:rPr>
                <w:rFonts w:ascii="Arial" w:hAnsi="Arial" w:cs="Arial"/>
                <w:b/>
                <w:bCs/>
                <w:sz w:val="18"/>
                <w:szCs w:val="18"/>
                <w:lang w:val="kk-KZ"/>
              </w:rPr>
              <w:t>Табыс салығы есепте</w:t>
            </w:r>
            <w:r w:rsidR="00A37062">
              <w:rPr>
                <w:rFonts w:ascii="Arial" w:hAnsi="Arial" w:cs="Arial"/>
                <w:b/>
                <w:bCs/>
                <w:sz w:val="18"/>
                <w:szCs w:val="18"/>
                <w:lang w:val="kk-KZ"/>
              </w:rPr>
              <w:t>л</w:t>
            </w:r>
            <w:r w:rsidRPr="00A81322">
              <w:rPr>
                <w:rFonts w:ascii="Arial" w:hAnsi="Arial" w:cs="Arial"/>
                <w:b/>
                <w:bCs/>
                <w:sz w:val="18"/>
                <w:szCs w:val="18"/>
                <w:lang w:val="kk-KZ"/>
              </w:rPr>
              <w:t>генге дейінгі шығынға/пайдаға ықпал ету</w:t>
            </w:r>
          </w:p>
        </w:tc>
      </w:tr>
      <w:tr w:rsidR="00CB712C" w:rsidRPr="00BC5C8A" w:rsidTr="00CB712C">
        <w:trPr>
          <w:trHeight w:val="227"/>
        </w:trPr>
        <w:tc>
          <w:tcPr>
            <w:tcW w:w="6236" w:type="dxa"/>
            <w:tcBorders>
              <w:top w:val="single" w:sz="4" w:space="0" w:color="auto"/>
              <w:left w:val="nil"/>
              <w:right w:val="nil"/>
            </w:tcBorders>
            <w:vAlign w:val="bottom"/>
          </w:tcPr>
          <w:p w:rsidR="00CB712C" w:rsidRPr="00A81322" w:rsidRDefault="00CB712C" w:rsidP="00CB712C">
            <w:pPr>
              <w:pStyle w:val="a6"/>
              <w:widowControl w:val="0"/>
              <w:overflowPunct/>
              <w:autoSpaceDE/>
              <w:autoSpaceDN/>
              <w:adjustRightInd/>
              <w:spacing w:before="0" w:after="0" w:line="240" w:lineRule="auto"/>
              <w:ind w:left="5" w:hanging="113"/>
              <w:jc w:val="left"/>
              <w:textAlignment w:val="auto"/>
              <w:rPr>
                <w:rFonts w:ascii="Arial" w:hAnsi="Arial" w:cs="Arial"/>
                <w:i/>
                <w:iCs/>
                <w:sz w:val="18"/>
                <w:szCs w:val="18"/>
                <w:lang w:val="kk-KZ" w:eastAsia="ru-RU"/>
              </w:rPr>
            </w:pPr>
          </w:p>
        </w:tc>
        <w:tc>
          <w:tcPr>
            <w:tcW w:w="1701" w:type="dxa"/>
            <w:tcBorders>
              <w:top w:val="single" w:sz="4" w:space="0" w:color="auto"/>
              <w:left w:val="nil"/>
              <w:right w:val="nil"/>
            </w:tcBorders>
            <w:vAlign w:val="bottom"/>
          </w:tcPr>
          <w:p w:rsidR="00CB712C" w:rsidRPr="00A81322" w:rsidRDefault="00CB712C" w:rsidP="00CB712C">
            <w:pPr>
              <w:widowControl w:val="0"/>
              <w:jc w:val="right"/>
              <w:rPr>
                <w:rFonts w:ascii="Arial" w:hAnsi="Arial" w:cs="Arial"/>
                <w:b/>
                <w:sz w:val="18"/>
                <w:szCs w:val="18"/>
                <w:lang w:val="kk-KZ"/>
              </w:rPr>
            </w:pPr>
          </w:p>
        </w:tc>
        <w:tc>
          <w:tcPr>
            <w:tcW w:w="1701" w:type="dxa"/>
            <w:tcBorders>
              <w:top w:val="single" w:sz="4" w:space="0" w:color="auto"/>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6236"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szCs w:val="18"/>
                <w:lang w:val="kk-KZ"/>
              </w:rPr>
              <w:t>2015 жыл</w:t>
            </w:r>
          </w:p>
        </w:tc>
        <w:tc>
          <w:tcPr>
            <w:tcW w:w="1701" w:type="dxa"/>
            <w:tcBorders>
              <w:left w:val="nil"/>
              <w:right w:val="nil"/>
            </w:tcBorders>
            <w:vAlign w:val="bottom"/>
          </w:tcPr>
          <w:p w:rsidR="00CB712C" w:rsidRPr="00A81322" w:rsidRDefault="00CB712C" w:rsidP="00CB712C">
            <w:pPr>
              <w:widowControl w:val="0"/>
              <w:jc w:val="right"/>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6"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Евро</w:t>
            </w:r>
          </w:p>
        </w:tc>
        <w:tc>
          <w:tcPr>
            <w:tcW w:w="1701" w:type="dxa"/>
            <w:tcBorders>
              <w:left w:val="nil"/>
              <w:right w:val="nil"/>
            </w:tcBorders>
            <w:vAlign w:val="bottom"/>
          </w:tcPr>
          <w:p w:rsidR="00CB712C" w:rsidRPr="00A81322" w:rsidRDefault="00CB712C" w:rsidP="00CB712C">
            <w:pPr>
              <w:widowControl w:val="0"/>
              <w:ind w:right="60"/>
              <w:jc w:val="right"/>
              <w:rPr>
                <w:rFonts w:ascii="Arial" w:hAnsi="Arial" w:cs="Arial"/>
                <w:b/>
                <w:sz w:val="18"/>
                <w:szCs w:val="18"/>
                <w:lang w:val="kk-KZ"/>
              </w:rPr>
            </w:pPr>
            <w:r w:rsidRPr="00A81322">
              <w:rPr>
                <w:rFonts w:ascii="Arial" w:eastAsia="Calibri" w:hAnsi="Arial" w:cs="Arial"/>
                <w:b/>
                <w:bCs/>
                <w:sz w:val="18"/>
                <w:szCs w:val="18"/>
                <w:lang w:val="kk-KZ" w:eastAsia="ru-RU"/>
              </w:rPr>
              <w:t>60,00%</w:t>
            </w: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1.653</w:t>
            </w:r>
          </w:p>
        </w:tc>
      </w:tr>
      <w:tr w:rsidR="00CB712C" w:rsidRPr="00A81322" w:rsidTr="00CB712C">
        <w:trPr>
          <w:trHeight w:val="227"/>
        </w:trPr>
        <w:tc>
          <w:tcPr>
            <w:tcW w:w="6236" w:type="dxa"/>
            <w:shd w:val="clear" w:color="auto" w:fill="auto"/>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p>
        </w:tc>
        <w:tc>
          <w:tcPr>
            <w:tcW w:w="1701" w:type="dxa"/>
            <w:shd w:val="clear" w:color="auto" w:fill="auto"/>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eastAsia="Calibri" w:hAnsi="Arial" w:cs="Arial"/>
                <w:b/>
                <w:bCs/>
                <w:sz w:val="18"/>
                <w:szCs w:val="18"/>
                <w:lang w:val="kk-KZ" w:eastAsia="ru-RU"/>
              </w:rPr>
              <w:t>(20,00%)</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(551)</w:t>
            </w:r>
          </w:p>
        </w:tc>
      </w:tr>
      <w:tr w:rsidR="00CB712C" w:rsidRPr="00A81322" w:rsidTr="00CB712C">
        <w:trPr>
          <w:trHeight w:val="227"/>
        </w:trPr>
        <w:tc>
          <w:tcPr>
            <w:tcW w:w="6236" w:type="dxa"/>
            <w:shd w:val="clear" w:color="auto" w:fill="auto"/>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 xml:space="preserve"> </w:t>
            </w:r>
          </w:p>
        </w:tc>
        <w:tc>
          <w:tcPr>
            <w:tcW w:w="1701" w:type="dxa"/>
            <w:shd w:val="clear" w:color="auto" w:fill="auto"/>
            <w:vAlign w:val="bottom"/>
          </w:tcPr>
          <w:p w:rsidR="00CB712C" w:rsidRPr="00A81322" w:rsidRDefault="00CB712C" w:rsidP="00CB712C">
            <w:pPr>
              <w:widowControl w:val="0"/>
              <w:jc w:val="right"/>
              <w:rPr>
                <w:rFonts w:ascii="Arial" w:eastAsia="Calibri" w:hAnsi="Arial" w:cs="Arial"/>
                <w:b/>
                <w:bCs/>
                <w:sz w:val="18"/>
                <w:szCs w:val="18"/>
                <w:lang w:val="kk-KZ" w:eastAsia="ru-RU"/>
              </w:rPr>
            </w:pP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6236" w:type="dxa"/>
            <w:shd w:val="clear" w:color="auto" w:fill="auto"/>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АҚШ доллары</w:t>
            </w:r>
          </w:p>
        </w:tc>
        <w:tc>
          <w:tcPr>
            <w:tcW w:w="1701" w:type="dxa"/>
            <w:shd w:val="clear" w:color="auto" w:fill="auto"/>
            <w:vAlign w:val="bottom"/>
          </w:tcPr>
          <w:p w:rsidR="00CB712C" w:rsidRPr="00A81322" w:rsidRDefault="00CB712C" w:rsidP="00CB712C">
            <w:pPr>
              <w:widowControl w:val="0"/>
              <w:ind w:right="60"/>
              <w:jc w:val="right"/>
              <w:rPr>
                <w:rFonts w:ascii="Arial" w:hAnsi="Arial" w:cs="Arial"/>
                <w:b/>
                <w:sz w:val="18"/>
                <w:szCs w:val="18"/>
                <w:lang w:val="kk-KZ"/>
              </w:rPr>
            </w:pPr>
            <w:r w:rsidRPr="00A81322">
              <w:rPr>
                <w:rFonts w:ascii="Arial" w:eastAsia="Calibri" w:hAnsi="Arial" w:cs="Arial"/>
                <w:b/>
                <w:bCs/>
                <w:sz w:val="18"/>
                <w:szCs w:val="18"/>
                <w:lang w:val="kk-KZ" w:eastAsia="ru-RU"/>
              </w:rPr>
              <w:t>60,00%</w:t>
            </w:r>
          </w:p>
        </w:tc>
        <w:tc>
          <w:tcPr>
            <w:tcW w:w="1701" w:type="dxa"/>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(182.276)</w:t>
            </w:r>
          </w:p>
        </w:tc>
      </w:tr>
      <w:tr w:rsidR="00CB712C" w:rsidRPr="00A81322" w:rsidTr="00CB712C">
        <w:trPr>
          <w:trHeight w:val="227"/>
        </w:trPr>
        <w:tc>
          <w:tcPr>
            <w:tcW w:w="6236" w:type="dxa"/>
            <w:tcBorders>
              <w:left w:val="nil"/>
              <w:right w:val="nil"/>
            </w:tcBorders>
            <w:shd w:val="clear" w:color="auto" w:fill="auto"/>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szCs w:val="18"/>
                <w:lang w:val="kk-KZ"/>
              </w:rPr>
            </w:pPr>
            <w:r w:rsidRPr="00A81322">
              <w:rPr>
                <w:rFonts w:cs="Arial"/>
                <w:szCs w:val="18"/>
                <w:lang w:val="kk-KZ"/>
              </w:rPr>
              <w:t xml:space="preserve"> </w:t>
            </w:r>
          </w:p>
        </w:tc>
        <w:tc>
          <w:tcPr>
            <w:tcW w:w="1701" w:type="dxa"/>
            <w:tcBorders>
              <w:left w:val="nil"/>
              <w:right w:val="nil"/>
            </w:tcBorders>
            <w:shd w:val="clear" w:color="auto" w:fill="auto"/>
            <w:vAlign w:val="bottom"/>
          </w:tcPr>
          <w:p w:rsidR="00CB712C" w:rsidRPr="00A81322" w:rsidRDefault="00CB712C" w:rsidP="00CB712C">
            <w:pPr>
              <w:widowControl w:val="0"/>
              <w:jc w:val="right"/>
              <w:rPr>
                <w:rFonts w:ascii="Arial" w:hAnsi="Arial" w:cs="Arial"/>
                <w:b/>
                <w:sz w:val="18"/>
                <w:szCs w:val="18"/>
                <w:lang w:val="kk-KZ"/>
              </w:rPr>
            </w:pPr>
            <w:r w:rsidRPr="00A81322">
              <w:rPr>
                <w:rFonts w:ascii="Arial" w:eastAsia="Calibri" w:hAnsi="Arial" w:cs="Arial"/>
                <w:b/>
                <w:bCs/>
                <w:sz w:val="18"/>
                <w:szCs w:val="18"/>
                <w:lang w:val="kk-KZ" w:eastAsia="ru-RU"/>
              </w:rPr>
              <w:t>(20,00%)</w:t>
            </w: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sz w:val="18"/>
                <w:szCs w:val="18"/>
                <w:lang w:val="kk-KZ"/>
              </w:rPr>
              <w:t>60.759</w:t>
            </w:r>
          </w:p>
        </w:tc>
      </w:tr>
      <w:tr w:rsidR="00CB712C" w:rsidRPr="00A81322" w:rsidTr="00CB712C">
        <w:trPr>
          <w:trHeight w:val="227"/>
        </w:trPr>
        <w:tc>
          <w:tcPr>
            <w:tcW w:w="6236" w:type="dxa"/>
            <w:tcBorders>
              <w:left w:val="nil"/>
              <w:right w:val="nil"/>
            </w:tcBorders>
            <w:shd w:val="clear" w:color="auto" w:fill="auto"/>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szCs w:val="18"/>
                <w:lang w:val="kk-KZ"/>
              </w:rPr>
            </w:pPr>
            <w:r w:rsidRPr="00A81322">
              <w:rPr>
                <w:rFonts w:cs="Arial"/>
                <w:szCs w:val="18"/>
                <w:lang w:val="kk-KZ"/>
              </w:rPr>
              <w:t xml:space="preserve"> </w:t>
            </w:r>
          </w:p>
        </w:tc>
        <w:tc>
          <w:tcPr>
            <w:tcW w:w="1701" w:type="dxa"/>
            <w:tcBorders>
              <w:left w:val="nil"/>
              <w:right w:val="nil"/>
            </w:tcBorders>
            <w:shd w:val="clear" w:color="auto" w:fill="auto"/>
            <w:vAlign w:val="bottom"/>
          </w:tcPr>
          <w:p w:rsidR="00CB712C" w:rsidRPr="00A81322" w:rsidRDefault="00CB712C" w:rsidP="00CB712C">
            <w:pPr>
              <w:widowControl w:val="0"/>
              <w:jc w:val="right"/>
              <w:rPr>
                <w:rFonts w:ascii="Arial" w:eastAsia="Calibri" w:hAnsi="Arial" w:cs="Arial"/>
                <w:bCs/>
                <w:sz w:val="18"/>
                <w:szCs w:val="18"/>
                <w:lang w:val="kk-KZ" w:eastAsia="ru-RU"/>
              </w:rPr>
            </w:pPr>
          </w:p>
        </w:tc>
        <w:tc>
          <w:tcPr>
            <w:tcW w:w="1701" w:type="dxa"/>
            <w:tcBorders>
              <w:left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6236" w:type="dxa"/>
            <w:tcBorders>
              <w:left w:val="nil"/>
              <w:righ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Cs/>
                <w:szCs w:val="18"/>
                <w:lang w:val="kk-KZ"/>
              </w:rPr>
            </w:pPr>
            <w:r w:rsidRPr="00A81322">
              <w:rPr>
                <w:rFonts w:cs="Arial"/>
                <w:szCs w:val="18"/>
                <w:lang w:val="kk-KZ"/>
              </w:rPr>
              <w:t>2014 жыл</w:t>
            </w:r>
          </w:p>
        </w:tc>
        <w:tc>
          <w:tcPr>
            <w:tcW w:w="1701" w:type="dxa"/>
            <w:tcBorders>
              <w:left w:val="nil"/>
              <w:right w:val="nil"/>
            </w:tcBorders>
            <w:vAlign w:val="bottom"/>
          </w:tcPr>
          <w:p w:rsidR="00CB712C" w:rsidRPr="00A81322" w:rsidRDefault="00CB712C" w:rsidP="00CB712C">
            <w:pPr>
              <w:widowControl w:val="0"/>
              <w:jc w:val="right"/>
              <w:rPr>
                <w:rFonts w:ascii="Arial" w:hAnsi="Arial" w:cs="Arial"/>
                <w:b/>
                <w:sz w:val="18"/>
                <w:szCs w:val="18"/>
                <w:lang w:val="kk-KZ"/>
              </w:rPr>
            </w:pPr>
          </w:p>
        </w:tc>
        <w:tc>
          <w:tcPr>
            <w:tcW w:w="1701" w:type="dxa"/>
            <w:tcBorders>
              <w:left w:val="nil"/>
              <w:right w:val="nil"/>
            </w:tcBorders>
            <w:vAlign w:val="bottom"/>
          </w:tcPr>
          <w:p w:rsidR="00CB712C" w:rsidRPr="00A81322" w:rsidRDefault="00CB712C" w:rsidP="00CB712C">
            <w:pPr>
              <w:widowControl w:val="0"/>
              <w:tabs>
                <w:tab w:val="decimal" w:pos="1418"/>
              </w:tabs>
              <w:rPr>
                <w:rFonts w:ascii="Arial" w:hAnsi="Arial" w:cs="Arial"/>
                <w:b/>
                <w:sz w:val="18"/>
                <w:szCs w:val="18"/>
                <w:lang w:val="kk-KZ"/>
              </w:rPr>
            </w:pPr>
          </w:p>
        </w:tc>
      </w:tr>
      <w:tr w:rsidR="00CB712C" w:rsidRPr="00A81322" w:rsidTr="00CB712C">
        <w:trPr>
          <w:trHeight w:val="227"/>
        </w:trPr>
        <w:tc>
          <w:tcPr>
            <w:tcW w:w="6236" w:type="dxa"/>
            <w:tcBorders>
              <w:lef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Евро</w:t>
            </w:r>
          </w:p>
        </w:tc>
        <w:tc>
          <w:tcPr>
            <w:tcW w:w="1701" w:type="dxa"/>
            <w:vAlign w:val="bottom"/>
          </w:tcPr>
          <w:p w:rsidR="00CB712C" w:rsidRPr="00A81322" w:rsidRDefault="00CB712C" w:rsidP="00CB712C">
            <w:pPr>
              <w:widowControl w:val="0"/>
              <w:ind w:right="60"/>
              <w:jc w:val="right"/>
              <w:rPr>
                <w:rFonts w:ascii="Arial" w:hAnsi="Arial" w:cs="Arial"/>
                <w:sz w:val="18"/>
                <w:szCs w:val="18"/>
                <w:lang w:val="kk-KZ"/>
              </w:rPr>
            </w:pPr>
            <w:r w:rsidRPr="00A81322">
              <w:rPr>
                <w:rFonts w:ascii="Arial" w:eastAsia="Calibri" w:hAnsi="Arial" w:cs="Arial"/>
                <w:bCs/>
                <w:sz w:val="18"/>
                <w:szCs w:val="18"/>
                <w:lang w:val="kk-KZ" w:eastAsia="ru-RU"/>
              </w:rPr>
              <w:t>18,36%</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320</w:t>
            </w:r>
          </w:p>
        </w:tc>
      </w:tr>
      <w:tr w:rsidR="00CB712C" w:rsidRPr="00A81322" w:rsidTr="00CB712C">
        <w:trPr>
          <w:trHeight w:val="227"/>
        </w:trPr>
        <w:tc>
          <w:tcPr>
            <w:tcW w:w="6236" w:type="dxa"/>
            <w:tcBorders>
              <w:lef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 xml:space="preserve"> </w:t>
            </w:r>
          </w:p>
        </w:tc>
        <w:tc>
          <w:tcPr>
            <w:tcW w:w="1701" w:type="dxa"/>
            <w:vAlign w:val="bottom"/>
          </w:tcPr>
          <w:p w:rsidR="00CB712C" w:rsidRPr="00A81322" w:rsidRDefault="00CB712C" w:rsidP="00CB712C">
            <w:pPr>
              <w:widowControl w:val="0"/>
              <w:jc w:val="right"/>
              <w:rPr>
                <w:rFonts w:ascii="Arial" w:hAnsi="Arial" w:cs="Arial"/>
                <w:sz w:val="18"/>
                <w:szCs w:val="18"/>
                <w:lang w:val="kk-KZ"/>
              </w:rPr>
            </w:pPr>
            <w:r w:rsidRPr="00A81322">
              <w:rPr>
                <w:rFonts w:ascii="Arial" w:eastAsia="Calibri" w:hAnsi="Arial" w:cs="Arial"/>
                <w:bCs/>
                <w:sz w:val="18"/>
                <w:szCs w:val="18"/>
                <w:lang w:val="kk-KZ" w:eastAsia="ru-RU"/>
              </w:rPr>
              <w:t>(18,36%)</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(320)</w:t>
            </w:r>
          </w:p>
        </w:tc>
      </w:tr>
      <w:tr w:rsidR="00CB712C" w:rsidRPr="00A81322" w:rsidTr="00CB712C">
        <w:trPr>
          <w:trHeight w:val="227"/>
        </w:trPr>
        <w:tc>
          <w:tcPr>
            <w:tcW w:w="6236" w:type="dxa"/>
            <w:tcBorders>
              <w:lef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szCs w:val="18"/>
                <w:lang w:val="kk-KZ"/>
              </w:rPr>
            </w:pPr>
            <w:r w:rsidRPr="00A81322">
              <w:rPr>
                <w:rFonts w:cs="Arial"/>
                <w:b w:val="0"/>
                <w:szCs w:val="18"/>
                <w:lang w:val="kk-KZ"/>
              </w:rPr>
              <w:t xml:space="preserve"> </w:t>
            </w:r>
          </w:p>
        </w:tc>
        <w:tc>
          <w:tcPr>
            <w:tcW w:w="1701" w:type="dxa"/>
            <w:vAlign w:val="bottom"/>
          </w:tcPr>
          <w:p w:rsidR="00CB712C" w:rsidRPr="00A81322" w:rsidRDefault="00CB712C" w:rsidP="00CB712C">
            <w:pPr>
              <w:widowControl w:val="0"/>
              <w:jc w:val="right"/>
              <w:rPr>
                <w:rFonts w:ascii="Arial" w:eastAsia="Calibri" w:hAnsi="Arial" w:cs="Arial"/>
                <w:bCs/>
                <w:sz w:val="18"/>
                <w:szCs w:val="18"/>
                <w:lang w:val="kk-KZ" w:eastAsia="ru-RU"/>
              </w:rPr>
            </w:pP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6" w:type="dxa"/>
            <w:tcBorders>
              <w:left w:val="nil"/>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bCs/>
                <w:szCs w:val="18"/>
                <w:lang w:val="kk-KZ"/>
              </w:rPr>
            </w:pPr>
            <w:r w:rsidRPr="00A81322">
              <w:rPr>
                <w:rFonts w:cs="Arial"/>
                <w:b w:val="0"/>
                <w:szCs w:val="18"/>
                <w:lang w:val="kk-KZ"/>
              </w:rPr>
              <w:t>АҚШ доллары</w:t>
            </w:r>
          </w:p>
        </w:tc>
        <w:tc>
          <w:tcPr>
            <w:tcW w:w="1701" w:type="dxa"/>
            <w:vAlign w:val="bottom"/>
          </w:tcPr>
          <w:p w:rsidR="00CB712C" w:rsidRPr="00A81322" w:rsidRDefault="00CB712C" w:rsidP="00CB712C">
            <w:pPr>
              <w:widowControl w:val="0"/>
              <w:ind w:right="60"/>
              <w:jc w:val="right"/>
              <w:rPr>
                <w:rFonts w:ascii="Arial" w:hAnsi="Arial" w:cs="Arial"/>
                <w:sz w:val="18"/>
                <w:szCs w:val="18"/>
                <w:lang w:val="kk-KZ"/>
              </w:rPr>
            </w:pPr>
            <w:r w:rsidRPr="00A81322">
              <w:rPr>
                <w:rFonts w:ascii="Arial" w:eastAsia="Calibri" w:hAnsi="Arial" w:cs="Arial"/>
                <w:bCs/>
                <w:sz w:val="18"/>
                <w:szCs w:val="18"/>
                <w:lang w:val="kk-KZ" w:eastAsia="ru-RU"/>
              </w:rPr>
              <w:t>17,37%</w:t>
            </w:r>
          </w:p>
        </w:tc>
        <w:tc>
          <w:tcPr>
            <w:tcW w:w="1701" w:type="dxa"/>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14.058</w:t>
            </w:r>
          </w:p>
        </w:tc>
      </w:tr>
      <w:tr w:rsidR="00CB712C" w:rsidRPr="00A81322" w:rsidTr="00CB712C">
        <w:trPr>
          <w:trHeight w:val="227"/>
        </w:trPr>
        <w:tc>
          <w:tcPr>
            <w:tcW w:w="6236" w:type="dxa"/>
            <w:tcBorders>
              <w:left w:val="nil"/>
              <w:bottom w:val="single" w:sz="12" w:space="0" w:color="auto"/>
            </w:tcBorders>
            <w:vAlign w:val="bottom"/>
          </w:tcPr>
          <w:p w:rsidR="00CB712C" w:rsidRPr="00A81322" w:rsidRDefault="00CB712C" w:rsidP="00CB712C">
            <w:pPr>
              <w:pStyle w:val="xl38"/>
              <w:widowControl w:val="0"/>
              <w:overflowPunct/>
              <w:autoSpaceDE/>
              <w:autoSpaceDN/>
              <w:adjustRightInd/>
              <w:spacing w:before="0" w:after="0"/>
              <w:ind w:left="5" w:hanging="113"/>
              <w:textAlignment w:val="auto"/>
              <w:rPr>
                <w:rFonts w:cs="Arial"/>
                <w:b w:val="0"/>
                <w:bCs/>
                <w:szCs w:val="18"/>
                <w:lang w:val="kk-KZ"/>
              </w:rPr>
            </w:pPr>
          </w:p>
        </w:tc>
        <w:tc>
          <w:tcPr>
            <w:tcW w:w="1701" w:type="dxa"/>
            <w:tcBorders>
              <w:bottom w:val="single" w:sz="12" w:space="0" w:color="auto"/>
            </w:tcBorders>
            <w:vAlign w:val="bottom"/>
          </w:tcPr>
          <w:p w:rsidR="00CB712C" w:rsidRPr="00A81322" w:rsidRDefault="00CB712C" w:rsidP="00CB712C">
            <w:pPr>
              <w:widowControl w:val="0"/>
              <w:jc w:val="right"/>
              <w:rPr>
                <w:rFonts w:ascii="Arial" w:hAnsi="Arial" w:cs="Arial"/>
                <w:sz w:val="18"/>
                <w:szCs w:val="18"/>
                <w:lang w:val="kk-KZ"/>
              </w:rPr>
            </w:pPr>
            <w:r w:rsidRPr="00A81322">
              <w:rPr>
                <w:rFonts w:ascii="Arial" w:eastAsia="Calibri" w:hAnsi="Arial" w:cs="Arial"/>
                <w:bCs/>
                <w:sz w:val="18"/>
                <w:szCs w:val="18"/>
                <w:lang w:val="kk-KZ" w:eastAsia="ru-RU"/>
              </w:rPr>
              <w:t>(17,37%)</w:t>
            </w:r>
          </w:p>
        </w:tc>
        <w:tc>
          <w:tcPr>
            <w:tcW w:w="1701" w:type="dxa"/>
            <w:tcBorders>
              <w:bottom w:val="single" w:sz="12" w:space="0" w:color="auto"/>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(14.058)</w:t>
            </w:r>
          </w:p>
        </w:tc>
      </w:tr>
    </w:tbl>
    <w:p w:rsidR="00CB712C" w:rsidRPr="00A81322" w:rsidRDefault="00CB712C" w:rsidP="00CB712C">
      <w:pPr>
        <w:widowControl w:val="0"/>
        <w:rPr>
          <w:b/>
          <w:bCs/>
          <w:sz w:val="20"/>
          <w:szCs w:val="20"/>
          <w:lang w:val="kk-KZ"/>
        </w:rPr>
      </w:pPr>
      <w:r w:rsidRPr="00A81322">
        <w:rPr>
          <w:lang w:val="kk-KZ"/>
        </w:rPr>
        <w:br w:type="page"/>
      </w:r>
    </w:p>
    <w:p w:rsidR="00CB712C" w:rsidRPr="00AF7C8A" w:rsidRDefault="00CB712C" w:rsidP="00CB712C">
      <w:pPr>
        <w:pStyle w:val="StyleHeading1Auto"/>
        <w:numPr>
          <w:ilvl w:val="0"/>
          <w:numId w:val="0"/>
        </w:numPr>
        <w:tabs>
          <w:tab w:val="clear" w:pos="567"/>
        </w:tabs>
        <w:rPr>
          <w:color w:val="auto"/>
          <w:lang w:val="kk-KZ"/>
        </w:rPr>
      </w:pPr>
      <w:r w:rsidRPr="00AF7C8A">
        <w:rPr>
          <w:rFonts w:ascii="Times New Roman" w:hAnsi="Times New Roman"/>
          <w:color w:val="auto"/>
          <w:lang w:val="kk-KZ"/>
        </w:rPr>
        <w:t>25.</w:t>
      </w:r>
      <w:r w:rsidRPr="00AF7C8A">
        <w:rPr>
          <w:color w:val="auto"/>
          <w:lang w:val="kk-KZ"/>
        </w:rPr>
        <w:t xml:space="preserve"> қ</w:t>
      </w:r>
      <w:r w:rsidRPr="00AF7C8A">
        <w:rPr>
          <w:rFonts w:hint="eastAsia"/>
          <w:color w:val="auto"/>
          <w:lang w:val="kk-KZ"/>
        </w:rPr>
        <w:t>аржы</w:t>
      </w:r>
      <w:r w:rsidRPr="00AF7C8A">
        <w:rPr>
          <w:color w:val="auto"/>
          <w:lang w:val="kk-KZ"/>
        </w:rPr>
        <w:t xml:space="preserve"> </w:t>
      </w:r>
      <w:r w:rsidRPr="00AF7C8A">
        <w:rPr>
          <w:rFonts w:hint="eastAsia"/>
          <w:color w:val="auto"/>
          <w:lang w:val="kk-KZ"/>
        </w:rPr>
        <w:t>т</w:t>
      </w:r>
      <w:r w:rsidRPr="00AF7C8A">
        <w:rPr>
          <w:color w:val="auto"/>
          <w:lang w:val="kk-KZ"/>
        </w:rPr>
        <w:t>ә</w:t>
      </w:r>
      <w:r w:rsidRPr="00AF7C8A">
        <w:rPr>
          <w:rFonts w:hint="eastAsia"/>
          <w:color w:val="auto"/>
          <w:lang w:val="kk-KZ"/>
        </w:rPr>
        <w:t>уекелдерін</w:t>
      </w:r>
      <w:r w:rsidRPr="00AF7C8A">
        <w:rPr>
          <w:color w:val="auto"/>
          <w:lang w:val="kk-KZ"/>
        </w:rPr>
        <w:t xml:space="preserve"> </w:t>
      </w:r>
      <w:r w:rsidRPr="00AF7C8A">
        <w:rPr>
          <w:rFonts w:hint="eastAsia"/>
          <w:color w:val="auto"/>
          <w:lang w:val="kk-KZ"/>
        </w:rPr>
        <w:t>бас</w:t>
      </w:r>
      <w:r w:rsidRPr="00AF7C8A">
        <w:rPr>
          <w:color w:val="auto"/>
          <w:lang w:val="kk-KZ"/>
        </w:rPr>
        <w:t>қ</w:t>
      </w:r>
      <w:r w:rsidRPr="00AF7C8A">
        <w:rPr>
          <w:rFonts w:hint="eastAsia"/>
          <w:color w:val="auto"/>
          <w:lang w:val="kk-KZ"/>
        </w:rPr>
        <w:t>ару</w:t>
      </w:r>
      <w:r w:rsidRPr="00AF7C8A">
        <w:rPr>
          <w:color w:val="auto"/>
          <w:lang w:val="kk-KZ"/>
        </w:rPr>
        <w:t xml:space="preserve"> </w:t>
      </w:r>
      <w:r w:rsidRPr="00AF7C8A">
        <w:rPr>
          <w:rFonts w:hint="eastAsia"/>
          <w:color w:val="auto"/>
          <w:lang w:val="kk-KZ"/>
        </w:rPr>
        <w:t>ма</w:t>
      </w:r>
      <w:r w:rsidRPr="00AF7C8A">
        <w:rPr>
          <w:color w:val="auto"/>
          <w:lang w:val="kk-KZ"/>
        </w:rPr>
        <w:t>қ</w:t>
      </w:r>
      <w:r w:rsidRPr="00AF7C8A">
        <w:rPr>
          <w:rFonts w:hint="eastAsia"/>
          <w:color w:val="auto"/>
          <w:lang w:val="kk-KZ"/>
        </w:rPr>
        <w:t>саты</w:t>
      </w:r>
      <w:r w:rsidRPr="00AF7C8A">
        <w:rPr>
          <w:color w:val="auto"/>
          <w:lang w:val="kk-KZ"/>
        </w:rPr>
        <w:t xml:space="preserve"> </w:t>
      </w:r>
      <w:r w:rsidRPr="00AF7C8A">
        <w:rPr>
          <w:rFonts w:hint="eastAsia"/>
          <w:color w:val="auto"/>
          <w:lang w:val="kk-KZ"/>
        </w:rPr>
        <w:t>ж</w:t>
      </w:r>
      <w:r w:rsidRPr="00AF7C8A">
        <w:rPr>
          <w:color w:val="auto"/>
          <w:lang w:val="kk-KZ"/>
        </w:rPr>
        <w:t>ә</w:t>
      </w:r>
      <w:r w:rsidRPr="00AF7C8A">
        <w:rPr>
          <w:rFonts w:hint="eastAsia"/>
          <w:color w:val="auto"/>
          <w:lang w:val="kk-KZ"/>
        </w:rPr>
        <w:t>не</w:t>
      </w:r>
      <w:r w:rsidRPr="00AF7C8A">
        <w:rPr>
          <w:color w:val="auto"/>
          <w:lang w:val="kk-KZ"/>
        </w:rPr>
        <w:t xml:space="preserve"> </w:t>
      </w:r>
      <w:r w:rsidRPr="00AF7C8A">
        <w:rPr>
          <w:rFonts w:ascii="Times New Roman" w:hAnsi="Times New Roman"/>
          <w:color w:val="auto"/>
          <w:lang w:val="kk-KZ"/>
        </w:rPr>
        <w:t xml:space="preserve">саясаты </w:t>
      </w:r>
      <w:r w:rsidRPr="00AF7C8A">
        <w:rPr>
          <w:rFonts w:ascii="Times New Roman" w:hAnsi="Times New Roman"/>
          <w:caps w:val="0"/>
          <w:color w:val="auto"/>
          <w:lang w:val="kk-KZ"/>
        </w:rPr>
        <w:t>(жалғасы)</w:t>
      </w:r>
    </w:p>
    <w:p w:rsidR="00CB712C" w:rsidRPr="00A81322" w:rsidRDefault="00CB712C" w:rsidP="00CB712C">
      <w:pPr>
        <w:pStyle w:val="StyleHeading22numberedindent2ni2h2Hanging2IndentHeader"/>
        <w:tabs>
          <w:tab w:val="left" w:pos="567"/>
        </w:tabs>
        <w:rPr>
          <w:rFonts w:ascii="Times New Roman" w:hAnsi="Times New Roman"/>
          <w:lang w:val="kk-KZ"/>
        </w:rPr>
      </w:pPr>
      <w:r w:rsidRPr="00AF7C8A">
        <w:rPr>
          <w:rFonts w:ascii="Times New Roman" w:hAnsi="Times New Roman"/>
          <w:lang w:val="kk-KZ"/>
        </w:rPr>
        <w:t>Капиталды басқару</w:t>
      </w:r>
    </w:p>
    <w:p w:rsidR="00AF7C8A" w:rsidRPr="00FF5320" w:rsidRDefault="00AF7C8A" w:rsidP="00AF7C8A">
      <w:pPr>
        <w:spacing w:before="120"/>
        <w:jc w:val="both"/>
        <w:rPr>
          <w:sz w:val="20"/>
          <w:szCs w:val="20"/>
          <w:lang w:val="kk-KZ"/>
        </w:rPr>
      </w:pPr>
      <w:r>
        <w:rPr>
          <w:sz w:val="20"/>
          <w:szCs w:val="20"/>
          <w:lang w:val="kk-KZ"/>
        </w:rPr>
        <w:t>М</w:t>
      </w:r>
      <w:r w:rsidRPr="00FF5320">
        <w:rPr>
          <w:sz w:val="20"/>
          <w:szCs w:val="20"/>
          <w:lang w:val="kk-KZ"/>
        </w:rPr>
        <w:t>үдделі тараптар</w:t>
      </w:r>
      <w:r>
        <w:rPr>
          <w:sz w:val="20"/>
          <w:szCs w:val="20"/>
          <w:lang w:val="kk-KZ"/>
        </w:rPr>
        <w:t>дың</w:t>
      </w:r>
      <w:r w:rsidRPr="00FF5320">
        <w:rPr>
          <w:sz w:val="20"/>
          <w:szCs w:val="20"/>
          <w:lang w:val="kk-KZ"/>
        </w:rPr>
        <w:t xml:space="preserve"> </w:t>
      </w:r>
      <w:r>
        <w:rPr>
          <w:sz w:val="20"/>
          <w:szCs w:val="20"/>
          <w:lang w:val="kk-KZ"/>
        </w:rPr>
        <w:t>ү</w:t>
      </w:r>
      <w:r w:rsidRPr="00FF5320">
        <w:rPr>
          <w:sz w:val="20"/>
          <w:szCs w:val="20"/>
          <w:lang w:val="kk-KZ"/>
        </w:rPr>
        <w:t>здіксіз қызмет</w:t>
      </w:r>
      <w:r>
        <w:rPr>
          <w:sz w:val="20"/>
          <w:szCs w:val="20"/>
          <w:lang w:val="kk-KZ"/>
        </w:rPr>
        <w:t>і мен олар үшін</w:t>
      </w:r>
      <w:r w:rsidRPr="00FF5320">
        <w:rPr>
          <w:sz w:val="20"/>
          <w:szCs w:val="20"/>
          <w:lang w:val="kk-KZ"/>
        </w:rPr>
        <w:t xml:space="preserve"> </w:t>
      </w:r>
      <w:r>
        <w:rPr>
          <w:sz w:val="20"/>
          <w:szCs w:val="20"/>
          <w:lang w:val="kk-KZ"/>
        </w:rPr>
        <w:t>пайданы көбейту мақсатында</w:t>
      </w:r>
      <w:r w:rsidRPr="00FF5320">
        <w:rPr>
          <w:sz w:val="20"/>
          <w:szCs w:val="20"/>
          <w:lang w:val="kk-KZ"/>
        </w:rPr>
        <w:t xml:space="preserve"> капиталдың</w:t>
      </w:r>
      <w:r>
        <w:rPr>
          <w:sz w:val="20"/>
          <w:szCs w:val="20"/>
          <w:lang w:val="kk-KZ"/>
        </w:rPr>
        <w:t xml:space="preserve"> жеткілікті болуының</w:t>
      </w:r>
      <w:r w:rsidRPr="00FF5320">
        <w:rPr>
          <w:sz w:val="20"/>
          <w:szCs w:val="20"/>
          <w:lang w:val="kk-KZ"/>
        </w:rPr>
        <w:t xml:space="preserve"> қалыпты деңгейі</w:t>
      </w:r>
      <w:r>
        <w:rPr>
          <w:sz w:val="20"/>
          <w:szCs w:val="20"/>
          <w:lang w:val="kk-KZ"/>
        </w:rPr>
        <w:t xml:space="preserve"> мен</w:t>
      </w:r>
      <w:r w:rsidRPr="00FF5320">
        <w:rPr>
          <w:sz w:val="20"/>
          <w:szCs w:val="20"/>
          <w:lang w:val="kk-KZ"/>
        </w:rPr>
        <w:t xml:space="preserve"> </w:t>
      </w:r>
      <w:r>
        <w:rPr>
          <w:sz w:val="20"/>
          <w:szCs w:val="20"/>
          <w:lang w:val="kk-KZ"/>
        </w:rPr>
        <w:t xml:space="preserve"> </w:t>
      </w:r>
      <w:r w:rsidRPr="00FF5320">
        <w:rPr>
          <w:sz w:val="20"/>
          <w:szCs w:val="20"/>
          <w:lang w:val="kk-KZ"/>
        </w:rPr>
        <w:t>тұрақты кредитке қабілеттілі</w:t>
      </w:r>
      <w:r>
        <w:rPr>
          <w:sz w:val="20"/>
          <w:szCs w:val="20"/>
          <w:lang w:val="kk-KZ"/>
        </w:rPr>
        <w:t>кті</w:t>
      </w:r>
      <w:r w:rsidRPr="00FF5320">
        <w:rPr>
          <w:sz w:val="20"/>
          <w:szCs w:val="20"/>
          <w:lang w:val="kk-KZ"/>
        </w:rPr>
        <w:t xml:space="preserve">  қамтамасыз ету </w:t>
      </w:r>
      <w:r>
        <w:rPr>
          <w:sz w:val="20"/>
          <w:szCs w:val="20"/>
          <w:lang w:val="kk-KZ"/>
        </w:rPr>
        <w:t>к</w:t>
      </w:r>
      <w:r w:rsidRPr="00FF5320">
        <w:rPr>
          <w:sz w:val="20"/>
          <w:szCs w:val="20"/>
          <w:lang w:val="kk-KZ"/>
        </w:rPr>
        <w:t xml:space="preserve">апиталды басқарудың негізгі мақсаты болып табылады. Қор капиталды басқарады және экономикалық </w:t>
      </w:r>
      <w:r>
        <w:rPr>
          <w:sz w:val="20"/>
          <w:szCs w:val="20"/>
          <w:lang w:val="kk-KZ"/>
        </w:rPr>
        <w:t>жағдайлардағы</w:t>
      </w:r>
      <w:r w:rsidRPr="00FF5320">
        <w:rPr>
          <w:sz w:val="20"/>
          <w:szCs w:val="20"/>
          <w:lang w:val="kk-KZ"/>
        </w:rPr>
        <w:t xml:space="preserve"> өзгерістерді ескере отырып, оның құрылымы мен көлеміне өзгерістер енгізеді. Капиталдың оңтайлы құрылымын қолдау үшін Қор акциялар шығаруы</w:t>
      </w:r>
      <w:r>
        <w:rPr>
          <w:sz w:val="20"/>
          <w:szCs w:val="20"/>
          <w:lang w:val="kk-KZ"/>
        </w:rPr>
        <w:t xml:space="preserve"> және</w:t>
      </w:r>
      <w:r w:rsidRPr="00FF5320">
        <w:rPr>
          <w:sz w:val="20"/>
          <w:szCs w:val="20"/>
          <w:lang w:val="kk-KZ"/>
        </w:rPr>
        <w:t xml:space="preserve"> қарыз қаражатын тартуы мүмкін.</w:t>
      </w:r>
    </w:p>
    <w:p w:rsidR="00AF7C8A" w:rsidRPr="00FF5320" w:rsidRDefault="00AF7C8A" w:rsidP="00AF7C8A">
      <w:pPr>
        <w:spacing w:before="120"/>
        <w:jc w:val="both"/>
        <w:rPr>
          <w:lang w:val="kk-KZ"/>
        </w:rPr>
      </w:pPr>
      <w:r w:rsidRPr="00FF5320">
        <w:rPr>
          <w:sz w:val="20"/>
          <w:szCs w:val="20"/>
          <w:lang w:val="kk-KZ"/>
        </w:rPr>
        <w:t>Қорда</w:t>
      </w:r>
      <w:r>
        <w:rPr>
          <w:sz w:val="20"/>
          <w:szCs w:val="20"/>
          <w:lang w:val="kk-KZ"/>
        </w:rPr>
        <w:t>ғы</w:t>
      </w:r>
      <w:r w:rsidRPr="00FF5320">
        <w:rPr>
          <w:sz w:val="20"/>
          <w:szCs w:val="20"/>
          <w:lang w:val="kk-KZ"/>
        </w:rPr>
        <w:t xml:space="preserve"> капиталды басқару қызметті кейіннен қаржыландыру үшін оңтайлы </w:t>
      </w:r>
      <w:r>
        <w:rPr>
          <w:sz w:val="20"/>
          <w:szCs w:val="20"/>
          <w:lang w:val="kk-KZ"/>
        </w:rPr>
        <w:t>ұтымды</w:t>
      </w:r>
      <w:r w:rsidRPr="00FF5320">
        <w:rPr>
          <w:sz w:val="20"/>
          <w:szCs w:val="20"/>
          <w:lang w:val="kk-KZ"/>
        </w:rPr>
        <w:t xml:space="preserve">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w:t>
      </w:r>
      <w:r>
        <w:rPr>
          <w:sz w:val="20"/>
          <w:szCs w:val="20"/>
          <w:lang w:val="kk-KZ"/>
        </w:rPr>
        <w:t>проце</w:t>
      </w:r>
      <w:r w:rsidRPr="00FF5320">
        <w:rPr>
          <w:sz w:val="20"/>
          <w:szCs w:val="20"/>
          <w:lang w:val="kk-KZ"/>
        </w:rPr>
        <w:t>сі капитал нарығында</w:t>
      </w:r>
      <w:r>
        <w:rPr>
          <w:sz w:val="20"/>
          <w:szCs w:val="20"/>
          <w:lang w:val="kk-KZ"/>
        </w:rPr>
        <w:t>ғы</w:t>
      </w:r>
      <w:r w:rsidRPr="00FF5320">
        <w:rPr>
          <w:sz w:val="20"/>
          <w:szCs w:val="20"/>
          <w:lang w:val="kk-KZ"/>
        </w:rPr>
        <w:t xml:space="preserve"> ағымдағы жағдайларға тұрақты түрде мониторинг жасауды, қарыз капиталының құнын және капиталдың әрбір класына байланысты тәуекелдерді де қамтиды.</w:t>
      </w:r>
    </w:p>
    <w:p w:rsidR="00AF7C8A" w:rsidRPr="00FF5320" w:rsidRDefault="00AF7C8A" w:rsidP="00AF7C8A">
      <w:pPr>
        <w:spacing w:before="120" w:after="120"/>
        <w:jc w:val="both"/>
        <w:rPr>
          <w:lang w:val="kk-KZ"/>
        </w:rPr>
      </w:pPr>
      <w:r w:rsidRPr="00FF5320">
        <w:rPr>
          <w:sz w:val="20"/>
          <w:szCs w:val="20"/>
          <w:lang w:val="kk-KZ"/>
        </w:rPr>
        <w:t xml:space="preserve">Қор капиталына қатысты </w:t>
      </w:r>
      <w:r>
        <w:rPr>
          <w:sz w:val="20"/>
          <w:szCs w:val="20"/>
          <w:lang w:val="kk-KZ"/>
        </w:rPr>
        <w:t>Б</w:t>
      </w:r>
      <w:r w:rsidRPr="00FF5320">
        <w:rPr>
          <w:sz w:val="20"/>
          <w:szCs w:val="20"/>
          <w:lang w:val="kk-KZ"/>
        </w:rPr>
        <w:t>асшылық шекті коэффициент</w:t>
      </w:r>
      <w:r>
        <w:rPr>
          <w:sz w:val="20"/>
          <w:szCs w:val="20"/>
          <w:lang w:val="kk-KZ"/>
        </w:rPr>
        <w:t>ті</w:t>
      </w:r>
      <w:r w:rsidRPr="00FF5320">
        <w:rPr>
          <w:sz w:val="20"/>
          <w:szCs w:val="20"/>
          <w:lang w:val="kk-KZ"/>
        </w:rPr>
        <w:t xml:space="preserve"> – қарыз капиталының меншік</w:t>
      </w:r>
      <w:r>
        <w:rPr>
          <w:sz w:val="20"/>
          <w:szCs w:val="20"/>
          <w:lang w:val="kk-KZ"/>
        </w:rPr>
        <w:t>ті</w:t>
      </w:r>
      <w:r w:rsidRPr="00FF5320">
        <w:rPr>
          <w:sz w:val="20"/>
          <w:szCs w:val="20"/>
          <w:lang w:val="kk-KZ"/>
        </w:rPr>
        <w:t xml:space="preserve"> капитал</w:t>
      </w:r>
      <w:r>
        <w:rPr>
          <w:sz w:val="20"/>
          <w:szCs w:val="20"/>
          <w:lang w:val="kk-KZ"/>
        </w:rPr>
        <w:t>ын</w:t>
      </w:r>
      <w:r w:rsidRPr="00FF5320">
        <w:rPr>
          <w:sz w:val="20"/>
          <w:szCs w:val="20"/>
          <w:lang w:val="kk-KZ"/>
        </w:rPr>
        <w:t>а қатынасын белгіледі, оның мәні 4:1 пропорциядан аспау</w:t>
      </w:r>
      <w:r>
        <w:rPr>
          <w:sz w:val="20"/>
          <w:szCs w:val="20"/>
          <w:lang w:val="kk-KZ"/>
        </w:rPr>
        <w:t>ға тиіс</w:t>
      </w:r>
      <w:r w:rsidRPr="00FF5320">
        <w:rPr>
          <w:sz w:val="20"/>
          <w:szCs w:val="20"/>
          <w:lang w:val="kk-KZ"/>
        </w:rPr>
        <w:t xml:space="preserve">. Осы шекті коэффициент есепті кезең ішінде және есепті күнгі жағдай бойынша бұзылмады. </w:t>
      </w:r>
      <w:r>
        <w:rPr>
          <w:sz w:val="20"/>
          <w:szCs w:val="20"/>
          <w:lang w:val="kk-KZ"/>
        </w:rPr>
        <w:t>Б</w:t>
      </w:r>
      <w:r w:rsidRPr="00FF5320">
        <w:rPr>
          <w:sz w:val="20"/>
          <w:szCs w:val="20"/>
          <w:lang w:val="kk-KZ"/>
        </w:rPr>
        <w:t xml:space="preserve">орышты басқару саясатына сәйкес </w:t>
      </w:r>
      <w:r>
        <w:rPr>
          <w:sz w:val="20"/>
          <w:szCs w:val="20"/>
          <w:lang w:val="kk-KZ"/>
        </w:rPr>
        <w:t>Қор</w:t>
      </w:r>
      <w:r w:rsidRPr="00FF5320">
        <w:rPr>
          <w:sz w:val="20"/>
          <w:szCs w:val="20"/>
          <w:lang w:val="kk-KZ"/>
        </w:rPr>
        <w:t xml:space="preserve"> қарыз қаражатының құнына қарыздарды тарту нәтижесінде пайда болған міндеттемелердің әділ құнының</w:t>
      </w:r>
      <w:r>
        <w:rPr>
          <w:sz w:val="20"/>
          <w:szCs w:val="20"/>
          <w:lang w:val="kk-KZ"/>
        </w:rPr>
        <w:t>,</w:t>
      </w:r>
      <w:r w:rsidRPr="00FF5320">
        <w:rPr>
          <w:sz w:val="20"/>
          <w:szCs w:val="20"/>
          <w:lang w:val="kk-KZ"/>
        </w:rPr>
        <w:t xml:space="preserve"> борыштық бағалы қағаздар шығарылымы</w:t>
      </w:r>
      <w:r>
        <w:rPr>
          <w:sz w:val="20"/>
          <w:szCs w:val="20"/>
          <w:lang w:val="kk-KZ"/>
        </w:rPr>
        <w:t>ның</w:t>
      </w:r>
      <w:r w:rsidRPr="00FF5320">
        <w:rPr>
          <w:sz w:val="20"/>
          <w:szCs w:val="20"/>
          <w:lang w:val="kk-KZ"/>
        </w:rPr>
        <w:t xml:space="preserve">, қаржылық жалдау, туынды қаржы құралдарын сатып алу не сату </w:t>
      </w:r>
      <w:r>
        <w:rPr>
          <w:sz w:val="20"/>
          <w:szCs w:val="20"/>
          <w:lang w:val="kk-KZ"/>
        </w:rPr>
        <w:t>сомаларын</w:t>
      </w:r>
      <w:r w:rsidRPr="00FF5320">
        <w:rPr>
          <w:sz w:val="20"/>
          <w:szCs w:val="20"/>
          <w:lang w:val="kk-KZ"/>
        </w:rPr>
        <w:t>, және ҚЕХС-қа сәйкес ұзақ мерзімді активтерді сатып алу төлемдер</w:t>
      </w:r>
      <w:r>
        <w:rPr>
          <w:sz w:val="20"/>
          <w:szCs w:val="20"/>
          <w:lang w:val="kk-KZ"/>
        </w:rPr>
        <w:t>і</w:t>
      </w:r>
      <w:r w:rsidRPr="00FF5320">
        <w:rPr>
          <w:sz w:val="20"/>
          <w:szCs w:val="20"/>
          <w:lang w:val="kk-KZ"/>
        </w:rPr>
        <w:t xml:space="preserve"> бойынша кейінге қалдырулар</w:t>
      </w:r>
      <w:r>
        <w:rPr>
          <w:sz w:val="20"/>
          <w:szCs w:val="20"/>
          <w:lang w:val="kk-KZ"/>
        </w:rPr>
        <w:t>ды</w:t>
      </w:r>
      <w:r w:rsidRPr="00FF5320">
        <w:rPr>
          <w:sz w:val="20"/>
          <w:szCs w:val="20"/>
          <w:lang w:val="kk-KZ"/>
        </w:rPr>
        <w:t>, сондай-ақ заңды тұлғалардың міндеттемелері бойынша кепілдік берілген негізгі борыштың номинал</w:t>
      </w:r>
      <w:r>
        <w:rPr>
          <w:sz w:val="20"/>
          <w:szCs w:val="20"/>
          <w:lang w:val="kk-KZ"/>
        </w:rPr>
        <w:t>ды</w:t>
      </w:r>
      <w:r w:rsidRPr="00FF5320">
        <w:rPr>
          <w:sz w:val="20"/>
          <w:szCs w:val="20"/>
          <w:lang w:val="kk-KZ"/>
        </w:rPr>
        <w:t xml:space="preserve"> сома</w:t>
      </w:r>
      <w:r>
        <w:rPr>
          <w:sz w:val="20"/>
          <w:szCs w:val="20"/>
          <w:lang w:val="kk-KZ"/>
        </w:rPr>
        <w:t>ларын</w:t>
      </w:r>
      <w:r w:rsidRPr="00FF5320">
        <w:rPr>
          <w:sz w:val="20"/>
          <w:szCs w:val="20"/>
          <w:lang w:val="kk-KZ"/>
        </w:rPr>
        <w:t xml:space="preserve"> қосады.</w:t>
      </w:r>
      <w:r w:rsidRPr="00FF5320">
        <w:rPr>
          <w:lang w:val="kk-KZ"/>
        </w:rPr>
        <w:t xml:space="preserve"> </w:t>
      </w:r>
    </w:p>
    <w:p w:rsidR="00CB712C" w:rsidRPr="00A81322" w:rsidRDefault="00AF7C8A" w:rsidP="00CB712C">
      <w:pPr>
        <w:rPr>
          <w:lang w:val="kk-KZ"/>
        </w:rPr>
      </w:pPr>
      <w:r w:rsidRPr="00FF5320">
        <w:rPr>
          <w:sz w:val="20"/>
          <w:szCs w:val="20"/>
          <w:lang w:val="kk-KZ"/>
        </w:rPr>
        <w:t>Кестеде 31 желтоқсандағы қарыз капиталы</w:t>
      </w:r>
      <w:r>
        <w:rPr>
          <w:sz w:val="20"/>
          <w:szCs w:val="20"/>
          <w:lang w:val="kk-KZ"/>
        </w:rPr>
        <w:t>ның</w:t>
      </w:r>
      <w:r w:rsidRPr="00FF5320">
        <w:rPr>
          <w:sz w:val="20"/>
          <w:szCs w:val="20"/>
          <w:lang w:val="kk-KZ"/>
        </w:rPr>
        <w:t xml:space="preserve"> меншік</w:t>
      </w:r>
      <w:r>
        <w:rPr>
          <w:sz w:val="20"/>
          <w:szCs w:val="20"/>
          <w:lang w:val="kk-KZ"/>
        </w:rPr>
        <w:t>ті</w:t>
      </w:r>
      <w:r w:rsidRPr="00FF5320">
        <w:rPr>
          <w:sz w:val="20"/>
          <w:szCs w:val="20"/>
          <w:lang w:val="kk-KZ"/>
        </w:rPr>
        <w:t xml:space="preserve"> капиталға қатынасының мәні берілген</w:t>
      </w:r>
      <w:r w:rsidR="00CB712C" w:rsidRPr="00A81322">
        <w:rPr>
          <w:lang w:val="kk-KZ"/>
        </w:rPr>
        <w:t>:</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6"/>
        <w:gridCol w:w="1701"/>
        <w:gridCol w:w="1701"/>
      </w:tblGrid>
      <w:tr w:rsidR="00CB712C" w:rsidRPr="00A81322" w:rsidTr="00CB712C">
        <w:trPr>
          <w:trHeight w:val="227"/>
        </w:trPr>
        <w:tc>
          <w:tcPr>
            <w:tcW w:w="6236" w:type="dxa"/>
            <w:tcBorders>
              <w:top w:val="nil"/>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b/>
                <w:sz w:val="16"/>
                <w:szCs w:val="16"/>
                <w:lang w:val="kk-KZ"/>
              </w:rPr>
            </w:pPr>
            <w:r w:rsidRPr="00A81322">
              <w:rPr>
                <w:rFonts w:ascii="Arial" w:hAnsi="Arial" w:cs="Arial"/>
                <w:i/>
                <w:iCs/>
                <w:sz w:val="16"/>
                <w:szCs w:val="16"/>
                <w:lang w:val="kk-KZ" w:eastAsia="ru-RU"/>
              </w:rPr>
              <w:t>Миллион теңгемен</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ind w:right="57"/>
              <w:jc w:val="right"/>
              <w:rPr>
                <w:rFonts w:ascii="Arial" w:hAnsi="Arial" w:cs="Arial"/>
                <w:b/>
                <w:sz w:val="18"/>
                <w:szCs w:val="18"/>
                <w:lang w:val="kk-KZ"/>
              </w:rPr>
            </w:pPr>
            <w:r w:rsidRPr="00A81322">
              <w:rPr>
                <w:rFonts w:ascii="Arial" w:hAnsi="Arial" w:cs="Arial"/>
                <w:b/>
                <w:sz w:val="18"/>
                <w:szCs w:val="18"/>
                <w:lang w:val="kk-KZ"/>
              </w:rPr>
              <w:t>2015 жыл</w:t>
            </w:r>
          </w:p>
        </w:tc>
        <w:tc>
          <w:tcPr>
            <w:tcW w:w="1701" w:type="dxa"/>
            <w:tcBorders>
              <w:top w:val="nil"/>
              <w:left w:val="nil"/>
              <w:bottom w:val="single" w:sz="4" w:space="0" w:color="auto"/>
              <w:right w:val="nil"/>
            </w:tcBorders>
            <w:vAlign w:val="bottom"/>
          </w:tcPr>
          <w:p w:rsidR="00CB712C" w:rsidRPr="00A81322" w:rsidRDefault="00CB712C" w:rsidP="00CB712C">
            <w:pPr>
              <w:widowControl w:val="0"/>
              <w:ind w:right="57"/>
              <w:jc w:val="right"/>
              <w:rPr>
                <w:rFonts w:ascii="Arial" w:hAnsi="Arial" w:cs="Arial"/>
                <w:sz w:val="18"/>
                <w:szCs w:val="18"/>
                <w:lang w:val="kk-KZ"/>
              </w:rPr>
            </w:pPr>
            <w:r w:rsidRPr="00A81322">
              <w:rPr>
                <w:rFonts w:ascii="Arial" w:hAnsi="Arial" w:cs="Arial"/>
                <w:sz w:val="18"/>
                <w:szCs w:val="18"/>
                <w:lang w:val="kk-KZ"/>
              </w:rPr>
              <w:t>2014 жыл</w:t>
            </w:r>
          </w:p>
        </w:tc>
      </w:tr>
      <w:tr w:rsidR="00CB712C" w:rsidRPr="00A81322" w:rsidTr="00CB712C">
        <w:trPr>
          <w:trHeight w:val="227"/>
        </w:trPr>
        <w:tc>
          <w:tcPr>
            <w:tcW w:w="6236" w:type="dxa"/>
            <w:tcBorders>
              <w:top w:val="single" w:sz="4" w:space="0" w:color="auto"/>
              <w:left w:val="nil"/>
              <w:bottom w:val="nil"/>
              <w:right w:val="nil"/>
            </w:tcBorders>
            <w:shd w:val="clear" w:color="auto" w:fill="auto"/>
            <w:vAlign w:val="bottom"/>
          </w:tcPr>
          <w:p w:rsidR="00CB712C" w:rsidRPr="00A81322" w:rsidRDefault="00CB712C" w:rsidP="00CB712C">
            <w:pPr>
              <w:widowControl w:val="0"/>
              <w:ind w:left="5" w:hanging="113"/>
              <w:rPr>
                <w:rFonts w:ascii="Arial" w:hAnsi="Arial" w:cs="Arial"/>
                <w:i/>
                <w:iCs/>
                <w:sz w:val="18"/>
                <w:szCs w:val="18"/>
                <w:lang w:val="kk-KZ" w:eastAsia="ru-RU"/>
              </w:rPr>
            </w:pPr>
          </w:p>
        </w:tc>
        <w:tc>
          <w:tcPr>
            <w:tcW w:w="1701" w:type="dxa"/>
            <w:tcBorders>
              <w:top w:val="single" w:sz="4" w:space="0" w:color="auto"/>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6" w:type="dxa"/>
            <w:tcBorders>
              <w:top w:val="nil"/>
              <w:left w:val="nil"/>
              <w:bottom w:val="nil"/>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rPr>
              <w:t>Жарғылық капитал</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4.916.269</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4.620.562</w:t>
            </w:r>
          </w:p>
        </w:tc>
      </w:tr>
      <w:tr w:rsidR="00CB712C" w:rsidRPr="00A81322" w:rsidTr="00CB712C">
        <w:trPr>
          <w:trHeight w:val="227"/>
        </w:trPr>
        <w:tc>
          <w:tcPr>
            <w:tcW w:w="6236" w:type="dxa"/>
            <w:tcBorders>
              <w:top w:val="nil"/>
              <w:left w:val="nil"/>
              <w:bottom w:val="nil"/>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rPr>
              <w:t>Резервтер</w:t>
            </w: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5.131</w:t>
            </w: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22.102</w:t>
            </w:r>
          </w:p>
        </w:tc>
      </w:tr>
      <w:tr w:rsidR="00CB712C" w:rsidRPr="00A81322" w:rsidTr="00CB712C">
        <w:trPr>
          <w:trHeight w:val="227"/>
        </w:trPr>
        <w:tc>
          <w:tcPr>
            <w:tcW w:w="6236" w:type="dxa"/>
            <w:tcBorders>
              <w:top w:val="nil"/>
              <w:left w:val="nil"/>
              <w:bottom w:val="single" w:sz="4" w:space="0" w:color="auto"/>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rPr>
              <w:t>Жиналған шығын</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164.673</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(759.520)</w:t>
            </w:r>
          </w:p>
        </w:tc>
      </w:tr>
      <w:tr w:rsidR="00CB712C" w:rsidRPr="00A81322" w:rsidTr="00CB712C">
        <w:trPr>
          <w:trHeight w:val="227"/>
        </w:trPr>
        <w:tc>
          <w:tcPr>
            <w:tcW w:w="6236" w:type="dxa"/>
            <w:tcBorders>
              <w:top w:val="single" w:sz="4" w:space="0" w:color="auto"/>
              <w:left w:val="nil"/>
              <w:bottom w:val="nil"/>
              <w:right w:val="nil"/>
            </w:tcBorders>
            <w:shd w:val="clear" w:color="auto" w:fill="auto"/>
            <w:vAlign w:val="bottom"/>
          </w:tcPr>
          <w:p w:rsidR="00CB712C" w:rsidRPr="00A81322" w:rsidRDefault="00CB712C" w:rsidP="00CB712C">
            <w:pPr>
              <w:ind w:left="34" w:right="-108" w:hanging="142"/>
              <w:rPr>
                <w:rFonts w:ascii="Arial" w:hAnsi="Arial" w:cs="Arial"/>
                <w:b/>
                <w:bCs/>
                <w:sz w:val="18"/>
                <w:szCs w:val="18"/>
                <w:lang w:val="kk-KZ"/>
              </w:rPr>
            </w:pPr>
            <w:r w:rsidRPr="00A81322">
              <w:rPr>
                <w:rFonts w:ascii="Arial" w:hAnsi="Arial" w:cs="Arial"/>
                <w:b/>
                <w:bCs/>
                <w:sz w:val="18"/>
                <w:szCs w:val="18"/>
                <w:lang w:val="kk-KZ"/>
              </w:rPr>
              <w:t>Капитал жиыны</w:t>
            </w:r>
          </w:p>
        </w:tc>
        <w:tc>
          <w:tcPr>
            <w:tcW w:w="1701" w:type="dxa"/>
            <w:tcBorders>
              <w:top w:val="single" w:sz="4" w:space="0" w:color="auto"/>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r w:rsidRPr="00A81322">
              <w:rPr>
                <w:rFonts w:ascii="Arial" w:hAnsi="Arial" w:cs="Arial"/>
                <w:b/>
                <w:bCs/>
                <w:sz w:val="18"/>
                <w:szCs w:val="18"/>
                <w:lang w:val="kk-KZ"/>
              </w:rPr>
              <w:t>5.086.073</w:t>
            </w:r>
          </w:p>
        </w:tc>
        <w:tc>
          <w:tcPr>
            <w:tcW w:w="1701" w:type="dxa"/>
            <w:tcBorders>
              <w:top w:val="single" w:sz="4" w:space="0" w:color="auto"/>
              <w:left w:val="nil"/>
              <w:bottom w:val="nil"/>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r w:rsidRPr="00A81322">
              <w:rPr>
                <w:rFonts w:ascii="Arial" w:hAnsi="Arial" w:cs="Arial"/>
                <w:bCs/>
                <w:sz w:val="18"/>
                <w:szCs w:val="18"/>
                <w:lang w:val="kk-KZ"/>
              </w:rPr>
              <w:t>3.883.144</w:t>
            </w:r>
          </w:p>
        </w:tc>
      </w:tr>
      <w:tr w:rsidR="00CB712C" w:rsidRPr="00A81322" w:rsidTr="00CB712C">
        <w:trPr>
          <w:trHeight w:val="227"/>
        </w:trPr>
        <w:tc>
          <w:tcPr>
            <w:tcW w:w="6236" w:type="dxa"/>
            <w:tcBorders>
              <w:top w:val="nil"/>
              <w:left w:val="nil"/>
              <w:bottom w:val="nil"/>
              <w:right w:val="nil"/>
            </w:tcBorders>
            <w:shd w:val="clear" w:color="auto" w:fill="auto"/>
            <w:vAlign w:val="bottom"/>
          </w:tcPr>
          <w:p w:rsidR="00CB712C" w:rsidRPr="00A81322" w:rsidRDefault="00CB712C" w:rsidP="00CB712C">
            <w:pPr>
              <w:ind w:left="34" w:right="-108" w:hanging="142"/>
              <w:rPr>
                <w:rFonts w:ascii="Arial" w:hAnsi="Arial" w:cs="Arial"/>
                <w:b/>
                <w:bCs/>
                <w:sz w:val="18"/>
                <w:szCs w:val="18"/>
                <w:lang w:val="kk-KZ"/>
              </w:rPr>
            </w:pPr>
          </w:p>
        </w:tc>
        <w:tc>
          <w:tcPr>
            <w:tcW w:w="1701" w:type="dxa"/>
            <w:tcBorders>
              <w:top w:val="nil"/>
              <w:left w:val="nil"/>
              <w:bottom w:val="nil"/>
              <w:right w:val="nil"/>
            </w:tcBorders>
            <w:shd w:val="clear" w:color="auto" w:fill="auto"/>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
                <w:bCs/>
                <w:sz w:val="18"/>
                <w:szCs w:val="18"/>
                <w:lang w:val="kk-KZ"/>
              </w:rPr>
            </w:pPr>
          </w:p>
        </w:tc>
        <w:tc>
          <w:tcPr>
            <w:tcW w:w="1701" w:type="dxa"/>
            <w:tcBorders>
              <w:top w:val="nil"/>
              <w:left w:val="nil"/>
              <w:bottom w:val="nil"/>
              <w:right w:val="nil"/>
            </w:tcBorders>
            <w:vAlign w:val="bottom"/>
          </w:tcPr>
          <w:p w:rsidR="00CB712C" w:rsidRPr="00A81322" w:rsidRDefault="00CB712C" w:rsidP="00CB712C">
            <w:pPr>
              <w:widowControl w:val="0"/>
              <w:tabs>
                <w:tab w:val="decimal" w:pos="1418"/>
              </w:tabs>
              <w:overflowPunct w:val="0"/>
              <w:autoSpaceDE w:val="0"/>
              <w:autoSpaceDN w:val="0"/>
              <w:adjustRightInd w:val="0"/>
              <w:textAlignment w:val="baseline"/>
              <w:rPr>
                <w:rFonts w:ascii="Arial" w:hAnsi="Arial" w:cs="Arial"/>
                <w:bCs/>
                <w:sz w:val="18"/>
                <w:szCs w:val="18"/>
                <w:lang w:val="kk-KZ"/>
              </w:rPr>
            </w:pPr>
          </w:p>
        </w:tc>
      </w:tr>
      <w:tr w:rsidR="00CB712C" w:rsidRPr="00A81322" w:rsidTr="00CB712C">
        <w:trPr>
          <w:trHeight w:val="227"/>
        </w:trPr>
        <w:tc>
          <w:tcPr>
            <w:tcW w:w="6236" w:type="dxa"/>
            <w:tcBorders>
              <w:top w:val="nil"/>
              <w:left w:val="nil"/>
              <w:bottom w:val="single" w:sz="4" w:space="0" w:color="auto"/>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rPr>
              <w:t>Қарыз қаражатының жиыны</w:t>
            </w:r>
          </w:p>
        </w:tc>
        <w:tc>
          <w:tcPr>
            <w:tcW w:w="1701" w:type="dxa"/>
            <w:tcBorders>
              <w:top w:val="nil"/>
              <w:left w:val="nil"/>
              <w:bottom w:val="single" w:sz="4"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r w:rsidRPr="00A81322">
              <w:rPr>
                <w:rFonts w:ascii="Arial" w:hAnsi="Arial" w:cs="Arial"/>
                <w:b/>
                <w:bCs/>
                <w:sz w:val="18"/>
                <w:szCs w:val="18"/>
                <w:lang w:val="kk-KZ"/>
              </w:rPr>
              <w:t>2.551.938</w:t>
            </w:r>
          </w:p>
        </w:tc>
        <w:tc>
          <w:tcPr>
            <w:tcW w:w="1701" w:type="dxa"/>
            <w:tcBorders>
              <w:top w:val="nil"/>
              <w:left w:val="nil"/>
              <w:bottom w:val="single" w:sz="4" w:space="0" w:color="auto"/>
              <w:right w:val="nil"/>
            </w:tcBorders>
            <w:vAlign w:val="bottom"/>
          </w:tcPr>
          <w:p w:rsidR="00CB712C" w:rsidRPr="00A81322" w:rsidRDefault="00CB712C" w:rsidP="00CB712C">
            <w:pPr>
              <w:widowControl w:val="0"/>
              <w:tabs>
                <w:tab w:val="decimal" w:pos="1418"/>
              </w:tabs>
              <w:rPr>
                <w:rFonts w:ascii="Arial" w:hAnsi="Arial" w:cs="Arial"/>
                <w:bCs/>
                <w:sz w:val="18"/>
                <w:szCs w:val="18"/>
                <w:lang w:val="kk-KZ"/>
              </w:rPr>
            </w:pPr>
            <w:r w:rsidRPr="00A81322">
              <w:rPr>
                <w:rFonts w:ascii="Arial" w:hAnsi="Arial" w:cs="Arial"/>
                <w:bCs/>
                <w:sz w:val="18"/>
                <w:szCs w:val="18"/>
                <w:lang w:val="kk-KZ"/>
              </w:rPr>
              <w:t>2.297.952</w:t>
            </w:r>
          </w:p>
        </w:tc>
      </w:tr>
      <w:tr w:rsidR="00CB712C" w:rsidRPr="00A81322" w:rsidTr="00CB712C">
        <w:trPr>
          <w:trHeight w:val="227"/>
        </w:trPr>
        <w:tc>
          <w:tcPr>
            <w:tcW w:w="6236"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ind w:left="34" w:right="-108" w:hanging="142"/>
              <w:rPr>
                <w:rFonts w:ascii="Arial" w:hAnsi="Arial" w:cs="Arial"/>
                <w:b/>
                <w:bCs/>
                <w:sz w:val="18"/>
                <w:szCs w:val="18"/>
                <w:lang w:val="kk-KZ"/>
              </w:rPr>
            </w:pPr>
            <w:r w:rsidRPr="00A81322">
              <w:rPr>
                <w:rFonts w:ascii="Arial" w:hAnsi="Arial" w:cs="Arial"/>
                <w:b/>
                <w:bCs/>
                <w:sz w:val="18"/>
                <w:szCs w:val="18"/>
                <w:lang w:val="kk-KZ"/>
              </w:rPr>
              <w:t>Активтердің жиыны</w:t>
            </w:r>
          </w:p>
        </w:tc>
        <w:tc>
          <w:tcPr>
            <w:tcW w:w="1701" w:type="dxa"/>
            <w:tcBorders>
              <w:top w:val="single" w:sz="4" w:space="0" w:color="auto"/>
              <w:left w:val="nil"/>
              <w:bottom w:val="single" w:sz="12" w:space="0" w:color="auto"/>
              <w:right w:val="nil"/>
            </w:tcBorders>
            <w:shd w:val="clear" w:color="auto" w:fill="auto"/>
            <w:vAlign w:val="bottom"/>
          </w:tcPr>
          <w:p w:rsidR="00CB712C" w:rsidRPr="00A81322" w:rsidRDefault="00CB712C" w:rsidP="00CB712C">
            <w:pPr>
              <w:widowControl w:val="0"/>
              <w:tabs>
                <w:tab w:val="decimal" w:pos="1418"/>
              </w:tabs>
              <w:rPr>
                <w:rFonts w:ascii="Arial" w:hAnsi="Arial" w:cs="Arial"/>
                <w:b/>
                <w:sz w:val="18"/>
                <w:szCs w:val="18"/>
                <w:lang w:val="kk-KZ"/>
              </w:rPr>
            </w:pPr>
            <w:r w:rsidRPr="00A81322">
              <w:rPr>
                <w:rFonts w:ascii="Arial" w:hAnsi="Arial" w:cs="Arial"/>
                <w:b/>
                <w:bCs/>
                <w:sz w:val="18"/>
                <w:szCs w:val="18"/>
                <w:lang w:val="kk-KZ"/>
              </w:rPr>
              <w:t>6.929.328</w:t>
            </w:r>
          </w:p>
        </w:tc>
        <w:tc>
          <w:tcPr>
            <w:tcW w:w="1701" w:type="dxa"/>
            <w:tcBorders>
              <w:top w:val="single" w:sz="4" w:space="0" w:color="auto"/>
              <w:left w:val="nil"/>
              <w:bottom w:val="single" w:sz="12" w:space="0" w:color="auto"/>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r w:rsidRPr="00A81322">
              <w:rPr>
                <w:rFonts w:ascii="Arial" w:hAnsi="Arial" w:cs="Arial"/>
                <w:sz w:val="18"/>
                <w:szCs w:val="18"/>
                <w:lang w:val="kk-KZ"/>
              </w:rPr>
              <w:t>5.693.156</w:t>
            </w:r>
          </w:p>
        </w:tc>
      </w:tr>
      <w:tr w:rsidR="00CB712C" w:rsidRPr="00A81322" w:rsidTr="00CB712C">
        <w:trPr>
          <w:trHeight w:val="227"/>
        </w:trPr>
        <w:tc>
          <w:tcPr>
            <w:tcW w:w="6236" w:type="dxa"/>
            <w:tcBorders>
              <w:top w:val="single" w:sz="12" w:space="0" w:color="auto"/>
              <w:left w:val="nil"/>
              <w:bottom w:val="nil"/>
              <w:right w:val="nil"/>
            </w:tcBorders>
            <w:shd w:val="clear" w:color="auto" w:fill="auto"/>
            <w:vAlign w:val="bottom"/>
          </w:tcPr>
          <w:p w:rsidR="00CB712C" w:rsidRPr="00A81322" w:rsidRDefault="00CB712C" w:rsidP="00CB712C">
            <w:pPr>
              <w:ind w:left="34" w:right="-108" w:hanging="142"/>
              <w:rPr>
                <w:rFonts w:ascii="Arial" w:hAnsi="Arial" w:cs="Arial"/>
                <w:b/>
                <w:bCs/>
                <w:sz w:val="18"/>
                <w:szCs w:val="18"/>
                <w:lang w:val="kk-KZ"/>
              </w:rPr>
            </w:pPr>
          </w:p>
        </w:tc>
        <w:tc>
          <w:tcPr>
            <w:tcW w:w="1701" w:type="dxa"/>
            <w:tcBorders>
              <w:top w:val="single" w:sz="12" w:space="0" w:color="auto"/>
              <w:left w:val="nil"/>
              <w:bottom w:val="nil"/>
              <w:right w:val="nil"/>
            </w:tcBorders>
            <w:shd w:val="clear" w:color="auto" w:fill="auto"/>
            <w:vAlign w:val="bottom"/>
          </w:tcPr>
          <w:p w:rsidR="00CB712C" w:rsidRPr="00A81322" w:rsidRDefault="00CB712C" w:rsidP="00CB712C">
            <w:pPr>
              <w:widowControl w:val="0"/>
              <w:tabs>
                <w:tab w:val="decimal" w:pos="1418"/>
              </w:tabs>
              <w:rPr>
                <w:rFonts w:ascii="Arial" w:hAnsi="Arial" w:cs="Arial"/>
                <w:b/>
                <w:bCs/>
                <w:sz w:val="18"/>
                <w:szCs w:val="18"/>
                <w:lang w:val="kk-KZ"/>
              </w:rPr>
            </w:pPr>
          </w:p>
        </w:tc>
        <w:tc>
          <w:tcPr>
            <w:tcW w:w="1701" w:type="dxa"/>
            <w:tcBorders>
              <w:top w:val="single" w:sz="12" w:space="0" w:color="auto"/>
              <w:left w:val="nil"/>
              <w:bottom w:val="nil"/>
              <w:right w:val="nil"/>
            </w:tcBorders>
            <w:vAlign w:val="bottom"/>
          </w:tcPr>
          <w:p w:rsidR="00CB712C" w:rsidRPr="00A81322" w:rsidRDefault="00CB712C" w:rsidP="00CB712C">
            <w:pPr>
              <w:widowControl w:val="0"/>
              <w:tabs>
                <w:tab w:val="decimal" w:pos="1418"/>
              </w:tabs>
              <w:rPr>
                <w:rFonts w:ascii="Arial" w:hAnsi="Arial" w:cs="Arial"/>
                <w:sz w:val="18"/>
                <w:szCs w:val="18"/>
                <w:lang w:val="kk-KZ"/>
              </w:rPr>
            </w:pPr>
          </w:p>
        </w:tc>
      </w:tr>
      <w:tr w:rsidR="00CB712C" w:rsidRPr="00A81322" w:rsidTr="00CB712C">
        <w:trPr>
          <w:trHeight w:val="227"/>
        </w:trPr>
        <w:tc>
          <w:tcPr>
            <w:tcW w:w="6236" w:type="dxa"/>
            <w:tcBorders>
              <w:top w:val="nil"/>
              <w:left w:val="nil"/>
              <w:bottom w:val="single" w:sz="12" w:space="0" w:color="auto"/>
              <w:right w:val="nil"/>
            </w:tcBorders>
            <w:shd w:val="clear" w:color="auto" w:fill="auto"/>
            <w:vAlign w:val="bottom"/>
          </w:tcPr>
          <w:p w:rsidR="00CB712C" w:rsidRPr="00A81322" w:rsidRDefault="00206E37" w:rsidP="00CB712C">
            <w:pPr>
              <w:widowControl w:val="0"/>
              <w:ind w:left="5" w:hanging="113"/>
              <w:rPr>
                <w:rFonts w:ascii="Arial" w:hAnsi="Arial" w:cs="Arial"/>
                <w:b/>
                <w:sz w:val="18"/>
                <w:szCs w:val="18"/>
                <w:lang w:val="kk-KZ"/>
              </w:rPr>
            </w:pPr>
            <w:r>
              <w:rPr>
                <w:rFonts w:ascii="Arial" w:hAnsi="Arial" w:cs="Arial"/>
                <w:b/>
                <w:bCs/>
                <w:sz w:val="18"/>
                <w:szCs w:val="18"/>
                <w:lang w:val="kk-KZ"/>
              </w:rPr>
              <w:t>Қ</w:t>
            </w:r>
            <w:r w:rsidR="00CB712C" w:rsidRPr="00A81322">
              <w:rPr>
                <w:rFonts w:ascii="Arial" w:hAnsi="Arial" w:cs="Arial"/>
                <w:b/>
                <w:bCs/>
                <w:sz w:val="18"/>
                <w:szCs w:val="18"/>
                <w:lang w:val="kk-KZ"/>
              </w:rPr>
              <w:t xml:space="preserve">арыз капиталының </w:t>
            </w:r>
            <w:r>
              <w:rPr>
                <w:rFonts w:ascii="Arial" w:hAnsi="Arial" w:cs="Arial"/>
                <w:b/>
                <w:bCs/>
                <w:sz w:val="18"/>
                <w:szCs w:val="18"/>
                <w:lang w:val="kk-KZ"/>
              </w:rPr>
              <w:t>м</w:t>
            </w:r>
            <w:r w:rsidRPr="00A81322">
              <w:rPr>
                <w:rFonts w:ascii="Arial" w:hAnsi="Arial" w:cs="Arial"/>
                <w:b/>
                <w:bCs/>
                <w:sz w:val="18"/>
                <w:szCs w:val="18"/>
                <w:lang w:val="kk-KZ"/>
              </w:rPr>
              <w:t>еншік</w:t>
            </w:r>
            <w:r>
              <w:rPr>
                <w:rFonts w:ascii="Arial" w:hAnsi="Arial" w:cs="Arial"/>
                <w:b/>
                <w:bCs/>
                <w:sz w:val="18"/>
                <w:szCs w:val="18"/>
                <w:lang w:val="kk-KZ"/>
              </w:rPr>
              <w:t>ті</w:t>
            </w:r>
            <w:r w:rsidRPr="00A81322">
              <w:rPr>
                <w:rFonts w:ascii="Arial" w:hAnsi="Arial" w:cs="Arial"/>
                <w:b/>
                <w:bCs/>
                <w:sz w:val="18"/>
                <w:szCs w:val="18"/>
                <w:lang w:val="kk-KZ"/>
              </w:rPr>
              <w:t xml:space="preserve"> капиталға </w:t>
            </w:r>
            <w:r w:rsidR="00CB712C" w:rsidRPr="00A81322">
              <w:rPr>
                <w:rFonts w:ascii="Arial" w:hAnsi="Arial" w:cs="Arial"/>
                <w:b/>
                <w:bCs/>
                <w:sz w:val="18"/>
                <w:szCs w:val="18"/>
                <w:lang w:val="kk-KZ"/>
              </w:rPr>
              <w:t>қатынасы</w:t>
            </w:r>
            <w:r w:rsidR="00CB712C" w:rsidRPr="00A81322">
              <w:rPr>
                <w:rFonts w:ascii="Arial" w:hAnsi="Arial" w:cs="Arial"/>
                <w:b/>
                <w:sz w:val="18"/>
                <w:szCs w:val="18"/>
                <w:lang w:val="kk-KZ"/>
              </w:rPr>
              <w:t xml:space="preserve"> </w:t>
            </w:r>
          </w:p>
        </w:tc>
        <w:tc>
          <w:tcPr>
            <w:tcW w:w="1701" w:type="dxa"/>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271"/>
              </w:tabs>
              <w:rPr>
                <w:rFonts w:ascii="Arial" w:hAnsi="Arial" w:cs="Arial"/>
                <w:b/>
                <w:sz w:val="18"/>
                <w:szCs w:val="18"/>
                <w:lang w:val="kk-KZ"/>
              </w:rPr>
            </w:pPr>
            <w:r w:rsidRPr="00A81322">
              <w:rPr>
                <w:rFonts w:ascii="Arial" w:hAnsi="Arial" w:cs="Arial"/>
                <w:b/>
                <w:bCs/>
                <w:sz w:val="18"/>
                <w:szCs w:val="18"/>
                <w:lang w:val="kk-KZ"/>
              </w:rPr>
              <w:t>0,5</w:t>
            </w:r>
          </w:p>
        </w:tc>
        <w:tc>
          <w:tcPr>
            <w:tcW w:w="1701" w:type="dxa"/>
            <w:tcBorders>
              <w:top w:val="nil"/>
              <w:left w:val="nil"/>
              <w:bottom w:val="single" w:sz="12" w:space="0" w:color="auto"/>
              <w:right w:val="nil"/>
            </w:tcBorders>
            <w:vAlign w:val="bottom"/>
          </w:tcPr>
          <w:p w:rsidR="00CB712C" w:rsidRPr="00A81322" w:rsidRDefault="00CB712C" w:rsidP="00CB712C">
            <w:pPr>
              <w:widowControl w:val="0"/>
              <w:tabs>
                <w:tab w:val="decimal" w:pos="1271"/>
              </w:tabs>
              <w:rPr>
                <w:rFonts w:ascii="Arial" w:hAnsi="Arial" w:cs="Arial"/>
                <w:sz w:val="18"/>
                <w:szCs w:val="18"/>
                <w:lang w:val="kk-KZ"/>
              </w:rPr>
            </w:pPr>
            <w:r w:rsidRPr="00A81322">
              <w:rPr>
                <w:rFonts w:ascii="Arial" w:hAnsi="Arial" w:cs="Arial"/>
                <w:sz w:val="18"/>
                <w:szCs w:val="18"/>
                <w:lang w:val="kk-KZ"/>
              </w:rPr>
              <w:t>0,6</w:t>
            </w:r>
          </w:p>
        </w:tc>
      </w:tr>
    </w:tbl>
    <w:p w:rsidR="00CB712C" w:rsidRPr="00A81322" w:rsidRDefault="005C571E" w:rsidP="00CB712C">
      <w:pPr>
        <w:shd w:val="clear" w:color="auto" w:fill="FFFFFF"/>
        <w:spacing w:before="240"/>
        <w:rPr>
          <w:b/>
          <w:bCs/>
          <w:sz w:val="20"/>
          <w:szCs w:val="20"/>
          <w:lang w:val="kk-KZ"/>
        </w:rPr>
      </w:pPr>
      <w:r w:rsidRPr="00FF5320">
        <w:rPr>
          <w:b/>
          <w:bCs/>
          <w:sz w:val="20"/>
          <w:szCs w:val="20"/>
          <w:lang w:val="kk-KZ"/>
        </w:rPr>
        <w:t>Әділ құн</w:t>
      </w:r>
      <w:r>
        <w:rPr>
          <w:b/>
          <w:bCs/>
          <w:sz w:val="20"/>
          <w:szCs w:val="20"/>
          <w:lang w:val="kk-KZ"/>
        </w:rPr>
        <w:t>ды</w:t>
      </w:r>
      <w:r w:rsidRPr="00FF5320">
        <w:rPr>
          <w:b/>
          <w:bCs/>
          <w:sz w:val="20"/>
          <w:szCs w:val="20"/>
          <w:lang w:val="kk-KZ"/>
        </w:rPr>
        <w:t xml:space="preserve"> баға</w:t>
      </w:r>
      <w:r>
        <w:rPr>
          <w:b/>
          <w:bCs/>
          <w:sz w:val="20"/>
          <w:szCs w:val="20"/>
          <w:lang w:val="kk-KZ"/>
        </w:rPr>
        <w:t>лау</w:t>
      </w:r>
      <w:r w:rsidRPr="00FF5320">
        <w:rPr>
          <w:b/>
          <w:bCs/>
          <w:sz w:val="20"/>
          <w:szCs w:val="20"/>
          <w:lang w:val="kk-KZ"/>
        </w:rPr>
        <w:t xml:space="preserve"> көздерінің иерархиясы</w:t>
      </w:r>
      <w:r w:rsidRPr="00A81322" w:rsidDel="005C571E">
        <w:rPr>
          <w:b/>
          <w:bCs/>
          <w:sz w:val="20"/>
          <w:szCs w:val="20"/>
          <w:lang w:val="kk-KZ"/>
        </w:rPr>
        <w:t xml:space="preserve"> </w:t>
      </w:r>
    </w:p>
    <w:p w:rsidR="00BE0EC3" w:rsidRPr="00FF5320" w:rsidRDefault="00BE0EC3" w:rsidP="00BE0EC3">
      <w:pPr>
        <w:shd w:val="clear" w:color="auto" w:fill="FFFFFF"/>
        <w:tabs>
          <w:tab w:val="left" w:pos="9357"/>
        </w:tabs>
        <w:spacing w:before="120" w:after="120"/>
        <w:ind w:right="-6"/>
        <w:jc w:val="both"/>
        <w:rPr>
          <w:sz w:val="20"/>
          <w:szCs w:val="20"/>
          <w:lang w:val="kk-KZ"/>
        </w:rPr>
      </w:pPr>
      <w:r w:rsidRPr="00FF5320">
        <w:rPr>
          <w:spacing w:val="-2"/>
          <w:sz w:val="20"/>
          <w:szCs w:val="20"/>
          <w:lang w:val="kk-KZ"/>
        </w:rPr>
        <w:t>Қор бағалау модельд</w:t>
      </w:r>
      <w:r>
        <w:rPr>
          <w:spacing w:val="-2"/>
          <w:sz w:val="20"/>
          <w:szCs w:val="20"/>
          <w:lang w:val="kk-KZ"/>
        </w:rPr>
        <w:t>ер</w:t>
      </w:r>
      <w:r w:rsidRPr="00FF5320">
        <w:rPr>
          <w:spacing w:val="-2"/>
          <w:sz w:val="20"/>
          <w:szCs w:val="20"/>
          <w:lang w:val="kk-KZ"/>
        </w:rPr>
        <w:t xml:space="preserve">і бөлінісінде қаржы құралдарының әділ құнын </w:t>
      </w:r>
      <w:r>
        <w:rPr>
          <w:spacing w:val="-2"/>
          <w:sz w:val="20"/>
          <w:szCs w:val="20"/>
          <w:lang w:val="kk-KZ"/>
        </w:rPr>
        <w:t>белгілеу</w:t>
      </w:r>
      <w:r w:rsidRPr="00FF5320">
        <w:rPr>
          <w:spacing w:val="-2"/>
          <w:sz w:val="20"/>
          <w:szCs w:val="20"/>
          <w:lang w:val="kk-KZ"/>
        </w:rPr>
        <w:t xml:space="preserve"> және ол туралы ақпаратты аш</w:t>
      </w:r>
      <w:r>
        <w:rPr>
          <w:spacing w:val="-2"/>
          <w:sz w:val="20"/>
          <w:szCs w:val="20"/>
          <w:lang w:val="kk-KZ"/>
        </w:rPr>
        <w:t>ып көрсету</w:t>
      </w:r>
      <w:r w:rsidRPr="00FF5320">
        <w:rPr>
          <w:spacing w:val="-2"/>
          <w:sz w:val="20"/>
          <w:szCs w:val="20"/>
          <w:lang w:val="kk-KZ"/>
        </w:rPr>
        <w:t xml:space="preserve"> үшін мына иерархияны пайдаланады</w:t>
      </w:r>
      <w:r w:rsidRPr="00FF5320">
        <w:rPr>
          <w:spacing w:val="-1"/>
          <w:sz w:val="20"/>
          <w:szCs w:val="20"/>
          <w:lang w:val="kk-KZ"/>
        </w:rPr>
        <w:t>:</w:t>
      </w:r>
    </w:p>
    <w:p w:rsidR="00BE0EC3" w:rsidRPr="00FF5320" w:rsidRDefault="00BE0EC3" w:rsidP="00BE0EC3">
      <w:pPr>
        <w:shd w:val="clear" w:color="auto" w:fill="FFFFFF"/>
        <w:tabs>
          <w:tab w:val="left" w:pos="9357"/>
        </w:tabs>
        <w:spacing w:before="120" w:after="120"/>
        <w:ind w:right="-6"/>
        <w:jc w:val="both"/>
        <w:rPr>
          <w:spacing w:val="3"/>
          <w:sz w:val="20"/>
          <w:szCs w:val="20"/>
          <w:lang w:val="kk-KZ"/>
        </w:rPr>
      </w:pPr>
      <w:r w:rsidRPr="00FF5320">
        <w:rPr>
          <w:spacing w:val="-1"/>
          <w:sz w:val="20"/>
          <w:szCs w:val="20"/>
          <w:lang w:val="kk-KZ"/>
        </w:rPr>
        <w:t>1-ші деңгей: ұқсас активтер немесе міндеттемелер бойынша белсенді нарықтардағы бағалар (қандай да бір түзетулерсіз)</w:t>
      </w:r>
      <w:r w:rsidRPr="00FF5320">
        <w:rPr>
          <w:spacing w:val="3"/>
          <w:sz w:val="20"/>
          <w:szCs w:val="20"/>
          <w:lang w:val="kk-KZ"/>
        </w:rPr>
        <w:t>.</w:t>
      </w:r>
    </w:p>
    <w:p w:rsidR="00BE0EC3" w:rsidRPr="00FF5320" w:rsidRDefault="00BE0EC3" w:rsidP="00BE0EC3">
      <w:pPr>
        <w:shd w:val="clear" w:color="auto" w:fill="FFFFFF"/>
        <w:tabs>
          <w:tab w:val="left" w:pos="9357"/>
        </w:tabs>
        <w:spacing w:before="120" w:after="120"/>
        <w:ind w:right="-3"/>
        <w:jc w:val="both"/>
        <w:rPr>
          <w:sz w:val="20"/>
          <w:szCs w:val="20"/>
          <w:lang w:val="kk-KZ"/>
        </w:rPr>
      </w:pPr>
      <w:r w:rsidRPr="00FF5320">
        <w:rPr>
          <w:spacing w:val="-1"/>
          <w:sz w:val="20"/>
          <w:szCs w:val="20"/>
          <w:lang w:val="kk-KZ"/>
        </w:rPr>
        <w:t xml:space="preserve">2-ші деңгей: көрсетілетін әділ құнға </w:t>
      </w:r>
      <w:r>
        <w:rPr>
          <w:spacing w:val="-1"/>
          <w:sz w:val="20"/>
          <w:szCs w:val="20"/>
          <w:lang w:val="kk-KZ"/>
        </w:rPr>
        <w:t>едәуір ықпал</w:t>
      </w:r>
      <w:r w:rsidRPr="00FF5320">
        <w:rPr>
          <w:spacing w:val="-1"/>
          <w:sz w:val="20"/>
          <w:szCs w:val="20"/>
          <w:lang w:val="kk-KZ"/>
        </w:rPr>
        <w:t xml:space="preserve"> ететін барлық бастапқы деректері нарықта не тікелей не тікелей емес байқала</w:t>
      </w:r>
      <w:r>
        <w:rPr>
          <w:spacing w:val="-1"/>
          <w:sz w:val="20"/>
          <w:szCs w:val="20"/>
          <w:lang w:val="kk-KZ"/>
        </w:rPr>
        <w:t>тын басқа да әдістер</w:t>
      </w:r>
      <w:r w:rsidRPr="00FF5320">
        <w:rPr>
          <w:spacing w:val="-1"/>
          <w:sz w:val="20"/>
          <w:szCs w:val="20"/>
          <w:lang w:val="kk-KZ"/>
        </w:rPr>
        <w:t>.</w:t>
      </w:r>
    </w:p>
    <w:p w:rsidR="00CB712C" w:rsidRPr="00A81322" w:rsidRDefault="00BE0EC3" w:rsidP="00CB712C">
      <w:pPr>
        <w:pStyle w:val="23"/>
        <w:rPr>
          <w:b w:val="0"/>
          <w:bCs w:val="0"/>
          <w:lang w:val="kk-KZ"/>
        </w:rPr>
      </w:pPr>
      <w:r w:rsidRPr="00FF5320">
        <w:rPr>
          <w:lang w:val="kk-KZ"/>
        </w:rPr>
        <w:t xml:space="preserve">3-ші деңгей: көрсетілетін әділ құнға </w:t>
      </w:r>
      <w:r w:rsidRPr="003752A2">
        <w:rPr>
          <w:spacing w:val="-1"/>
          <w:lang w:val="kk-KZ"/>
        </w:rPr>
        <w:t>едәуір ықпал</w:t>
      </w:r>
      <w:r w:rsidRPr="00FF5320">
        <w:rPr>
          <w:spacing w:val="-1"/>
          <w:lang w:val="kk-KZ"/>
        </w:rPr>
        <w:t xml:space="preserve"> </w:t>
      </w:r>
      <w:r w:rsidRPr="00FF5320">
        <w:rPr>
          <w:lang w:val="kk-KZ"/>
        </w:rPr>
        <w:t xml:space="preserve">ететін, </w:t>
      </w:r>
      <w:r>
        <w:rPr>
          <w:lang w:val="kk-KZ"/>
        </w:rPr>
        <w:t>қадағаланып отыратын</w:t>
      </w:r>
      <w:r w:rsidRPr="00FF5320">
        <w:rPr>
          <w:lang w:val="kk-KZ"/>
        </w:rPr>
        <w:t xml:space="preserve"> нарықтық ақпаратқа негізделмей</w:t>
      </w:r>
      <w:r>
        <w:rPr>
          <w:lang w:val="kk-KZ"/>
        </w:rPr>
        <w:t xml:space="preserve">тін </w:t>
      </w:r>
      <w:r w:rsidRPr="00FF5320">
        <w:rPr>
          <w:lang w:val="kk-KZ"/>
        </w:rPr>
        <w:t>бастапқы деректер пайдаланылатын әдістер</w:t>
      </w:r>
      <w:r w:rsidR="00CB712C" w:rsidRPr="00A81322">
        <w:rPr>
          <w:b w:val="0"/>
          <w:bCs w:val="0"/>
          <w:lang w:val="kk-KZ"/>
        </w:rPr>
        <w:t>.</w:t>
      </w:r>
      <w:r>
        <w:rPr>
          <w:b w:val="0"/>
          <w:bCs w:val="0"/>
          <w:lang w:val="kk-KZ"/>
        </w:rPr>
        <w:t xml:space="preserve"> </w:t>
      </w:r>
    </w:p>
    <w:p w:rsidR="00CB712C" w:rsidRPr="00A81322" w:rsidRDefault="00CB712C" w:rsidP="00CB712C">
      <w:pPr>
        <w:pStyle w:val="StyleBodyTextbodytextbtLinespacingsingle0"/>
        <w:rPr>
          <w:lang w:val="kk-KZ"/>
        </w:rPr>
      </w:pPr>
      <w:r w:rsidRPr="00A81322">
        <w:rPr>
          <w:lang w:val="kk-KZ"/>
        </w:rPr>
        <w:t xml:space="preserve">Бұдан әрі жеке бухгалтерлік </w:t>
      </w:r>
      <w:r w:rsidR="005C571E">
        <w:rPr>
          <w:lang w:val="kk-KZ"/>
        </w:rPr>
        <w:t>баланста</w:t>
      </w:r>
      <w:r w:rsidRPr="00A81322">
        <w:rPr>
          <w:lang w:val="kk-KZ"/>
        </w:rPr>
        <w:t xml:space="preserve"> әділ құны бойынша көрсетілетін Қордың барлық қаржы құралдарының ағымдағы (</w:t>
      </w:r>
      <w:r w:rsidR="00093DF3">
        <w:rPr>
          <w:lang w:val="kk-KZ"/>
        </w:rPr>
        <w:t>баланс</w:t>
      </w:r>
      <w:r w:rsidR="005C571E">
        <w:rPr>
          <w:lang w:val="kk-KZ"/>
        </w:rPr>
        <w:t>тық</w:t>
      </w:r>
      <w:r w:rsidRPr="00A81322">
        <w:rPr>
          <w:lang w:val="kk-KZ"/>
        </w:rPr>
        <w:t>) құны мен әділ құны</w:t>
      </w:r>
      <w:r w:rsidR="005C571E">
        <w:rPr>
          <w:lang w:val="kk-KZ"/>
        </w:rPr>
        <w:t>ның</w:t>
      </w:r>
      <w:r w:rsidRPr="00A81322">
        <w:rPr>
          <w:lang w:val="kk-KZ"/>
        </w:rPr>
        <w:t xml:space="preserve"> санаттары бойынша салыстыру берілген:</w:t>
      </w: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CB712C" w:rsidRPr="00A81322" w:rsidTr="00CB712C">
        <w:trPr>
          <w:trHeight w:val="227"/>
        </w:trPr>
        <w:tc>
          <w:tcPr>
            <w:tcW w:w="3971" w:type="dxa"/>
            <w:tcBorders>
              <w:bottom w:val="single" w:sz="4" w:space="0" w:color="auto"/>
            </w:tcBorders>
            <w:vAlign w:val="bottom"/>
          </w:tcPr>
          <w:p w:rsidR="00CB712C" w:rsidRPr="00A81322" w:rsidRDefault="00CB712C" w:rsidP="00CB712C">
            <w:pPr>
              <w:widowControl w:val="0"/>
              <w:ind w:left="5" w:hanging="113"/>
              <w:rPr>
                <w:rFonts w:ascii="Arial" w:hAnsi="Arial" w:cs="Arial"/>
                <w:b/>
                <w:i/>
                <w:iCs/>
                <w:sz w:val="16"/>
                <w:szCs w:val="16"/>
                <w:lang w:val="kk-KZ"/>
              </w:rPr>
            </w:pPr>
            <w:r w:rsidRPr="00A81322">
              <w:rPr>
                <w:rFonts w:ascii="Arial" w:hAnsi="Arial" w:cs="Arial"/>
                <w:i/>
                <w:sz w:val="16"/>
                <w:szCs w:val="16"/>
                <w:lang w:val="kk-KZ"/>
              </w:rPr>
              <w:t>Миллион теңгемен</w:t>
            </w:r>
          </w:p>
        </w:tc>
        <w:tc>
          <w:tcPr>
            <w:tcW w:w="1417" w:type="dxa"/>
            <w:tcBorders>
              <w:bottom w:val="single" w:sz="4" w:space="0" w:color="auto"/>
            </w:tcBorders>
            <w:vAlign w:val="bottom"/>
          </w:tcPr>
          <w:p w:rsidR="00CB712C" w:rsidRPr="00A81322" w:rsidRDefault="00CB712C" w:rsidP="00CB712C">
            <w:pPr>
              <w:jc w:val="center"/>
              <w:rPr>
                <w:rFonts w:ascii="Arial" w:hAnsi="Arial" w:cs="Arial"/>
                <w:b/>
                <w:bCs/>
                <w:sz w:val="18"/>
                <w:szCs w:val="18"/>
                <w:lang w:val="kk-KZ"/>
              </w:rPr>
            </w:pPr>
            <w:r w:rsidRPr="00A81322">
              <w:rPr>
                <w:rFonts w:ascii="Arial" w:hAnsi="Arial" w:cs="Arial"/>
                <w:b/>
                <w:bCs/>
                <w:sz w:val="18"/>
                <w:szCs w:val="18"/>
                <w:lang w:val="kk-KZ"/>
              </w:rPr>
              <w:t xml:space="preserve">2015 жылғы </w:t>
            </w:r>
          </w:p>
          <w:p w:rsidR="00CB712C" w:rsidRPr="00A81322" w:rsidRDefault="00CB712C" w:rsidP="00CB712C">
            <w:pPr>
              <w:ind w:left="-57" w:right="57"/>
              <w:jc w:val="right"/>
              <w:rPr>
                <w:rFonts w:ascii="Arial" w:hAnsi="Arial" w:cs="Arial"/>
                <w:b/>
                <w:bCs/>
                <w:sz w:val="18"/>
                <w:szCs w:val="18"/>
                <w:lang w:val="kk-KZ"/>
              </w:rPr>
            </w:pPr>
            <w:r w:rsidRPr="00A81322">
              <w:rPr>
                <w:rFonts w:ascii="Arial" w:hAnsi="Arial" w:cs="Arial"/>
                <w:b/>
                <w:bCs/>
                <w:sz w:val="18"/>
                <w:szCs w:val="18"/>
                <w:lang w:val="kk-KZ"/>
              </w:rPr>
              <w:t>31 желтоқсан</w:t>
            </w:r>
          </w:p>
        </w:tc>
        <w:tc>
          <w:tcPr>
            <w:tcW w:w="1417" w:type="dxa"/>
            <w:tcBorders>
              <w:bottom w:val="single" w:sz="4" w:space="0" w:color="auto"/>
            </w:tcBorders>
            <w:vAlign w:val="bottom"/>
          </w:tcPr>
          <w:p w:rsidR="00CB712C" w:rsidRPr="00A81322" w:rsidRDefault="00CB712C" w:rsidP="00CB712C">
            <w:pPr>
              <w:ind w:left="-57" w:right="57"/>
              <w:jc w:val="right"/>
              <w:rPr>
                <w:rFonts w:ascii="Arial" w:hAnsi="Arial" w:cs="Arial"/>
                <w:b/>
                <w:bCs/>
                <w:sz w:val="18"/>
                <w:szCs w:val="18"/>
                <w:lang w:val="kk-KZ"/>
              </w:rPr>
            </w:pPr>
            <w:r w:rsidRPr="00A81322">
              <w:rPr>
                <w:rFonts w:ascii="Arial" w:hAnsi="Arial" w:cs="Arial"/>
                <w:b/>
                <w:bCs/>
                <w:sz w:val="18"/>
                <w:szCs w:val="18"/>
                <w:lang w:val="kk-KZ"/>
              </w:rPr>
              <w:t>1-ші деңгей</w:t>
            </w:r>
          </w:p>
        </w:tc>
        <w:tc>
          <w:tcPr>
            <w:tcW w:w="1417" w:type="dxa"/>
            <w:tcBorders>
              <w:bottom w:val="single" w:sz="4" w:space="0" w:color="auto"/>
            </w:tcBorders>
            <w:vAlign w:val="bottom"/>
          </w:tcPr>
          <w:p w:rsidR="00CB712C" w:rsidRPr="00A81322" w:rsidRDefault="00CB712C" w:rsidP="00CB712C">
            <w:pPr>
              <w:ind w:left="-57" w:right="57"/>
              <w:jc w:val="right"/>
              <w:rPr>
                <w:rFonts w:ascii="Arial" w:hAnsi="Arial" w:cs="Arial"/>
                <w:b/>
                <w:bCs/>
                <w:sz w:val="18"/>
                <w:szCs w:val="18"/>
                <w:lang w:val="kk-KZ"/>
              </w:rPr>
            </w:pPr>
            <w:r w:rsidRPr="00A81322">
              <w:rPr>
                <w:rFonts w:ascii="Arial" w:hAnsi="Arial" w:cs="Arial"/>
                <w:b/>
                <w:bCs/>
                <w:sz w:val="18"/>
                <w:szCs w:val="18"/>
                <w:lang w:val="kk-KZ"/>
              </w:rPr>
              <w:t>2-ші деңгей</w:t>
            </w:r>
          </w:p>
        </w:tc>
        <w:tc>
          <w:tcPr>
            <w:tcW w:w="1417" w:type="dxa"/>
            <w:tcBorders>
              <w:bottom w:val="single" w:sz="4" w:space="0" w:color="auto"/>
            </w:tcBorders>
            <w:vAlign w:val="bottom"/>
          </w:tcPr>
          <w:p w:rsidR="00CB712C" w:rsidRPr="00A81322" w:rsidRDefault="00CB712C" w:rsidP="00CB712C">
            <w:pPr>
              <w:ind w:left="-57" w:right="57"/>
              <w:jc w:val="right"/>
              <w:rPr>
                <w:rFonts w:ascii="Arial" w:hAnsi="Arial" w:cs="Arial"/>
                <w:b/>
                <w:bCs/>
                <w:sz w:val="18"/>
                <w:szCs w:val="18"/>
                <w:lang w:val="kk-KZ"/>
              </w:rPr>
            </w:pPr>
            <w:r w:rsidRPr="00A81322">
              <w:rPr>
                <w:rFonts w:ascii="Arial" w:hAnsi="Arial" w:cs="Arial"/>
                <w:b/>
                <w:bCs/>
                <w:sz w:val="18"/>
                <w:szCs w:val="18"/>
                <w:lang w:val="kk-KZ"/>
              </w:rPr>
              <w:t>3-ші деңгей</w:t>
            </w:r>
          </w:p>
        </w:tc>
      </w:tr>
      <w:tr w:rsidR="00CB712C" w:rsidRPr="00A81322" w:rsidTr="00CB712C">
        <w:trPr>
          <w:trHeight w:val="227"/>
        </w:trPr>
        <w:tc>
          <w:tcPr>
            <w:tcW w:w="3971" w:type="dxa"/>
            <w:tcBorders>
              <w:top w:val="single" w:sz="4" w:space="0" w:color="auto"/>
              <w:bottom w:val="nil"/>
            </w:tcBorders>
            <w:vAlign w:val="bottom"/>
          </w:tcPr>
          <w:p w:rsidR="00CB712C" w:rsidRPr="00A81322" w:rsidRDefault="00CB712C" w:rsidP="00CB712C">
            <w:pPr>
              <w:widowControl w:val="0"/>
              <w:ind w:left="5" w:hanging="113"/>
              <w:rPr>
                <w:rFonts w:ascii="Arial" w:hAnsi="Arial" w:cs="Arial"/>
                <w:i/>
                <w:sz w:val="18"/>
                <w:szCs w:val="18"/>
                <w:lang w:val="kk-KZ"/>
              </w:rPr>
            </w:pPr>
            <w:r w:rsidRPr="00A81322">
              <w:rPr>
                <w:rFonts w:ascii="Arial" w:hAnsi="Arial" w:cs="Arial"/>
                <w:i/>
                <w:sz w:val="18"/>
                <w:szCs w:val="18"/>
                <w:lang w:val="kk-KZ"/>
              </w:rPr>
              <w:t xml:space="preserve"> </w:t>
            </w:r>
          </w:p>
        </w:tc>
        <w:tc>
          <w:tcPr>
            <w:tcW w:w="1417" w:type="dxa"/>
            <w:tcBorders>
              <w:top w:val="single" w:sz="4" w:space="0" w:color="auto"/>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r>
      <w:tr w:rsidR="00CB712C" w:rsidRPr="00A81322" w:rsidTr="00CB712C">
        <w:trPr>
          <w:trHeight w:val="227"/>
        </w:trPr>
        <w:tc>
          <w:tcPr>
            <w:tcW w:w="3971" w:type="dxa"/>
            <w:tcBorders>
              <w:top w:val="nil"/>
              <w:bottom w:val="nil"/>
            </w:tcBorders>
            <w:vAlign w:val="bottom"/>
          </w:tcPr>
          <w:p w:rsidR="00CB712C" w:rsidRPr="00A81322" w:rsidRDefault="00CB712C" w:rsidP="00CB712C">
            <w:pPr>
              <w:ind w:left="62" w:right="-57" w:hanging="170"/>
              <w:rPr>
                <w:rFonts w:ascii="Arial" w:hAnsi="Arial" w:cs="Arial"/>
                <w:sz w:val="18"/>
                <w:szCs w:val="18"/>
                <w:lang w:val="kk-KZ"/>
              </w:rPr>
            </w:pPr>
            <w:r w:rsidRPr="00A81322">
              <w:rPr>
                <w:rFonts w:ascii="Arial" w:hAnsi="Arial" w:cs="Arial"/>
                <w:b/>
                <w:bCs/>
                <w:sz w:val="18"/>
                <w:szCs w:val="18"/>
                <w:lang w:val="kk-KZ"/>
              </w:rPr>
              <w:t>Әділ құн бойынша ескерілетін активтер</w:t>
            </w:r>
          </w:p>
        </w:tc>
        <w:tc>
          <w:tcPr>
            <w:tcW w:w="1417" w:type="dxa"/>
            <w:tcBorders>
              <w:top w:val="nil"/>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r>
      <w:tr w:rsidR="00CB712C" w:rsidRPr="00A81322" w:rsidTr="00CB712C">
        <w:trPr>
          <w:trHeight w:val="227"/>
        </w:trPr>
        <w:tc>
          <w:tcPr>
            <w:tcW w:w="3971" w:type="dxa"/>
            <w:tcBorders>
              <w:top w:val="nil"/>
              <w:bottom w:val="single" w:sz="12" w:space="0" w:color="auto"/>
            </w:tcBorders>
            <w:vAlign w:val="bottom"/>
          </w:tcPr>
          <w:p w:rsidR="00CB712C" w:rsidRPr="00A81322" w:rsidRDefault="00870990" w:rsidP="00CB712C">
            <w:pPr>
              <w:ind w:left="62" w:right="-57" w:hanging="170"/>
              <w:rPr>
                <w:rFonts w:ascii="Arial" w:hAnsi="Arial" w:cs="Arial"/>
                <w:sz w:val="18"/>
                <w:szCs w:val="18"/>
                <w:lang w:val="kk-KZ"/>
              </w:rPr>
            </w:pPr>
            <w:r>
              <w:rPr>
                <w:rFonts w:ascii="Arial" w:hAnsi="Arial" w:cs="Arial"/>
                <w:sz w:val="18"/>
                <w:szCs w:val="18"/>
                <w:lang w:val="kk-KZ"/>
              </w:rPr>
              <w:t xml:space="preserve">Сатуға арналған қолда бар </w:t>
            </w:r>
            <w:r w:rsidR="00CB712C" w:rsidRPr="00A81322">
              <w:rPr>
                <w:rFonts w:ascii="Arial" w:hAnsi="Arial" w:cs="Arial"/>
                <w:sz w:val="18"/>
                <w:szCs w:val="18"/>
                <w:lang w:val="kk-KZ"/>
              </w:rPr>
              <w:t>қаржылық активтер</w:t>
            </w:r>
            <w:r w:rsidR="00CB712C" w:rsidRPr="00A81322">
              <w:rPr>
                <w:rFonts w:ascii="Arial" w:hAnsi="Arial" w:cs="Arial"/>
                <w:sz w:val="18"/>
                <w:szCs w:val="18"/>
                <w:lang w:val="kk-KZ"/>
              </w:rPr>
              <w:br/>
            </w:r>
            <w:r w:rsidR="00CB712C" w:rsidRPr="00A81322">
              <w:rPr>
                <w:rFonts w:ascii="Arial" w:hAnsi="Arial" w:cs="Arial"/>
                <w:i/>
                <w:iCs/>
                <w:sz w:val="18"/>
                <w:szCs w:val="18"/>
                <w:lang w:val="kk-KZ"/>
              </w:rPr>
              <w:t>(9-ескертпе)</w:t>
            </w:r>
          </w:p>
        </w:tc>
        <w:tc>
          <w:tcPr>
            <w:tcW w:w="1417" w:type="dxa"/>
            <w:tcBorders>
              <w:top w:val="nil"/>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27.368</w:t>
            </w:r>
          </w:p>
        </w:tc>
        <w:tc>
          <w:tcPr>
            <w:tcW w:w="1417" w:type="dxa"/>
            <w:tcBorders>
              <w:top w:val="nil"/>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27.368</w:t>
            </w:r>
          </w:p>
        </w:tc>
        <w:tc>
          <w:tcPr>
            <w:tcW w:w="1417" w:type="dxa"/>
            <w:tcBorders>
              <w:top w:val="nil"/>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c>
          <w:tcPr>
            <w:tcW w:w="1417" w:type="dxa"/>
            <w:tcBorders>
              <w:top w:val="nil"/>
              <w:bottom w:val="single" w:sz="12" w:space="0" w:color="auto"/>
            </w:tcBorders>
            <w:vAlign w:val="bottom"/>
          </w:tcPr>
          <w:p w:rsidR="00CB712C" w:rsidRPr="00A81322" w:rsidRDefault="00CB712C" w:rsidP="00CB712C">
            <w:pPr>
              <w:widowControl w:val="0"/>
              <w:tabs>
                <w:tab w:val="decimal" w:pos="1134"/>
              </w:tabs>
              <w:rPr>
                <w:rFonts w:ascii="Arial" w:hAnsi="Arial" w:cs="Arial"/>
                <w:b/>
                <w:sz w:val="18"/>
                <w:szCs w:val="18"/>
                <w:lang w:val="kk-KZ"/>
              </w:rPr>
            </w:pPr>
            <w:r w:rsidRPr="00A81322">
              <w:rPr>
                <w:rFonts w:ascii="Arial" w:hAnsi="Arial" w:cs="Arial"/>
                <w:b/>
                <w:sz w:val="18"/>
                <w:szCs w:val="18"/>
                <w:lang w:val="kk-KZ"/>
              </w:rPr>
              <w:t>−</w:t>
            </w:r>
          </w:p>
        </w:tc>
      </w:tr>
    </w:tbl>
    <w:p w:rsidR="00CB712C" w:rsidRPr="00A81322" w:rsidRDefault="00CB712C" w:rsidP="00CB712C">
      <w:pPr>
        <w:widowControl w:val="0"/>
        <w:rPr>
          <w:b/>
          <w:bCs/>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color w:val="auto"/>
          <w:lang w:val="kk-KZ"/>
        </w:rPr>
      </w:pPr>
      <w:r w:rsidRPr="00A81322">
        <w:rPr>
          <w:rFonts w:ascii="Times New Roman" w:hAnsi="Times New Roman"/>
          <w:color w:val="auto"/>
          <w:lang w:val="kk-KZ"/>
        </w:rPr>
        <w:t>25.</w:t>
      </w:r>
      <w:r w:rsidRPr="00A81322">
        <w:rPr>
          <w:color w:val="auto"/>
          <w:lang w:val="kk-KZ"/>
        </w:rPr>
        <w:t xml:space="preserve"> қаржы тәуекелдерін басқару мақсаты және </w:t>
      </w:r>
      <w:r w:rsidRPr="00A81322">
        <w:rPr>
          <w:rFonts w:ascii="Times New Roman" w:hAnsi="Times New Roman"/>
          <w:color w:val="auto"/>
          <w:lang w:val="kk-KZ"/>
        </w:rPr>
        <w:t xml:space="preserve">саясаты </w:t>
      </w:r>
      <w:r w:rsidRPr="00A81322">
        <w:rPr>
          <w:rFonts w:ascii="Times New Roman" w:hAnsi="Times New Roman"/>
          <w:caps w:val="0"/>
          <w:color w:val="auto"/>
          <w:lang w:val="kk-KZ"/>
        </w:rPr>
        <w:t>(жалғасы)</w:t>
      </w:r>
    </w:p>
    <w:p w:rsidR="00CB712C" w:rsidRDefault="00CB712C" w:rsidP="00CB712C">
      <w:pPr>
        <w:shd w:val="clear" w:color="auto" w:fill="FFFFFF"/>
        <w:spacing w:before="240"/>
        <w:rPr>
          <w:b/>
          <w:sz w:val="20"/>
          <w:szCs w:val="20"/>
          <w:lang w:val="kk-KZ"/>
        </w:rPr>
      </w:pPr>
      <w:r w:rsidRPr="00A81322">
        <w:rPr>
          <w:b/>
          <w:bCs/>
          <w:sz w:val="20"/>
          <w:szCs w:val="20"/>
          <w:lang w:val="kk-KZ"/>
        </w:rPr>
        <w:t>Әділ құн бағасы көздерінің иерархиясы</w:t>
      </w:r>
      <w:r w:rsidRPr="00A81322">
        <w:rPr>
          <w:b/>
          <w:sz w:val="20"/>
          <w:szCs w:val="20"/>
          <w:lang w:val="kk-KZ"/>
        </w:rPr>
        <w:t xml:space="preserve"> (жалғасы)</w:t>
      </w:r>
    </w:p>
    <w:p w:rsidR="00AC771A" w:rsidRPr="00A81322" w:rsidRDefault="00AC771A" w:rsidP="00CB712C">
      <w:pPr>
        <w:shd w:val="clear" w:color="auto" w:fill="FFFFFF"/>
        <w:spacing w:before="240"/>
        <w:rPr>
          <w:b/>
          <w:sz w:val="20"/>
          <w:szCs w:val="20"/>
          <w:lang w:val="kk-KZ"/>
        </w:rPr>
      </w:pP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CB712C" w:rsidRPr="00A81322" w:rsidTr="00CB712C">
        <w:trPr>
          <w:trHeight w:val="227"/>
        </w:trPr>
        <w:tc>
          <w:tcPr>
            <w:tcW w:w="3971" w:type="dxa"/>
            <w:tcBorders>
              <w:top w:val="nil"/>
              <w:bottom w:val="single" w:sz="4" w:space="0" w:color="auto"/>
              <w:right w:val="nil"/>
            </w:tcBorders>
            <w:vAlign w:val="bottom"/>
          </w:tcPr>
          <w:p w:rsidR="00CB712C" w:rsidRPr="00A81322" w:rsidRDefault="00CB712C" w:rsidP="00CB712C">
            <w:pPr>
              <w:widowControl w:val="0"/>
              <w:ind w:left="5" w:hanging="113"/>
              <w:rPr>
                <w:rFonts w:ascii="Arial" w:hAnsi="Arial" w:cs="Arial"/>
                <w:b/>
                <w:bCs/>
                <w:i/>
                <w:iCs/>
                <w:sz w:val="18"/>
                <w:szCs w:val="18"/>
                <w:lang w:val="kk-KZ"/>
              </w:rPr>
            </w:pPr>
          </w:p>
        </w:tc>
        <w:tc>
          <w:tcPr>
            <w:tcW w:w="1417" w:type="dxa"/>
            <w:tcBorders>
              <w:top w:val="nil"/>
              <w:left w:val="nil"/>
              <w:bottom w:val="single" w:sz="4" w:space="0" w:color="auto"/>
              <w:right w:val="nil"/>
            </w:tcBorders>
            <w:vAlign w:val="bottom"/>
          </w:tcPr>
          <w:p w:rsidR="00CB712C" w:rsidRPr="00A81322" w:rsidRDefault="00CB712C" w:rsidP="00CB712C">
            <w:pPr>
              <w:jc w:val="center"/>
              <w:rPr>
                <w:rFonts w:ascii="Arial" w:hAnsi="Arial" w:cs="Arial"/>
                <w:bCs/>
                <w:sz w:val="18"/>
                <w:szCs w:val="18"/>
                <w:lang w:val="kk-KZ"/>
              </w:rPr>
            </w:pPr>
            <w:r w:rsidRPr="00A81322">
              <w:rPr>
                <w:rFonts w:ascii="Arial" w:hAnsi="Arial" w:cs="Arial"/>
                <w:bCs/>
                <w:sz w:val="18"/>
                <w:szCs w:val="18"/>
                <w:lang w:val="kk-KZ"/>
              </w:rPr>
              <w:t xml:space="preserve">2014 жылғы </w:t>
            </w:r>
          </w:p>
          <w:p w:rsidR="00CB712C" w:rsidRPr="00A81322" w:rsidRDefault="00CB712C" w:rsidP="00CB712C">
            <w:pPr>
              <w:ind w:left="-57" w:right="57"/>
              <w:jc w:val="right"/>
              <w:rPr>
                <w:rFonts w:ascii="Arial" w:hAnsi="Arial" w:cs="Arial"/>
                <w:bCs/>
                <w:sz w:val="18"/>
                <w:szCs w:val="18"/>
                <w:lang w:val="kk-KZ"/>
              </w:rPr>
            </w:pPr>
            <w:r w:rsidRPr="00A81322">
              <w:rPr>
                <w:rFonts w:ascii="Arial" w:hAnsi="Arial" w:cs="Arial"/>
                <w:bCs/>
                <w:sz w:val="18"/>
                <w:szCs w:val="18"/>
                <w:lang w:val="kk-KZ"/>
              </w:rPr>
              <w:t>31 желтоқсан</w:t>
            </w:r>
          </w:p>
        </w:tc>
        <w:tc>
          <w:tcPr>
            <w:tcW w:w="1417" w:type="dxa"/>
            <w:tcBorders>
              <w:top w:val="nil"/>
              <w:left w:val="nil"/>
              <w:bottom w:val="single" w:sz="4" w:space="0" w:color="auto"/>
              <w:right w:val="nil"/>
            </w:tcBorders>
            <w:vAlign w:val="bottom"/>
          </w:tcPr>
          <w:p w:rsidR="00CB712C" w:rsidRPr="00A81322" w:rsidRDefault="00CB712C" w:rsidP="00CB712C">
            <w:pPr>
              <w:ind w:left="-57" w:right="57"/>
              <w:jc w:val="right"/>
              <w:rPr>
                <w:rFonts w:ascii="Arial" w:hAnsi="Arial" w:cs="Arial"/>
                <w:bCs/>
                <w:sz w:val="18"/>
                <w:szCs w:val="18"/>
                <w:lang w:val="kk-KZ"/>
              </w:rPr>
            </w:pPr>
            <w:r w:rsidRPr="00A81322">
              <w:rPr>
                <w:rFonts w:ascii="Arial" w:hAnsi="Arial" w:cs="Arial"/>
                <w:bCs/>
                <w:sz w:val="18"/>
                <w:szCs w:val="18"/>
                <w:lang w:val="kk-KZ"/>
              </w:rPr>
              <w:t>1-ші деңгей</w:t>
            </w:r>
          </w:p>
        </w:tc>
        <w:tc>
          <w:tcPr>
            <w:tcW w:w="1417" w:type="dxa"/>
            <w:tcBorders>
              <w:top w:val="nil"/>
              <w:left w:val="nil"/>
              <w:bottom w:val="single" w:sz="4" w:space="0" w:color="auto"/>
              <w:right w:val="nil"/>
            </w:tcBorders>
            <w:vAlign w:val="bottom"/>
          </w:tcPr>
          <w:p w:rsidR="00CB712C" w:rsidRPr="00A81322" w:rsidRDefault="00CB712C" w:rsidP="00CB712C">
            <w:pPr>
              <w:ind w:left="-57" w:right="57"/>
              <w:jc w:val="right"/>
              <w:rPr>
                <w:rFonts w:ascii="Arial" w:hAnsi="Arial" w:cs="Arial"/>
                <w:bCs/>
                <w:sz w:val="18"/>
                <w:szCs w:val="18"/>
                <w:lang w:val="kk-KZ"/>
              </w:rPr>
            </w:pPr>
            <w:r w:rsidRPr="00A81322">
              <w:rPr>
                <w:rFonts w:ascii="Arial" w:hAnsi="Arial" w:cs="Arial"/>
                <w:bCs/>
                <w:sz w:val="18"/>
                <w:szCs w:val="18"/>
                <w:lang w:val="kk-KZ"/>
              </w:rPr>
              <w:t>2-ші деңгей</w:t>
            </w:r>
          </w:p>
        </w:tc>
        <w:tc>
          <w:tcPr>
            <w:tcW w:w="1417" w:type="dxa"/>
            <w:tcBorders>
              <w:top w:val="nil"/>
              <w:left w:val="nil"/>
              <w:bottom w:val="single" w:sz="4" w:space="0" w:color="auto"/>
            </w:tcBorders>
            <w:vAlign w:val="bottom"/>
          </w:tcPr>
          <w:p w:rsidR="00CB712C" w:rsidRPr="00A81322" w:rsidRDefault="00CB712C" w:rsidP="00CB712C">
            <w:pPr>
              <w:ind w:left="-57" w:right="57"/>
              <w:jc w:val="right"/>
              <w:rPr>
                <w:rFonts w:ascii="Arial" w:hAnsi="Arial" w:cs="Arial"/>
                <w:bCs/>
                <w:sz w:val="18"/>
                <w:szCs w:val="18"/>
                <w:lang w:val="kk-KZ"/>
              </w:rPr>
            </w:pPr>
            <w:r w:rsidRPr="00A81322">
              <w:rPr>
                <w:rFonts w:ascii="Arial" w:hAnsi="Arial" w:cs="Arial"/>
                <w:bCs/>
                <w:sz w:val="18"/>
                <w:szCs w:val="18"/>
                <w:lang w:val="kk-KZ"/>
              </w:rPr>
              <w:t>3-ші деңгей</w:t>
            </w:r>
          </w:p>
        </w:tc>
      </w:tr>
      <w:tr w:rsidR="00CB712C" w:rsidRPr="00A81322" w:rsidTr="00CB712C">
        <w:trPr>
          <w:trHeight w:val="227"/>
        </w:trPr>
        <w:tc>
          <w:tcPr>
            <w:tcW w:w="3971" w:type="dxa"/>
            <w:tcBorders>
              <w:top w:val="single" w:sz="4" w:space="0" w:color="auto"/>
              <w:bottom w:val="nil"/>
              <w:right w:val="nil"/>
            </w:tcBorders>
            <w:vAlign w:val="bottom"/>
          </w:tcPr>
          <w:p w:rsidR="00CB712C" w:rsidRPr="00A81322" w:rsidRDefault="00CB712C" w:rsidP="00CB712C">
            <w:pPr>
              <w:pStyle w:val="a6"/>
              <w:widowControl w:val="0"/>
              <w:overflowPunct/>
              <w:autoSpaceDE/>
              <w:autoSpaceDN/>
              <w:adjustRightInd/>
              <w:spacing w:before="0" w:after="0" w:line="240" w:lineRule="auto"/>
              <w:ind w:left="5" w:hanging="113"/>
              <w:jc w:val="left"/>
              <w:textAlignment w:val="auto"/>
              <w:rPr>
                <w:rFonts w:ascii="Arial" w:hAnsi="Arial" w:cs="Arial"/>
                <w:i/>
                <w:sz w:val="18"/>
                <w:szCs w:val="18"/>
                <w:lang w:val="kk-KZ"/>
              </w:rPr>
            </w:pPr>
            <w:r w:rsidRPr="00A81322">
              <w:rPr>
                <w:rFonts w:ascii="Arial" w:hAnsi="Arial" w:cs="Arial"/>
                <w:i/>
                <w:sz w:val="18"/>
                <w:szCs w:val="18"/>
                <w:lang w:val="kk-KZ"/>
              </w:rPr>
              <w:t xml:space="preserve"> </w:t>
            </w:r>
          </w:p>
        </w:tc>
        <w:tc>
          <w:tcPr>
            <w:tcW w:w="1417" w:type="dxa"/>
            <w:tcBorders>
              <w:top w:val="single" w:sz="4" w:space="0" w:color="auto"/>
              <w:left w:val="nil"/>
              <w:bottom w:val="nil"/>
              <w:right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left w:val="nil"/>
              <w:bottom w:val="nil"/>
              <w:right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left w:val="nil"/>
              <w:bottom w:val="nil"/>
              <w:right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c>
          <w:tcPr>
            <w:tcW w:w="1417" w:type="dxa"/>
            <w:tcBorders>
              <w:top w:val="single" w:sz="4" w:space="0" w:color="auto"/>
              <w:left w:val="nil"/>
              <w:bottom w:val="nil"/>
            </w:tcBorders>
            <w:vAlign w:val="bottom"/>
          </w:tcPr>
          <w:p w:rsidR="00CB712C" w:rsidRPr="00A81322" w:rsidRDefault="00CB712C" w:rsidP="00CB712C">
            <w:pPr>
              <w:widowControl w:val="0"/>
              <w:tabs>
                <w:tab w:val="decimal" w:pos="1134"/>
              </w:tabs>
              <w:rPr>
                <w:rFonts w:ascii="Arial" w:hAnsi="Arial" w:cs="Arial"/>
                <w:b/>
                <w:bCs/>
                <w:sz w:val="18"/>
                <w:szCs w:val="18"/>
                <w:lang w:val="kk-KZ"/>
              </w:rPr>
            </w:pPr>
          </w:p>
        </w:tc>
      </w:tr>
      <w:tr w:rsidR="00CB712C" w:rsidRPr="00A81322" w:rsidTr="00CB712C">
        <w:trPr>
          <w:trHeight w:val="227"/>
        </w:trPr>
        <w:tc>
          <w:tcPr>
            <w:tcW w:w="3971" w:type="dxa"/>
            <w:tcBorders>
              <w:top w:val="nil"/>
              <w:bottom w:val="nil"/>
              <w:right w:val="nil"/>
            </w:tcBorders>
            <w:vAlign w:val="bottom"/>
          </w:tcPr>
          <w:p w:rsidR="00CB712C" w:rsidRPr="00A81322" w:rsidRDefault="00CB712C" w:rsidP="00CB712C">
            <w:pPr>
              <w:ind w:left="62" w:right="-57" w:hanging="170"/>
              <w:rPr>
                <w:rFonts w:ascii="Arial" w:hAnsi="Arial" w:cs="Arial"/>
                <w:sz w:val="18"/>
                <w:szCs w:val="18"/>
                <w:lang w:val="kk-KZ"/>
              </w:rPr>
            </w:pPr>
            <w:r w:rsidRPr="00A81322">
              <w:rPr>
                <w:rFonts w:ascii="Arial" w:hAnsi="Arial" w:cs="Arial"/>
                <w:b/>
                <w:bCs/>
                <w:sz w:val="18"/>
                <w:szCs w:val="18"/>
                <w:lang w:val="kk-KZ"/>
              </w:rPr>
              <w:t>Әділ құн бойынша ескерілетін активтер</w:t>
            </w:r>
          </w:p>
        </w:tc>
        <w:tc>
          <w:tcPr>
            <w:tcW w:w="1417" w:type="dxa"/>
            <w:tcBorders>
              <w:top w:val="nil"/>
              <w:left w:val="nil"/>
              <w:bottom w:val="nil"/>
              <w:right w:val="nil"/>
            </w:tcBorders>
            <w:vAlign w:val="bottom"/>
          </w:tcPr>
          <w:p w:rsidR="00CB712C" w:rsidRPr="00A81322" w:rsidRDefault="00CB712C" w:rsidP="00CB712C">
            <w:pPr>
              <w:widowControl w:val="0"/>
              <w:tabs>
                <w:tab w:val="decimal" w:pos="1134"/>
              </w:tabs>
              <w:rPr>
                <w:rFonts w:ascii="Arial" w:hAnsi="Arial" w:cs="Arial"/>
                <w:b/>
                <w:sz w:val="18"/>
                <w:szCs w:val="18"/>
                <w:lang w:val="kk-KZ"/>
              </w:rPr>
            </w:pPr>
          </w:p>
        </w:tc>
        <w:tc>
          <w:tcPr>
            <w:tcW w:w="1417" w:type="dxa"/>
            <w:tcBorders>
              <w:top w:val="nil"/>
              <w:left w:val="nil"/>
              <w:bottom w:val="nil"/>
              <w:right w:val="nil"/>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nil"/>
              <w:left w:val="nil"/>
              <w:bottom w:val="nil"/>
              <w:right w:val="nil"/>
            </w:tcBorders>
            <w:vAlign w:val="bottom"/>
          </w:tcPr>
          <w:p w:rsidR="00CB712C" w:rsidRPr="00A81322" w:rsidRDefault="00CB712C" w:rsidP="00CB712C">
            <w:pPr>
              <w:widowControl w:val="0"/>
              <w:tabs>
                <w:tab w:val="decimal" w:pos="1134"/>
              </w:tabs>
              <w:rPr>
                <w:rFonts w:ascii="Arial" w:hAnsi="Arial" w:cs="Arial"/>
                <w:sz w:val="18"/>
                <w:szCs w:val="18"/>
                <w:lang w:val="kk-KZ"/>
              </w:rPr>
            </w:pPr>
          </w:p>
        </w:tc>
        <w:tc>
          <w:tcPr>
            <w:tcW w:w="1417" w:type="dxa"/>
            <w:tcBorders>
              <w:top w:val="nil"/>
              <w:left w:val="nil"/>
              <w:bottom w:val="nil"/>
            </w:tcBorders>
            <w:vAlign w:val="bottom"/>
          </w:tcPr>
          <w:p w:rsidR="00CB712C" w:rsidRPr="00A81322" w:rsidRDefault="00CB712C" w:rsidP="00CB712C">
            <w:pPr>
              <w:widowControl w:val="0"/>
              <w:tabs>
                <w:tab w:val="decimal" w:pos="1134"/>
              </w:tabs>
              <w:rPr>
                <w:rFonts w:ascii="Arial" w:hAnsi="Arial" w:cs="Arial"/>
                <w:sz w:val="18"/>
                <w:szCs w:val="18"/>
                <w:lang w:val="kk-KZ"/>
              </w:rPr>
            </w:pPr>
          </w:p>
        </w:tc>
      </w:tr>
      <w:tr w:rsidR="00CB712C" w:rsidRPr="00A81322" w:rsidTr="00CB712C">
        <w:trPr>
          <w:trHeight w:val="227"/>
        </w:trPr>
        <w:tc>
          <w:tcPr>
            <w:tcW w:w="3971" w:type="dxa"/>
            <w:tcBorders>
              <w:top w:val="nil"/>
              <w:bottom w:val="single" w:sz="12" w:space="0" w:color="auto"/>
              <w:right w:val="nil"/>
            </w:tcBorders>
            <w:vAlign w:val="bottom"/>
          </w:tcPr>
          <w:p w:rsidR="00CB712C" w:rsidRPr="00A81322" w:rsidRDefault="00870990" w:rsidP="00CB712C">
            <w:pPr>
              <w:ind w:left="62" w:right="-57" w:hanging="170"/>
              <w:rPr>
                <w:rFonts w:ascii="Arial" w:hAnsi="Arial" w:cs="Arial"/>
                <w:sz w:val="18"/>
                <w:szCs w:val="18"/>
                <w:lang w:val="kk-KZ"/>
              </w:rPr>
            </w:pPr>
            <w:r>
              <w:rPr>
                <w:rFonts w:ascii="Arial" w:hAnsi="Arial" w:cs="Arial"/>
                <w:sz w:val="18"/>
                <w:szCs w:val="18"/>
                <w:lang w:val="kk-KZ"/>
              </w:rPr>
              <w:t xml:space="preserve">Сатуға арналған қолда бар </w:t>
            </w:r>
            <w:r w:rsidR="00CB712C" w:rsidRPr="00A81322">
              <w:rPr>
                <w:rFonts w:ascii="Arial" w:hAnsi="Arial" w:cs="Arial"/>
                <w:sz w:val="18"/>
                <w:szCs w:val="18"/>
                <w:lang w:val="kk-KZ"/>
              </w:rPr>
              <w:t>қаржылық активтер</w:t>
            </w:r>
            <w:r w:rsidR="00CB712C" w:rsidRPr="00A81322">
              <w:rPr>
                <w:rFonts w:ascii="Arial" w:hAnsi="Arial" w:cs="Arial"/>
                <w:sz w:val="18"/>
                <w:szCs w:val="18"/>
                <w:lang w:val="kk-KZ"/>
              </w:rPr>
              <w:br/>
            </w:r>
            <w:r w:rsidR="00CB712C" w:rsidRPr="00A81322">
              <w:rPr>
                <w:rFonts w:ascii="Arial" w:hAnsi="Arial" w:cs="Arial"/>
                <w:i/>
                <w:iCs/>
                <w:sz w:val="18"/>
                <w:szCs w:val="18"/>
                <w:lang w:val="kk-KZ"/>
              </w:rPr>
              <w:t>(9-ескертпе)</w:t>
            </w:r>
          </w:p>
        </w:tc>
        <w:tc>
          <w:tcPr>
            <w:tcW w:w="1417" w:type="dxa"/>
            <w:tcBorders>
              <w:top w:val="nil"/>
              <w:left w:val="nil"/>
              <w:bottom w:val="single" w:sz="12" w:space="0" w:color="auto"/>
              <w:right w:val="nil"/>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55.786</w:t>
            </w:r>
          </w:p>
        </w:tc>
        <w:tc>
          <w:tcPr>
            <w:tcW w:w="1417" w:type="dxa"/>
            <w:tcBorders>
              <w:top w:val="nil"/>
              <w:left w:val="nil"/>
              <w:bottom w:val="single" w:sz="12" w:space="0" w:color="auto"/>
              <w:right w:val="nil"/>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55.786</w:t>
            </w:r>
          </w:p>
        </w:tc>
        <w:tc>
          <w:tcPr>
            <w:tcW w:w="1417" w:type="dxa"/>
            <w:tcBorders>
              <w:top w:val="nil"/>
              <w:left w:val="nil"/>
              <w:bottom w:val="single" w:sz="12" w:space="0" w:color="auto"/>
              <w:right w:val="nil"/>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c>
          <w:tcPr>
            <w:tcW w:w="1417" w:type="dxa"/>
            <w:tcBorders>
              <w:top w:val="nil"/>
              <w:left w:val="nil"/>
              <w:bottom w:val="single" w:sz="12" w:space="0" w:color="auto"/>
            </w:tcBorders>
            <w:vAlign w:val="bottom"/>
          </w:tcPr>
          <w:p w:rsidR="00CB712C" w:rsidRPr="00A81322" w:rsidRDefault="00CB712C" w:rsidP="00CB712C">
            <w:pPr>
              <w:widowControl w:val="0"/>
              <w:tabs>
                <w:tab w:val="decimal" w:pos="1134"/>
              </w:tabs>
              <w:rPr>
                <w:rFonts w:ascii="Arial" w:hAnsi="Arial" w:cs="Arial"/>
                <w:sz w:val="18"/>
                <w:szCs w:val="18"/>
                <w:lang w:val="kk-KZ"/>
              </w:rPr>
            </w:pPr>
            <w:r w:rsidRPr="00A81322">
              <w:rPr>
                <w:rFonts w:ascii="Arial" w:hAnsi="Arial" w:cs="Arial"/>
                <w:sz w:val="18"/>
                <w:szCs w:val="18"/>
                <w:lang w:val="kk-KZ"/>
              </w:rPr>
              <w:t>−</w:t>
            </w:r>
          </w:p>
        </w:tc>
      </w:tr>
    </w:tbl>
    <w:p w:rsidR="00CB712C" w:rsidRPr="00A81322" w:rsidRDefault="00CB712C" w:rsidP="00CB712C">
      <w:pPr>
        <w:pStyle w:val="StyleHeading22numberedindent2ni2h2Hanging2IndentHeader"/>
        <w:tabs>
          <w:tab w:val="left" w:pos="567"/>
        </w:tabs>
        <w:rPr>
          <w:rFonts w:ascii="Times New Roman" w:hAnsi="Times New Roman"/>
          <w:lang w:val="kk-KZ"/>
        </w:rPr>
      </w:pPr>
      <w:r w:rsidRPr="00A81322">
        <w:rPr>
          <w:rFonts w:ascii="Times New Roman" w:hAnsi="Times New Roman"/>
          <w:lang w:val="kk-KZ"/>
        </w:rPr>
        <w:t>Қаржы құралдарының әділ құны</w:t>
      </w:r>
    </w:p>
    <w:p w:rsidR="00CB712C" w:rsidRPr="00A81322" w:rsidRDefault="002D7B4C" w:rsidP="00CB712C">
      <w:pPr>
        <w:pStyle w:val="StyleHeading22numberedindent2ni2h2Hanging2IndentHeader"/>
        <w:tabs>
          <w:tab w:val="left" w:pos="567"/>
        </w:tabs>
        <w:jc w:val="both"/>
        <w:rPr>
          <w:lang w:val="kk-KZ"/>
        </w:rPr>
      </w:pPr>
      <w:r w:rsidRPr="00FF5320">
        <w:rPr>
          <w:rFonts w:ascii="Times New Roman" w:hAnsi="Times New Roman"/>
          <w:b w:val="0"/>
          <w:bCs w:val="0"/>
          <w:lang w:val="kk-KZ"/>
        </w:rPr>
        <w:t>2015 және 2014 жыл</w:t>
      </w:r>
      <w:r>
        <w:rPr>
          <w:rFonts w:ascii="Times New Roman" w:hAnsi="Times New Roman"/>
          <w:b w:val="0"/>
          <w:bCs w:val="0"/>
          <w:lang w:val="kk-KZ"/>
        </w:rPr>
        <w:t>дардың</w:t>
      </w:r>
      <w:r w:rsidRPr="00FF5320">
        <w:rPr>
          <w:rFonts w:ascii="Times New Roman" w:hAnsi="Times New Roman"/>
          <w:b w:val="0"/>
          <w:bCs w:val="0"/>
          <w:lang w:val="kk-KZ"/>
        </w:rPr>
        <w:t xml:space="preserve"> 31 желтоқсан</w:t>
      </w:r>
      <w:r>
        <w:rPr>
          <w:rFonts w:ascii="Times New Roman" w:hAnsi="Times New Roman"/>
          <w:b w:val="0"/>
          <w:bCs w:val="0"/>
          <w:lang w:val="kk-KZ"/>
        </w:rPr>
        <w:t>ын</w:t>
      </w:r>
      <w:r w:rsidRPr="00FF5320">
        <w:rPr>
          <w:rFonts w:ascii="Times New Roman" w:hAnsi="Times New Roman"/>
          <w:b w:val="0"/>
          <w:bCs w:val="0"/>
          <w:lang w:val="kk-KZ"/>
        </w:rPr>
        <w:t xml:space="preserve">дағы жағдай бойынша Қордың қаржы құралдарының </w:t>
      </w:r>
      <w:r>
        <w:rPr>
          <w:rFonts w:ascii="Times New Roman" w:hAnsi="Times New Roman"/>
          <w:b w:val="0"/>
          <w:bCs w:val="0"/>
          <w:lang w:val="kk-KZ"/>
        </w:rPr>
        <w:t>баланстық</w:t>
      </w:r>
      <w:r w:rsidRPr="00FF5320">
        <w:rPr>
          <w:rFonts w:ascii="Times New Roman" w:hAnsi="Times New Roman"/>
          <w:b w:val="0"/>
          <w:bCs w:val="0"/>
          <w:lang w:val="kk-KZ"/>
        </w:rPr>
        <w:t xml:space="preserve"> (ағымдағы) құны төменде келтірілген қаржы құралдарын қоспағанда, олардың әділ құнына негіздемелі жақын болып табылады</w:t>
      </w:r>
      <w:r w:rsidRPr="00A81322" w:rsidDel="002D7B4C">
        <w:rPr>
          <w:rFonts w:ascii="Times New Roman" w:hAnsi="Times New Roman"/>
          <w:b w:val="0"/>
          <w:bCs w:val="0"/>
          <w:lang w:val="kk-KZ"/>
        </w:rPr>
        <w:t xml:space="preserve"> </w:t>
      </w:r>
      <w:r w:rsidR="00CB712C" w:rsidRPr="00A81322">
        <w:rPr>
          <w:b w:val="0"/>
          <w:bCs w:val="0"/>
          <w:lang w:val="kk-KZ"/>
        </w:rPr>
        <w:t>:</w:t>
      </w:r>
    </w:p>
    <w:tbl>
      <w:tblPr>
        <w:tblW w:w="9640" w:type="dxa"/>
        <w:tblInd w:w="108" w:type="dxa"/>
        <w:tblLayout w:type="fixed"/>
        <w:tblLook w:val="0000" w:firstRow="0" w:lastRow="0" w:firstColumn="0" w:lastColumn="0" w:noHBand="0" w:noVBand="0"/>
      </w:tblPr>
      <w:tblGrid>
        <w:gridCol w:w="2835"/>
        <w:gridCol w:w="1359"/>
        <w:gridCol w:w="1359"/>
        <w:gridCol w:w="1359"/>
        <w:gridCol w:w="1359"/>
        <w:gridCol w:w="1369"/>
      </w:tblGrid>
      <w:tr w:rsidR="00CB712C" w:rsidRPr="00A81322" w:rsidTr="00CB712C">
        <w:trPr>
          <w:trHeight w:val="227"/>
        </w:trPr>
        <w:tc>
          <w:tcPr>
            <w:tcW w:w="1470" w:type="pct"/>
            <w:tcBorders>
              <w:top w:val="nil"/>
              <w:left w:val="nil"/>
              <w:right w:val="nil"/>
            </w:tcBorders>
            <w:vAlign w:val="bottom"/>
          </w:tcPr>
          <w:p w:rsidR="00CB712C" w:rsidRPr="00A81322" w:rsidRDefault="00CB712C" w:rsidP="00CB712C">
            <w:pPr>
              <w:widowControl w:val="0"/>
              <w:ind w:left="5" w:hanging="113"/>
              <w:rPr>
                <w:rFonts w:ascii="Arial" w:hAnsi="Arial" w:cs="Arial"/>
                <w:b/>
                <w:bCs/>
                <w:sz w:val="18"/>
                <w:szCs w:val="18"/>
                <w:lang w:val="kk-KZ"/>
              </w:rPr>
            </w:pPr>
          </w:p>
        </w:tc>
        <w:tc>
          <w:tcPr>
            <w:tcW w:w="3530" w:type="pct"/>
            <w:gridSpan w:val="5"/>
            <w:tcBorders>
              <w:top w:val="nil"/>
              <w:left w:val="nil"/>
              <w:bottom w:val="single" w:sz="4" w:space="0" w:color="auto"/>
              <w:right w:val="nil"/>
            </w:tcBorders>
            <w:vAlign w:val="bottom"/>
          </w:tcPr>
          <w:p w:rsidR="00CB712C" w:rsidRPr="00A81322" w:rsidRDefault="00CB712C" w:rsidP="00CB712C">
            <w:pPr>
              <w:widowControl w:val="0"/>
              <w:jc w:val="center"/>
              <w:rPr>
                <w:rFonts w:ascii="Arial" w:hAnsi="Arial" w:cs="Arial"/>
                <w:b/>
                <w:sz w:val="18"/>
                <w:szCs w:val="18"/>
                <w:lang w:val="kk-KZ"/>
              </w:rPr>
            </w:pPr>
            <w:r w:rsidRPr="00A81322">
              <w:rPr>
                <w:rFonts w:ascii="Arial" w:hAnsi="Arial" w:cs="Arial"/>
                <w:b/>
                <w:bCs/>
                <w:sz w:val="18"/>
                <w:szCs w:val="18"/>
                <w:lang w:val="kk-KZ"/>
              </w:rPr>
              <w:t>2015 жыл</w:t>
            </w:r>
          </w:p>
        </w:tc>
      </w:tr>
      <w:tr w:rsidR="00CB712C" w:rsidRPr="00BC5C8A" w:rsidTr="00CB712C">
        <w:trPr>
          <w:trHeight w:val="227"/>
        </w:trPr>
        <w:tc>
          <w:tcPr>
            <w:tcW w:w="1470" w:type="pct"/>
            <w:tcBorders>
              <w:left w:val="nil"/>
              <w:right w:val="nil"/>
            </w:tcBorders>
            <w:vAlign w:val="bottom"/>
          </w:tcPr>
          <w:p w:rsidR="00CB712C" w:rsidRPr="00A81322" w:rsidRDefault="00CB712C" w:rsidP="00CB712C">
            <w:pPr>
              <w:widowControl w:val="0"/>
              <w:ind w:left="5" w:hanging="113"/>
              <w:rPr>
                <w:rFonts w:ascii="Arial" w:hAnsi="Arial" w:cs="Arial"/>
                <w:b/>
                <w:bCs/>
                <w:sz w:val="18"/>
                <w:szCs w:val="18"/>
                <w:lang w:val="kk-KZ"/>
              </w:rPr>
            </w:pPr>
          </w:p>
        </w:tc>
        <w:tc>
          <w:tcPr>
            <w:tcW w:w="705" w:type="pct"/>
            <w:tcBorders>
              <w:top w:val="single" w:sz="4" w:space="0" w:color="auto"/>
              <w:left w:val="nil"/>
              <w:right w:val="nil"/>
            </w:tcBorders>
            <w:vAlign w:val="bottom"/>
          </w:tcPr>
          <w:p w:rsidR="00CB712C" w:rsidRPr="00A81322" w:rsidRDefault="00CB712C" w:rsidP="00CB712C">
            <w:pPr>
              <w:widowControl w:val="0"/>
              <w:jc w:val="both"/>
              <w:rPr>
                <w:rFonts w:ascii="Arial" w:hAnsi="Arial" w:cs="Arial"/>
                <w:b/>
                <w:bCs/>
                <w:sz w:val="18"/>
                <w:szCs w:val="18"/>
                <w:lang w:val="kk-KZ"/>
              </w:rPr>
            </w:pPr>
            <w:r w:rsidRPr="00A81322">
              <w:rPr>
                <w:rFonts w:ascii="Arial" w:hAnsi="Arial" w:cs="Arial"/>
                <w:b/>
                <w:bCs/>
                <w:sz w:val="18"/>
                <w:szCs w:val="18"/>
                <w:lang w:val="kk-KZ"/>
              </w:rPr>
              <w:t xml:space="preserve"> </w:t>
            </w:r>
          </w:p>
        </w:tc>
        <w:tc>
          <w:tcPr>
            <w:tcW w:w="705" w:type="pct"/>
            <w:tcBorders>
              <w:top w:val="single" w:sz="4" w:space="0" w:color="auto"/>
              <w:left w:val="nil"/>
              <w:right w:val="nil"/>
            </w:tcBorders>
            <w:vAlign w:val="bottom"/>
          </w:tcPr>
          <w:p w:rsidR="00CB712C" w:rsidRPr="00A81322" w:rsidRDefault="00CB712C" w:rsidP="00CB712C">
            <w:pPr>
              <w:widowControl w:val="0"/>
              <w:jc w:val="both"/>
              <w:rPr>
                <w:rFonts w:ascii="Arial" w:hAnsi="Arial" w:cs="Arial"/>
                <w:sz w:val="18"/>
                <w:szCs w:val="18"/>
                <w:lang w:val="kk-KZ"/>
              </w:rPr>
            </w:pPr>
          </w:p>
        </w:tc>
        <w:tc>
          <w:tcPr>
            <w:tcW w:w="2120" w:type="pct"/>
            <w:gridSpan w:val="3"/>
            <w:tcBorders>
              <w:left w:val="nil"/>
              <w:bottom w:val="single" w:sz="4" w:space="0" w:color="auto"/>
              <w:right w:val="nil"/>
            </w:tcBorders>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
                <w:bCs/>
                <w:sz w:val="18"/>
                <w:szCs w:val="18"/>
                <w:lang w:val="kk-KZ"/>
              </w:rPr>
              <w:t>Мыналарды пайдалана отырып, әділ құнды бағалау</w:t>
            </w:r>
          </w:p>
        </w:tc>
      </w:tr>
      <w:tr w:rsidR="00CB712C" w:rsidRPr="00BC5C8A" w:rsidTr="00CB712C">
        <w:trPr>
          <w:trHeight w:val="227"/>
        </w:trPr>
        <w:tc>
          <w:tcPr>
            <w:tcW w:w="1470" w:type="pct"/>
            <w:tcBorders>
              <w:left w:val="nil"/>
              <w:bottom w:val="single" w:sz="4" w:space="0" w:color="auto"/>
              <w:right w:val="nil"/>
            </w:tcBorders>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705" w:type="pct"/>
            <w:tcBorders>
              <w:left w:val="nil"/>
              <w:bottom w:val="single" w:sz="4" w:space="0" w:color="auto"/>
              <w:right w:val="nil"/>
            </w:tcBorders>
            <w:vAlign w:val="bottom"/>
          </w:tcPr>
          <w:p w:rsidR="00CB712C" w:rsidRPr="00A81322" w:rsidRDefault="00093DF3" w:rsidP="00CB712C">
            <w:pPr>
              <w:widowControl w:val="0"/>
              <w:ind w:left="-113" w:right="34"/>
              <w:jc w:val="center"/>
              <w:rPr>
                <w:rFonts w:ascii="Arial" w:hAnsi="Arial" w:cs="Arial"/>
                <w:b/>
                <w:bCs/>
                <w:sz w:val="18"/>
                <w:szCs w:val="18"/>
                <w:lang w:val="kk-KZ"/>
              </w:rPr>
            </w:pPr>
            <w:r>
              <w:rPr>
                <w:rFonts w:ascii="Arial" w:hAnsi="Arial" w:cs="Arial"/>
                <w:b/>
                <w:bCs/>
                <w:sz w:val="18"/>
                <w:szCs w:val="18"/>
                <w:lang w:val="kk-KZ"/>
              </w:rPr>
              <w:t>Баланстық</w:t>
            </w:r>
            <w:r w:rsidR="00CB712C" w:rsidRPr="00A81322">
              <w:rPr>
                <w:rFonts w:ascii="Arial" w:hAnsi="Arial" w:cs="Arial"/>
                <w:b/>
                <w:bCs/>
                <w:sz w:val="18"/>
                <w:szCs w:val="18"/>
                <w:lang w:val="kk-KZ"/>
              </w:rPr>
              <w:t xml:space="preserve"> құны</w:t>
            </w:r>
          </w:p>
        </w:tc>
        <w:tc>
          <w:tcPr>
            <w:tcW w:w="705" w:type="pct"/>
            <w:tcBorders>
              <w:left w:val="nil"/>
              <w:bottom w:val="single" w:sz="4" w:space="0" w:color="auto"/>
              <w:right w:val="nil"/>
            </w:tcBorders>
            <w:vAlign w:val="bottom"/>
          </w:tcPr>
          <w:p w:rsidR="00CB712C" w:rsidRPr="00A81322" w:rsidRDefault="00CB712C" w:rsidP="00CB712C">
            <w:pPr>
              <w:widowControl w:val="0"/>
              <w:ind w:left="-113" w:right="34"/>
              <w:jc w:val="center"/>
              <w:rPr>
                <w:rFonts w:ascii="Arial" w:hAnsi="Arial" w:cs="Arial"/>
                <w:b/>
                <w:bCs/>
                <w:sz w:val="18"/>
                <w:szCs w:val="18"/>
                <w:lang w:val="kk-KZ"/>
              </w:rPr>
            </w:pPr>
            <w:r w:rsidRPr="00A81322">
              <w:rPr>
                <w:rFonts w:ascii="Arial" w:hAnsi="Arial" w:cs="Arial"/>
                <w:b/>
                <w:bCs/>
                <w:sz w:val="18"/>
                <w:szCs w:val="18"/>
                <w:lang w:val="kk-KZ"/>
              </w:rPr>
              <w:t>Әділ құны</w:t>
            </w:r>
          </w:p>
        </w:tc>
        <w:tc>
          <w:tcPr>
            <w:tcW w:w="705" w:type="pct"/>
            <w:tcBorders>
              <w:top w:val="single" w:sz="4" w:space="0" w:color="auto"/>
              <w:left w:val="nil"/>
              <w:bottom w:val="single" w:sz="4" w:space="0" w:color="auto"/>
              <w:right w:val="nil"/>
            </w:tcBorders>
            <w:vAlign w:val="bottom"/>
          </w:tcPr>
          <w:p w:rsidR="00CB712C" w:rsidRPr="00A81322"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Белсенді нарықтағы котировка-лар</w:t>
            </w:r>
          </w:p>
          <w:p w:rsidR="00CB712C" w:rsidRPr="00A81322" w:rsidRDefault="00CB712C" w:rsidP="00CB712C">
            <w:pPr>
              <w:ind w:left="-108"/>
              <w:jc w:val="right"/>
              <w:rPr>
                <w:rFonts w:ascii="Arial" w:hAnsi="Arial" w:cs="Arial"/>
                <w:b/>
                <w:bCs/>
                <w:sz w:val="18"/>
                <w:szCs w:val="18"/>
                <w:lang w:val="kk-KZ"/>
              </w:rPr>
            </w:pPr>
            <w:r w:rsidRPr="00A81322">
              <w:rPr>
                <w:rFonts w:ascii="Arial" w:hAnsi="Arial" w:cs="Arial"/>
                <w:b/>
                <w:bCs/>
                <w:sz w:val="18"/>
                <w:szCs w:val="18"/>
                <w:lang w:val="kk-KZ"/>
              </w:rPr>
              <w:t xml:space="preserve"> (1-деңгей)</w:t>
            </w:r>
          </w:p>
        </w:tc>
        <w:tc>
          <w:tcPr>
            <w:tcW w:w="705" w:type="pct"/>
            <w:tcBorders>
              <w:top w:val="single" w:sz="4" w:space="0" w:color="auto"/>
              <w:left w:val="nil"/>
              <w:bottom w:val="single" w:sz="4" w:space="0" w:color="auto"/>
              <w:right w:val="nil"/>
            </w:tcBorders>
          </w:tcPr>
          <w:p w:rsidR="00CB712C" w:rsidRPr="00A81322" w:rsidDel="00484376"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 xml:space="preserve">Елеулі бақыланатын бастапқы деректер </w:t>
            </w:r>
            <w:r w:rsidRPr="00A81322">
              <w:rPr>
                <w:rFonts w:ascii="Arial" w:hAnsi="Arial" w:cs="Arial"/>
                <w:b/>
                <w:bCs/>
                <w:sz w:val="18"/>
                <w:szCs w:val="18"/>
                <w:lang w:val="kk-KZ"/>
              </w:rPr>
              <w:br/>
              <w:t>(2-деңгей)</w:t>
            </w:r>
          </w:p>
        </w:tc>
        <w:tc>
          <w:tcPr>
            <w:tcW w:w="710" w:type="pct"/>
            <w:tcBorders>
              <w:top w:val="single" w:sz="4" w:space="0" w:color="auto"/>
              <w:left w:val="nil"/>
              <w:bottom w:val="single" w:sz="4" w:space="0" w:color="auto"/>
              <w:right w:val="nil"/>
            </w:tcBorders>
            <w:vAlign w:val="bottom"/>
          </w:tcPr>
          <w:p w:rsidR="00CB712C" w:rsidRPr="00A81322" w:rsidDel="00484376" w:rsidRDefault="00CB712C" w:rsidP="00CB712C">
            <w:pPr>
              <w:ind w:left="-108" w:right="57"/>
              <w:jc w:val="right"/>
              <w:rPr>
                <w:rFonts w:ascii="Arial" w:hAnsi="Arial" w:cs="Arial"/>
                <w:b/>
                <w:bCs/>
                <w:sz w:val="18"/>
                <w:szCs w:val="18"/>
                <w:lang w:val="kk-KZ"/>
              </w:rPr>
            </w:pPr>
            <w:r w:rsidRPr="00A81322">
              <w:rPr>
                <w:rFonts w:ascii="Arial" w:hAnsi="Arial" w:cs="Arial"/>
                <w:b/>
                <w:bCs/>
                <w:sz w:val="18"/>
                <w:szCs w:val="18"/>
                <w:lang w:val="kk-KZ"/>
              </w:rPr>
              <w:t xml:space="preserve">Елеулі бақыланбайтын бастапқы деректер </w:t>
            </w:r>
            <w:r w:rsidRPr="00A81322">
              <w:rPr>
                <w:rFonts w:ascii="Arial" w:hAnsi="Arial" w:cs="Arial"/>
                <w:b/>
                <w:bCs/>
                <w:sz w:val="18"/>
                <w:szCs w:val="18"/>
                <w:lang w:val="kk-KZ"/>
              </w:rPr>
              <w:br/>
              <w:t>(3-деңгей)</w:t>
            </w:r>
          </w:p>
        </w:tc>
      </w:tr>
      <w:tr w:rsidR="00CB712C" w:rsidRPr="00BC5C8A" w:rsidTr="00CB712C">
        <w:trPr>
          <w:trHeight w:val="227"/>
        </w:trPr>
        <w:tc>
          <w:tcPr>
            <w:tcW w:w="1470" w:type="pct"/>
            <w:tcBorders>
              <w:top w:val="single" w:sz="4" w:space="0" w:color="auto"/>
              <w:left w:val="nil"/>
              <w:right w:val="nil"/>
            </w:tcBorders>
            <w:vAlign w:val="bottom"/>
          </w:tcPr>
          <w:p w:rsidR="00CB712C" w:rsidRPr="00A81322" w:rsidRDefault="00CB712C" w:rsidP="00CB712C">
            <w:pPr>
              <w:widowControl w:val="0"/>
              <w:ind w:left="5" w:hanging="113"/>
              <w:rPr>
                <w:rFonts w:ascii="Arial" w:hAnsi="Arial" w:cs="Arial"/>
                <w:i/>
                <w:iCs/>
                <w:sz w:val="18"/>
                <w:szCs w:val="18"/>
                <w:lang w:val="kk-KZ"/>
              </w:rPr>
            </w:pPr>
            <w:r w:rsidRPr="00A81322">
              <w:rPr>
                <w:rFonts w:ascii="Arial" w:hAnsi="Arial" w:cs="Arial"/>
                <w:i/>
                <w:iCs/>
                <w:sz w:val="18"/>
                <w:szCs w:val="18"/>
                <w:lang w:val="kk-KZ"/>
              </w:rPr>
              <w:t xml:space="preserve"> </w:t>
            </w:r>
          </w:p>
        </w:tc>
        <w:tc>
          <w:tcPr>
            <w:tcW w:w="705" w:type="pct"/>
            <w:tcBorders>
              <w:top w:val="single" w:sz="4" w:space="0" w:color="auto"/>
              <w:left w:val="nil"/>
              <w:right w:val="nil"/>
            </w:tcBorders>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10" w:type="pct"/>
            <w:tcBorders>
              <w:top w:val="single" w:sz="4" w:space="0" w:color="auto"/>
              <w:left w:val="nil"/>
              <w:right w:val="nil"/>
            </w:tcBorders>
            <w:vAlign w:val="bottom"/>
          </w:tcPr>
          <w:p w:rsidR="00CB712C" w:rsidRPr="00A81322" w:rsidRDefault="00CB712C" w:rsidP="00CB712C">
            <w:pPr>
              <w:widowControl w:val="0"/>
              <w:tabs>
                <w:tab w:val="decimal" w:pos="1140"/>
              </w:tabs>
              <w:rPr>
                <w:rFonts w:ascii="Arial" w:hAnsi="Arial" w:cs="Arial"/>
                <w:b/>
                <w:sz w:val="18"/>
                <w:szCs w:val="18"/>
                <w:lang w:val="kk-KZ"/>
              </w:rPr>
            </w:pPr>
          </w:p>
        </w:tc>
      </w:tr>
      <w:tr w:rsidR="00CB712C" w:rsidRPr="00A81322" w:rsidTr="00CB712C">
        <w:trPr>
          <w:trHeight w:val="227"/>
        </w:trPr>
        <w:tc>
          <w:tcPr>
            <w:tcW w:w="1470" w:type="pct"/>
            <w:tcBorders>
              <w:left w:val="nil"/>
              <w:bottom w:val="nil"/>
              <w:right w:val="nil"/>
            </w:tcBorders>
            <w:vAlign w:val="bottom"/>
          </w:tcPr>
          <w:p w:rsidR="00CB712C" w:rsidRPr="00A81322" w:rsidRDefault="00CB712C" w:rsidP="00CB712C">
            <w:pPr>
              <w:widowControl w:val="0"/>
              <w:ind w:left="34" w:right="-108" w:hanging="142"/>
              <w:rPr>
                <w:rFonts w:ascii="Arial" w:hAnsi="Arial" w:cs="Arial"/>
                <w:b/>
                <w:bCs/>
                <w:sz w:val="18"/>
                <w:szCs w:val="18"/>
                <w:lang w:val="kk-KZ"/>
              </w:rPr>
            </w:pPr>
            <w:r w:rsidRPr="00A81322">
              <w:rPr>
                <w:rFonts w:ascii="Arial" w:hAnsi="Arial" w:cs="Arial"/>
                <w:b/>
                <w:bCs/>
                <w:sz w:val="18"/>
                <w:szCs w:val="18"/>
                <w:lang w:val="kk-KZ" w:eastAsia="ru-RU"/>
              </w:rPr>
              <w:t>Қаржылық активтер</w:t>
            </w:r>
          </w:p>
        </w:tc>
        <w:tc>
          <w:tcPr>
            <w:tcW w:w="705" w:type="pct"/>
            <w:tcBorders>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left w:val="nil"/>
              <w:bottom w:val="nil"/>
              <w:right w:val="nil"/>
            </w:tcBorders>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05" w:type="pct"/>
            <w:tcBorders>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left w:val="nil"/>
              <w:bottom w:val="nil"/>
              <w:right w:val="nil"/>
            </w:tcBorders>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10" w:type="pct"/>
            <w:tcBorders>
              <w:left w:val="nil"/>
              <w:bottom w:val="nil"/>
              <w:right w:val="nil"/>
            </w:tcBorders>
            <w:vAlign w:val="bottom"/>
          </w:tcPr>
          <w:p w:rsidR="00CB712C" w:rsidRPr="00A81322" w:rsidRDefault="00CB712C" w:rsidP="00CB712C">
            <w:pPr>
              <w:widowControl w:val="0"/>
              <w:tabs>
                <w:tab w:val="decimal" w:pos="1140"/>
              </w:tabs>
              <w:rPr>
                <w:rFonts w:ascii="Arial" w:hAnsi="Arial" w:cs="Arial"/>
                <w:sz w:val="18"/>
                <w:szCs w:val="18"/>
                <w:lang w:val="kk-KZ"/>
              </w:rPr>
            </w:pPr>
          </w:p>
        </w:tc>
      </w:tr>
      <w:tr w:rsidR="00CB712C" w:rsidRPr="00A81322" w:rsidTr="00CB712C">
        <w:trPr>
          <w:trHeight w:val="227"/>
        </w:trPr>
        <w:tc>
          <w:tcPr>
            <w:tcW w:w="1470" w:type="pct"/>
            <w:tcBorders>
              <w:top w:val="nil"/>
              <w:left w:val="nil"/>
              <w:right w:val="nil"/>
            </w:tcBorders>
            <w:vAlign w:val="bottom"/>
          </w:tcPr>
          <w:p w:rsidR="00CB712C" w:rsidRPr="00A81322" w:rsidRDefault="00CB712C" w:rsidP="00CB712C">
            <w:pPr>
              <w:widowControl w:val="0"/>
              <w:ind w:left="34" w:right="-108" w:hanging="142"/>
              <w:rPr>
                <w:rFonts w:ascii="Arial" w:hAnsi="Arial" w:cs="Arial"/>
                <w:sz w:val="18"/>
                <w:szCs w:val="18"/>
                <w:lang w:val="kk-KZ"/>
              </w:rPr>
            </w:pPr>
            <w:r w:rsidRPr="00A81322">
              <w:rPr>
                <w:rFonts w:ascii="Arial" w:hAnsi="Arial" w:cs="Arial"/>
                <w:sz w:val="18"/>
                <w:szCs w:val="18"/>
                <w:lang w:val="kk-KZ" w:eastAsia="ru-RU"/>
              </w:rPr>
              <w:t xml:space="preserve">Кредит мекемелеріндегі қаражат </w:t>
            </w:r>
          </w:p>
        </w:tc>
        <w:tc>
          <w:tcPr>
            <w:tcW w:w="705" w:type="pct"/>
            <w:tcBorders>
              <w:top w:val="nil"/>
              <w:left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615.878</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596.292</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sz w:val="18"/>
                <w:szCs w:val="18"/>
                <w:lang w:val="kk-KZ"/>
              </w:rPr>
              <w:t>−</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596.292</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bCs/>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1470" w:type="pct"/>
            <w:tcBorders>
              <w:top w:val="nil"/>
              <w:left w:val="nil"/>
              <w:right w:val="nil"/>
            </w:tcBorders>
            <w:vAlign w:val="bottom"/>
          </w:tcPr>
          <w:p w:rsidR="00CB712C" w:rsidRPr="00A81322" w:rsidRDefault="00FF054B" w:rsidP="00CB712C">
            <w:pPr>
              <w:widowControl w:val="0"/>
              <w:ind w:left="34" w:right="-108" w:hanging="142"/>
              <w:rPr>
                <w:rFonts w:ascii="Arial" w:hAnsi="Arial" w:cs="Arial"/>
                <w:sz w:val="18"/>
                <w:szCs w:val="18"/>
                <w:lang w:val="kk-KZ"/>
              </w:rPr>
            </w:pPr>
            <w:r>
              <w:rPr>
                <w:rFonts w:ascii="Arial" w:hAnsi="Arial" w:cs="Arial"/>
                <w:sz w:val="18"/>
                <w:szCs w:val="18"/>
                <w:lang w:val="kk-KZ"/>
              </w:rPr>
              <w:t>Т</w:t>
            </w:r>
            <w:r w:rsidRPr="00FF5320">
              <w:rPr>
                <w:rFonts w:ascii="Arial" w:hAnsi="Arial" w:cs="Arial"/>
                <w:sz w:val="18"/>
                <w:szCs w:val="18"/>
                <w:lang w:val="kk-KZ"/>
              </w:rPr>
              <w:t xml:space="preserve">іркелген </w:t>
            </w:r>
            <w:r>
              <w:rPr>
                <w:rFonts w:ascii="Arial" w:hAnsi="Arial" w:cs="Arial"/>
                <w:sz w:val="18"/>
                <w:szCs w:val="18"/>
                <w:lang w:val="kk-KZ"/>
              </w:rPr>
              <w:t>с</w:t>
            </w:r>
            <w:r w:rsidRPr="00FF5320">
              <w:rPr>
                <w:rFonts w:ascii="Arial" w:hAnsi="Arial" w:cs="Arial"/>
                <w:sz w:val="18"/>
                <w:szCs w:val="18"/>
                <w:lang w:val="kk-KZ"/>
              </w:rPr>
              <w:t>ыйақы</w:t>
            </w:r>
            <w:r>
              <w:rPr>
                <w:rFonts w:ascii="Arial" w:hAnsi="Arial" w:cs="Arial"/>
                <w:sz w:val="18"/>
                <w:szCs w:val="18"/>
                <w:lang w:val="kk-KZ"/>
              </w:rPr>
              <w:t xml:space="preserve"> </w:t>
            </w:r>
            <w:r w:rsidRPr="00FF5320">
              <w:rPr>
                <w:rFonts w:ascii="Arial" w:hAnsi="Arial" w:cs="Arial"/>
                <w:sz w:val="18"/>
                <w:szCs w:val="18"/>
                <w:lang w:val="kk-KZ"/>
              </w:rPr>
              <w:t>мөлшерлемес</w:t>
            </w:r>
            <w:r>
              <w:rPr>
                <w:rFonts w:ascii="Arial" w:hAnsi="Arial" w:cs="Arial"/>
                <w:sz w:val="18"/>
                <w:szCs w:val="18"/>
                <w:lang w:val="kk-KZ"/>
              </w:rPr>
              <w:t>і бар</w:t>
            </w:r>
            <w:r w:rsidR="00CB712C" w:rsidRPr="00A81322">
              <w:rPr>
                <w:rFonts w:ascii="Arial" w:hAnsi="Arial" w:cs="Arial"/>
                <w:sz w:val="18"/>
                <w:szCs w:val="18"/>
                <w:lang w:val="kk-KZ"/>
              </w:rPr>
              <w:t xml:space="preserve"> қарыздар </w:t>
            </w:r>
            <w:r w:rsidR="00CB712C" w:rsidRPr="00A81322">
              <w:rPr>
                <w:rFonts w:ascii="Arial" w:hAnsi="Arial" w:cs="Arial"/>
                <w:i/>
                <w:iCs/>
                <w:sz w:val="18"/>
                <w:szCs w:val="18"/>
                <w:lang w:val="kk-KZ"/>
              </w:rPr>
              <w:t>(7-ескертпе)</w:t>
            </w:r>
          </w:p>
        </w:tc>
        <w:tc>
          <w:tcPr>
            <w:tcW w:w="705" w:type="pct"/>
            <w:tcBorders>
              <w:top w:val="nil"/>
              <w:left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589.890</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557.995</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sz w:val="18"/>
                <w:szCs w:val="18"/>
                <w:lang w:val="kk-KZ"/>
              </w:rPr>
              <w:t>−</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557.995</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bCs/>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1470" w:type="pct"/>
            <w:tcBorders>
              <w:top w:val="nil"/>
              <w:left w:val="nil"/>
              <w:bottom w:val="nil"/>
              <w:right w:val="nil"/>
            </w:tcBorders>
            <w:vAlign w:val="bottom"/>
          </w:tcPr>
          <w:p w:rsidR="00CB712C" w:rsidRPr="00A81322" w:rsidRDefault="00CB712C" w:rsidP="00CB712C">
            <w:pPr>
              <w:widowControl w:val="0"/>
              <w:ind w:left="5" w:hanging="113"/>
              <w:rPr>
                <w:rFonts w:ascii="Arial" w:hAnsi="Arial" w:cs="Arial"/>
                <w:iCs/>
                <w:sz w:val="18"/>
                <w:szCs w:val="18"/>
                <w:lang w:val="kk-KZ" w:eastAsia="ru-RU"/>
              </w:rPr>
            </w:pPr>
            <w:r w:rsidRPr="00A81322">
              <w:rPr>
                <w:rFonts w:ascii="Arial" w:hAnsi="Arial" w:cs="Arial"/>
                <w:iCs/>
                <w:sz w:val="18"/>
                <w:szCs w:val="18"/>
                <w:lang w:val="kk-KZ" w:eastAsia="ru-RU"/>
              </w:rPr>
              <w:t xml:space="preserve">Өзге де ұзақ мерзімді активтер </w:t>
            </w:r>
            <w:r w:rsidRPr="00A81322">
              <w:rPr>
                <w:rFonts w:ascii="Arial" w:hAnsi="Arial" w:cs="Arial"/>
                <w:i/>
                <w:sz w:val="18"/>
                <w:szCs w:val="18"/>
                <w:lang w:val="kk-KZ"/>
              </w:rPr>
              <w:t>(10-ескертпе)</w:t>
            </w:r>
          </w:p>
        </w:tc>
        <w:tc>
          <w:tcPr>
            <w:tcW w:w="705" w:type="pct"/>
            <w:tcBorders>
              <w:top w:val="nil"/>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84.184</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82.150</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sz w:val="18"/>
                <w:szCs w:val="18"/>
                <w:lang w:val="kk-KZ"/>
              </w:rPr>
              <w:t>−</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sz w:val="18"/>
                <w:szCs w:val="18"/>
                <w:lang w:val="kk-KZ"/>
              </w:rPr>
            </w:pPr>
            <w:r w:rsidRPr="00A81322">
              <w:rPr>
                <w:rFonts w:ascii="Arial" w:hAnsi="Arial" w:cs="Arial"/>
                <w:b/>
                <w:bCs/>
                <w:sz w:val="18"/>
                <w:szCs w:val="18"/>
                <w:lang w:val="kk-KZ"/>
              </w:rPr>
              <w:t>82.150</w:t>
            </w:r>
          </w:p>
        </w:tc>
      </w:tr>
      <w:tr w:rsidR="00CB712C" w:rsidRPr="00A81322" w:rsidTr="00CB712C">
        <w:trPr>
          <w:trHeight w:val="227"/>
        </w:trPr>
        <w:tc>
          <w:tcPr>
            <w:tcW w:w="1470" w:type="pct"/>
            <w:tcBorders>
              <w:top w:val="nil"/>
              <w:left w:val="nil"/>
              <w:bottom w:val="nil"/>
              <w:right w:val="nil"/>
            </w:tcBorders>
            <w:vAlign w:val="bottom"/>
          </w:tcPr>
          <w:p w:rsidR="00CB712C" w:rsidRPr="00A81322" w:rsidRDefault="00CB712C" w:rsidP="00CB712C">
            <w:pPr>
              <w:widowControl w:val="0"/>
              <w:ind w:left="5" w:hanging="113"/>
              <w:rPr>
                <w:rFonts w:ascii="Arial" w:hAnsi="Arial" w:cs="Arial"/>
                <w:iCs/>
                <w:sz w:val="18"/>
                <w:szCs w:val="18"/>
                <w:lang w:val="kk-KZ" w:eastAsia="ru-RU"/>
              </w:rPr>
            </w:pPr>
            <w:r w:rsidRPr="00A81322">
              <w:rPr>
                <w:rFonts w:ascii="Arial" w:hAnsi="Arial" w:cs="Arial"/>
                <w:iCs/>
                <w:sz w:val="18"/>
                <w:szCs w:val="18"/>
                <w:lang w:val="kk-KZ" w:eastAsia="ru-RU"/>
              </w:rPr>
              <w:t xml:space="preserve"> </w:t>
            </w:r>
          </w:p>
        </w:tc>
        <w:tc>
          <w:tcPr>
            <w:tcW w:w="705" w:type="pct"/>
            <w:tcBorders>
              <w:top w:val="nil"/>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bCs/>
                <w:sz w:val="18"/>
                <w:szCs w:val="18"/>
                <w:lang w:val="kk-KZ"/>
              </w:rPr>
            </w:pPr>
          </w:p>
        </w:tc>
      </w:tr>
      <w:tr w:rsidR="00CB712C" w:rsidRPr="00A81322" w:rsidTr="00CB712C">
        <w:trPr>
          <w:trHeight w:val="227"/>
        </w:trPr>
        <w:tc>
          <w:tcPr>
            <w:tcW w:w="1470" w:type="pct"/>
            <w:tcBorders>
              <w:top w:val="nil"/>
              <w:left w:val="nil"/>
              <w:bottom w:val="nil"/>
              <w:right w:val="nil"/>
            </w:tcBorders>
            <w:vAlign w:val="bottom"/>
          </w:tcPr>
          <w:p w:rsidR="00CB712C" w:rsidRPr="00A81322" w:rsidRDefault="00CB712C" w:rsidP="00CB712C">
            <w:pPr>
              <w:widowControl w:val="0"/>
              <w:ind w:left="34" w:right="-108" w:hanging="142"/>
              <w:rPr>
                <w:rFonts w:ascii="Arial" w:hAnsi="Arial" w:cs="Arial"/>
                <w:b/>
                <w:bCs/>
                <w:sz w:val="18"/>
                <w:szCs w:val="18"/>
                <w:lang w:val="kk-KZ"/>
              </w:rPr>
            </w:pPr>
            <w:r w:rsidRPr="00A81322">
              <w:rPr>
                <w:rFonts w:ascii="Arial" w:hAnsi="Arial" w:cs="Arial"/>
                <w:b/>
                <w:bCs/>
                <w:sz w:val="18"/>
                <w:szCs w:val="18"/>
                <w:lang w:val="kk-KZ" w:eastAsia="ru-RU"/>
              </w:rPr>
              <w:t>Қаржылық міндеттемелер</w:t>
            </w:r>
          </w:p>
        </w:tc>
        <w:tc>
          <w:tcPr>
            <w:tcW w:w="705" w:type="pct"/>
            <w:tcBorders>
              <w:top w:val="nil"/>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sz w:val="18"/>
                <w:szCs w:val="18"/>
                <w:lang w:val="kk-KZ"/>
              </w:rPr>
            </w:pPr>
          </w:p>
        </w:tc>
      </w:tr>
      <w:tr w:rsidR="00CB712C" w:rsidRPr="00A81322" w:rsidTr="00CB712C">
        <w:trPr>
          <w:trHeight w:val="227"/>
        </w:trPr>
        <w:tc>
          <w:tcPr>
            <w:tcW w:w="1470" w:type="pct"/>
            <w:tcBorders>
              <w:top w:val="nil"/>
              <w:left w:val="nil"/>
              <w:bottom w:val="nil"/>
              <w:right w:val="nil"/>
            </w:tcBorders>
            <w:vAlign w:val="bottom"/>
          </w:tcPr>
          <w:p w:rsidR="00CB712C" w:rsidRPr="00A81322" w:rsidRDefault="00FF054B" w:rsidP="00CB712C">
            <w:pPr>
              <w:widowControl w:val="0"/>
              <w:ind w:left="34" w:right="-108" w:hanging="142"/>
              <w:rPr>
                <w:rFonts w:ascii="Arial" w:hAnsi="Arial" w:cs="Arial"/>
                <w:i/>
                <w:iCs/>
                <w:sz w:val="18"/>
                <w:szCs w:val="18"/>
                <w:lang w:val="kk-KZ" w:eastAsia="ru-RU"/>
              </w:rPr>
            </w:pPr>
            <w:r>
              <w:rPr>
                <w:rFonts w:ascii="Arial" w:hAnsi="Arial" w:cs="Arial"/>
                <w:sz w:val="18"/>
                <w:szCs w:val="18"/>
                <w:lang w:val="kk-KZ"/>
              </w:rPr>
              <w:t>Т</w:t>
            </w:r>
            <w:r w:rsidRPr="00FF5320">
              <w:rPr>
                <w:rFonts w:ascii="Arial" w:hAnsi="Arial" w:cs="Arial"/>
                <w:sz w:val="18"/>
                <w:szCs w:val="18"/>
                <w:lang w:val="kk-KZ"/>
              </w:rPr>
              <w:t xml:space="preserve">іркелген </w:t>
            </w:r>
            <w:r>
              <w:rPr>
                <w:rFonts w:ascii="Arial" w:hAnsi="Arial" w:cs="Arial"/>
                <w:sz w:val="18"/>
                <w:szCs w:val="18"/>
                <w:lang w:val="kk-KZ"/>
              </w:rPr>
              <w:t>с</w:t>
            </w:r>
            <w:r w:rsidRPr="00FF5320">
              <w:rPr>
                <w:rFonts w:ascii="Arial" w:hAnsi="Arial" w:cs="Arial"/>
                <w:sz w:val="18"/>
                <w:szCs w:val="18"/>
                <w:lang w:val="kk-KZ"/>
              </w:rPr>
              <w:t>ыйақы</w:t>
            </w:r>
            <w:r>
              <w:rPr>
                <w:rFonts w:ascii="Arial" w:hAnsi="Arial" w:cs="Arial"/>
                <w:sz w:val="18"/>
                <w:szCs w:val="18"/>
                <w:lang w:val="kk-KZ"/>
              </w:rPr>
              <w:t xml:space="preserve"> </w:t>
            </w:r>
            <w:r w:rsidRPr="00FF5320">
              <w:rPr>
                <w:rFonts w:ascii="Arial" w:hAnsi="Arial" w:cs="Arial"/>
                <w:sz w:val="18"/>
                <w:szCs w:val="18"/>
                <w:lang w:val="kk-KZ"/>
              </w:rPr>
              <w:t>мөлшерлемес</w:t>
            </w:r>
            <w:r>
              <w:rPr>
                <w:rFonts w:ascii="Arial" w:hAnsi="Arial" w:cs="Arial"/>
                <w:sz w:val="18"/>
                <w:szCs w:val="18"/>
                <w:lang w:val="kk-KZ"/>
              </w:rPr>
              <w:t>і бар</w:t>
            </w:r>
            <w:r w:rsidR="00CB712C" w:rsidRPr="00A81322">
              <w:rPr>
                <w:rFonts w:ascii="Arial" w:hAnsi="Arial" w:cs="Arial"/>
                <w:sz w:val="18"/>
                <w:szCs w:val="18"/>
                <w:lang w:val="kk-KZ"/>
              </w:rPr>
              <w:t xml:space="preserve"> қарыздар/шығарылған облигациялар </w:t>
            </w:r>
            <w:r w:rsidR="00CB712C" w:rsidRPr="00A81322">
              <w:rPr>
                <w:rFonts w:ascii="Arial" w:hAnsi="Arial" w:cs="Arial"/>
                <w:i/>
                <w:iCs/>
                <w:sz w:val="18"/>
                <w:szCs w:val="18"/>
                <w:lang w:val="kk-KZ"/>
              </w:rPr>
              <w:t>(14-ескертпе)</w:t>
            </w:r>
          </w:p>
        </w:tc>
        <w:tc>
          <w:tcPr>
            <w:tcW w:w="705" w:type="pct"/>
            <w:tcBorders>
              <w:top w:val="nil"/>
              <w:left w:val="nil"/>
              <w:bottom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(428.334)</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(421.783)</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(421.783)</w:t>
            </w: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1470" w:type="pct"/>
            <w:tcBorders>
              <w:top w:val="nil"/>
              <w:left w:val="nil"/>
              <w:right w:val="nil"/>
            </w:tcBorders>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eastAsia="ru-RU"/>
              </w:rPr>
              <w:t>Қазақстан Республикасы Үкіметінің қар</w:t>
            </w:r>
            <w:r w:rsidR="002D2C17">
              <w:rPr>
                <w:rFonts w:ascii="Arial" w:hAnsi="Arial" w:cs="Arial"/>
                <w:sz w:val="18"/>
                <w:szCs w:val="18"/>
                <w:lang w:val="kk-KZ" w:eastAsia="ru-RU"/>
              </w:rPr>
              <w:t>ыздар</w:t>
            </w:r>
            <w:r w:rsidRPr="00A81322">
              <w:rPr>
                <w:rFonts w:ascii="Arial" w:hAnsi="Arial" w:cs="Arial"/>
                <w:sz w:val="18"/>
                <w:szCs w:val="18"/>
                <w:lang w:val="kk-KZ" w:eastAsia="ru-RU"/>
              </w:rPr>
              <w:t xml:space="preserve">ы </w:t>
            </w:r>
            <w:r w:rsidRPr="00A81322">
              <w:rPr>
                <w:rFonts w:ascii="Arial" w:hAnsi="Arial" w:cs="Arial"/>
                <w:sz w:val="18"/>
                <w:szCs w:val="18"/>
                <w:lang w:val="kk-KZ" w:eastAsia="ru-RU"/>
              </w:rPr>
              <w:br/>
            </w:r>
            <w:r w:rsidRPr="00A81322">
              <w:rPr>
                <w:rFonts w:ascii="Arial" w:hAnsi="Arial" w:cs="Arial"/>
                <w:i/>
                <w:iCs/>
                <w:sz w:val="18"/>
                <w:szCs w:val="18"/>
                <w:lang w:val="kk-KZ"/>
              </w:rPr>
              <w:t>(15-ескертпе)</w:t>
            </w:r>
          </w:p>
        </w:tc>
        <w:tc>
          <w:tcPr>
            <w:tcW w:w="705" w:type="pct"/>
            <w:tcBorders>
              <w:top w:val="nil"/>
              <w:left w:val="nil"/>
              <w:right w:val="nil"/>
            </w:tcBorders>
            <w:vAlign w:val="bottom"/>
          </w:tcPr>
          <w:p w:rsidR="00CB712C" w:rsidRPr="00A81322" w:rsidRDefault="00CB712C" w:rsidP="00CB712C">
            <w:pPr>
              <w:widowControl w:val="0"/>
              <w:tabs>
                <w:tab w:val="decimal" w:pos="1077"/>
              </w:tabs>
              <w:rPr>
                <w:rFonts w:ascii="Arial" w:hAnsi="Arial" w:cs="Arial"/>
                <w:b/>
                <w:bCs/>
                <w:sz w:val="18"/>
                <w:szCs w:val="18"/>
                <w:lang w:val="kk-KZ"/>
              </w:rPr>
            </w:pPr>
            <w:r w:rsidRPr="00A81322">
              <w:rPr>
                <w:rFonts w:ascii="Arial" w:hAnsi="Arial" w:cs="Arial"/>
                <w:b/>
                <w:bCs/>
                <w:sz w:val="18"/>
                <w:szCs w:val="18"/>
                <w:lang w:val="kk-KZ"/>
              </w:rPr>
              <w:t>(866.437)</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r w:rsidRPr="00A81322">
              <w:rPr>
                <w:rFonts w:ascii="Arial" w:hAnsi="Arial" w:cs="Arial"/>
                <w:b/>
                <w:sz w:val="18"/>
                <w:szCs w:val="18"/>
                <w:lang w:val="kk-KZ"/>
              </w:rPr>
              <w:t>(849.567)</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r w:rsidRPr="00A81322">
              <w:rPr>
                <w:rFonts w:ascii="Arial" w:hAnsi="Arial" w:cs="Arial"/>
                <w:b/>
                <w:sz w:val="18"/>
                <w:szCs w:val="18"/>
                <w:lang w:val="kk-KZ"/>
              </w:rPr>
              <w:t>(849.567)</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140"/>
              </w:tabs>
              <w:rPr>
                <w:rFonts w:ascii="Arial" w:hAnsi="Arial" w:cs="Arial"/>
                <w:b/>
                <w:sz w:val="18"/>
                <w:szCs w:val="18"/>
                <w:lang w:val="kk-KZ"/>
              </w:rPr>
            </w:pPr>
            <w:r w:rsidRPr="00A81322">
              <w:rPr>
                <w:rFonts w:ascii="Arial" w:hAnsi="Arial" w:cs="Arial"/>
                <w:b/>
                <w:sz w:val="18"/>
                <w:szCs w:val="18"/>
                <w:lang w:val="kk-KZ"/>
              </w:rPr>
              <w:t>−</w:t>
            </w:r>
          </w:p>
        </w:tc>
      </w:tr>
      <w:tr w:rsidR="00CB712C" w:rsidRPr="00A81322" w:rsidTr="00CB712C">
        <w:trPr>
          <w:trHeight w:val="227"/>
        </w:trPr>
        <w:tc>
          <w:tcPr>
            <w:tcW w:w="1470" w:type="pct"/>
            <w:tcBorders>
              <w:top w:val="nil"/>
              <w:left w:val="nil"/>
              <w:bottom w:val="single" w:sz="12" w:space="0" w:color="auto"/>
              <w:right w:val="nil"/>
            </w:tcBorders>
            <w:vAlign w:val="bottom"/>
          </w:tcPr>
          <w:p w:rsidR="00CB712C" w:rsidRPr="00A81322" w:rsidRDefault="00CB712C" w:rsidP="00CB712C">
            <w:pPr>
              <w:ind w:left="34" w:right="-108" w:hanging="142"/>
              <w:rPr>
                <w:rFonts w:ascii="Arial" w:hAnsi="Arial" w:cs="Arial"/>
                <w:sz w:val="18"/>
                <w:szCs w:val="18"/>
                <w:lang w:val="kk-KZ" w:eastAsia="ru-RU"/>
              </w:rPr>
            </w:pPr>
            <w:r w:rsidRPr="00A81322">
              <w:rPr>
                <w:rFonts w:ascii="Arial" w:hAnsi="Arial" w:cs="Arial"/>
                <w:sz w:val="18"/>
                <w:szCs w:val="18"/>
                <w:lang w:val="kk-KZ" w:eastAsia="ru-RU"/>
              </w:rPr>
              <w:t xml:space="preserve">Қаржылық кепілдіктер бойынша міндеттемелер </w:t>
            </w:r>
            <w:r w:rsidRPr="00A81322">
              <w:rPr>
                <w:rFonts w:ascii="Arial" w:hAnsi="Arial" w:cs="Arial"/>
                <w:i/>
                <w:iCs/>
                <w:sz w:val="18"/>
                <w:szCs w:val="18"/>
                <w:lang w:val="kk-KZ" w:eastAsia="ru-RU"/>
              </w:rPr>
              <w:t>(16</w:t>
            </w:r>
            <w:r w:rsidRPr="00A81322">
              <w:rPr>
                <w:rFonts w:ascii="Arial" w:hAnsi="Arial" w:cs="Arial"/>
                <w:i/>
                <w:iCs/>
                <w:sz w:val="18"/>
                <w:szCs w:val="18"/>
                <w:lang w:val="kk-KZ"/>
              </w:rPr>
              <w:t>-ескертпе</w:t>
            </w:r>
            <w:r w:rsidRPr="00A81322">
              <w:rPr>
                <w:rFonts w:ascii="Arial" w:hAnsi="Arial" w:cs="Arial"/>
                <w:i/>
                <w:iCs/>
                <w:sz w:val="18"/>
                <w:szCs w:val="18"/>
                <w:lang w:val="kk-KZ" w:eastAsia="ru-RU"/>
              </w:rPr>
              <w:t>)</w:t>
            </w:r>
          </w:p>
        </w:tc>
        <w:tc>
          <w:tcPr>
            <w:tcW w:w="705" w:type="pct"/>
            <w:tcBorders>
              <w:top w:val="nil"/>
              <w:left w:val="nil"/>
              <w:bottom w:val="single" w:sz="12" w:space="0" w:color="auto"/>
              <w:right w:val="nil"/>
            </w:tcBorders>
            <w:vAlign w:val="bottom"/>
          </w:tcPr>
          <w:p w:rsidR="00CB712C" w:rsidRPr="00A81322" w:rsidRDefault="00CB712C" w:rsidP="00CB712C">
            <w:pPr>
              <w:widowControl w:val="0"/>
              <w:tabs>
                <w:tab w:val="decimal" w:pos="1077"/>
              </w:tabs>
              <w:rPr>
                <w:rFonts w:ascii="Arial" w:hAnsi="Arial" w:cs="Arial"/>
                <w:b/>
                <w:sz w:val="18"/>
                <w:szCs w:val="18"/>
                <w:lang w:val="kk-KZ" w:eastAsia="ru-RU"/>
              </w:rPr>
            </w:pPr>
            <w:r w:rsidRPr="00A81322">
              <w:rPr>
                <w:rFonts w:ascii="Arial" w:hAnsi="Arial" w:cs="Arial"/>
                <w:b/>
                <w:sz w:val="18"/>
                <w:szCs w:val="18"/>
                <w:lang w:val="kk-KZ" w:eastAsia="ru-RU"/>
              </w:rPr>
              <w:t>(32.498)</w:t>
            </w: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eastAsia="ru-RU"/>
              </w:rPr>
            </w:pPr>
            <w:r w:rsidRPr="00A81322">
              <w:rPr>
                <w:rFonts w:ascii="Arial" w:hAnsi="Arial" w:cs="Arial"/>
                <w:b/>
                <w:sz w:val="18"/>
                <w:szCs w:val="18"/>
                <w:lang w:val="kk-KZ" w:eastAsia="ru-RU"/>
              </w:rPr>
              <w:t>(92.499)</w:t>
            </w: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eastAsia="ru-RU"/>
              </w:rPr>
            </w:pPr>
            <w:r w:rsidRPr="00A81322">
              <w:rPr>
                <w:rFonts w:ascii="Arial" w:hAnsi="Arial" w:cs="Arial"/>
                <w:b/>
                <w:sz w:val="18"/>
                <w:szCs w:val="18"/>
                <w:lang w:val="kk-KZ" w:eastAsia="ru-RU"/>
              </w:rPr>
              <w:t>(92.499)</w:t>
            </w:r>
          </w:p>
        </w:tc>
        <w:tc>
          <w:tcPr>
            <w:tcW w:w="710"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140"/>
              </w:tabs>
              <w:rPr>
                <w:rFonts w:ascii="Arial" w:hAnsi="Arial" w:cs="Arial"/>
                <w:b/>
                <w:sz w:val="18"/>
                <w:szCs w:val="18"/>
                <w:lang w:val="kk-KZ"/>
              </w:rPr>
            </w:pPr>
            <w:r w:rsidRPr="00A81322">
              <w:rPr>
                <w:rFonts w:ascii="Arial" w:hAnsi="Arial" w:cs="Arial"/>
                <w:b/>
                <w:sz w:val="18"/>
                <w:szCs w:val="18"/>
                <w:lang w:val="kk-KZ"/>
              </w:rPr>
              <w:t>−</w:t>
            </w:r>
          </w:p>
        </w:tc>
      </w:tr>
    </w:tbl>
    <w:p w:rsidR="00CB712C" w:rsidRPr="00A81322" w:rsidRDefault="00CB712C" w:rsidP="00CB712C">
      <w:pPr>
        <w:widowControl w:val="0"/>
        <w:rPr>
          <w:b/>
          <w:bCs/>
          <w:sz w:val="20"/>
          <w:szCs w:val="20"/>
          <w:lang w:val="kk-KZ"/>
        </w:rPr>
      </w:pPr>
      <w:r w:rsidRPr="00A81322">
        <w:rPr>
          <w:lang w:val="kk-KZ"/>
        </w:rPr>
        <w:br w:type="page"/>
      </w:r>
    </w:p>
    <w:p w:rsidR="00CB712C" w:rsidRPr="00A81322" w:rsidRDefault="00CB712C" w:rsidP="00CB712C">
      <w:pPr>
        <w:pStyle w:val="StyleHeading1Auto"/>
        <w:numPr>
          <w:ilvl w:val="0"/>
          <w:numId w:val="0"/>
        </w:numPr>
        <w:tabs>
          <w:tab w:val="clear" w:pos="567"/>
        </w:tabs>
        <w:rPr>
          <w:color w:val="auto"/>
          <w:lang w:val="kk-KZ"/>
        </w:rPr>
      </w:pPr>
      <w:r w:rsidRPr="00A81322">
        <w:rPr>
          <w:rFonts w:ascii="Times New Roman" w:hAnsi="Times New Roman"/>
          <w:color w:val="auto"/>
          <w:lang w:val="kk-KZ"/>
        </w:rPr>
        <w:t>25.</w:t>
      </w:r>
      <w:r w:rsidRPr="00A81322">
        <w:rPr>
          <w:color w:val="auto"/>
          <w:lang w:val="kk-KZ"/>
        </w:rPr>
        <w:t xml:space="preserve"> қаржы тәуекелдерін басқару мақсаты және </w:t>
      </w:r>
      <w:r w:rsidRPr="00A81322">
        <w:rPr>
          <w:rFonts w:ascii="Times New Roman" w:hAnsi="Times New Roman"/>
          <w:color w:val="auto"/>
          <w:lang w:val="kk-KZ"/>
        </w:rPr>
        <w:t xml:space="preserve">саясаты </w:t>
      </w:r>
      <w:r w:rsidRPr="00A81322">
        <w:rPr>
          <w:rFonts w:ascii="Times New Roman" w:hAnsi="Times New Roman"/>
          <w:caps w:val="0"/>
          <w:color w:val="auto"/>
          <w:lang w:val="kk-KZ"/>
        </w:rPr>
        <w:t>(жалғасы)</w:t>
      </w:r>
    </w:p>
    <w:p w:rsidR="00CB712C" w:rsidRPr="00A81322" w:rsidRDefault="00CB712C" w:rsidP="00CB712C">
      <w:pPr>
        <w:pStyle w:val="StyleHeading22numberedindent2ni2h2Hanging2IndentHeader"/>
        <w:tabs>
          <w:tab w:val="left" w:pos="567"/>
        </w:tabs>
        <w:rPr>
          <w:lang w:val="kk-KZ"/>
        </w:rPr>
      </w:pPr>
      <w:r w:rsidRPr="00A81322">
        <w:rPr>
          <w:rFonts w:ascii="Times New Roman" w:hAnsi="Times New Roman"/>
          <w:lang w:val="kk-KZ"/>
        </w:rPr>
        <w:t>Қаржы құралдарының әділ құны (жалғасы)</w:t>
      </w:r>
    </w:p>
    <w:tbl>
      <w:tblPr>
        <w:tblW w:w="9637" w:type="dxa"/>
        <w:tblInd w:w="108" w:type="dxa"/>
        <w:tblLayout w:type="fixed"/>
        <w:tblLook w:val="0000" w:firstRow="0" w:lastRow="0" w:firstColumn="0" w:lastColumn="0" w:noHBand="0" w:noVBand="0"/>
      </w:tblPr>
      <w:tblGrid>
        <w:gridCol w:w="2831"/>
        <w:gridCol w:w="1361"/>
        <w:gridCol w:w="1359"/>
        <w:gridCol w:w="1359"/>
        <w:gridCol w:w="1359"/>
        <w:gridCol w:w="1368"/>
      </w:tblGrid>
      <w:tr w:rsidR="00CB712C" w:rsidRPr="00A81322" w:rsidTr="00CB712C">
        <w:trPr>
          <w:trHeight w:val="227"/>
        </w:trPr>
        <w:tc>
          <w:tcPr>
            <w:tcW w:w="1469" w:type="pct"/>
            <w:tcBorders>
              <w:top w:val="nil"/>
              <w:left w:val="nil"/>
              <w:right w:val="nil"/>
            </w:tcBorders>
            <w:shd w:val="clear" w:color="auto" w:fill="auto"/>
            <w:vAlign w:val="bottom"/>
          </w:tcPr>
          <w:p w:rsidR="00CB712C" w:rsidRPr="00A81322" w:rsidRDefault="00CB712C" w:rsidP="00CB712C">
            <w:pPr>
              <w:widowControl w:val="0"/>
              <w:ind w:left="5" w:hanging="113"/>
              <w:rPr>
                <w:rFonts w:ascii="Arial" w:hAnsi="Arial" w:cs="Arial"/>
                <w:b/>
                <w:bCs/>
                <w:sz w:val="18"/>
                <w:szCs w:val="18"/>
                <w:lang w:val="kk-KZ"/>
              </w:rPr>
            </w:pPr>
          </w:p>
        </w:tc>
        <w:tc>
          <w:tcPr>
            <w:tcW w:w="3531" w:type="pct"/>
            <w:gridSpan w:val="5"/>
            <w:tcBorders>
              <w:top w:val="nil"/>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Cs/>
                <w:sz w:val="18"/>
                <w:szCs w:val="18"/>
                <w:lang w:val="kk-KZ"/>
              </w:rPr>
              <w:t>2014 жыл</w:t>
            </w:r>
          </w:p>
        </w:tc>
      </w:tr>
      <w:tr w:rsidR="00CB712C" w:rsidRPr="00BC5C8A" w:rsidTr="00CB712C">
        <w:trPr>
          <w:trHeight w:val="227"/>
        </w:trPr>
        <w:tc>
          <w:tcPr>
            <w:tcW w:w="1469" w:type="pct"/>
            <w:tcBorders>
              <w:left w:val="nil"/>
              <w:right w:val="nil"/>
            </w:tcBorders>
            <w:shd w:val="clear" w:color="auto" w:fill="auto"/>
            <w:vAlign w:val="bottom"/>
          </w:tcPr>
          <w:p w:rsidR="00CB712C" w:rsidRPr="00A81322" w:rsidRDefault="00CB712C" w:rsidP="00CB712C">
            <w:pPr>
              <w:widowControl w:val="0"/>
              <w:ind w:left="5" w:hanging="113"/>
              <w:rPr>
                <w:rFonts w:ascii="Arial" w:hAnsi="Arial" w:cs="Arial"/>
                <w:b/>
                <w:bCs/>
                <w:sz w:val="18"/>
                <w:szCs w:val="18"/>
                <w:lang w:val="kk-KZ"/>
              </w:rPr>
            </w:pPr>
          </w:p>
        </w:tc>
        <w:tc>
          <w:tcPr>
            <w:tcW w:w="706" w:type="pct"/>
            <w:tcBorders>
              <w:top w:val="single" w:sz="4" w:space="0" w:color="auto"/>
              <w:left w:val="nil"/>
              <w:right w:val="nil"/>
            </w:tcBorders>
            <w:shd w:val="clear" w:color="auto" w:fill="auto"/>
            <w:vAlign w:val="bottom"/>
          </w:tcPr>
          <w:p w:rsidR="00CB712C" w:rsidRPr="00A81322" w:rsidRDefault="00CB712C" w:rsidP="00CB712C">
            <w:pPr>
              <w:widowControl w:val="0"/>
              <w:jc w:val="both"/>
              <w:rPr>
                <w:rFonts w:ascii="Arial" w:hAnsi="Arial" w:cs="Arial"/>
                <w:bCs/>
                <w:sz w:val="18"/>
                <w:szCs w:val="18"/>
                <w:lang w:val="kk-KZ"/>
              </w:rPr>
            </w:pPr>
            <w:r w:rsidRPr="00A81322">
              <w:rPr>
                <w:rFonts w:ascii="Arial" w:hAnsi="Arial" w:cs="Arial"/>
                <w:bCs/>
                <w:sz w:val="18"/>
                <w:szCs w:val="18"/>
                <w:lang w:val="kk-KZ"/>
              </w:rPr>
              <w:t xml:space="preserve"> </w:t>
            </w:r>
          </w:p>
        </w:tc>
        <w:tc>
          <w:tcPr>
            <w:tcW w:w="705" w:type="pct"/>
            <w:tcBorders>
              <w:top w:val="single" w:sz="4" w:space="0" w:color="auto"/>
              <w:left w:val="nil"/>
              <w:right w:val="nil"/>
            </w:tcBorders>
            <w:shd w:val="clear" w:color="auto" w:fill="auto"/>
            <w:vAlign w:val="bottom"/>
          </w:tcPr>
          <w:p w:rsidR="00CB712C" w:rsidRPr="00A81322" w:rsidRDefault="00CB712C" w:rsidP="00CB712C">
            <w:pPr>
              <w:widowControl w:val="0"/>
              <w:jc w:val="both"/>
              <w:rPr>
                <w:rFonts w:ascii="Arial" w:hAnsi="Arial" w:cs="Arial"/>
                <w:sz w:val="18"/>
                <w:szCs w:val="18"/>
                <w:lang w:val="kk-KZ"/>
              </w:rPr>
            </w:pPr>
          </w:p>
        </w:tc>
        <w:tc>
          <w:tcPr>
            <w:tcW w:w="2120" w:type="pct"/>
            <w:gridSpan w:val="3"/>
            <w:tcBorders>
              <w:left w:val="nil"/>
              <w:bottom w:val="single" w:sz="4" w:space="0" w:color="auto"/>
              <w:right w:val="nil"/>
            </w:tcBorders>
            <w:shd w:val="clear" w:color="auto" w:fill="auto"/>
            <w:vAlign w:val="bottom"/>
          </w:tcPr>
          <w:p w:rsidR="00CB712C" w:rsidRPr="00A81322" w:rsidRDefault="00CB712C" w:rsidP="00CB712C">
            <w:pPr>
              <w:widowControl w:val="0"/>
              <w:jc w:val="center"/>
              <w:rPr>
                <w:rFonts w:ascii="Arial" w:hAnsi="Arial" w:cs="Arial"/>
                <w:sz w:val="18"/>
                <w:szCs w:val="18"/>
                <w:lang w:val="kk-KZ"/>
              </w:rPr>
            </w:pPr>
            <w:r w:rsidRPr="00A81322">
              <w:rPr>
                <w:rFonts w:ascii="Arial" w:hAnsi="Arial" w:cs="Arial"/>
                <w:bCs/>
                <w:sz w:val="18"/>
                <w:szCs w:val="18"/>
                <w:lang w:val="kk-KZ"/>
              </w:rPr>
              <w:t>Мыналарды пайдалана отырып, әділ құнды бағалау</w:t>
            </w:r>
          </w:p>
        </w:tc>
      </w:tr>
      <w:tr w:rsidR="00CB712C" w:rsidRPr="00BC5C8A" w:rsidTr="00CB712C">
        <w:trPr>
          <w:trHeight w:val="227"/>
        </w:trPr>
        <w:tc>
          <w:tcPr>
            <w:tcW w:w="1469" w:type="pct"/>
            <w:tcBorders>
              <w:left w:val="nil"/>
              <w:bottom w:val="single" w:sz="4" w:space="0" w:color="auto"/>
              <w:right w:val="nil"/>
            </w:tcBorders>
            <w:shd w:val="clear" w:color="auto" w:fill="auto"/>
            <w:vAlign w:val="bottom"/>
          </w:tcPr>
          <w:p w:rsidR="00CB712C" w:rsidRPr="00A81322" w:rsidRDefault="00CB712C" w:rsidP="00CB712C">
            <w:pPr>
              <w:widowControl w:val="0"/>
              <w:ind w:left="5" w:hanging="113"/>
              <w:rPr>
                <w:rFonts w:ascii="Arial" w:hAnsi="Arial" w:cs="Arial"/>
                <w:i/>
                <w:iCs/>
                <w:sz w:val="16"/>
                <w:szCs w:val="16"/>
                <w:lang w:val="kk-KZ"/>
              </w:rPr>
            </w:pPr>
            <w:r w:rsidRPr="00A81322">
              <w:rPr>
                <w:rFonts w:ascii="Arial" w:hAnsi="Arial" w:cs="Arial"/>
                <w:i/>
                <w:iCs/>
                <w:sz w:val="16"/>
                <w:szCs w:val="16"/>
                <w:lang w:val="kk-KZ"/>
              </w:rPr>
              <w:t>Миллион теңгемен</w:t>
            </w:r>
          </w:p>
        </w:tc>
        <w:tc>
          <w:tcPr>
            <w:tcW w:w="706" w:type="pct"/>
            <w:tcBorders>
              <w:left w:val="nil"/>
              <w:bottom w:val="single" w:sz="4" w:space="0" w:color="auto"/>
              <w:right w:val="nil"/>
            </w:tcBorders>
            <w:shd w:val="clear" w:color="auto" w:fill="auto"/>
            <w:vAlign w:val="bottom"/>
          </w:tcPr>
          <w:p w:rsidR="00CB712C" w:rsidRPr="00A81322" w:rsidRDefault="00093DF3" w:rsidP="00CB712C">
            <w:pPr>
              <w:widowControl w:val="0"/>
              <w:ind w:left="-113" w:right="34"/>
              <w:jc w:val="center"/>
              <w:rPr>
                <w:rFonts w:ascii="Arial" w:hAnsi="Arial" w:cs="Arial"/>
                <w:bCs/>
                <w:sz w:val="18"/>
                <w:szCs w:val="18"/>
                <w:lang w:val="kk-KZ"/>
              </w:rPr>
            </w:pPr>
            <w:r>
              <w:rPr>
                <w:rFonts w:ascii="Arial" w:hAnsi="Arial" w:cs="Arial"/>
                <w:bCs/>
                <w:sz w:val="18"/>
                <w:szCs w:val="18"/>
                <w:lang w:val="kk-KZ"/>
              </w:rPr>
              <w:t>Баланстық</w:t>
            </w:r>
            <w:r w:rsidR="00CB712C" w:rsidRPr="00A81322">
              <w:rPr>
                <w:rFonts w:ascii="Arial" w:hAnsi="Arial" w:cs="Arial"/>
                <w:bCs/>
                <w:sz w:val="18"/>
                <w:szCs w:val="18"/>
                <w:lang w:val="kk-KZ"/>
              </w:rPr>
              <w:t xml:space="preserve"> құны</w:t>
            </w:r>
          </w:p>
          <w:p w:rsidR="00CB712C" w:rsidRPr="00A81322" w:rsidRDefault="00CB712C" w:rsidP="00CB712C">
            <w:pPr>
              <w:widowControl w:val="0"/>
              <w:ind w:left="-113" w:right="34"/>
              <w:jc w:val="center"/>
              <w:rPr>
                <w:rFonts w:ascii="Arial" w:hAnsi="Arial" w:cs="Arial"/>
                <w:bCs/>
                <w:sz w:val="18"/>
                <w:szCs w:val="18"/>
                <w:lang w:val="kk-KZ"/>
              </w:rPr>
            </w:pPr>
          </w:p>
        </w:tc>
        <w:tc>
          <w:tcPr>
            <w:tcW w:w="705" w:type="pct"/>
            <w:tcBorders>
              <w:left w:val="nil"/>
              <w:bottom w:val="single" w:sz="4" w:space="0" w:color="auto"/>
              <w:right w:val="nil"/>
            </w:tcBorders>
            <w:shd w:val="clear" w:color="auto" w:fill="auto"/>
            <w:vAlign w:val="bottom"/>
          </w:tcPr>
          <w:p w:rsidR="00CB712C" w:rsidRPr="00A81322" w:rsidRDefault="00CB712C" w:rsidP="00CB712C">
            <w:pPr>
              <w:widowControl w:val="0"/>
              <w:ind w:left="-113" w:right="34"/>
              <w:jc w:val="center"/>
              <w:rPr>
                <w:rFonts w:ascii="Arial" w:hAnsi="Arial" w:cs="Arial"/>
                <w:bCs/>
                <w:sz w:val="18"/>
                <w:szCs w:val="18"/>
                <w:lang w:val="kk-KZ"/>
              </w:rPr>
            </w:pPr>
            <w:r w:rsidRPr="00A81322">
              <w:rPr>
                <w:rFonts w:ascii="Arial" w:hAnsi="Arial" w:cs="Arial"/>
                <w:bCs/>
                <w:sz w:val="18"/>
                <w:szCs w:val="18"/>
                <w:lang w:val="kk-KZ"/>
              </w:rPr>
              <w:t>Әділ құны</w:t>
            </w:r>
          </w:p>
        </w:tc>
        <w:tc>
          <w:tcPr>
            <w:tcW w:w="705" w:type="pct"/>
            <w:tcBorders>
              <w:top w:val="single" w:sz="4" w:space="0" w:color="auto"/>
              <w:left w:val="nil"/>
              <w:bottom w:val="single" w:sz="4" w:space="0" w:color="auto"/>
              <w:right w:val="nil"/>
            </w:tcBorders>
            <w:shd w:val="clear" w:color="auto" w:fill="auto"/>
            <w:vAlign w:val="bottom"/>
          </w:tcPr>
          <w:p w:rsidR="00CB712C" w:rsidRPr="00A81322"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Белсенді нарықтағы котировка-лар</w:t>
            </w:r>
          </w:p>
          <w:p w:rsidR="00CB712C" w:rsidRPr="00A81322" w:rsidRDefault="00CB712C" w:rsidP="00CB712C">
            <w:pPr>
              <w:ind w:left="-108"/>
              <w:jc w:val="right"/>
              <w:rPr>
                <w:rFonts w:ascii="Arial" w:hAnsi="Arial" w:cs="Arial"/>
                <w:bCs/>
                <w:sz w:val="18"/>
                <w:szCs w:val="18"/>
                <w:lang w:val="kk-KZ"/>
              </w:rPr>
            </w:pPr>
            <w:r w:rsidRPr="00A81322">
              <w:rPr>
                <w:rFonts w:ascii="Arial" w:hAnsi="Arial" w:cs="Arial"/>
                <w:bCs/>
                <w:sz w:val="18"/>
                <w:szCs w:val="18"/>
                <w:lang w:val="kk-KZ"/>
              </w:rPr>
              <w:t xml:space="preserve"> (1-деңгей)</w:t>
            </w:r>
          </w:p>
        </w:tc>
        <w:tc>
          <w:tcPr>
            <w:tcW w:w="705" w:type="pct"/>
            <w:tcBorders>
              <w:top w:val="single" w:sz="4" w:space="0" w:color="auto"/>
              <w:left w:val="nil"/>
              <w:bottom w:val="single" w:sz="4" w:space="0" w:color="auto"/>
              <w:right w:val="nil"/>
            </w:tcBorders>
            <w:shd w:val="clear" w:color="auto" w:fill="auto"/>
          </w:tcPr>
          <w:p w:rsidR="00CB712C" w:rsidRPr="00A81322" w:rsidDel="00484376"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 xml:space="preserve">Елеулі бақыланатын бастапқы деректер </w:t>
            </w:r>
            <w:r w:rsidRPr="00A81322">
              <w:rPr>
                <w:rFonts w:ascii="Arial" w:hAnsi="Arial" w:cs="Arial"/>
                <w:bCs/>
                <w:sz w:val="18"/>
                <w:szCs w:val="18"/>
                <w:lang w:val="kk-KZ"/>
              </w:rPr>
              <w:br/>
              <w:t>(2-деңгей)</w:t>
            </w:r>
          </w:p>
        </w:tc>
        <w:tc>
          <w:tcPr>
            <w:tcW w:w="710" w:type="pct"/>
            <w:tcBorders>
              <w:top w:val="single" w:sz="4" w:space="0" w:color="auto"/>
              <w:left w:val="nil"/>
              <w:bottom w:val="single" w:sz="4" w:space="0" w:color="auto"/>
              <w:right w:val="nil"/>
            </w:tcBorders>
            <w:shd w:val="clear" w:color="auto" w:fill="auto"/>
            <w:vAlign w:val="bottom"/>
          </w:tcPr>
          <w:p w:rsidR="00CB712C" w:rsidRPr="00A81322" w:rsidDel="00484376" w:rsidRDefault="00CB712C" w:rsidP="00CB712C">
            <w:pPr>
              <w:ind w:left="-108" w:right="57"/>
              <w:jc w:val="right"/>
              <w:rPr>
                <w:rFonts w:ascii="Arial" w:hAnsi="Arial" w:cs="Arial"/>
                <w:bCs/>
                <w:sz w:val="18"/>
                <w:szCs w:val="18"/>
                <w:lang w:val="kk-KZ"/>
              </w:rPr>
            </w:pPr>
            <w:r w:rsidRPr="00A81322">
              <w:rPr>
                <w:rFonts w:ascii="Arial" w:hAnsi="Arial" w:cs="Arial"/>
                <w:bCs/>
                <w:sz w:val="18"/>
                <w:szCs w:val="18"/>
                <w:lang w:val="kk-KZ"/>
              </w:rPr>
              <w:t xml:space="preserve">Елеулі бақыланбайтын бастапқы деректер </w:t>
            </w:r>
            <w:r w:rsidRPr="00A81322">
              <w:rPr>
                <w:rFonts w:ascii="Arial" w:hAnsi="Arial" w:cs="Arial"/>
                <w:bCs/>
                <w:sz w:val="18"/>
                <w:szCs w:val="18"/>
                <w:lang w:val="kk-KZ"/>
              </w:rPr>
              <w:br/>
              <w:t>(3-деңгей)</w:t>
            </w:r>
          </w:p>
        </w:tc>
      </w:tr>
      <w:tr w:rsidR="00CB712C" w:rsidRPr="00BC5C8A" w:rsidTr="00CB712C">
        <w:trPr>
          <w:trHeight w:val="227"/>
        </w:trPr>
        <w:tc>
          <w:tcPr>
            <w:tcW w:w="1469" w:type="pct"/>
            <w:tcBorders>
              <w:top w:val="single" w:sz="4" w:space="0" w:color="auto"/>
              <w:left w:val="nil"/>
              <w:right w:val="nil"/>
            </w:tcBorders>
            <w:shd w:val="clear" w:color="auto" w:fill="auto"/>
            <w:vAlign w:val="bottom"/>
          </w:tcPr>
          <w:p w:rsidR="00CB712C" w:rsidRPr="00A81322" w:rsidRDefault="00CB712C" w:rsidP="00CB712C">
            <w:pPr>
              <w:widowControl w:val="0"/>
              <w:ind w:left="5" w:hanging="113"/>
              <w:rPr>
                <w:rFonts w:ascii="Arial" w:hAnsi="Arial" w:cs="Arial"/>
                <w:i/>
                <w:iCs/>
                <w:sz w:val="18"/>
                <w:szCs w:val="18"/>
                <w:lang w:val="kk-KZ"/>
              </w:rPr>
            </w:pPr>
            <w:r w:rsidRPr="00A81322">
              <w:rPr>
                <w:rFonts w:ascii="Arial" w:hAnsi="Arial" w:cs="Arial"/>
                <w:i/>
                <w:iCs/>
                <w:sz w:val="18"/>
                <w:szCs w:val="18"/>
                <w:lang w:val="kk-KZ"/>
              </w:rPr>
              <w:t xml:space="preserve"> </w:t>
            </w:r>
          </w:p>
        </w:tc>
        <w:tc>
          <w:tcPr>
            <w:tcW w:w="706" w:type="pct"/>
            <w:tcBorders>
              <w:top w:val="single" w:sz="4" w:space="0" w:color="auto"/>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05" w:type="pct"/>
            <w:tcBorders>
              <w:top w:val="single" w:sz="4" w:space="0" w:color="auto"/>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c>
          <w:tcPr>
            <w:tcW w:w="710" w:type="pct"/>
            <w:tcBorders>
              <w:top w:val="single" w:sz="4" w:space="0" w:color="auto"/>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sz w:val="18"/>
                <w:szCs w:val="18"/>
                <w:lang w:val="kk-KZ"/>
              </w:rPr>
            </w:pPr>
          </w:p>
        </w:tc>
      </w:tr>
      <w:tr w:rsidR="00CB712C" w:rsidRPr="00A81322" w:rsidTr="00CB712C">
        <w:trPr>
          <w:trHeight w:val="227"/>
        </w:trPr>
        <w:tc>
          <w:tcPr>
            <w:tcW w:w="1469" w:type="pct"/>
            <w:tcBorders>
              <w:left w:val="nil"/>
              <w:bottom w:val="nil"/>
              <w:right w:val="nil"/>
            </w:tcBorders>
            <w:shd w:val="clear" w:color="auto" w:fill="auto"/>
            <w:vAlign w:val="bottom"/>
          </w:tcPr>
          <w:p w:rsidR="00CB712C" w:rsidRPr="00A81322" w:rsidRDefault="00CB712C" w:rsidP="00CB712C">
            <w:pPr>
              <w:widowControl w:val="0"/>
              <w:ind w:left="34" w:right="-108" w:hanging="142"/>
              <w:rPr>
                <w:rFonts w:ascii="Arial" w:hAnsi="Arial" w:cs="Arial"/>
                <w:b/>
                <w:bCs/>
                <w:sz w:val="18"/>
                <w:szCs w:val="18"/>
                <w:lang w:val="kk-KZ"/>
              </w:rPr>
            </w:pPr>
            <w:r w:rsidRPr="00A81322">
              <w:rPr>
                <w:rFonts w:ascii="Arial" w:hAnsi="Arial" w:cs="Arial"/>
                <w:b/>
                <w:bCs/>
                <w:sz w:val="18"/>
                <w:szCs w:val="18"/>
                <w:lang w:val="kk-KZ" w:eastAsia="ru-RU"/>
              </w:rPr>
              <w:t>Қаржылық активтер</w:t>
            </w:r>
          </w:p>
        </w:tc>
        <w:tc>
          <w:tcPr>
            <w:tcW w:w="706" w:type="pct"/>
            <w:tcBorders>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05" w:type="pct"/>
            <w:tcBorders>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
                <w:bCs/>
                <w:sz w:val="18"/>
                <w:szCs w:val="18"/>
                <w:lang w:val="kk-KZ"/>
              </w:rPr>
            </w:pPr>
          </w:p>
        </w:tc>
        <w:tc>
          <w:tcPr>
            <w:tcW w:w="705" w:type="pct"/>
            <w:tcBorders>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10" w:type="pct"/>
            <w:tcBorders>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r>
      <w:tr w:rsidR="00CB712C" w:rsidRPr="00A81322" w:rsidTr="00CB712C">
        <w:trPr>
          <w:trHeight w:val="227"/>
        </w:trPr>
        <w:tc>
          <w:tcPr>
            <w:tcW w:w="1469" w:type="pct"/>
            <w:tcBorders>
              <w:top w:val="nil"/>
              <w:left w:val="nil"/>
              <w:right w:val="nil"/>
            </w:tcBorders>
            <w:shd w:val="clear" w:color="auto" w:fill="auto"/>
            <w:vAlign w:val="bottom"/>
          </w:tcPr>
          <w:p w:rsidR="00CB712C" w:rsidRPr="00A81322" w:rsidRDefault="00CB712C" w:rsidP="00CB712C">
            <w:pPr>
              <w:widowControl w:val="0"/>
              <w:ind w:left="34" w:right="-108" w:hanging="142"/>
              <w:rPr>
                <w:rFonts w:ascii="Arial" w:hAnsi="Arial" w:cs="Arial"/>
                <w:sz w:val="18"/>
                <w:szCs w:val="18"/>
                <w:lang w:val="kk-KZ"/>
              </w:rPr>
            </w:pPr>
            <w:r w:rsidRPr="00A81322">
              <w:rPr>
                <w:rFonts w:ascii="Arial" w:hAnsi="Arial" w:cs="Arial"/>
                <w:sz w:val="18"/>
                <w:szCs w:val="18"/>
                <w:lang w:val="kk-KZ" w:eastAsia="ru-RU"/>
              </w:rPr>
              <w:t xml:space="preserve">Кредит мекемелеріндегі қаражат </w:t>
            </w:r>
          </w:p>
        </w:tc>
        <w:tc>
          <w:tcPr>
            <w:tcW w:w="706"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617.414</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586.458</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586.458</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r>
      <w:tr w:rsidR="00CB712C" w:rsidRPr="00A81322" w:rsidTr="00CB712C">
        <w:trPr>
          <w:trHeight w:val="227"/>
        </w:trPr>
        <w:tc>
          <w:tcPr>
            <w:tcW w:w="1469" w:type="pct"/>
            <w:tcBorders>
              <w:top w:val="nil"/>
              <w:left w:val="nil"/>
              <w:right w:val="nil"/>
            </w:tcBorders>
            <w:shd w:val="clear" w:color="auto" w:fill="auto"/>
            <w:vAlign w:val="bottom"/>
          </w:tcPr>
          <w:p w:rsidR="00CB712C" w:rsidRPr="00A81322" w:rsidRDefault="00DB15B7" w:rsidP="00CB712C">
            <w:pPr>
              <w:widowControl w:val="0"/>
              <w:ind w:left="34" w:right="-108" w:hanging="142"/>
              <w:rPr>
                <w:rFonts w:ascii="Arial" w:hAnsi="Arial" w:cs="Arial"/>
                <w:sz w:val="18"/>
                <w:szCs w:val="18"/>
                <w:lang w:val="kk-KZ"/>
              </w:rPr>
            </w:pPr>
            <w:r>
              <w:rPr>
                <w:rFonts w:ascii="Arial" w:hAnsi="Arial" w:cs="Arial"/>
                <w:sz w:val="18"/>
                <w:szCs w:val="18"/>
                <w:lang w:val="kk-KZ"/>
              </w:rPr>
              <w:t>Т</w:t>
            </w:r>
            <w:r w:rsidRPr="00FF5320">
              <w:rPr>
                <w:rFonts w:ascii="Arial" w:hAnsi="Arial" w:cs="Arial"/>
                <w:sz w:val="18"/>
                <w:szCs w:val="18"/>
                <w:lang w:val="kk-KZ"/>
              </w:rPr>
              <w:t xml:space="preserve">іркелген </w:t>
            </w:r>
            <w:r>
              <w:rPr>
                <w:rFonts w:ascii="Arial" w:hAnsi="Arial" w:cs="Arial"/>
                <w:sz w:val="18"/>
                <w:szCs w:val="18"/>
                <w:lang w:val="kk-KZ"/>
              </w:rPr>
              <w:t>с</w:t>
            </w:r>
            <w:r w:rsidRPr="00FF5320">
              <w:rPr>
                <w:rFonts w:ascii="Arial" w:hAnsi="Arial" w:cs="Arial"/>
                <w:sz w:val="18"/>
                <w:szCs w:val="18"/>
                <w:lang w:val="kk-KZ"/>
              </w:rPr>
              <w:t>ыйақы</w:t>
            </w:r>
            <w:r>
              <w:rPr>
                <w:rFonts w:ascii="Arial" w:hAnsi="Arial" w:cs="Arial"/>
                <w:sz w:val="18"/>
                <w:szCs w:val="18"/>
                <w:lang w:val="kk-KZ"/>
              </w:rPr>
              <w:t xml:space="preserve"> </w:t>
            </w:r>
            <w:r w:rsidRPr="00FF5320">
              <w:rPr>
                <w:rFonts w:ascii="Arial" w:hAnsi="Arial" w:cs="Arial"/>
                <w:sz w:val="18"/>
                <w:szCs w:val="18"/>
                <w:lang w:val="kk-KZ"/>
              </w:rPr>
              <w:t>мөлшерлемес</w:t>
            </w:r>
            <w:r>
              <w:rPr>
                <w:rFonts w:ascii="Arial" w:hAnsi="Arial" w:cs="Arial"/>
                <w:sz w:val="18"/>
                <w:szCs w:val="18"/>
                <w:lang w:val="kk-KZ"/>
              </w:rPr>
              <w:t>і бар</w:t>
            </w:r>
            <w:r w:rsidR="00CB712C" w:rsidRPr="00A81322">
              <w:rPr>
                <w:rFonts w:ascii="Arial" w:hAnsi="Arial" w:cs="Arial"/>
                <w:sz w:val="18"/>
                <w:szCs w:val="18"/>
                <w:lang w:val="kk-KZ"/>
              </w:rPr>
              <w:t xml:space="preserve"> қарыздар </w:t>
            </w:r>
          </w:p>
        </w:tc>
        <w:tc>
          <w:tcPr>
            <w:tcW w:w="706"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557.892</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552.868</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552.868</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r>
      <w:tr w:rsidR="00CB712C" w:rsidRPr="00A81322" w:rsidTr="00CB712C">
        <w:trPr>
          <w:trHeight w:val="227"/>
        </w:trPr>
        <w:tc>
          <w:tcPr>
            <w:tcW w:w="1469" w:type="pct"/>
            <w:tcBorders>
              <w:top w:val="nil"/>
              <w:left w:val="nil"/>
              <w:bottom w:val="nil"/>
              <w:right w:val="nil"/>
            </w:tcBorders>
            <w:shd w:val="clear" w:color="auto" w:fill="auto"/>
            <w:vAlign w:val="bottom"/>
          </w:tcPr>
          <w:p w:rsidR="00CB712C" w:rsidRPr="00A81322" w:rsidRDefault="00CB712C" w:rsidP="00CB712C">
            <w:pPr>
              <w:widowControl w:val="0"/>
              <w:ind w:left="5" w:hanging="113"/>
              <w:rPr>
                <w:rFonts w:ascii="Arial" w:hAnsi="Arial" w:cs="Arial"/>
                <w:iCs/>
                <w:sz w:val="18"/>
                <w:szCs w:val="18"/>
                <w:lang w:val="kk-KZ" w:eastAsia="ru-RU"/>
              </w:rPr>
            </w:pPr>
            <w:r w:rsidRPr="00A81322">
              <w:rPr>
                <w:rFonts w:ascii="Arial" w:hAnsi="Arial" w:cs="Arial"/>
                <w:iCs/>
                <w:sz w:val="18"/>
                <w:szCs w:val="18"/>
                <w:lang w:val="kk-KZ" w:eastAsia="ru-RU"/>
              </w:rPr>
              <w:t xml:space="preserve">Өзге де ұзақ мерзімді активтер </w:t>
            </w:r>
            <w:r w:rsidRPr="00A81322">
              <w:rPr>
                <w:rFonts w:ascii="Arial" w:hAnsi="Arial" w:cs="Arial"/>
                <w:i/>
                <w:sz w:val="18"/>
                <w:szCs w:val="18"/>
                <w:lang w:val="kk-KZ"/>
              </w:rPr>
              <w:t>(10-ескертпе)</w:t>
            </w:r>
          </w:p>
        </w:tc>
        <w:tc>
          <w:tcPr>
            <w:tcW w:w="706"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67.059</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67.059</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bCs/>
                <w:sz w:val="18"/>
                <w:szCs w:val="18"/>
                <w:lang w:val="kk-KZ"/>
              </w:rPr>
              <w:t>67.059</w:t>
            </w:r>
          </w:p>
        </w:tc>
      </w:tr>
      <w:tr w:rsidR="00CB712C" w:rsidRPr="00A81322" w:rsidTr="00CB712C">
        <w:trPr>
          <w:trHeight w:val="227"/>
        </w:trPr>
        <w:tc>
          <w:tcPr>
            <w:tcW w:w="1469" w:type="pct"/>
            <w:tcBorders>
              <w:top w:val="nil"/>
              <w:left w:val="nil"/>
              <w:bottom w:val="nil"/>
              <w:right w:val="nil"/>
            </w:tcBorders>
            <w:shd w:val="clear" w:color="auto" w:fill="auto"/>
            <w:vAlign w:val="bottom"/>
          </w:tcPr>
          <w:p w:rsidR="00CB712C" w:rsidRPr="00A81322" w:rsidRDefault="00CB712C" w:rsidP="00CB712C">
            <w:pPr>
              <w:widowControl w:val="0"/>
              <w:ind w:left="5" w:hanging="113"/>
              <w:rPr>
                <w:rFonts w:ascii="Arial" w:hAnsi="Arial" w:cs="Arial"/>
                <w:iCs/>
                <w:sz w:val="18"/>
                <w:szCs w:val="18"/>
                <w:lang w:val="kk-KZ" w:eastAsia="ru-RU"/>
              </w:rPr>
            </w:pPr>
            <w:r w:rsidRPr="00A81322">
              <w:rPr>
                <w:rFonts w:ascii="Arial" w:hAnsi="Arial" w:cs="Arial"/>
                <w:iCs/>
                <w:sz w:val="18"/>
                <w:szCs w:val="18"/>
                <w:lang w:val="kk-KZ" w:eastAsia="ru-RU"/>
              </w:rPr>
              <w:t xml:space="preserve"> </w:t>
            </w:r>
          </w:p>
        </w:tc>
        <w:tc>
          <w:tcPr>
            <w:tcW w:w="706"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r>
      <w:tr w:rsidR="00CB712C" w:rsidRPr="00A81322" w:rsidTr="00CB712C">
        <w:trPr>
          <w:trHeight w:val="227"/>
        </w:trPr>
        <w:tc>
          <w:tcPr>
            <w:tcW w:w="1469" w:type="pct"/>
            <w:tcBorders>
              <w:top w:val="nil"/>
              <w:left w:val="nil"/>
              <w:bottom w:val="nil"/>
              <w:right w:val="nil"/>
            </w:tcBorders>
            <w:shd w:val="clear" w:color="auto" w:fill="auto"/>
            <w:vAlign w:val="bottom"/>
          </w:tcPr>
          <w:p w:rsidR="00CB712C" w:rsidRPr="00A81322" w:rsidRDefault="00CB712C" w:rsidP="00CB712C">
            <w:pPr>
              <w:widowControl w:val="0"/>
              <w:ind w:left="34" w:right="-108" w:hanging="142"/>
              <w:rPr>
                <w:rFonts w:ascii="Arial" w:hAnsi="Arial" w:cs="Arial"/>
                <w:b/>
                <w:bCs/>
                <w:sz w:val="18"/>
                <w:szCs w:val="18"/>
                <w:lang w:val="kk-KZ"/>
              </w:rPr>
            </w:pPr>
            <w:r w:rsidRPr="00A81322">
              <w:rPr>
                <w:rFonts w:ascii="Arial" w:hAnsi="Arial" w:cs="Arial"/>
                <w:b/>
                <w:bCs/>
                <w:sz w:val="18"/>
                <w:szCs w:val="18"/>
                <w:lang w:val="kk-KZ" w:eastAsia="ru-RU"/>
              </w:rPr>
              <w:t>Қаржылық міндеттемелер</w:t>
            </w:r>
          </w:p>
        </w:tc>
        <w:tc>
          <w:tcPr>
            <w:tcW w:w="706"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p>
        </w:tc>
      </w:tr>
      <w:tr w:rsidR="00CB712C" w:rsidRPr="00A81322" w:rsidTr="00CB712C">
        <w:trPr>
          <w:trHeight w:val="227"/>
        </w:trPr>
        <w:tc>
          <w:tcPr>
            <w:tcW w:w="1469" w:type="pct"/>
            <w:tcBorders>
              <w:top w:val="nil"/>
              <w:left w:val="nil"/>
              <w:bottom w:val="nil"/>
              <w:right w:val="nil"/>
            </w:tcBorders>
            <w:shd w:val="clear" w:color="auto" w:fill="auto"/>
            <w:vAlign w:val="bottom"/>
          </w:tcPr>
          <w:p w:rsidR="00CB712C" w:rsidRPr="00A81322" w:rsidRDefault="00DB15B7" w:rsidP="00CB712C">
            <w:pPr>
              <w:widowControl w:val="0"/>
              <w:ind w:left="34" w:right="-108" w:hanging="142"/>
              <w:rPr>
                <w:rFonts w:ascii="Arial" w:hAnsi="Arial" w:cs="Arial"/>
                <w:i/>
                <w:iCs/>
                <w:sz w:val="18"/>
                <w:szCs w:val="18"/>
                <w:lang w:val="kk-KZ" w:eastAsia="ru-RU"/>
              </w:rPr>
            </w:pPr>
            <w:r>
              <w:rPr>
                <w:rFonts w:ascii="Arial" w:hAnsi="Arial" w:cs="Arial"/>
                <w:sz w:val="18"/>
                <w:szCs w:val="18"/>
                <w:lang w:val="kk-KZ"/>
              </w:rPr>
              <w:t>Т</w:t>
            </w:r>
            <w:r w:rsidRPr="00FF5320">
              <w:rPr>
                <w:rFonts w:ascii="Arial" w:hAnsi="Arial" w:cs="Arial"/>
                <w:sz w:val="18"/>
                <w:szCs w:val="18"/>
                <w:lang w:val="kk-KZ"/>
              </w:rPr>
              <w:t xml:space="preserve">іркелген </w:t>
            </w:r>
            <w:r>
              <w:rPr>
                <w:rFonts w:ascii="Arial" w:hAnsi="Arial" w:cs="Arial"/>
                <w:sz w:val="18"/>
                <w:szCs w:val="18"/>
                <w:lang w:val="kk-KZ"/>
              </w:rPr>
              <w:t>с</w:t>
            </w:r>
            <w:r w:rsidRPr="00FF5320">
              <w:rPr>
                <w:rFonts w:ascii="Arial" w:hAnsi="Arial" w:cs="Arial"/>
                <w:sz w:val="18"/>
                <w:szCs w:val="18"/>
                <w:lang w:val="kk-KZ"/>
              </w:rPr>
              <w:t>ыйақы</w:t>
            </w:r>
            <w:r>
              <w:rPr>
                <w:rFonts w:ascii="Arial" w:hAnsi="Arial" w:cs="Arial"/>
                <w:sz w:val="18"/>
                <w:szCs w:val="18"/>
                <w:lang w:val="kk-KZ"/>
              </w:rPr>
              <w:t xml:space="preserve"> </w:t>
            </w:r>
            <w:r w:rsidRPr="00FF5320">
              <w:rPr>
                <w:rFonts w:ascii="Arial" w:hAnsi="Arial" w:cs="Arial"/>
                <w:sz w:val="18"/>
                <w:szCs w:val="18"/>
                <w:lang w:val="kk-KZ"/>
              </w:rPr>
              <w:t>мөлшерлемес</w:t>
            </w:r>
            <w:r>
              <w:rPr>
                <w:rFonts w:ascii="Arial" w:hAnsi="Arial" w:cs="Arial"/>
                <w:sz w:val="18"/>
                <w:szCs w:val="18"/>
                <w:lang w:val="kk-KZ"/>
              </w:rPr>
              <w:t>і бар</w:t>
            </w:r>
            <w:r w:rsidR="00CB712C" w:rsidRPr="00A81322">
              <w:rPr>
                <w:rFonts w:ascii="Arial" w:hAnsi="Arial" w:cs="Arial"/>
                <w:sz w:val="18"/>
                <w:szCs w:val="18"/>
                <w:lang w:val="kk-KZ"/>
              </w:rPr>
              <w:t xml:space="preserve"> қарыздар/шығарылған облигациялар </w:t>
            </w:r>
            <w:r w:rsidR="00CB712C" w:rsidRPr="00A81322">
              <w:rPr>
                <w:rFonts w:ascii="Arial" w:hAnsi="Arial" w:cs="Arial"/>
                <w:i/>
                <w:iCs/>
                <w:sz w:val="18"/>
                <w:szCs w:val="18"/>
                <w:lang w:val="kk-KZ"/>
              </w:rPr>
              <w:t>(14-ескертпе)</w:t>
            </w:r>
          </w:p>
        </w:tc>
        <w:tc>
          <w:tcPr>
            <w:tcW w:w="706"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(959.505)</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(971.721)</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sz w:val="18"/>
                <w:szCs w:val="18"/>
                <w:lang w:val="kk-KZ"/>
              </w:rPr>
              <w:t>−</w:t>
            </w:r>
          </w:p>
        </w:tc>
        <w:tc>
          <w:tcPr>
            <w:tcW w:w="705"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(971.721)</w:t>
            </w:r>
          </w:p>
        </w:tc>
        <w:tc>
          <w:tcPr>
            <w:tcW w:w="710" w:type="pct"/>
            <w:tcBorders>
              <w:top w:val="nil"/>
              <w:left w:val="nil"/>
              <w:bottom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1469" w:type="pct"/>
            <w:tcBorders>
              <w:top w:val="nil"/>
              <w:left w:val="nil"/>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rPr>
            </w:pPr>
            <w:r w:rsidRPr="00A81322">
              <w:rPr>
                <w:rFonts w:ascii="Arial" w:hAnsi="Arial" w:cs="Arial"/>
                <w:sz w:val="18"/>
                <w:szCs w:val="18"/>
                <w:lang w:val="kk-KZ" w:eastAsia="ru-RU"/>
              </w:rPr>
              <w:t>Қазақстан Республикасы Үкіметінің қар</w:t>
            </w:r>
            <w:r w:rsidR="00DB15B7">
              <w:rPr>
                <w:rFonts w:ascii="Arial" w:hAnsi="Arial" w:cs="Arial"/>
                <w:sz w:val="18"/>
                <w:szCs w:val="18"/>
                <w:lang w:val="kk-KZ" w:eastAsia="ru-RU"/>
              </w:rPr>
              <w:t>ыздар</w:t>
            </w:r>
            <w:r w:rsidRPr="00A81322">
              <w:rPr>
                <w:rFonts w:ascii="Arial" w:hAnsi="Arial" w:cs="Arial"/>
                <w:sz w:val="18"/>
                <w:szCs w:val="18"/>
                <w:lang w:val="kk-KZ" w:eastAsia="ru-RU"/>
              </w:rPr>
              <w:t xml:space="preserve">ы </w:t>
            </w:r>
            <w:r w:rsidRPr="00A81322">
              <w:rPr>
                <w:rFonts w:ascii="Arial" w:hAnsi="Arial" w:cs="Arial"/>
                <w:sz w:val="18"/>
                <w:szCs w:val="18"/>
                <w:lang w:val="kk-KZ" w:eastAsia="ru-RU"/>
              </w:rPr>
              <w:br/>
            </w:r>
            <w:r w:rsidRPr="00A81322">
              <w:rPr>
                <w:rFonts w:ascii="Arial" w:hAnsi="Arial" w:cs="Arial"/>
                <w:i/>
                <w:iCs/>
                <w:sz w:val="18"/>
                <w:szCs w:val="18"/>
                <w:lang w:val="kk-KZ"/>
              </w:rPr>
              <w:t>(15-ескертпе)</w:t>
            </w:r>
          </w:p>
        </w:tc>
        <w:tc>
          <w:tcPr>
            <w:tcW w:w="706"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bCs/>
                <w:sz w:val="18"/>
                <w:szCs w:val="18"/>
                <w:lang w:val="kk-KZ"/>
              </w:rPr>
            </w:pPr>
            <w:r w:rsidRPr="00A81322">
              <w:rPr>
                <w:rFonts w:ascii="Arial" w:hAnsi="Arial" w:cs="Arial"/>
                <w:bCs/>
                <w:sz w:val="18"/>
                <w:szCs w:val="18"/>
                <w:lang w:val="kk-KZ"/>
              </w:rPr>
              <w:t>(413.744)</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(348.835)</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c>
          <w:tcPr>
            <w:tcW w:w="705"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(348.835)</w:t>
            </w:r>
          </w:p>
        </w:tc>
        <w:tc>
          <w:tcPr>
            <w:tcW w:w="710" w:type="pct"/>
            <w:tcBorders>
              <w:top w:val="nil"/>
              <w:left w:val="nil"/>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r>
      <w:tr w:rsidR="00CB712C" w:rsidRPr="00A81322" w:rsidTr="00CB712C">
        <w:trPr>
          <w:trHeight w:val="227"/>
        </w:trPr>
        <w:tc>
          <w:tcPr>
            <w:tcW w:w="1469" w:type="pct"/>
            <w:tcBorders>
              <w:top w:val="nil"/>
              <w:left w:val="nil"/>
              <w:bottom w:val="single" w:sz="12" w:space="0" w:color="auto"/>
              <w:right w:val="nil"/>
            </w:tcBorders>
            <w:shd w:val="clear" w:color="auto" w:fill="auto"/>
            <w:vAlign w:val="bottom"/>
          </w:tcPr>
          <w:p w:rsidR="00CB712C" w:rsidRPr="00A81322" w:rsidRDefault="00CB712C" w:rsidP="00CB712C">
            <w:pPr>
              <w:ind w:left="34" w:right="-108" w:hanging="142"/>
              <w:rPr>
                <w:rFonts w:ascii="Arial" w:hAnsi="Arial" w:cs="Arial"/>
                <w:sz w:val="18"/>
                <w:szCs w:val="18"/>
                <w:lang w:val="kk-KZ" w:eastAsia="ru-RU"/>
              </w:rPr>
            </w:pPr>
            <w:r w:rsidRPr="00A81322">
              <w:rPr>
                <w:rFonts w:ascii="Arial" w:hAnsi="Arial" w:cs="Arial"/>
                <w:sz w:val="18"/>
                <w:szCs w:val="18"/>
                <w:lang w:val="kk-KZ" w:eastAsia="ru-RU"/>
              </w:rPr>
              <w:t xml:space="preserve">Қаржылық кепілдіктер бойынша міндеттемелер </w:t>
            </w:r>
            <w:r w:rsidRPr="00A81322">
              <w:rPr>
                <w:rFonts w:ascii="Arial" w:hAnsi="Arial" w:cs="Arial"/>
                <w:i/>
                <w:iCs/>
                <w:sz w:val="18"/>
                <w:szCs w:val="18"/>
                <w:lang w:val="kk-KZ" w:eastAsia="ru-RU"/>
              </w:rPr>
              <w:t>(16</w:t>
            </w:r>
            <w:r w:rsidRPr="00A81322">
              <w:rPr>
                <w:rFonts w:ascii="Arial" w:hAnsi="Arial" w:cs="Arial"/>
                <w:i/>
                <w:iCs/>
                <w:sz w:val="18"/>
                <w:szCs w:val="18"/>
                <w:lang w:val="kk-KZ"/>
              </w:rPr>
              <w:t>-ескертпе</w:t>
            </w:r>
            <w:r w:rsidRPr="00A81322">
              <w:rPr>
                <w:rFonts w:ascii="Arial" w:hAnsi="Arial" w:cs="Arial"/>
                <w:i/>
                <w:iCs/>
                <w:sz w:val="18"/>
                <w:szCs w:val="18"/>
                <w:lang w:val="kk-KZ" w:eastAsia="ru-RU"/>
              </w:rPr>
              <w:t>)</w:t>
            </w:r>
          </w:p>
        </w:tc>
        <w:tc>
          <w:tcPr>
            <w:tcW w:w="706"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eastAsia="ru-RU"/>
              </w:rPr>
            </w:pPr>
            <w:r w:rsidRPr="00A81322">
              <w:rPr>
                <w:rFonts w:ascii="Arial" w:hAnsi="Arial" w:cs="Arial"/>
                <w:sz w:val="18"/>
                <w:szCs w:val="18"/>
                <w:lang w:val="kk-KZ" w:eastAsia="ru-RU"/>
              </w:rPr>
              <w:t>(38.825)</w:t>
            </w: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eastAsia="ru-RU"/>
              </w:rPr>
            </w:pPr>
            <w:r w:rsidRPr="00A81322">
              <w:rPr>
                <w:rFonts w:ascii="Arial" w:hAnsi="Arial" w:cs="Arial"/>
                <w:sz w:val="18"/>
                <w:szCs w:val="18"/>
                <w:lang w:val="kk-KZ" w:eastAsia="ru-RU"/>
              </w:rPr>
              <w:t>(62.396)</w:t>
            </w: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c>
          <w:tcPr>
            <w:tcW w:w="705"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eastAsia="ru-RU"/>
              </w:rPr>
            </w:pPr>
            <w:r w:rsidRPr="00A81322">
              <w:rPr>
                <w:rFonts w:ascii="Arial" w:hAnsi="Arial" w:cs="Arial"/>
                <w:sz w:val="18"/>
                <w:szCs w:val="18"/>
                <w:lang w:val="kk-KZ" w:eastAsia="ru-RU"/>
              </w:rPr>
              <w:t>(62.396)</w:t>
            </w:r>
          </w:p>
        </w:tc>
        <w:tc>
          <w:tcPr>
            <w:tcW w:w="710" w:type="pct"/>
            <w:tcBorders>
              <w:top w:val="nil"/>
              <w:left w:val="nil"/>
              <w:bottom w:val="single" w:sz="12" w:space="0" w:color="auto"/>
              <w:right w:val="nil"/>
            </w:tcBorders>
            <w:shd w:val="clear" w:color="auto" w:fill="auto"/>
            <w:vAlign w:val="bottom"/>
          </w:tcPr>
          <w:p w:rsidR="00CB712C" w:rsidRPr="00A81322" w:rsidRDefault="00CB712C" w:rsidP="00CB712C">
            <w:pPr>
              <w:widowControl w:val="0"/>
              <w:tabs>
                <w:tab w:val="decimal" w:pos="1077"/>
              </w:tabs>
              <w:rPr>
                <w:rFonts w:ascii="Arial" w:hAnsi="Arial" w:cs="Arial"/>
                <w:sz w:val="18"/>
                <w:szCs w:val="18"/>
                <w:lang w:val="kk-KZ"/>
              </w:rPr>
            </w:pPr>
            <w:r w:rsidRPr="00A81322">
              <w:rPr>
                <w:rFonts w:ascii="Arial" w:hAnsi="Arial" w:cs="Arial"/>
                <w:sz w:val="18"/>
                <w:szCs w:val="18"/>
                <w:lang w:val="kk-KZ"/>
              </w:rPr>
              <w:t>−</w:t>
            </w:r>
          </w:p>
        </w:tc>
      </w:tr>
    </w:tbl>
    <w:p w:rsidR="00CB712C" w:rsidRPr="00A81322" w:rsidRDefault="00CB712C" w:rsidP="00CB712C">
      <w:pPr>
        <w:pStyle w:val="23"/>
        <w:rPr>
          <w:iCs/>
          <w:lang w:val="kk-KZ"/>
        </w:rPr>
      </w:pPr>
      <w:r w:rsidRPr="00A81322">
        <w:rPr>
          <w:lang w:val="kk-KZ"/>
        </w:rPr>
        <w:t xml:space="preserve">26. </w:t>
      </w:r>
      <w:r w:rsidR="00BD2021" w:rsidRPr="00FF5320">
        <w:rPr>
          <w:lang w:val="kk-KZ"/>
        </w:rPr>
        <w:t>ҚАРЖЫЛ</w:t>
      </w:r>
      <w:r w:rsidR="00BD2021">
        <w:rPr>
          <w:lang w:val="kk-KZ"/>
        </w:rPr>
        <w:t>ЫҚ</w:t>
      </w:r>
      <w:r w:rsidR="00BD2021" w:rsidRPr="00FF5320">
        <w:rPr>
          <w:lang w:val="kk-KZ"/>
        </w:rPr>
        <w:t xml:space="preserve"> ЖӘНЕ ШАРТТЫ</w:t>
      </w:r>
      <w:r w:rsidR="00BD2021">
        <w:rPr>
          <w:lang w:val="kk-KZ"/>
        </w:rPr>
        <w:t>Қ</w:t>
      </w:r>
      <w:r w:rsidR="00BD2021" w:rsidRPr="00FF5320">
        <w:rPr>
          <w:lang w:val="kk-KZ"/>
        </w:rPr>
        <w:t xml:space="preserve"> МІНДЕТТЕМЕЛЕР</w:t>
      </w:r>
      <w:r w:rsidR="00BD2021" w:rsidRPr="00A81322" w:rsidDel="00BD2021">
        <w:rPr>
          <w:lang w:val="kk-KZ"/>
        </w:rPr>
        <w:t xml:space="preserve"> </w:t>
      </w:r>
      <w:r w:rsidRPr="00A81322">
        <w:rPr>
          <w:iCs/>
          <w:lang w:val="kk-KZ"/>
        </w:rPr>
        <w:t xml:space="preserve"> </w:t>
      </w:r>
    </w:p>
    <w:p w:rsidR="00CB712C" w:rsidRPr="00A81322" w:rsidRDefault="00CB712C" w:rsidP="00CB712C">
      <w:pPr>
        <w:pStyle w:val="23"/>
        <w:rPr>
          <w:i/>
          <w:iCs/>
          <w:lang w:val="kk-KZ"/>
        </w:rPr>
      </w:pPr>
      <w:r w:rsidRPr="00A81322">
        <w:rPr>
          <w:iCs/>
          <w:lang w:val="kk-KZ"/>
        </w:rPr>
        <w:t>Саяси және экономикалық жағдайлар</w:t>
      </w:r>
    </w:p>
    <w:p w:rsidR="00EC6831" w:rsidRPr="00FF5320" w:rsidRDefault="00EC6831" w:rsidP="00EC6831">
      <w:pPr>
        <w:widowControl w:val="0"/>
        <w:autoSpaceDE w:val="0"/>
        <w:autoSpaceDN w:val="0"/>
        <w:spacing w:before="120" w:after="120"/>
        <w:jc w:val="both"/>
        <w:rPr>
          <w:sz w:val="20"/>
          <w:szCs w:val="20"/>
          <w:lang w:val="kk-KZ"/>
        </w:rPr>
      </w:pPr>
      <w:r w:rsidRPr="00FF5320">
        <w:rPr>
          <w:sz w:val="20"/>
          <w:szCs w:val="20"/>
          <w:lang w:val="kk-KZ"/>
        </w:rPr>
        <w:t xml:space="preserve">Қазақстанда экономикалық реформалар және нарықтық экономиканың талаптарына </w:t>
      </w:r>
      <w:r>
        <w:rPr>
          <w:sz w:val="20"/>
          <w:szCs w:val="20"/>
          <w:lang w:val="kk-KZ"/>
        </w:rPr>
        <w:t xml:space="preserve">сай келетін </w:t>
      </w:r>
      <w:r w:rsidRPr="00FF5320">
        <w:rPr>
          <w:sz w:val="20"/>
          <w:szCs w:val="20"/>
          <w:lang w:val="kk-KZ"/>
        </w:rPr>
        <w:t>құқықтық, салық және әкімшілік инфрақұрылымды дамыту жалғасуда. Қазақстан экономикасын</w:t>
      </w:r>
      <w:r>
        <w:rPr>
          <w:sz w:val="20"/>
          <w:szCs w:val="20"/>
          <w:lang w:val="kk-KZ"/>
        </w:rPr>
        <w:t>ың келешектегі</w:t>
      </w:r>
      <w:r w:rsidRPr="00FF5320">
        <w:rPr>
          <w:sz w:val="20"/>
          <w:szCs w:val="20"/>
          <w:lang w:val="kk-KZ"/>
        </w:rPr>
        <w:t xml:space="preserve"> тұрақтылы</w:t>
      </w:r>
      <w:r>
        <w:rPr>
          <w:sz w:val="20"/>
          <w:szCs w:val="20"/>
          <w:lang w:val="kk-KZ"/>
        </w:rPr>
        <w:t>ғы</w:t>
      </w:r>
      <w:r w:rsidRPr="00FF5320">
        <w:rPr>
          <w:sz w:val="20"/>
          <w:szCs w:val="20"/>
          <w:lang w:val="kk-KZ"/>
        </w:rPr>
        <w:t>, көбіне, осы реформалардың барысына, сондай-ақ экономика, қаржы және ақша-кредит саясаты саласында Үкімет қабылдайтын шаралардың тиімділігіне байланысты болады.</w:t>
      </w:r>
    </w:p>
    <w:p w:rsidR="00EC6831" w:rsidRPr="00FF5320" w:rsidRDefault="00EC6831" w:rsidP="00EC6831">
      <w:pPr>
        <w:pStyle w:val="a6"/>
        <w:widowControl w:val="0"/>
        <w:spacing w:line="240" w:lineRule="auto"/>
        <w:rPr>
          <w:lang w:val="kk-KZ"/>
        </w:rPr>
      </w:pPr>
      <w:r w:rsidRPr="00FF5320">
        <w:rPr>
          <w:lang w:val="kk-KZ"/>
        </w:rPr>
        <w:t>2015 жылы шикі мұнай баға</w:t>
      </w:r>
      <w:r>
        <w:rPr>
          <w:lang w:val="kk-KZ"/>
        </w:rPr>
        <w:t>лары</w:t>
      </w:r>
      <w:r w:rsidRPr="00FF5320">
        <w:rPr>
          <w:lang w:val="kk-KZ"/>
        </w:rPr>
        <w:t xml:space="preserve">ның </w:t>
      </w:r>
      <w:r>
        <w:rPr>
          <w:lang w:val="kk-KZ"/>
        </w:rPr>
        <w:t>айтарлықтай</w:t>
      </w:r>
      <w:r w:rsidRPr="00FF5320">
        <w:rPr>
          <w:lang w:val="kk-KZ"/>
        </w:rPr>
        <w:t xml:space="preserve"> төмендеуі </w:t>
      </w:r>
      <w:r>
        <w:rPr>
          <w:lang w:val="kk-KZ"/>
        </w:rPr>
        <w:t>мен</w:t>
      </w:r>
      <w:r w:rsidRPr="00FF5320">
        <w:rPr>
          <w:lang w:val="kk-KZ"/>
        </w:rPr>
        <w:t xml:space="preserve"> қазақстан</w:t>
      </w:r>
      <w:r>
        <w:rPr>
          <w:lang w:val="kk-KZ"/>
        </w:rPr>
        <w:t>дық</w:t>
      </w:r>
      <w:r w:rsidRPr="00FF5320">
        <w:rPr>
          <w:lang w:val="kk-KZ"/>
        </w:rPr>
        <w:t xml:space="preserve"> теңгенің </w:t>
      </w:r>
      <w:r>
        <w:rPr>
          <w:lang w:val="kk-KZ"/>
        </w:rPr>
        <w:t>едәуір</w:t>
      </w:r>
      <w:r w:rsidRPr="00FF5320">
        <w:rPr>
          <w:lang w:val="kk-KZ"/>
        </w:rPr>
        <w:t xml:space="preserve"> құнсыздануы </w:t>
      </w:r>
      <w:r>
        <w:rPr>
          <w:lang w:val="kk-KZ"/>
        </w:rPr>
        <w:t>Қ</w:t>
      </w:r>
      <w:r w:rsidRPr="00FF5320">
        <w:rPr>
          <w:lang w:val="kk-KZ"/>
        </w:rPr>
        <w:t xml:space="preserve">азақстанның экономикасына </w:t>
      </w:r>
      <w:r>
        <w:rPr>
          <w:lang w:val="kk-KZ"/>
        </w:rPr>
        <w:t>теріс</w:t>
      </w:r>
      <w:r w:rsidRPr="00FF5320">
        <w:rPr>
          <w:lang w:val="kk-KZ"/>
        </w:rPr>
        <w:t xml:space="preserve"> әсер</w:t>
      </w:r>
      <w:r>
        <w:rPr>
          <w:lang w:val="kk-KZ"/>
        </w:rPr>
        <w:t>ін тигізді</w:t>
      </w:r>
      <w:r w:rsidRPr="00FF5320">
        <w:rPr>
          <w:lang w:val="kk-KZ"/>
        </w:rPr>
        <w:t>. Көрсетілген факторлардың жиынтығы капитал қол жетімділі</w:t>
      </w:r>
      <w:r>
        <w:rPr>
          <w:lang w:val="kk-KZ"/>
        </w:rPr>
        <w:t>гінің</w:t>
      </w:r>
      <w:r w:rsidRPr="00FF5320">
        <w:rPr>
          <w:lang w:val="kk-KZ"/>
        </w:rPr>
        <w:t xml:space="preserve"> төмендеуіне, капитал құнының ұлғаюына, инфляцияның артуына және экономикалық өсуге қатысты екіұштылыққа әкеп соқтырды, ол болашақта Қордың қаржылық жағдайына, операциялардың нәтижелеріне және экономикалық перспективаларына жағымсыз әсер етуі мүмкін. Қордың басшылығы ағымдағы жағдайларда Қордың экономикалық тұрақтылығын қолдау жөнінде тиісті шаралар қабылда</w:t>
      </w:r>
      <w:r>
        <w:rPr>
          <w:lang w:val="kk-KZ"/>
        </w:rPr>
        <w:t>на</w:t>
      </w:r>
      <w:r w:rsidRPr="00FF5320">
        <w:rPr>
          <w:lang w:val="kk-KZ"/>
        </w:rPr>
        <w:t>ды деп санайды.</w:t>
      </w:r>
    </w:p>
    <w:p w:rsidR="00EC6831" w:rsidRPr="00FF5320" w:rsidRDefault="00EC6831" w:rsidP="00EC6831">
      <w:pPr>
        <w:pStyle w:val="2"/>
        <w:rPr>
          <w:rFonts w:ascii="Times New Roman" w:hAnsi="Times New Roman"/>
          <w:lang w:val="kk-KZ"/>
        </w:rPr>
      </w:pPr>
      <w:r w:rsidRPr="00FF5320">
        <w:rPr>
          <w:rFonts w:ascii="Times New Roman" w:hAnsi="Times New Roman"/>
          <w:bCs w:val="0"/>
          <w:lang w:val="kk-KZ"/>
        </w:rPr>
        <w:t>Шартты</w:t>
      </w:r>
      <w:r>
        <w:rPr>
          <w:rFonts w:ascii="Times New Roman" w:hAnsi="Times New Roman"/>
          <w:bCs w:val="0"/>
          <w:lang w:val="kk-KZ"/>
        </w:rPr>
        <w:t>қ</w:t>
      </w:r>
      <w:r w:rsidRPr="00FF5320">
        <w:rPr>
          <w:rFonts w:ascii="Times New Roman" w:hAnsi="Times New Roman"/>
          <w:bCs w:val="0"/>
          <w:lang w:val="kk-KZ"/>
        </w:rPr>
        <w:t xml:space="preserve"> міндеттемелер</w:t>
      </w:r>
    </w:p>
    <w:p w:rsidR="00CB712C" w:rsidRPr="00A81322" w:rsidRDefault="00EC6831" w:rsidP="00CB712C">
      <w:pPr>
        <w:pStyle w:val="a6"/>
        <w:spacing w:after="0" w:line="240" w:lineRule="auto"/>
        <w:rPr>
          <w:lang w:val="kk-KZ"/>
        </w:rPr>
      </w:pPr>
      <w:r w:rsidRPr="00FF5320">
        <w:rPr>
          <w:lang w:val="kk-KZ"/>
        </w:rPr>
        <w:t>Қор елеулі міндеттемелердің пайда болу ықтималдығының д</w:t>
      </w:r>
      <w:r>
        <w:rPr>
          <w:lang w:val="kk-KZ"/>
        </w:rPr>
        <w:t>әрежесін</w:t>
      </w:r>
      <w:r w:rsidRPr="00FF5320">
        <w:rPr>
          <w:lang w:val="kk-KZ"/>
        </w:rPr>
        <w:t xml:space="preserve"> бағалайды және міндеттемелердің пайда болуына </w:t>
      </w:r>
      <w:r>
        <w:rPr>
          <w:lang w:val="kk-KZ"/>
        </w:rPr>
        <w:t xml:space="preserve">алып </w:t>
      </w:r>
      <w:r w:rsidRPr="00FF5320">
        <w:rPr>
          <w:lang w:val="kk-KZ"/>
        </w:rPr>
        <w:t>келетін оқиғалар болатын жеткілікті ықтималдық болған, ал тиісті міндеттемелердің сомасы дұрыс а</w:t>
      </w:r>
      <w:r>
        <w:rPr>
          <w:lang w:val="kk-KZ"/>
        </w:rPr>
        <w:t>йқынд</w:t>
      </w:r>
      <w:r w:rsidRPr="00FF5320">
        <w:rPr>
          <w:lang w:val="kk-KZ"/>
        </w:rPr>
        <w:t>алуы мүмкін жағдайда ғана өзінің жеке қаржылық есептілігінде тиісті резервті көрсетеді. Осы жеке қаржылық есептілікте қандай да бір шартты</w:t>
      </w:r>
      <w:r>
        <w:rPr>
          <w:lang w:val="kk-KZ"/>
        </w:rPr>
        <w:t>қ</w:t>
      </w:r>
      <w:r w:rsidRPr="00FF5320">
        <w:rPr>
          <w:lang w:val="kk-KZ"/>
        </w:rPr>
        <w:t xml:space="preserve"> міндеттемелер бойынша резерв құрылмаған</w:t>
      </w:r>
      <w:r w:rsidR="00CB712C" w:rsidRPr="00A81322">
        <w:rPr>
          <w:lang w:val="kk-KZ"/>
        </w:rPr>
        <w:t xml:space="preserve">. </w:t>
      </w:r>
      <w:r>
        <w:rPr>
          <w:lang w:val="kk-KZ"/>
        </w:rPr>
        <w:t xml:space="preserve"> </w:t>
      </w:r>
    </w:p>
    <w:p w:rsidR="00CB712C" w:rsidRPr="00A81322" w:rsidRDefault="00CB712C" w:rsidP="00CB712C">
      <w:pPr>
        <w:widowControl w:val="0"/>
        <w:rPr>
          <w:sz w:val="20"/>
          <w:szCs w:val="20"/>
          <w:lang w:val="kk-KZ"/>
        </w:rPr>
      </w:pPr>
      <w:r w:rsidRPr="00A81322">
        <w:rPr>
          <w:lang w:val="kk-KZ"/>
        </w:rPr>
        <w:br w:type="page"/>
      </w:r>
    </w:p>
    <w:p w:rsidR="00CB712C" w:rsidRPr="00A81322" w:rsidRDefault="00CB712C" w:rsidP="00CB712C">
      <w:pPr>
        <w:pStyle w:val="23"/>
        <w:rPr>
          <w:iCs/>
          <w:lang w:val="kk-KZ"/>
        </w:rPr>
      </w:pPr>
      <w:r w:rsidRPr="00A81322">
        <w:rPr>
          <w:lang w:val="kk-KZ"/>
        </w:rPr>
        <w:t xml:space="preserve">26. </w:t>
      </w:r>
      <w:r w:rsidR="00C0353C" w:rsidRPr="00FF5320">
        <w:rPr>
          <w:lang w:val="kk-KZ"/>
        </w:rPr>
        <w:t>ҚАРЖЫЛ</w:t>
      </w:r>
      <w:r w:rsidR="00C0353C">
        <w:rPr>
          <w:lang w:val="kk-KZ"/>
        </w:rPr>
        <w:t>ЫҚ</w:t>
      </w:r>
      <w:r w:rsidR="00C0353C" w:rsidRPr="00FF5320">
        <w:rPr>
          <w:lang w:val="kk-KZ"/>
        </w:rPr>
        <w:t xml:space="preserve"> ЖӘНЕ ШАРТТЫ</w:t>
      </w:r>
      <w:r w:rsidR="00C0353C">
        <w:rPr>
          <w:lang w:val="kk-KZ"/>
        </w:rPr>
        <w:t>Қ</w:t>
      </w:r>
      <w:r w:rsidR="00C0353C" w:rsidRPr="00FF5320">
        <w:rPr>
          <w:lang w:val="kk-KZ"/>
        </w:rPr>
        <w:t xml:space="preserve"> МІНДЕТТЕМЕЛЕР</w:t>
      </w:r>
      <w:r w:rsidR="00C0353C" w:rsidRPr="00A81322" w:rsidDel="00C0353C">
        <w:rPr>
          <w:lang w:val="kk-KZ"/>
        </w:rPr>
        <w:t xml:space="preserve"> </w:t>
      </w:r>
      <w:r w:rsidRPr="00A81322">
        <w:rPr>
          <w:lang w:val="kk-KZ"/>
        </w:rPr>
        <w:t>(жалғасы)</w:t>
      </w:r>
      <w:r w:rsidR="00C0353C">
        <w:rPr>
          <w:lang w:val="kk-KZ"/>
        </w:rPr>
        <w:t xml:space="preserve"> </w:t>
      </w:r>
    </w:p>
    <w:p w:rsidR="00CB712C" w:rsidRPr="00A81322" w:rsidRDefault="00CB712C" w:rsidP="00CB712C">
      <w:pPr>
        <w:pStyle w:val="StyleStyleHeading22numberedindent2ni2h2Hanging2IndentHeader"/>
        <w:spacing w:after="120"/>
        <w:rPr>
          <w:lang w:val="kk-KZ"/>
        </w:rPr>
      </w:pPr>
      <w:bookmarkStart w:id="36" w:name="_Toc336607927"/>
      <w:bookmarkStart w:id="37" w:name="_Toc336688004"/>
      <w:r w:rsidRPr="00A81322">
        <w:rPr>
          <w:lang w:val="kk-KZ"/>
        </w:rPr>
        <w:t>Дағдарысқа қарсы құралдарды қайтала</w:t>
      </w:r>
      <w:r w:rsidR="00C0353C">
        <w:rPr>
          <w:lang w:val="kk-KZ"/>
        </w:rPr>
        <w:t>п</w:t>
      </w:r>
      <w:r w:rsidRPr="00A81322">
        <w:rPr>
          <w:lang w:val="kk-KZ"/>
        </w:rPr>
        <w:t xml:space="preserve"> пайдалану бойынша міндеттемелер</w:t>
      </w:r>
      <w:bookmarkEnd w:id="36"/>
      <w:bookmarkEnd w:id="37"/>
    </w:p>
    <w:p w:rsidR="00DC028D" w:rsidRPr="00FF5320" w:rsidRDefault="00DC028D" w:rsidP="00DC028D">
      <w:pPr>
        <w:pStyle w:val="23"/>
        <w:rPr>
          <w:lang w:val="kk-KZ"/>
        </w:rPr>
      </w:pPr>
      <w:bookmarkStart w:id="38" w:name="_Toc336607928"/>
      <w:bookmarkStart w:id="39" w:name="_Toc336688005"/>
      <w:r w:rsidRPr="00FF5320">
        <w:rPr>
          <w:b w:val="0"/>
          <w:bCs w:val="0"/>
          <w:lang w:val="kk-KZ"/>
        </w:rPr>
        <w:t>Қазақстан Республикасы</w:t>
      </w:r>
      <w:r>
        <w:rPr>
          <w:b w:val="0"/>
          <w:bCs w:val="0"/>
          <w:lang w:val="kk-KZ"/>
        </w:rPr>
        <w:t>ның</w:t>
      </w:r>
      <w:r w:rsidRPr="00FF5320">
        <w:rPr>
          <w:b w:val="0"/>
          <w:bCs w:val="0"/>
          <w:lang w:val="kk-KZ"/>
        </w:rPr>
        <w:t xml:space="preserve"> </w:t>
      </w:r>
      <w:r>
        <w:rPr>
          <w:b w:val="0"/>
          <w:bCs w:val="0"/>
          <w:lang w:val="kk-KZ"/>
        </w:rPr>
        <w:t>э</w:t>
      </w:r>
      <w:r w:rsidRPr="00FF5320">
        <w:rPr>
          <w:b w:val="0"/>
          <w:bCs w:val="0"/>
          <w:lang w:val="kk-KZ"/>
        </w:rPr>
        <w:t xml:space="preserve">кономикасын жаңғырту мәселелері жөніндегі мемлекеттік комиссия отырыстарының 2012 жылғы 5 сәуірдегі №17-5/И-380, 2013 жылғы 30 қаңтардағы №17-5/11-10 және </w:t>
      </w:r>
      <w:r w:rsidRPr="00FF5320">
        <w:rPr>
          <w:b w:val="0"/>
          <w:bCs w:val="0"/>
          <w:lang w:val="kk-KZ"/>
        </w:rPr>
        <w:br/>
        <w:t>2013 жылғы 7 қазандағы № 17-5/И-788 хаттамаларына сәйкес Қор жалпы сомасы 571.852 миллион теңге</w:t>
      </w:r>
      <w:r>
        <w:rPr>
          <w:b w:val="0"/>
          <w:bCs w:val="0"/>
          <w:lang w:val="kk-KZ"/>
        </w:rPr>
        <w:t>ге</w:t>
      </w:r>
      <w:r w:rsidRPr="00FF5320">
        <w:rPr>
          <w:b w:val="0"/>
          <w:bCs w:val="0"/>
          <w:lang w:val="kk-KZ"/>
        </w:rPr>
        <w:t xml:space="preserve"> бірқатар инвестициялық жобаларды қаржыландыруды жүзеге асыруға тиіс болды.</w:t>
      </w:r>
    </w:p>
    <w:p w:rsidR="00DC028D" w:rsidRPr="00FF5320" w:rsidRDefault="00DC028D" w:rsidP="00DC028D">
      <w:pPr>
        <w:spacing w:before="120"/>
        <w:jc w:val="both"/>
        <w:rPr>
          <w:sz w:val="20"/>
          <w:szCs w:val="20"/>
          <w:lang w:val="kk-KZ"/>
        </w:rPr>
      </w:pPr>
      <w:r w:rsidRPr="00FF5320">
        <w:rPr>
          <w:sz w:val="20"/>
          <w:szCs w:val="20"/>
          <w:lang w:val="kk-KZ"/>
        </w:rPr>
        <w:t xml:space="preserve">2012 – 2015 жылдары игерілген қаражатты ескере отырып, 2015 жылғы </w:t>
      </w:r>
      <w:r w:rsidRPr="00FF5320">
        <w:rPr>
          <w:sz w:val="20"/>
          <w:szCs w:val="20"/>
          <w:lang w:val="kk-KZ"/>
        </w:rPr>
        <w:br/>
        <w:t xml:space="preserve">31 желтоқсандағы жағдай бойынша игеруге </w:t>
      </w:r>
      <w:r>
        <w:rPr>
          <w:sz w:val="20"/>
          <w:szCs w:val="20"/>
          <w:lang w:val="kk-KZ"/>
        </w:rPr>
        <w:t xml:space="preserve"> қатысты </w:t>
      </w:r>
      <w:r w:rsidRPr="00FF5320">
        <w:rPr>
          <w:sz w:val="20"/>
          <w:szCs w:val="20"/>
          <w:lang w:val="kk-KZ"/>
        </w:rPr>
        <w:t>Қордың міндеттемелері</w:t>
      </w:r>
      <w:r>
        <w:rPr>
          <w:sz w:val="20"/>
          <w:szCs w:val="20"/>
          <w:lang w:val="kk-KZ"/>
        </w:rPr>
        <w:t xml:space="preserve"> </w:t>
      </w:r>
      <w:r w:rsidRPr="00FF5320">
        <w:rPr>
          <w:sz w:val="20"/>
          <w:szCs w:val="20"/>
          <w:lang w:val="kk-KZ"/>
        </w:rPr>
        <w:t xml:space="preserve">69.825 миллион теңгені (2014 жылғы 31 желтоқсанға: 101.028 миллион теңге) құрайды, оның ішінде 26.589 миллион теңге мөлшерінде инвестициялық жобаларды қаржыландыру бойынша міндеттемелер (2014 жылғы 31 желтоқсанға: 48.913 миллион теңге) және 43.236 миллион теңге (2014 жылғы 31 желтоқсан: 52.115 миллион теңге) мөлшерінде «Қол жетімді тұрғын үй - 2020» бағдарламасын қаржыландыру бойынша </w:t>
      </w:r>
      <w:r>
        <w:rPr>
          <w:sz w:val="20"/>
          <w:szCs w:val="20"/>
          <w:lang w:val="kk-KZ"/>
        </w:rPr>
        <w:t xml:space="preserve">Қордың </w:t>
      </w:r>
      <w:r w:rsidRPr="00FF5320">
        <w:rPr>
          <w:sz w:val="20"/>
          <w:szCs w:val="20"/>
          <w:lang w:val="kk-KZ"/>
        </w:rPr>
        <w:t>міндеттемелер</w:t>
      </w:r>
      <w:r>
        <w:rPr>
          <w:sz w:val="20"/>
          <w:szCs w:val="20"/>
          <w:lang w:val="kk-KZ"/>
        </w:rPr>
        <w:t>і</w:t>
      </w:r>
      <w:r w:rsidRPr="00FF5320">
        <w:rPr>
          <w:sz w:val="20"/>
          <w:szCs w:val="20"/>
          <w:lang w:val="kk-KZ"/>
        </w:rPr>
        <w:t xml:space="preserve">. </w:t>
      </w:r>
    </w:p>
    <w:p w:rsidR="00DC028D" w:rsidRPr="00FF5320" w:rsidRDefault="00DC028D" w:rsidP="00DC028D">
      <w:pPr>
        <w:pStyle w:val="4"/>
        <w:rPr>
          <w:lang w:val="kk-KZ"/>
        </w:rPr>
      </w:pPr>
      <w:r w:rsidRPr="00FF5320">
        <w:rPr>
          <w:lang w:val="kk-KZ"/>
        </w:rPr>
        <w:t>Республикалық бюджет қаражаты есебінен инвестициялық жобалар бойынша міндеттемелер</w:t>
      </w:r>
    </w:p>
    <w:p w:rsidR="00DC028D" w:rsidRPr="00FF5320" w:rsidRDefault="00DC028D" w:rsidP="00DC028D">
      <w:pPr>
        <w:pStyle w:val="2normal"/>
        <w:rPr>
          <w:b/>
          <w:bCs/>
          <w:caps/>
          <w:lang w:val="kk-KZ"/>
        </w:rPr>
      </w:pPr>
      <w:r w:rsidRPr="00FF5320">
        <w:rPr>
          <w:lang w:val="kk-KZ"/>
        </w:rPr>
        <w:t>2015 жылғы 31 желтоқсан</w:t>
      </w:r>
      <w:r>
        <w:rPr>
          <w:lang w:val="kk-KZ"/>
        </w:rPr>
        <w:t>ға</w:t>
      </w:r>
      <w:r w:rsidRPr="00FF5320">
        <w:rPr>
          <w:lang w:val="kk-KZ"/>
        </w:rPr>
        <w:t xml:space="preserve"> Қордың республикалық бюджет қаражаты есебінен инвестициялық жобаларды іске асыру бойынша міндеттемелері 2.030 миллион теңге (2014 жылғы 31 желтоқсанда: 2.030 миллион теңгені) мөлшеріндегі соманы құрайды.</w:t>
      </w:r>
    </w:p>
    <w:p w:rsidR="00DC028D" w:rsidRPr="00FF5320" w:rsidRDefault="00DC028D" w:rsidP="00DC028D">
      <w:pPr>
        <w:pStyle w:val="23"/>
        <w:rPr>
          <w:lang w:val="kk-KZ"/>
        </w:rPr>
      </w:pPr>
      <w:r w:rsidRPr="00FF5320">
        <w:rPr>
          <w:b w:val="0"/>
          <w:bCs w:val="0"/>
          <w:lang w:val="kk-KZ"/>
        </w:rPr>
        <w:t xml:space="preserve">Қазақстан Республикасының Ұлттық қорын басқару жөніндегі кеңестің 2014 жылғы 12 қарашадағы және </w:t>
      </w:r>
      <w:r w:rsidRPr="00FF5320">
        <w:rPr>
          <w:b w:val="0"/>
          <w:bCs w:val="0"/>
          <w:lang w:val="kk-KZ"/>
        </w:rPr>
        <w:br/>
        <w:t>14 қарашадағы отырыстарының хаттамаларына сәйкес Қорға инвестициялық жобаларды іске асыру үшін 2015-</w:t>
      </w:r>
      <w:r>
        <w:rPr>
          <w:b w:val="0"/>
          <w:bCs w:val="0"/>
          <w:lang w:val="kk-KZ"/>
        </w:rPr>
        <w:t xml:space="preserve"> </w:t>
      </w:r>
      <w:r w:rsidRPr="00FF5320">
        <w:rPr>
          <w:b w:val="0"/>
          <w:bCs w:val="0"/>
          <w:lang w:val="kk-KZ"/>
        </w:rPr>
        <w:t xml:space="preserve">2016 жылдары жалпы сомасы 127.200 миллион теңгеге </w:t>
      </w:r>
      <w:r>
        <w:rPr>
          <w:b w:val="0"/>
          <w:bCs w:val="0"/>
          <w:lang w:val="kk-KZ"/>
        </w:rPr>
        <w:t>нысаналы</w:t>
      </w:r>
      <w:r w:rsidRPr="00FF5320">
        <w:rPr>
          <w:b w:val="0"/>
          <w:bCs w:val="0"/>
          <w:lang w:val="kk-KZ"/>
        </w:rPr>
        <w:t xml:space="preserve"> трансферттер бөлу, оның ішінде «Ұлттық мұнай-химия те</w:t>
      </w:r>
      <w:r w:rsidR="003D5C77">
        <w:rPr>
          <w:b w:val="0"/>
          <w:bCs w:val="0"/>
          <w:lang w:val="kk-KZ"/>
        </w:rPr>
        <w:t>х</w:t>
      </w:r>
      <w:r w:rsidRPr="00FF5320">
        <w:rPr>
          <w:b w:val="0"/>
          <w:bCs w:val="0"/>
          <w:lang w:val="kk-KZ"/>
        </w:rPr>
        <w:t>нопаркі» АЭА және «Қорғас</w:t>
      </w:r>
      <w:r>
        <w:rPr>
          <w:b w:val="0"/>
          <w:bCs w:val="0"/>
          <w:lang w:val="kk-KZ"/>
        </w:rPr>
        <w:t xml:space="preserve"> -</w:t>
      </w:r>
      <w:r w:rsidRPr="00FF5320">
        <w:rPr>
          <w:b w:val="0"/>
          <w:bCs w:val="0"/>
          <w:lang w:val="kk-KZ"/>
        </w:rPr>
        <w:t xml:space="preserve"> Шығыс қақпасы» АЭА аумақтарында инфрақұрылым объектілерін қаржыландыру үшін </w:t>
      </w:r>
      <w:r>
        <w:rPr>
          <w:b w:val="0"/>
          <w:bCs w:val="0"/>
          <w:lang w:val="kk-KZ"/>
        </w:rPr>
        <w:t xml:space="preserve">- </w:t>
      </w:r>
      <w:r w:rsidRPr="00FF5320">
        <w:rPr>
          <w:b w:val="0"/>
          <w:bCs w:val="0"/>
          <w:lang w:val="kk-KZ"/>
        </w:rPr>
        <w:t>81.000</w:t>
      </w:r>
      <w:r w:rsidRPr="00FF5320">
        <w:rPr>
          <w:lang w:val="kk-KZ"/>
        </w:rPr>
        <w:t> </w:t>
      </w:r>
      <w:r w:rsidRPr="00FF5320">
        <w:rPr>
          <w:b w:val="0"/>
          <w:bCs w:val="0"/>
          <w:lang w:val="kk-KZ"/>
        </w:rPr>
        <w:t xml:space="preserve">миллион теңге  және Шу-Алматы 1 учаскесінде екінші теміржол жолдарын, Боржақты – Ерсай теміржол желілерін, Құрық портында паром кешенін салу және әмбебап жүк-жолаушы паромдарын пайдалану үшін </w:t>
      </w:r>
      <w:r>
        <w:rPr>
          <w:b w:val="0"/>
          <w:bCs w:val="0"/>
          <w:lang w:val="kk-KZ"/>
        </w:rPr>
        <w:t xml:space="preserve">- </w:t>
      </w:r>
      <w:r w:rsidRPr="00FF5320">
        <w:rPr>
          <w:b w:val="0"/>
          <w:bCs w:val="0"/>
          <w:lang w:val="kk-KZ"/>
        </w:rPr>
        <w:t xml:space="preserve">46.200 миллион теңге </w:t>
      </w:r>
      <w:r>
        <w:rPr>
          <w:b w:val="0"/>
          <w:bCs w:val="0"/>
          <w:lang w:val="kk-KZ"/>
        </w:rPr>
        <w:t>көзделген болатын</w:t>
      </w:r>
      <w:r w:rsidRPr="00FF5320">
        <w:rPr>
          <w:b w:val="0"/>
          <w:bCs w:val="0"/>
          <w:lang w:val="kk-KZ"/>
        </w:rPr>
        <w:t>.</w:t>
      </w:r>
    </w:p>
    <w:p w:rsidR="00CB712C" w:rsidRPr="005A7D77" w:rsidRDefault="00DC028D" w:rsidP="005A7D77">
      <w:pPr>
        <w:pStyle w:val="23"/>
        <w:rPr>
          <w:lang w:val="kk-KZ"/>
        </w:rPr>
      </w:pPr>
      <w:r w:rsidRPr="003D5C77">
        <w:rPr>
          <w:b w:val="0"/>
          <w:bCs w:val="0"/>
          <w:lang w:val="kk-KZ"/>
        </w:rPr>
        <w:t xml:space="preserve">2015 жылы бөлінген және игерілген қаражатты ескере отырып, 2015 жылғы </w:t>
      </w:r>
      <w:r w:rsidRPr="003D5C77">
        <w:rPr>
          <w:b w:val="0"/>
          <w:bCs w:val="0"/>
          <w:lang w:val="kk-KZ"/>
        </w:rPr>
        <w:br/>
        <w:t>31 желтоқсандағы жағдай бойынша игеруге қатысты</w:t>
      </w:r>
      <w:r w:rsidR="003D5C77" w:rsidRPr="005A7D77">
        <w:rPr>
          <w:b w:val="0"/>
          <w:bCs w:val="0"/>
          <w:lang w:val="kk-KZ"/>
        </w:rPr>
        <w:t xml:space="preserve"> Қордың</w:t>
      </w:r>
      <w:r w:rsidRPr="003D5C77">
        <w:rPr>
          <w:b w:val="0"/>
          <w:bCs w:val="0"/>
          <w:lang w:val="kk-KZ"/>
        </w:rPr>
        <w:t xml:space="preserve"> міндеттемелері «Қорғас – Шығыс қақпасы» АЭА инвестициялық жобасын іске асыруды қаржыландыру үшін  26.400 миллион теңгені құрайды. Бұл қаражат республикалық бюджеттен бөлінді және оны Қор 2016 жылғы бірінші тоқсанда игерді</w:t>
      </w:r>
      <w:bookmarkEnd w:id="38"/>
      <w:bookmarkEnd w:id="39"/>
      <w:r w:rsidR="00CB712C" w:rsidRPr="005A7D77">
        <w:rPr>
          <w:b w:val="0"/>
          <w:bCs w:val="0"/>
          <w:lang w:val="kk-KZ"/>
        </w:rPr>
        <w:t>.</w:t>
      </w:r>
    </w:p>
    <w:p w:rsidR="00CB712C" w:rsidRPr="00A81322" w:rsidRDefault="00CB712C" w:rsidP="00CB712C">
      <w:pPr>
        <w:pStyle w:val="31"/>
        <w:rPr>
          <w:b/>
          <w:bCs/>
          <w:i w:val="0"/>
          <w:iCs/>
          <w:caps/>
          <w:lang w:val="kk-KZ"/>
        </w:rPr>
      </w:pPr>
      <w:r w:rsidRPr="00A81322">
        <w:rPr>
          <w:b/>
          <w:bCs/>
          <w:i w:val="0"/>
          <w:caps/>
          <w:lang w:val="kk-KZ"/>
        </w:rPr>
        <w:t xml:space="preserve">27. есепті күннен кейінгі оқиғалар  </w:t>
      </w:r>
    </w:p>
    <w:p w:rsidR="00EC514F" w:rsidRPr="00FF5320" w:rsidRDefault="00EC514F" w:rsidP="00EC514F">
      <w:pPr>
        <w:pStyle w:val="31"/>
        <w:rPr>
          <w:b/>
          <w:i w:val="0"/>
          <w:lang w:val="kk-KZ"/>
        </w:rPr>
      </w:pPr>
      <w:r w:rsidRPr="00FF5320">
        <w:rPr>
          <w:b/>
          <w:i w:val="0"/>
          <w:lang w:val="kk-KZ"/>
        </w:rPr>
        <w:t>Еншілес ұйымдарға инвестициялар</w:t>
      </w:r>
      <w:r>
        <w:rPr>
          <w:b/>
          <w:i w:val="0"/>
          <w:lang w:val="kk-KZ"/>
        </w:rPr>
        <w:t>дағы</w:t>
      </w:r>
      <w:r w:rsidRPr="00FF5320">
        <w:rPr>
          <w:b/>
          <w:i w:val="0"/>
          <w:lang w:val="kk-KZ"/>
        </w:rPr>
        <w:t xml:space="preserve"> өзге де өзгерістер </w:t>
      </w:r>
    </w:p>
    <w:p w:rsidR="00EC514F" w:rsidRPr="00FF5320" w:rsidRDefault="00EC514F" w:rsidP="00EC514F">
      <w:pPr>
        <w:widowControl w:val="0"/>
        <w:spacing w:before="120" w:after="120"/>
        <w:jc w:val="both"/>
        <w:rPr>
          <w:iCs/>
          <w:sz w:val="20"/>
          <w:szCs w:val="20"/>
          <w:lang w:val="kk-KZ"/>
        </w:rPr>
      </w:pPr>
      <w:r w:rsidRPr="00FF5320">
        <w:rPr>
          <w:iCs/>
          <w:sz w:val="20"/>
          <w:szCs w:val="20"/>
          <w:lang w:val="kk-KZ"/>
        </w:rPr>
        <w:t>2016 жылғы қаңтар-сәуірде Қор 56.217 миллион теңге сома</w:t>
      </w:r>
      <w:r>
        <w:rPr>
          <w:iCs/>
          <w:sz w:val="20"/>
          <w:szCs w:val="20"/>
          <w:lang w:val="kk-KZ"/>
        </w:rPr>
        <w:t>сын</w:t>
      </w:r>
      <w:r w:rsidRPr="00FF5320">
        <w:rPr>
          <w:iCs/>
          <w:sz w:val="20"/>
          <w:szCs w:val="20"/>
          <w:lang w:val="kk-KZ"/>
        </w:rPr>
        <w:t xml:space="preserve">да еншілес ұйымдардың жарғылық капиталдарына, оның ішінде ҚТЖ-ға 36.400 миллион теңге мөлшерінде, </w:t>
      </w:r>
      <w:r w:rsidRPr="00FF5320">
        <w:rPr>
          <w:sz w:val="20"/>
          <w:szCs w:val="20"/>
          <w:lang w:val="kk-KZ"/>
        </w:rPr>
        <w:t>Самұрық-Энергоға 10.964 миллион теңге мөлшерінде, БХК-ға 7.507 миллион теңге мөлшерінде, «Самұрық-Қазына Инвест» ЖШС-ға 1.345 миллион теңге мөлшерінде ақшалай жарналар</w:t>
      </w:r>
      <w:r>
        <w:rPr>
          <w:sz w:val="20"/>
          <w:szCs w:val="20"/>
          <w:lang w:val="kk-KZ"/>
        </w:rPr>
        <w:t xml:space="preserve"> төледі</w:t>
      </w:r>
      <w:r w:rsidRPr="00FF5320">
        <w:rPr>
          <w:iCs/>
          <w:sz w:val="20"/>
          <w:szCs w:val="20"/>
          <w:lang w:val="kk-KZ"/>
        </w:rPr>
        <w:t>.</w:t>
      </w:r>
      <w:r w:rsidRPr="00FF5320">
        <w:rPr>
          <w:sz w:val="20"/>
          <w:szCs w:val="20"/>
          <w:lang w:val="kk-KZ"/>
        </w:rPr>
        <w:t xml:space="preserve"> </w:t>
      </w:r>
    </w:p>
    <w:p w:rsidR="00EC514F" w:rsidRPr="00FF5320" w:rsidRDefault="00EC514F" w:rsidP="00EC514F">
      <w:pPr>
        <w:pStyle w:val="23"/>
        <w:rPr>
          <w:lang w:val="kk-KZ"/>
        </w:rPr>
      </w:pPr>
      <w:r w:rsidRPr="00FF5320">
        <w:rPr>
          <w:lang w:val="kk-KZ"/>
        </w:rPr>
        <w:t>Бірлескен кәсіпорынға инвестициялар</w:t>
      </w:r>
    </w:p>
    <w:p w:rsidR="00EC514F" w:rsidRPr="00FF5320" w:rsidRDefault="00EC514F" w:rsidP="00EC514F">
      <w:pPr>
        <w:widowControl w:val="0"/>
        <w:spacing w:before="120" w:after="120"/>
        <w:jc w:val="both"/>
        <w:rPr>
          <w:spacing w:val="-2"/>
          <w:sz w:val="20"/>
          <w:szCs w:val="20"/>
          <w:lang w:val="kk-KZ"/>
        </w:rPr>
      </w:pPr>
      <w:r w:rsidRPr="00FF5320">
        <w:rPr>
          <w:iCs/>
          <w:sz w:val="20"/>
          <w:szCs w:val="20"/>
          <w:lang w:val="kk-KZ"/>
        </w:rPr>
        <w:t xml:space="preserve">2016 жылғы қаңтар-сәуірде Қор </w:t>
      </w:r>
      <w:r w:rsidRPr="00FF5320">
        <w:rPr>
          <w:spacing w:val="-2"/>
          <w:sz w:val="20"/>
          <w:szCs w:val="20"/>
          <w:lang w:val="kk-KZ"/>
        </w:rPr>
        <w:t xml:space="preserve">«KMG Kashagan B.V.» ЖШЖК жарғылық капиталына </w:t>
      </w:r>
      <w:r w:rsidRPr="00FF5320">
        <w:rPr>
          <w:iCs/>
          <w:sz w:val="20"/>
          <w:szCs w:val="20"/>
          <w:lang w:val="kk-KZ"/>
        </w:rPr>
        <w:t xml:space="preserve">жалпы сомасы </w:t>
      </w:r>
      <w:r w:rsidRPr="00FF5320">
        <w:rPr>
          <w:iCs/>
          <w:spacing w:val="-2"/>
          <w:sz w:val="20"/>
          <w:szCs w:val="20"/>
          <w:lang w:val="kk-KZ"/>
        </w:rPr>
        <w:t xml:space="preserve">85 миллион АҚШ долларын (төлем күнгі бағам бойынша </w:t>
      </w:r>
      <w:r w:rsidRPr="00FF5320">
        <w:rPr>
          <w:spacing w:val="-2"/>
          <w:sz w:val="20"/>
          <w:szCs w:val="20"/>
          <w:lang w:val="kk-KZ"/>
        </w:rPr>
        <w:t>30.353 миллион теңгеге баламалы</w:t>
      </w:r>
      <w:r w:rsidRPr="00FF5320">
        <w:rPr>
          <w:iCs/>
          <w:spacing w:val="-2"/>
          <w:sz w:val="20"/>
          <w:szCs w:val="20"/>
          <w:lang w:val="kk-KZ"/>
        </w:rPr>
        <w:t xml:space="preserve">) </w:t>
      </w:r>
      <w:r>
        <w:rPr>
          <w:iCs/>
          <w:spacing w:val="-2"/>
          <w:sz w:val="20"/>
          <w:szCs w:val="20"/>
          <w:lang w:val="kk-KZ"/>
        </w:rPr>
        <w:t xml:space="preserve">құрайтын </w:t>
      </w:r>
      <w:r w:rsidRPr="00FF5320">
        <w:rPr>
          <w:spacing w:val="-2"/>
          <w:sz w:val="20"/>
          <w:szCs w:val="20"/>
          <w:lang w:val="kk-KZ"/>
        </w:rPr>
        <w:t>қосымша ақшалай жарналар</w:t>
      </w:r>
      <w:r>
        <w:rPr>
          <w:spacing w:val="-2"/>
          <w:sz w:val="20"/>
          <w:szCs w:val="20"/>
          <w:lang w:val="kk-KZ"/>
        </w:rPr>
        <w:t xml:space="preserve"> төледі</w:t>
      </w:r>
      <w:r w:rsidRPr="00FF5320">
        <w:rPr>
          <w:iCs/>
          <w:sz w:val="20"/>
          <w:szCs w:val="20"/>
          <w:lang w:val="kk-KZ"/>
        </w:rPr>
        <w:t>.</w:t>
      </w:r>
    </w:p>
    <w:p w:rsidR="00EC514F" w:rsidRPr="00FF5320" w:rsidRDefault="00EC514F" w:rsidP="00EC514F">
      <w:pPr>
        <w:pStyle w:val="23"/>
        <w:tabs>
          <w:tab w:val="left" w:pos="3901"/>
        </w:tabs>
        <w:rPr>
          <w:lang w:val="kk-KZ"/>
        </w:rPr>
      </w:pPr>
      <w:r w:rsidRPr="00FF5320">
        <w:rPr>
          <w:lang w:val="kk-KZ"/>
        </w:rPr>
        <w:t>Жарғылық капиталға жарналар</w:t>
      </w:r>
      <w:r>
        <w:rPr>
          <w:lang w:val="kk-KZ"/>
        </w:rPr>
        <w:tab/>
      </w:r>
    </w:p>
    <w:p w:rsidR="00CB712C" w:rsidRDefault="00EC514F" w:rsidP="00CB712C">
      <w:pPr>
        <w:widowControl w:val="0"/>
        <w:spacing w:before="120" w:after="120"/>
        <w:jc w:val="both"/>
        <w:outlineLvl w:val="4"/>
        <w:rPr>
          <w:sz w:val="20"/>
          <w:szCs w:val="20"/>
          <w:lang w:val="kk-KZ"/>
        </w:rPr>
      </w:pPr>
      <w:r w:rsidRPr="00FF5320">
        <w:rPr>
          <w:lang w:val="kk-KZ"/>
        </w:rPr>
        <w:t>2016 жылғы бірінші тоқсанда Акционер ҚТЖ жүзеге асыратын жобаларды қаржыландыру мақсатында 36.400 миллион теңге мөлшерінде Қордың жарғылық капиталына ақшалай жарна</w:t>
      </w:r>
      <w:r>
        <w:rPr>
          <w:lang w:val="kk-KZ"/>
        </w:rPr>
        <w:t xml:space="preserve"> төледі</w:t>
      </w:r>
      <w:r w:rsidR="00CB712C" w:rsidRPr="00A81322">
        <w:rPr>
          <w:sz w:val="20"/>
          <w:szCs w:val="20"/>
          <w:lang w:val="kk-KZ"/>
        </w:rPr>
        <w:t>.</w:t>
      </w:r>
    </w:p>
    <w:p w:rsidR="00BC5C8A" w:rsidRDefault="00BC5C8A" w:rsidP="00CB712C">
      <w:pPr>
        <w:widowControl w:val="0"/>
        <w:spacing w:before="120" w:after="120"/>
        <w:jc w:val="both"/>
        <w:outlineLvl w:val="4"/>
        <w:rPr>
          <w:i/>
          <w:sz w:val="20"/>
          <w:szCs w:val="20"/>
          <w:lang w:val="kk-KZ"/>
        </w:rPr>
        <w:sectPr w:rsidR="00BC5C8A" w:rsidSect="00A6523C">
          <w:headerReference w:type="default" r:id="rId42"/>
          <w:footerReference w:type="default" r:id="rId43"/>
          <w:pgSz w:w="11909" w:h="16834" w:code="9"/>
          <w:pgMar w:top="1134" w:right="851" w:bottom="851" w:left="1418" w:header="720" w:footer="720" w:gutter="0"/>
          <w:cols w:space="720"/>
          <w:docGrid w:linePitch="360"/>
        </w:sectPr>
      </w:pPr>
    </w:p>
    <w:p w:rsidR="00BC5C8A" w:rsidRPr="00BC5C8A" w:rsidRDefault="00BC5C8A" w:rsidP="00BC5C8A">
      <w:pPr>
        <w:jc w:val="right"/>
        <w:rPr>
          <w:lang w:val="ru-RU"/>
        </w:rPr>
      </w:pPr>
    </w:p>
    <w:p w:rsidR="00BC5C8A" w:rsidRPr="00BC5C8A" w:rsidRDefault="00BC5C8A" w:rsidP="00BC5C8A">
      <w:pPr>
        <w:jc w:val="right"/>
        <w:rPr>
          <w:lang w:val="ru-RU"/>
        </w:rPr>
      </w:pPr>
    </w:p>
    <w:p w:rsidR="00BC5C8A" w:rsidRPr="00BC5C8A" w:rsidRDefault="00BC5C8A" w:rsidP="00BC5C8A">
      <w:pPr>
        <w:jc w:val="right"/>
        <w:rPr>
          <w:lang w:val="ru-RU"/>
        </w:rPr>
      </w:pPr>
      <w:r w:rsidRPr="00BC5C8A">
        <w:rPr>
          <w:lang w:val="ru-RU"/>
        </w:rPr>
        <w:t>Утверждена</w:t>
      </w:r>
    </w:p>
    <w:p w:rsidR="00BC5C8A" w:rsidRPr="00BC5C8A" w:rsidRDefault="00BC5C8A" w:rsidP="00BC5C8A">
      <w:pPr>
        <w:jc w:val="right"/>
        <w:rPr>
          <w:lang w:val="ru-RU"/>
        </w:rPr>
      </w:pPr>
      <w:r w:rsidRPr="00BC5C8A">
        <w:rPr>
          <w:lang w:val="ru-RU"/>
        </w:rPr>
        <w:t>постановлением Правительства</w:t>
      </w:r>
    </w:p>
    <w:p w:rsidR="00BC5C8A" w:rsidRPr="00BC5C8A" w:rsidRDefault="00BC5C8A" w:rsidP="00BC5C8A">
      <w:pPr>
        <w:jc w:val="right"/>
        <w:rPr>
          <w:lang w:val="ru-RU"/>
        </w:rPr>
      </w:pPr>
      <w:r w:rsidRPr="00BC5C8A">
        <w:rPr>
          <w:lang w:val="ru-RU"/>
        </w:rPr>
        <w:t>Республики Казахстан</w:t>
      </w:r>
    </w:p>
    <w:p w:rsidR="00BC5C8A" w:rsidRPr="00BC5C8A" w:rsidRDefault="00BC5C8A" w:rsidP="00BC5C8A">
      <w:pPr>
        <w:jc w:val="right"/>
        <w:rPr>
          <w:lang w:val="ru-RU"/>
        </w:rPr>
      </w:pPr>
      <w:r w:rsidRPr="00BC5C8A">
        <w:rPr>
          <w:lang w:val="ru-RU"/>
        </w:rPr>
        <w:t xml:space="preserve">от «  »                         2016 года </w:t>
      </w:r>
    </w:p>
    <w:p w:rsidR="00BC5C8A" w:rsidRPr="00BC5C8A" w:rsidRDefault="00BC5C8A" w:rsidP="00BC5C8A">
      <w:pPr>
        <w:jc w:val="center"/>
        <w:rPr>
          <w:lang w:val="ru-RU"/>
        </w:rPr>
      </w:pPr>
      <w:r w:rsidRPr="00BC5C8A">
        <w:rPr>
          <w:lang w:val="ru-RU"/>
        </w:rPr>
        <w:t xml:space="preserve">                                                                                            №   </w:t>
      </w: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p>
    <w:p w:rsidR="00BC5C8A" w:rsidRPr="00BC5C8A" w:rsidRDefault="00BC5C8A" w:rsidP="00BC5C8A">
      <w:pPr>
        <w:widowControl w:val="0"/>
        <w:spacing w:after="240"/>
        <w:jc w:val="right"/>
        <w:rPr>
          <w:b/>
          <w:bCs/>
          <w:lang w:val="ru-RU"/>
        </w:rPr>
      </w:pPr>
      <w:r w:rsidRPr="00BC5C8A">
        <w:rPr>
          <w:b/>
          <w:bCs/>
          <w:lang w:val="ru-RU"/>
        </w:rPr>
        <w:t>АО «</w:t>
      </w:r>
      <w:r w:rsidRPr="00BC5C8A">
        <w:rPr>
          <w:b/>
          <w:bCs/>
          <w:lang w:val="kk-KZ"/>
        </w:rPr>
        <w:t>Фонд н</w:t>
      </w:r>
      <w:r w:rsidRPr="00BC5C8A">
        <w:rPr>
          <w:b/>
          <w:bCs/>
          <w:lang w:val="ru-RU"/>
        </w:rPr>
        <w:t>ационального благосостояния «Самрук-</w:t>
      </w:r>
      <w:r w:rsidRPr="00BC5C8A">
        <w:rPr>
          <w:b/>
          <w:lang w:val="kk-KZ"/>
        </w:rPr>
        <w:t>Қ</w:t>
      </w:r>
      <w:r w:rsidRPr="00BC5C8A">
        <w:rPr>
          <w:b/>
          <w:bCs/>
          <w:lang w:val="ru-RU"/>
        </w:rPr>
        <w:t>азына»</w:t>
      </w:r>
    </w:p>
    <w:p w:rsidR="00BC5C8A" w:rsidRPr="00BC5C8A" w:rsidRDefault="00BC5C8A" w:rsidP="00BC5C8A">
      <w:pPr>
        <w:widowControl w:val="0"/>
        <w:jc w:val="right"/>
        <w:rPr>
          <w:lang w:val="ru-RU"/>
        </w:rPr>
      </w:pPr>
      <w:r w:rsidRPr="00BC5C8A">
        <w:rPr>
          <w:lang w:val="ru-RU"/>
        </w:rPr>
        <w:t>Отдельные формы отчётности, подготовленные</w:t>
      </w:r>
    </w:p>
    <w:p w:rsidR="00BC5C8A" w:rsidRPr="00BC5C8A" w:rsidRDefault="00BC5C8A" w:rsidP="00BC5C8A">
      <w:pPr>
        <w:widowControl w:val="0"/>
        <w:jc w:val="right"/>
        <w:rPr>
          <w:lang w:val="ru-RU"/>
        </w:rPr>
      </w:pPr>
      <w:r w:rsidRPr="00BC5C8A">
        <w:rPr>
          <w:lang w:val="ru-RU"/>
        </w:rPr>
        <w:t>в соответствии с приказом Министра финансов</w:t>
      </w:r>
    </w:p>
    <w:p w:rsidR="00BC5C8A" w:rsidRPr="00BC5C8A" w:rsidRDefault="00BC5C8A" w:rsidP="00BC5C8A">
      <w:pPr>
        <w:widowControl w:val="0"/>
        <w:jc w:val="right"/>
        <w:rPr>
          <w:lang w:val="ru-RU"/>
        </w:rPr>
      </w:pPr>
      <w:r w:rsidRPr="00BC5C8A">
        <w:rPr>
          <w:lang w:val="ru-RU"/>
        </w:rPr>
        <w:t>Республики Казахстан № 143 от 27 февраля 2015 года</w:t>
      </w:r>
    </w:p>
    <w:p w:rsidR="00BC5C8A" w:rsidRPr="00BC5C8A" w:rsidRDefault="00BC5C8A" w:rsidP="00BC5C8A">
      <w:pPr>
        <w:widowControl w:val="0"/>
        <w:spacing w:before="240"/>
        <w:jc w:val="right"/>
        <w:rPr>
          <w:i/>
          <w:iCs/>
          <w:sz w:val="20"/>
          <w:lang w:val="ru-RU"/>
        </w:rPr>
      </w:pPr>
      <w:r w:rsidRPr="00BC5C8A">
        <w:rPr>
          <w:i/>
          <w:iCs/>
          <w:sz w:val="20"/>
          <w:lang w:val="ru-RU"/>
        </w:rPr>
        <w:t>За год, закончившийся 31 декабря 2015 года</w:t>
      </w:r>
    </w:p>
    <w:p w:rsidR="00BC5C8A" w:rsidRPr="00BC5C8A" w:rsidRDefault="00BC5C8A" w:rsidP="00BC5C8A">
      <w:pPr>
        <w:widowControl w:val="0"/>
        <w:jc w:val="right"/>
        <w:rPr>
          <w:rFonts w:ascii="Arial" w:hAnsi="Arial" w:cs="Arial"/>
          <w:i/>
          <w:iCs/>
          <w:sz w:val="20"/>
          <w:lang w:val="ru-RU"/>
        </w:rPr>
      </w:pPr>
      <w:r w:rsidRPr="00BC5C8A">
        <w:rPr>
          <w:i/>
          <w:iCs/>
          <w:sz w:val="20"/>
          <w:lang w:val="ru-RU"/>
        </w:rPr>
        <w:t>с отчётом независимых аудиторов</w:t>
      </w:r>
    </w:p>
    <w:p w:rsidR="00BC5C8A" w:rsidRPr="00BC5C8A" w:rsidRDefault="00BC5C8A" w:rsidP="00BC5C8A">
      <w:pPr>
        <w:widowControl w:val="0"/>
        <w:rPr>
          <w:lang w:val="ru-RU"/>
        </w:rPr>
      </w:pPr>
    </w:p>
    <w:p w:rsidR="00BC5C8A" w:rsidRPr="00BC5C8A" w:rsidRDefault="00BC5C8A" w:rsidP="00BC5C8A">
      <w:pPr>
        <w:widowControl w:val="0"/>
        <w:rPr>
          <w:lang w:val="ru-RU"/>
        </w:rPr>
      </w:pPr>
    </w:p>
    <w:p w:rsidR="00BC5C8A" w:rsidRPr="00BC5C8A" w:rsidRDefault="00BC5C8A" w:rsidP="00BC5C8A">
      <w:pPr>
        <w:widowControl w:val="0"/>
        <w:rPr>
          <w:lang w:val="ru-RU"/>
        </w:rPr>
        <w:sectPr w:rsidR="00BC5C8A" w:rsidRPr="00BC5C8A" w:rsidSect="00F14910">
          <w:footerReference w:type="even" r:id="rId44"/>
          <w:footerReference w:type="default" r:id="rId45"/>
          <w:pgSz w:w="11909" w:h="16834" w:code="9"/>
          <w:pgMar w:top="1702" w:right="2268" w:bottom="5954" w:left="2835" w:header="720" w:footer="720" w:gutter="0"/>
          <w:pgNumType w:start="1"/>
          <w:cols w:space="720"/>
          <w:vAlign w:val="center"/>
        </w:sect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jc w:val="both"/>
        <w:rPr>
          <w:sz w:val="20"/>
          <w:lang w:val="ru-RU"/>
        </w:rPr>
      </w:pPr>
      <w:r w:rsidRPr="00BC5C8A">
        <w:rPr>
          <w:sz w:val="20"/>
          <w:lang w:val="ru-RU"/>
        </w:rPr>
        <w:t xml:space="preserve">Отчёт независимых аудиторов </w:t>
      </w:r>
    </w:p>
    <w:p w:rsidR="00BC5C8A" w:rsidRPr="00BC5C8A" w:rsidRDefault="00BC5C8A" w:rsidP="00BC5C8A">
      <w:pPr>
        <w:widowControl w:val="0"/>
        <w:overflowPunct w:val="0"/>
        <w:autoSpaceDE w:val="0"/>
        <w:autoSpaceDN w:val="0"/>
        <w:adjustRightInd w:val="0"/>
        <w:spacing w:before="240" w:after="240"/>
        <w:jc w:val="both"/>
        <w:textAlignment w:val="baseline"/>
        <w:rPr>
          <w:sz w:val="20"/>
          <w:szCs w:val="20"/>
          <w:lang w:val="ru-RU"/>
        </w:rPr>
      </w:pPr>
      <w:r w:rsidRPr="00BC5C8A">
        <w:rPr>
          <w:b/>
          <w:sz w:val="20"/>
          <w:szCs w:val="20"/>
          <w:lang w:val="ru-RU"/>
        </w:rPr>
        <w:t xml:space="preserve">Формы отдельной финансовой отчётности </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sz w:val="20"/>
          <w:szCs w:val="20"/>
          <w:lang w:val="ru-RU"/>
        </w:rPr>
      </w:pPr>
      <w:r w:rsidRPr="00BC5C8A">
        <w:rPr>
          <w:sz w:val="20"/>
          <w:szCs w:val="20"/>
          <w:lang w:val="ru-RU"/>
        </w:rPr>
        <w:t>Отдельный бухгалтерский баланс (форма № 1)</w:t>
      </w:r>
      <w:r w:rsidRPr="00BC5C8A">
        <w:rPr>
          <w:sz w:val="20"/>
          <w:szCs w:val="20"/>
          <w:lang w:val="ru-RU"/>
        </w:rPr>
        <w:tab/>
        <w:t>1-2</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sz w:val="20"/>
          <w:szCs w:val="20"/>
          <w:lang w:val="ru-RU"/>
        </w:rPr>
      </w:pPr>
      <w:r w:rsidRPr="00BC5C8A">
        <w:rPr>
          <w:sz w:val="20"/>
          <w:szCs w:val="20"/>
          <w:lang w:val="ru-RU"/>
        </w:rPr>
        <w:t>Отдельный отчёт о прибылях и убытках (форма № 2)</w:t>
      </w:r>
      <w:r w:rsidRPr="00BC5C8A">
        <w:rPr>
          <w:sz w:val="20"/>
          <w:szCs w:val="20"/>
          <w:lang w:val="ru-RU"/>
        </w:rPr>
        <w:tab/>
        <w:t>3-4</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sz w:val="20"/>
          <w:szCs w:val="20"/>
          <w:lang w:val="ru-RU"/>
        </w:rPr>
      </w:pPr>
      <w:r w:rsidRPr="00BC5C8A">
        <w:rPr>
          <w:sz w:val="20"/>
          <w:szCs w:val="20"/>
          <w:lang w:val="ru-RU"/>
        </w:rPr>
        <w:t>Отдельный отчёт о движении денежных средств (косвенный метод) (форма № 3)</w:t>
      </w:r>
      <w:r w:rsidRPr="00BC5C8A">
        <w:rPr>
          <w:sz w:val="20"/>
          <w:szCs w:val="20"/>
          <w:lang w:val="ru-RU"/>
        </w:rPr>
        <w:tab/>
        <w:t>5-7</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sz w:val="20"/>
          <w:szCs w:val="20"/>
          <w:lang w:val="ru-RU"/>
        </w:rPr>
      </w:pPr>
      <w:r w:rsidRPr="00BC5C8A">
        <w:rPr>
          <w:sz w:val="20"/>
          <w:szCs w:val="20"/>
          <w:lang w:val="ru-RU"/>
        </w:rPr>
        <w:t>Отдельный отчёт об изменениях в капитале (форма № 4)</w:t>
      </w:r>
      <w:r w:rsidRPr="00BC5C8A">
        <w:rPr>
          <w:sz w:val="20"/>
          <w:szCs w:val="20"/>
          <w:lang w:val="ru-RU"/>
        </w:rPr>
        <w:tab/>
        <w:t>8-12</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rFonts w:ascii="Arial" w:hAnsi="Arial"/>
          <w:kern w:val="16"/>
          <w:sz w:val="20"/>
          <w:szCs w:val="20"/>
          <w:lang w:val="ru-RU"/>
        </w:rPr>
      </w:pPr>
      <w:r w:rsidRPr="00BC5C8A">
        <w:rPr>
          <w:sz w:val="20"/>
          <w:szCs w:val="20"/>
          <w:lang w:val="ru-RU"/>
        </w:rPr>
        <w:t>Пояснительная записка к формам отдельной финансовой отчётности (форма № 5)</w:t>
      </w:r>
      <w:r w:rsidRPr="00BC5C8A">
        <w:rPr>
          <w:sz w:val="20"/>
          <w:szCs w:val="20"/>
          <w:lang w:val="ru-RU"/>
        </w:rPr>
        <w:tab/>
        <w:t>13-56</w:t>
      </w:r>
    </w:p>
    <w:p w:rsidR="00BC5C8A" w:rsidRPr="00BC5C8A" w:rsidRDefault="00BC5C8A" w:rsidP="00BC5C8A">
      <w:pPr>
        <w:widowControl w:val="0"/>
        <w:jc w:val="both"/>
        <w:rPr>
          <w:lang w:val="ru-RU"/>
        </w:rPr>
      </w:pPr>
    </w:p>
    <w:p w:rsidR="00BC5C8A" w:rsidRPr="00BC5C8A" w:rsidRDefault="00BC5C8A" w:rsidP="00BC5C8A">
      <w:pPr>
        <w:widowControl w:val="0"/>
        <w:rPr>
          <w:b/>
          <w:sz w:val="20"/>
          <w:szCs w:val="20"/>
          <w:lang w:val="ru-RU"/>
        </w:rPr>
        <w:sectPr w:rsidR="00BC5C8A" w:rsidRPr="00BC5C8A" w:rsidSect="00C979A5">
          <w:headerReference w:type="default" r:id="rId46"/>
          <w:footerReference w:type="default" r:id="rId47"/>
          <w:headerReference w:type="first" r:id="rId48"/>
          <w:footerReference w:type="first" r:id="rId49"/>
          <w:pgSz w:w="11909" w:h="16834" w:code="9"/>
          <w:pgMar w:top="1134" w:right="851" w:bottom="851" w:left="1418" w:header="720" w:footer="720" w:gutter="0"/>
          <w:cols w:space="720"/>
        </w:sectPr>
      </w:pPr>
    </w:p>
    <w:tbl>
      <w:tblPr>
        <w:tblW w:w="9639" w:type="dxa"/>
        <w:tblInd w:w="108" w:type="dxa"/>
        <w:tblLayout w:type="fixed"/>
        <w:tblLook w:val="0000" w:firstRow="0" w:lastRow="0" w:firstColumn="0" w:lastColumn="0" w:noHBand="0" w:noVBand="0"/>
      </w:tblPr>
      <w:tblGrid>
        <w:gridCol w:w="9639"/>
      </w:tblGrid>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ru-RU" w:eastAsia="ru-RU"/>
              </w:rPr>
            </w:pPr>
            <w:r w:rsidRPr="00BC5C8A">
              <w:rPr>
                <w:bCs/>
                <w:sz w:val="20"/>
                <w:szCs w:val="20"/>
                <w:lang w:val="ru-RU"/>
              </w:rPr>
              <w:t xml:space="preserve">Наименование организации: </w:t>
            </w:r>
            <w:r w:rsidRPr="00BC5C8A">
              <w:rPr>
                <w:bCs/>
                <w:sz w:val="20"/>
                <w:szCs w:val="20"/>
                <w:lang w:val="ru-RU"/>
              </w:rPr>
              <w:tab/>
            </w:r>
            <w:r w:rsidRPr="00BC5C8A">
              <w:rPr>
                <w:bCs/>
                <w:sz w:val="20"/>
                <w:szCs w:val="20"/>
                <w:u w:val="single"/>
                <w:lang w:val="ru-RU"/>
              </w:rPr>
              <w:t>АО «Фонд Национального Благосостояния «Самрук-Қазына»</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ru-RU"/>
              </w:rPr>
            </w:pPr>
            <w:r w:rsidRPr="00BC5C8A">
              <w:rPr>
                <w:bCs/>
                <w:sz w:val="20"/>
                <w:szCs w:val="20"/>
                <w:lang w:val="ru-RU"/>
              </w:rPr>
              <w:t xml:space="preserve">Сведения о реорганизации: </w:t>
            </w:r>
            <w:r w:rsidRPr="00BC5C8A">
              <w:rPr>
                <w:bCs/>
                <w:sz w:val="20"/>
                <w:szCs w:val="20"/>
                <w:lang w:val="ru-RU"/>
              </w:rPr>
              <w:tab/>
              <w:t>−</w:t>
            </w:r>
          </w:p>
          <w:p w:rsidR="00BC5C8A" w:rsidRPr="00BC5C8A" w:rsidRDefault="00BC5C8A" w:rsidP="00BC5C8A">
            <w:pPr>
              <w:widowControl w:val="0"/>
              <w:tabs>
                <w:tab w:val="left" w:pos="3720"/>
              </w:tabs>
              <w:ind w:left="-108"/>
              <w:rPr>
                <w:bCs/>
                <w:sz w:val="20"/>
                <w:szCs w:val="20"/>
                <w:lang w:val="ru-RU" w:eastAsia="ru-RU"/>
              </w:rPr>
            </w:pPr>
            <w:r w:rsidRPr="00BC5C8A">
              <w:rPr>
                <w:bCs/>
                <w:sz w:val="20"/>
                <w:szCs w:val="20"/>
                <w:lang w:val="ru-RU"/>
              </w:rPr>
              <w:t xml:space="preserve">Вид деятельности организации: </w:t>
            </w:r>
            <w:r w:rsidRPr="00BC5C8A">
              <w:rPr>
                <w:bCs/>
                <w:sz w:val="20"/>
                <w:szCs w:val="20"/>
                <w:lang w:val="ru-RU"/>
              </w:rPr>
              <w:tab/>
            </w:r>
            <w:r w:rsidRPr="00BC5C8A">
              <w:rPr>
                <w:bCs/>
                <w:sz w:val="20"/>
                <w:szCs w:val="20"/>
                <w:u w:val="single"/>
                <w:lang w:val="ru-RU"/>
              </w:rPr>
              <w:t>Холдинговая компания</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u w:val="single"/>
                <w:lang w:val="ru-RU" w:eastAsia="ru-RU"/>
              </w:rPr>
            </w:pPr>
            <w:r w:rsidRPr="00BC5C8A">
              <w:rPr>
                <w:bCs/>
                <w:sz w:val="20"/>
                <w:szCs w:val="20"/>
                <w:lang w:val="ru-RU" w:eastAsia="ru-RU"/>
              </w:rPr>
              <w:t xml:space="preserve">Организационно-правовая форма: </w:t>
            </w:r>
            <w:r w:rsidRPr="00BC5C8A">
              <w:rPr>
                <w:bCs/>
                <w:sz w:val="20"/>
                <w:szCs w:val="20"/>
                <w:lang w:val="ru-RU" w:eastAsia="ru-RU"/>
              </w:rPr>
              <w:tab/>
            </w:r>
            <w:r w:rsidRPr="00BC5C8A">
              <w:rPr>
                <w:bCs/>
                <w:sz w:val="20"/>
                <w:szCs w:val="20"/>
                <w:u w:val="single"/>
                <w:lang w:val="ru-RU" w:eastAsia="ru-RU"/>
              </w:rPr>
              <w:t>Акционерное Общество</w:t>
            </w:r>
          </w:p>
          <w:p w:rsidR="00BC5C8A" w:rsidRPr="00BC5C8A" w:rsidRDefault="00BC5C8A" w:rsidP="00BC5C8A">
            <w:pPr>
              <w:widowControl w:val="0"/>
              <w:tabs>
                <w:tab w:val="left" w:pos="3720"/>
              </w:tabs>
              <w:ind w:left="-108"/>
              <w:rPr>
                <w:bCs/>
                <w:sz w:val="20"/>
                <w:szCs w:val="20"/>
                <w:u w:val="single"/>
                <w:lang w:val="ru-RU" w:eastAsia="ru-RU"/>
              </w:rPr>
            </w:pPr>
            <w:r w:rsidRPr="00BC5C8A">
              <w:rPr>
                <w:bCs/>
                <w:sz w:val="20"/>
                <w:szCs w:val="20"/>
                <w:lang w:val="ru-RU" w:eastAsia="ru-RU"/>
              </w:rPr>
              <w:t xml:space="preserve">Форма отчётности: </w:t>
            </w:r>
            <w:r w:rsidRPr="00BC5C8A">
              <w:rPr>
                <w:bCs/>
                <w:sz w:val="20"/>
                <w:szCs w:val="20"/>
                <w:lang w:val="ru-RU" w:eastAsia="ru-RU"/>
              </w:rPr>
              <w:tab/>
            </w:r>
            <w:r w:rsidRPr="00BC5C8A">
              <w:rPr>
                <w:bCs/>
                <w:sz w:val="20"/>
                <w:szCs w:val="20"/>
                <w:u w:val="single"/>
                <w:lang w:val="ru-RU" w:eastAsia="ru-RU"/>
              </w:rPr>
              <w:t>неконсолидированная</w:t>
            </w:r>
          </w:p>
          <w:p w:rsidR="00BC5C8A" w:rsidRPr="00BC5C8A" w:rsidRDefault="00BC5C8A" w:rsidP="00BC5C8A">
            <w:pPr>
              <w:widowControl w:val="0"/>
              <w:tabs>
                <w:tab w:val="left" w:pos="3720"/>
              </w:tabs>
              <w:ind w:left="-108"/>
              <w:rPr>
                <w:bCs/>
                <w:sz w:val="20"/>
                <w:szCs w:val="20"/>
                <w:u w:val="single"/>
                <w:lang w:val="ru-RU" w:eastAsia="ru-RU"/>
              </w:rPr>
            </w:pPr>
            <w:r w:rsidRPr="00BC5C8A">
              <w:rPr>
                <w:bCs/>
                <w:sz w:val="20"/>
                <w:szCs w:val="20"/>
                <w:lang w:val="ru-RU" w:eastAsia="ru-RU"/>
              </w:rPr>
              <w:t xml:space="preserve">Форма собственности: </w:t>
            </w:r>
            <w:r w:rsidRPr="00BC5C8A">
              <w:rPr>
                <w:bCs/>
                <w:sz w:val="20"/>
                <w:szCs w:val="20"/>
                <w:lang w:val="ru-RU" w:eastAsia="ru-RU"/>
              </w:rPr>
              <w:tab/>
            </w:r>
            <w:r w:rsidRPr="00BC5C8A">
              <w:rPr>
                <w:bCs/>
                <w:sz w:val="20"/>
                <w:szCs w:val="20"/>
                <w:u w:val="single"/>
                <w:lang w:val="ru-RU" w:eastAsia="ru-RU"/>
              </w:rPr>
              <w:t>компания со 100% государственным участием</w:t>
            </w:r>
          </w:p>
          <w:p w:rsidR="00BC5C8A" w:rsidRPr="00BC5C8A" w:rsidRDefault="00BC5C8A" w:rsidP="00BC5C8A">
            <w:pPr>
              <w:widowControl w:val="0"/>
              <w:tabs>
                <w:tab w:val="left" w:pos="3720"/>
              </w:tabs>
              <w:ind w:left="-108"/>
              <w:rPr>
                <w:bCs/>
                <w:sz w:val="20"/>
                <w:szCs w:val="20"/>
                <w:u w:val="single"/>
                <w:lang w:val="ru-RU" w:eastAsia="ru-RU"/>
              </w:rPr>
            </w:pPr>
            <w:r w:rsidRPr="00BC5C8A">
              <w:rPr>
                <w:bCs/>
                <w:sz w:val="20"/>
                <w:szCs w:val="20"/>
                <w:lang w:val="ru-RU" w:eastAsia="ru-RU"/>
              </w:rPr>
              <w:t xml:space="preserve">Среднегодовая численность работников: </w:t>
            </w:r>
            <w:r w:rsidRPr="00BC5C8A">
              <w:rPr>
                <w:bCs/>
                <w:sz w:val="20"/>
                <w:szCs w:val="20"/>
                <w:lang w:val="ru-RU" w:eastAsia="ru-RU"/>
              </w:rPr>
              <w:tab/>
            </w:r>
            <w:r w:rsidRPr="00BC5C8A">
              <w:rPr>
                <w:bCs/>
                <w:sz w:val="20"/>
                <w:szCs w:val="20"/>
                <w:u w:val="single"/>
                <w:lang w:val="ru-RU" w:eastAsia="ru-RU"/>
              </w:rPr>
              <w:t>173 чел.</w:t>
            </w:r>
          </w:p>
          <w:p w:rsidR="00BC5C8A" w:rsidRPr="00BC5C8A" w:rsidRDefault="00BC5C8A" w:rsidP="00BC5C8A">
            <w:pPr>
              <w:widowControl w:val="0"/>
              <w:tabs>
                <w:tab w:val="left" w:pos="3720"/>
              </w:tabs>
              <w:ind w:left="-108"/>
              <w:rPr>
                <w:bCs/>
                <w:sz w:val="20"/>
                <w:szCs w:val="20"/>
                <w:lang w:val="ru-RU" w:eastAsia="ru-RU"/>
              </w:rPr>
            </w:pPr>
            <w:r w:rsidRPr="00BC5C8A">
              <w:rPr>
                <w:bCs/>
                <w:sz w:val="20"/>
                <w:szCs w:val="20"/>
                <w:lang w:val="ru-RU" w:eastAsia="ru-RU"/>
              </w:rPr>
              <w:t xml:space="preserve">Субъект предпринимательства: </w:t>
            </w:r>
            <w:r w:rsidRPr="00BC5C8A">
              <w:rPr>
                <w:bCs/>
                <w:sz w:val="20"/>
                <w:szCs w:val="20"/>
                <w:lang w:val="ru-RU" w:eastAsia="ru-RU"/>
              </w:rPr>
              <w:tab/>
            </w:r>
            <w:r w:rsidRPr="00BC5C8A">
              <w:rPr>
                <w:bCs/>
                <w:sz w:val="20"/>
                <w:szCs w:val="20"/>
                <w:u w:val="single"/>
                <w:lang w:val="ru-RU" w:eastAsia="ru-RU"/>
              </w:rPr>
              <w:t>крупное</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ru-RU" w:eastAsia="ru-RU"/>
              </w:rPr>
            </w:pPr>
            <w:r w:rsidRPr="00BC5C8A">
              <w:rPr>
                <w:bCs/>
                <w:sz w:val="20"/>
                <w:szCs w:val="20"/>
                <w:lang w:val="ru-RU" w:eastAsia="ru-RU"/>
              </w:rPr>
              <w:t xml:space="preserve">Юридический адрес организации: </w:t>
            </w:r>
            <w:r w:rsidRPr="00BC5C8A">
              <w:rPr>
                <w:bCs/>
                <w:sz w:val="20"/>
                <w:szCs w:val="20"/>
                <w:lang w:val="ru-RU" w:eastAsia="ru-RU"/>
              </w:rPr>
              <w:tab/>
            </w:r>
            <w:r w:rsidRPr="00BC5C8A">
              <w:rPr>
                <w:bCs/>
                <w:sz w:val="20"/>
                <w:szCs w:val="20"/>
                <w:u w:val="single"/>
                <w:lang w:val="ru-RU" w:eastAsia="ru-RU"/>
              </w:rPr>
              <w:t>г. Астана, ул. Кунаева, 8</w:t>
            </w:r>
          </w:p>
        </w:tc>
      </w:tr>
    </w:tbl>
    <w:p w:rsidR="00BC5C8A" w:rsidRPr="00BC5C8A" w:rsidRDefault="00BC5C8A" w:rsidP="00BC5C8A">
      <w:pPr>
        <w:widowControl w:val="0"/>
        <w:rPr>
          <w:b/>
          <w:sz w:val="20"/>
          <w:szCs w:val="20"/>
          <w:lang w:val="ru-RU" w:eastAsia="ru-RU"/>
        </w:rPr>
      </w:pPr>
    </w:p>
    <w:p w:rsidR="00BC5C8A" w:rsidRPr="00BC5C8A" w:rsidRDefault="00BC5C8A" w:rsidP="00BC5C8A">
      <w:pPr>
        <w:widowControl w:val="0"/>
        <w:spacing w:after="120"/>
        <w:ind w:right="176"/>
        <w:jc w:val="right"/>
        <w:rPr>
          <w:rFonts w:asciiTheme="minorBidi" w:hAnsiTheme="minorBidi" w:cstheme="minorBidi"/>
          <w:bCs/>
          <w:i/>
          <w:iCs/>
          <w:sz w:val="16"/>
          <w:szCs w:val="16"/>
          <w:lang w:val="ru-RU" w:eastAsia="ru-RU"/>
        </w:rPr>
      </w:pPr>
      <w:r w:rsidRPr="00BC5C8A">
        <w:rPr>
          <w:rFonts w:asciiTheme="minorBidi" w:hAnsiTheme="minorBidi" w:cstheme="minorBidi"/>
          <w:bCs/>
          <w:i/>
          <w:iCs/>
          <w:sz w:val="16"/>
          <w:szCs w:val="16"/>
          <w:lang w:val="ru-RU" w:eastAsia="ru-RU"/>
        </w:rPr>
        <w:t>В тыс. тенге</w:t>
      </w:r>
    </w:p>
    <w:tbl>
      <w:tblPr>
        <w:tblW w:w="9638" w:type="dxa"/>
        <w:tblInd w:w="108" w:type="dxa"/>
        <w:tblLayout w:type="fixed"/>
        <w:tblLook w:val="0000" w:firstRow="0" w:lastRow="0" w:firstColumn="0" w:lastColumn="0" w:noHBand="0" w:noVBand="0"/>
      </w:tblPr>
      <w:tblGrid>
        <w:gridCol w:w="5386"/>
        <w:gridCol w:w="850"/>
        <w:gridCol w:w="1701"/>
        <w:gridCol w:w="1701"/>
      </w:tblGrid>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rPr>
            </w:pPr>
            <w:r w:rsidRPr="00BC5C8A">
              <w:rPr>
                <w:rFonts w:ascii="Arial" w:hAnsi="Arial" w:cs="Arial"/>
                <w:b/>
                <w:bCs/>
                <w:sz w:val="18"/>
                <w:szCs w:val="18"/>
                <w:lang w:val="ru-RU"/>
              </w:rPr>
              <w:t>Активы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
                <w:bCs/>
                <w:sz w:val="18"/>
                <w:szCs w:val="18"/>
                <w:lang w:val="ru-RU"/>
              </w:rPr>
            </w:pPr>
            <w:r w:rsidRPr="00BC5C8A">
              <w:rPr>
                <w:rFonts w:ascii="Arial" w:hAnsi="Arial" w:cs="Arial"/>
                <w:b/>
                <w:bCs/>
                <w:sz w:val="18"/>
                <w:szCs w:val="18"/>
                <w:lang w:val="ru-RU"/>
              </w:rPr>
              <w:t>Код строки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lang w:val="ru-RU"/>
              </w:rPr>
            </w:pPr>
            <w:r w:rsidRPr="00BC5C8A">
              <w:rPr>
                <w:rFonts w:ascii="Arial" w:hAnsi="Arial" w:cs="Arial"/>
                <w:b/>
                <w:bCs/>
                <w:sz w:val="18"/>
                <w:szCs w:val="18"/>
                <w:lang w:val="ru-RU"/>
              </w:rPr>
              <w:t>На конец отчётного периода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Cs/>
                <w:sz w:val="18"/>
                <w:szCs w:val="18"/>
                <w:lang w:val="ru-RU"/>
              </w:rPr>
            </w:pPr>
            <w:r w:rsidRPr="00BC5C8A">
              <w:rPr>
                <w:rFonts w:ascii="Arial" w:hAnsi="Arial" w:cs="Arial"/>
                <w:bCs/>
                <w:sz w:val="18"/>
                <w:szCs w:val="18"/>
                <w:lang w:val="ru-RU"/>
              </w:rPr>
              <w:t>На начало отчётного периода</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1. Краткосрочные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Денежные средства и их эквиваленты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140.574.988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164.962.098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имеющиеся в наличии для продажи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1.067.810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9</w:t>
            </w:r>
            <w:r w:rsidRPr="00BC5C8A">
              <w:rPr>
                <w:rFonts w:ascii="Arial" w:hAnsi="Arial" w:cs="Arial"/>
                <w:sz w:val="18"/>
                <w:szCs w:val="18"/>
                <w:lang w:val="kk-KZ"/>
              </w:rPr>
              <w:t>.291.328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Производные финансовые инструменты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учитываемые по справедливой стоимости через прибыли и убытки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удерживаемые до погашения</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краткосрочные финансовые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kk-KZ"/>
              </w:rPr>
              <w:t>386.</w:t>
            </w:r>
            <w:r w:rsidRPr="00BC5C8A">
              <w:rPr>
                <w:rFonts w:ascii="Arial" w:hAnsi="Arial" w:cs="Arial"/>
                <w:b/>
                <w:sz w:val="18"/>
                <w:szCs w:val="18"/>
                <w:lang w:val="ru-RU"/>
              </w:rPr>
              <w:t>557.49</w:t>
            </w:r>
            <w:r w:rsidRPr="00BC5C8A">
              <w:rPr>
                <w:rFonts w:ascii="Arial" w:hAnsi="Arial" w:cs="Arial"/>
                <w:b/>
                <w:sz w:val="18"/>
                <w:szCs w:val="18"/>
              </w:rPr>
              <w:t>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752.771.896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Краткосрочная торговая и прочая дебиторская задолженность</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kk-KZ"/>
              </w:rPr>
              <w:t>49.</w:t>
            </w:r>
            <w:r w:rsidRPr="00BC5C8A">
              <w:rPr>
                <w:rFonts w:ascii="Arial" w:hAnsi="Arial" w:cs="Arial"/>
                <w:b/>
                <w:sz w:val="18"/>
                <w:szCs w:val="18"/>
              </w:rPr>
              <w:t>164</w:t>
            </w:r>
            <w:r w:rsidRPr="00BC5C8A">
              <w:rPr>
                <w:rFonts w:ascii="Arial" w:hAnsi="Arial" w:cs="Arial"/>
                <w:b/>
                <w:sz w:val="18"/>
                <w:szCs w:val="18"/>
                <w:lang w:val="kk-KZ"/>
              </w:rPr>
              <w:t>.</w:t>
            </w:r>
            <w:r w:rsidRPr="00BC5C8A">
              <w:rPr>
                <w:rFonts w:ascii="Arial" w:hAnsi="Arial" w:cs="Arial"/>
                <w:b/>
                <w:sz w:val="18"/>
                <w:szCs w:val="18"/>
              </w:rPr>
              <w:t>811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28.</w:t>
            </w:r>
            <w:r w:rsidRPr="00BC5C8A">
              <w:rPr>
                <w:rFonts w:ascii="Arial" w:hAnsi="Arial" w:cs="Arial"/>
                <w:sz w:val="18"/>
                <w:szCs w:val="18"/>
              </w:rPr>
              <w:t>04</w:t>
            </w:r>
            <w:r w:rsidRPr="00BC5C8A">
              <w:rPr>
                <w:rFonts w:ascii="Arial" w:hAnsi="Arial" w:cs="Arial"/>
                <w:sz w:val="18"/>
                <w:szCs w:val="18"/>
                <w:lang w:val="kk-KZ"/>
              </w:rPr>
              <w:t>8.</w:t>
            </w:r>
            <w:r w:rsidRPr="00BC5C8A">
              <w:rPr>
                <w:rFonts w:ascii="Arial" w:hAnsi="Arial" w:cs="Arial"/>
                <w:sz w:val="18"/>
                <w:szCs w:val="18"/>
              </w:rPr>
              <w:t>929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Текущий подоходный налог</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10.267.360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14.590.077</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Запасы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42.679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45.149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краткосрочные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019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kk-KZ"/>
              </w:rPr>
              <w:t>1.1</w:t>
            </w:r>
            <w:r w:rsidRPr="00BC5C8A">
              <w:rPr>
                <w:rFonts w:ascii="Arial" w:hAnsi="Arial" w:cs="Arial"/>
                <w:b/>
                <w:sz w:val="18"/>
                <w:szCs w:val="18"/>
              </w:rPr>
              <w:t>51</w:t>
            </w:r>
            <w:r w:rsidRPr="00BC5C8A">
              <w:rPr>
                <w:rFonts w:ascii="Arial" w:hAnsi="Arial" w:cs="Arial"/>
                <w:b/>
                <w:sz w:val="18"/>
                <w:szCs w:val="18"/>
                <w:lang w:val="kk-KZ"/>
              </w:rPr>
              <w:t>.</w:t>
            </w:r>
            <w:r w:rsidRPr="00BC5C8A">
              <w:rPr>
                <w:rFonts w:ascii="Arial" w:hAnsi="Arial" w:cs="Arial"/>
                <w:b/>
                <w:sz w:val="18"/>
                <w:szCs w:val="18"/>
              </w:rPr>
              <w:t>236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1.1</w:t>
            </w:r>
            <w:r w:rsidRPr="00BC5C8A">
              <w:rPr>
                <w:rFonts w:ascii="Arial" w:hAnsi="Arial" w:cs="Arial"/>
                <w:sz w:val="18"/>
                <w:szCs w:val="18"/>
              </w:rPr>
              <w:t>9</w:t>
            </w:r>
            <w:r w:rsidRPr="00BC5C8A">
              <w:rPr>
                <w:rFonts w:ascii="Arial" w:hAnsi="Arial" w:cs="Arial"/>
                <w:sz w:val="18"/>
                <w:szCs w:val="18"/>
                <w:lang w:val="kk-KZ"/>
              </w:rPr>
              <w:t>7.</w:t>
            </w:r>
            <w:r w:rsidRPr="00BC5C8A">
              <w:rPr>
                <w:rFonts w:ascii="Arial" w:hAnsi="Arial" w:cs="Arial"/>
                <w:sz w:val="18"/>
                <w:szCs w:val="18"/>
              </w:rPr>
              <w:t>594</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Итого краткосрочных активов (сумма строк с 010 по 019)</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rPr>
            </w:pPr>
            <w:r w:rsidRPr="00BC5C8A">
              <w:rPr>
                <w:rFonts w:ascii="Arial" w:hAnsi="Arial" w:cs="Arial"/>
                <w:b/>
                <w:iCs/>
                <w:sz w:val="18"/>
                <w:szCs w:val="18"/>
                <w:lang w:val="kk-KZ"/>
              </w:rPr>
              <w:t>588.826.37</w:t>
            </w:r>
            <w:r w:rsidRPr="00BC5C8A">
              <w:rPr>
                <w:rFonts w:ascii="Arial" w:hAnsi="Arial" w:cs="Arial"/>
                <w:b/>
                <w:iCs/>
                <w:sz w:val="18"/>
                <w:szCs w:val="18"/>
              </w:rPr>
              <w:t>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iCs/>
                <w:sz w:val="18"/>
                <w:szCs w:val="18"/>
                <w:lang w:val="kk-KZ"/>
              </w:rPr>
              <w:t>970.907.071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Активы (или выбывающие группы), предназначенные для продажи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101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18.455.077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499.990</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lang w:val="ru-RU"/>
              </w:rPr>
              <w:t>2</w:t>
            </w:r>
            <w:r w:rsidRPr="00BC5C8A">
              <w:rPr>
                <w:rFonts w:ascii="Arial" w:hAnsi="Arial" w:cs="Arial"/>
                <w:b/>
                <w:sz w:val="18"/>
                <w:szCs w:val="18"/>
              </w:rPr>
              <w:t>. Долгосрочные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имеющиеся в наличии для продажи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26.299.526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46.494.643</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Производные финансовые инструменты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учитываемые по справедливой стоимости через прибыли и убытки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Финансовые активы, удерживаемые до погашения</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долгосрочные финансовые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1.042.924.033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1.022.316.307</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Долгосрочная торговая и прочая дебиторская задолженность</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ru-RU"/>
              </w:rPr>
              <w:t>8</w:t>
            </w:r>
            <w:r w:rsidRPr="00BC5C8A">
              <w:rPr>
                <w:rFonts w:ascii="Arial" w:hAnsi="Arial" w:cs="Arial"/>
                <w:b/>
                <w:sz w:val="18"/>
                <w:szCs w:val="18"/>
              </w:rPr>
              <w:t>6.464.641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67.321.890</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Инвестиции, учитываемые методом долевого участия</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Инвестиционное имущество</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Основные средства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435.009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488.312</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Биологические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Разведочные и оценочные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Нематериальные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566.976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419.622</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Отложенные налоговые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3.334.165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5.706.801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долгосрочные активы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ru-RU"/>
              </w:rPr>
              <w:t>5.16</w:t>
            </w:r>
            <w:r w:rsidRPr="00BC5C8A">
              <w:rPr>
                <w:rFonts w:ascii="Arial" w:hAnsi="Arial" w:cs="Arial"/>
                <w:b/>
                <w:sz w:val="18"/>
                <w:szCs w:val="18"/>
              </w:rPr>
              <w:t>2.021.885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3.579.001.076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Итого долгосрочных активов (сумма строк с 110 по 123)</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6.322.046.235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iCs/>
                <w:sz w:val="18"/>
                <w:szCs w:val="18"/>
                <w:lang w:val="kk-KZ"/>
              </w:rPr>
              <w:t>4.721.748.651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lang w:val="ru-RU"/>
              </w:rPr>
              <w:t>Баланс (строка 100 + строк</w:t>
            </w:r>
            <w:r w:rsidRPr="00BC5C8A">
              <w:rPr>
                <w:rFonts w:ascii="Arial" w:hAnsi="Arial" w:cs="Arial"/>
                <w:b/>
                <w:sz w:val="18"/>
                <w:szCs w:val="18"/>
              </w:rPr>
              <w:t>а 101</w:t>
            </w:r>
            <w:r w:rsidRPr="00BC5C8A">
              <w:rPr>
                <w:rFonts w:ascii="Arial" w:hAnsi="Arial" w:cs="Arial"/>
                <w:b/>
                <w:sz w:val="18"/>
                <w:szCs w:val="18"/>
                <w:lang w:val="ru-RU"/>
              </w:rPr>
              <w:t xml:space="preserve"> </w:t>
            </w:r>
            <w:r w:rsidRPr="00BC5C8A">
              <w:rPr>
                <w:rFonts w:ascii="Arial" w:hAnsi="Arial" w:cs="Arial"/>
                <w:b/>
                <w:sz w:val="18"/>
                <w:szCs w:val="18"/>
              </w:rPr>
              <w:t>+ строка 200)</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kk-KZ"/>
              </w:rPr>
              <w:t>6.929.327.6</w:t>
            </w:r>
            <w:r w:rsidRPr="00BC5C8A">
              <w:rPr>
                <w:rFonts w:ascii="Arial" w:hAnsi="Arial" w:cs="Arial"/>
                <w:b/>
                <w:bCs/>
                <w:sz w:val="18"/>
                <w:szCs w:val="18"/>
              </w:rPr>
              <w:t>89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bCs/>
                <w:sz w:val="18"/>
                <w:szCs w:val="18"/>
                <w:lang w:val="kk-KZ"/>
              </w:rPr>
              <w:t>5.693.155.712</w:t>
            </w:r>
          </w:p>
        </w:tc>
      </w:tr>
    </w:tbl>
    <w:p w:rsidR="00BC5C8A" w:rsidRPr="00BC5C8A" w:rsidRDefault="00BC5C8A" w:rsidP="00BC5C8A">
      <w:pPr>
        <w:widowControl w:val="0"/>
        <w:tabs>
          <w:tab w:val="left" w:pos="5494"/>
          <w:tab w:val="left" w:pos="6344"/>
          <w:tab w:val="left" w:pos="8045"/>
        </w:tabs>
        <w:ind w:left="108"/>
        <w:rPr>
          <w:rFonts w:asciiTheme="minorBidi" w:hAnsiTheme="minorBidi" w:cstheme="minorBidi"/>
          <w:b/>
          <w:sz w:val="18"/>
          <w:szCs w:val="18"/>
          <w:lang w:val="ru-RU"/>
        </w:rPr>
        <w:sectPr w:rsidR="00BC5C8A" w:rsidRPr="00BC5C8A" w:rsidSect="00C979A5">
          <w:headerReference w:type="default" r:id="rId50"/>
          <w:footerReference w:type="default" r:id="rId51"/>
          <w:pgSz w:w="11909" w:h="16834" w:code="9"/>
          <w:pgMar w:top="1134" w:right="851" w:bottom="851" w:left="1418" w:header="720" w:footer="720" w:gutter="0"/>
          <w:pgNumType w:start="1"/>
          <w:cols w:space="720"/>
        </w:sectPr>
      </w:pPr>
    </w:p>
    <w:tbl>
      <w:tblPr>
        <w:tblW w:w="9638" w:type="dxa"/>
        <w:tblInd w:w="108" w:type="dxa"/>
        <w:tblLayout w:type="fixed"/>
        <w:tblLook w:val="0000" w:firstRow="0" w:lastRow="0" w:firstColumn="0" w:lastColumn="0" w:noHBand="0" w:noVBand="0"/>
      </w:tblPr>
      <w:tblGrid>
        <w:gridCol w:w="5386"/>
        <w:gridCol w:w="850"/>
        <w:gridCol w:w="1701"/>
        <w:gridCol w:w="1701"/>
      </w:tblGrid>
      <w:tr w:rsidR="00BC5C8A" w:rsidRPr="00BC5C8A" w:rsidTr="0084598F">
        <w:trPr>
          <w:trHeight w:val="227"/>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sz w:val="16"/>
                <w:szCs w:val="18"/>
              </w:rPr>
            </w:pPr>
          </w:p>
        </w:tc>
        <w:tc>
          <w:tcPr>
            <w:tcW w:w="850"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sz w:val="16"/>
                <w:szCs w:val="18"/>
              </w:rPr>
            </w:pPr>
          </w:p>
        </w:tc>
        <w:tc>
          <w:tcPr>
            <w:tcW w:w="1701"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Cs/>
                <w:i/>
                <w:iCs/>
                <w:sz w:val="16"/>
                <w:szCs w:val="18"/>
                <w:lang w:val="ru-RU" w:eastAsia="ru-RU"/>
              </w:rPr>
            </w:pPr>
            <w:r w:rsidRPr="00BC5C8A">
              <w:rPr>
                <w:rFonts w:ascii="Arial" w:hAnsi="Arial" w:cs="Arial"/>
                <w:bCs/>
                <w:i/>
                <w:iCs/>
                <w:sz w:val="16"/>
                <w:szCs w:val="18"/>
                <w:lang w:val="ru-RU" w:eastAsia="ru-RU"/>
              </w:rPr>
              <w:t>В тыс. тенге</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b/>
                <w:sz w:val="18"/>
                <w:szCs w:val="18"/>
              </w:rPr>
              <w:t>Капитал и обязательства</w:t>
            </w:r>
          </w:p>
        </w:tc>
        <w:tc>
          <w:tcPr>
            <w:tcW w:w="850"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
                <w:bCs/>
                <w:sz w:val="18"/>
                <w:szCs w:val="18"/>
              </w:rPr>
            </w:pPr>
            <w:r w:rsidRPr="00BC5C8A">
              <w:rPr>
                <w:rFonts w:ascii="Arial" w:hAnsi="Arial" w:cs="Arial"/>
                <w:b/>
                <w:bCs/>
                <w:sz w:val="18"/>
                <w:szCs w:val="18"/>
              </w:rPr>
              <w:t>Код строки</w:t>
            </w:r>
          </w:p>
        </w:tc>
        <w:tc>
          <w:tcPr>
            <w:tcW w:w="1701"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bCs/>
                <w:sz w:val="18"/>
                <w:szCs w:val="18"/>
              </w:rPr>
            </w:pPr>
            <w:r w:rsidRPr="00BC5C8A">
              <w:rPr>
                <w:rFonts w:ascii="Arial" w:hAnsi="Arial" w:cs="Arial"/>
                <w:b/>
                <w:bCs/>
                <w:sz w:val="18"/>
                <w:szCs w:val="18"/>
              </w:rPr>
              <w:t>На конец отчётного периода</w:t>
            </w:r>
          </w:p>
        </w:tc>
        <w:tc>
          <w:tcPr>
            <w:tcW w:w="1701"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rPr>
            </w:pPr>
            <w:r w:rsidRPr="00BC5C8A">
              <w:rPr>
                <w:rFonts w:ascii="Arial" w:hAnsi="Arial" w:cs="Arial"/>
                <w:bCs/>
                <w:sz w:val="18"/>
                <w:szCs w:val="18"/>
              </w:rPr>
              <w:t>На начало отчётного периода</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lang w:val="ru-RU"/>
              </w:rPr>
              <w:t>3</w:t>
            </w:r>
            <w:r w:rsidRPr="00BC5C8A">
              <w:rPr>
                <w:rFonts w:ascii="Arial" w:hAnsi="Arial" w:cs="Arial"/>
                <w:b/>
                <w:sz w:val="18"/>
                <w:szCs w:val="18"/>
              </w:rPr>
              <w:t>. Краткосрочные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Займы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51.203.313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410.112.376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Производные финансовые инструменты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rPr>
              <w:t>Прочие краткосрочные финансовые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5.092.770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6.854.649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Краткосрочная торговая и прочая кредиторская задолженность</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9.516.562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857.994</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Краткосрочные резервы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1.639.639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kk-KZ"/>
              </w:rPr>
              <w:t>8.036.775</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Текущие налоговые обязательства по подоходному налогу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Вознаграждения работникам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216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краткосрочные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lang w:val="ru-RU"/>
              </w:rPr>
              <w:t>354.</w:t>
            </w:r>
            <w:r w:rsidRPr="00BC5C8A">
              <w:rPr>
                <w:rFonts w:ascii="Arial" w:hAnsi="Arial" w:cs="Arial"/>
                <w:b/>
                <w:sz w:val="18"/>
                <w:szCs w:val="18"/>
              </w:rPr>
              <w:t>299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156.925</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Итого краткосрочных обязательств </w:t>
            </w:r>
            <w:r w:rsidRPr="00BC5C8A">
              <w:rPr>
                <w:rFonts w:ascii="Arial" w:hAnsi="Arial" w:cs="Arial"/>
                <w:b/>
                <w:sz w:val="18"/>
                <w:szCs w:val="18"/>
                <w:lang w:val="ru-RU"/>
              </w:rPr>
              <w:br/>
              <w:t>(сумма строк с 210 по 217)</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300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rPr>
            </w:pPr>
            <w:r w:rsidRPr="00BC5C8A">
              <w:rPr>
                <w:rFonts w:ascii="Arial" w:hAnsi="Arial" w:cs="Arial"/>
                <w:b/>
                <w:iCs/>
                <w:sz w:val="18"/>
                <w:szCs w:val="18"/>
                <w:lang w:val="kk-KZ"/>
              </w:rPr>
              <w:t>67.806.58</w:t>
            </w:r>
            <w:r w:rsidRPr="00BC5C8A">
              <w:rPr>
                <w:rFonts w:ascii="Arial" w:hAnsi="Arial" w:cs="Arial"/>
                <w:b/>
                <w:iCs/>
                <w:sz w:val="18"/>
                <w:szCs w:val="18"/>
              </w:rPr>
              <w:t>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iCs/>
                <w:sz w:val="18"/>
                <w:szCs w:val="18"/>
                <w:lang w:val="kk-KZ"/>
              </w:rPr>
              <w:t>426.018.719</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Обязательства выбывающих групп, предназначенных для продажи</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301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lang w:val="ru-RU"/>
              </w:rPr>
              <w:t>4. Долгосрочные обязательств</w:t>
            </w:r>
            <w:r w:rsidRPr="00BC5C8A">
              <w:rPr>
                <w:rFonts w:ascii="Arial" w:hAnsi="Arial" w:cs="Arial"/>
                <w:b/>
                <w:sz w:val="18"/>
                <w:szCs w:val="18"/>
              </w:rPr>
              <w:t>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Займы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1.748.042.467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1.352.022.620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Производные финансовые инструменты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долгосрочные финансовые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27.405.325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kk-KZ"/>
              </w:rPr>
              <w:t>31.970.757</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Долгосрочная торговая и прочая кредиторская задолженность</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Долгосрочные резервы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Отложенные налоговые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долгосрочные обязательства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Итого долгосрочных обязательств </w:t>
            </w:r>
            <w:r w:rsidRPr="00BC5C8A">
              <w:rPr>
                <w:rFonts w:ascii="Arial" w:hAnsi="Arial" w:cs="Arial"/>
                <w:b/>
                <w:sz w:val="18"/>
                <w:szCs w:val="18"/>
                <w:lang w:val="ru-RU"/>
              </w:rPr>
              <w:br/>
              <w:t>(сумма строк с 310 по 316)</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1.775.447.792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1.383.993.377</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5. Капитал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Уставный (акционерный) капитал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4.916.269.095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kk-KZ"/>
              </w:rPr>
              <w:t>4.620.561.986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Эмиссионный дох</w:t>
            </w:r>
            <w:r w:rsidRPr="00BC5C8A">
              <w:rPr>
                <w:rFonts w:ascii="Arial" w:hAnsi="Arial" w:cs="Arial"/>
                <w:sz w:val="18"/>
                <w:szCs w:val="18"/>
              </w:rPr>
              <w:t>од</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Выкупленные собственные долевые инструменты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Резервы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5.131.242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22.101.710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Нераспредел</w:t>
            </w:r>
            <w:r w:rsidRPr="00BC5C8A">
              <w:rPr>
                <w:rFonts w:ascii="Arial" w:hAnsi="Arial" w:cs="Arial"/>
                <w:sz w:val="18"/>
                <w:szCs w:val="18"/>
                <w:lang w:val="ru-RU"/>
              </w:rPr>
              <w:t>ё</w:t>
            </w:r>
            <w:r w:rsidRPr="00BC5C8A">
              <w:rPr>
                <w:rFonts w:ascii="Arial" w:hAnsi="Arial" w:cs="Arial"/>
                <w:sz w:val="18"/>
                <w:szCs w:val="18"/>
              </w:rPr>
              <w:t>нная прибыль (непокрытый убыток)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164.672.977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(759.520.080)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Итого капитал, относимый на собственников материнской организации (сумма строк с 410 по 414)</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420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5.086.073.314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iCs/>
                <w:sz w:val="18"/>
                <w:szCs w:val="18"/>
                <w:lang w:val="kk-KZ"/>
              </w:rPr>
              <w:t>3.883.143.616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rPr>
              <w:t>Доля неконтролирующих собственников</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421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rPr>
              <w:t>Всего капитал (строка 420 +/- строка 421)</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500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iCs/>
                <w:sz w:val="18"/>
                <w:szCs w:val="18"/>
                <w:lang w:val="kk-KZ"/>
              </w:rPr>
              <w:t>5.086.073.314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iCs/>
                <w:sz w:val="18"/>
                <w:szCs w:val="18"/>
                <w:lang w:val="kk-KZ"/>
              </w:rPr>
              <w:t>3.883.143.616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right="-113" w:hanging="113"/>
              <w:rPr>
                <w:rFonts w:ascii="Arial" w:hAnsi="Arial" w:cs="Arial"/>
                <w:b/>
                <w:sz w:val="18"/>
                <w:szCs w:val="18"/>
                <w:lang w:val="ru-RU"/>
              </w:rPr>
            </w:pPr>
            <w:r w:rsidRPr="00BC5C8A">
              <w:rPr>
                <w:rFonts w:ascii="Arial" w:hAnsi="Arial" w:cs="Arial"/>
                <w:b/>
                <w:sz w:val="18"/>
                <w:szCs w:val="18"/>
                <w:lang w:val="ru-RU"/>
              </w:rPr>
              <w:t>Баланс (строка 300 + строка 301 + строка 400 + строка 500)</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6.929.327.689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bCs/>
                <w:sz w:val="18"/>
                <w:szCs w:val="18"/>
                <w:lang w:val="kk-KZ"/>
              </w:rPr>
              <w:t>5.693.155.712</w:t>
            </w:r>
          </w:p>
        </w:tc>
      </w:tr>
    </w:tbl>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 xml:space="preserve">Управляющий директор по финансам и операциям − </w:t>
            </w:r>
            <w:r w:rsidRPr="00BC5C8A">
              <w:rPr>
                <w:sz w:val="20"/>
                <w:szCs w:val="20"/>
                <w:lang w:val="ru-RU"/>
              </w:rPr>
              <w:br/>
              <w:t>член Правления</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Главный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Алмаз Абдрахманова</w:t>
            </w:r>
          </w:p>
        </w:tc>
      </w:tr>
    </w:tbl>
    <w:p w:rsidR="00BC5C8A" w:rsidRPr="00BC5C8A" w:rsidRDefault="00BC5C8A" w:rsidP="00BC5C8A">
      <w:pPr>
        <w:widowControl w:val="0"/>
        <w:rPr>
          <w:i/>
          <w:lang w:val="ru-RU"/>
        </w:rPr>
        <w:sectPr w:rsidR="00BC5C8A" w:rsidRPr="00BC5C8A" w:rsidSect="00C979A5">
          <w:headerReference w:type="default" r:id="rId52"/>
          <w:headerReference w:type="first" r:id="rId53"/>
          <w:footerReference w:type="first" r:id="rId54"/>
          <w:pgSz w:w="11909" w:h="16834" w:code="9"/>
          <w:pgMar w:top="1134" w:right="851" w:bottom="851" w:left="1418" w:header="720" w:footer="720" w:gutter="0"/>
          <w:cols w:space="720"/>
          <w:docGrid w:linePitch="326"/>
        </w:sectPr>
      </w:pPr>
    </w:p>
    <w:tbl>
      <w:tblPr>
        <w:tblStyle w:val="afd"/>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850"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ru-RU" w:eastAsia="ru-RU"/>
              </w:rPr>
            </w:pPr>
            <w:r w:rsidRPr="00BC5C8A">
              <w:rPr>
                <w:rFonts w:ascii="Arial" w:hAnsi="Arial" w:cs="Arial"/>
                <w:bCs/>
                <w:i/>
                <w:iCs/>
                <w:sz w:val="16"/>
                <w:szCs w:val="18"/>
                <w:lang w:val="ru-RU" w:eastAsia="ru-RU"/>
              </w:rPr>
              <w:t>В тыс. тенге</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Наименование показателей</w:t>
            </w:r>
          </w:p>
        </w:tc>
        <w:tc>
          <w:tcPr>
            <w:tcW w:w="850" w:type="dxa"/>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sz w:val="18"/>
                <w:szCs w:val="18"/>
                <w:lang w:val="ru-RU"/>
              </w:rPr>
              <w:t>Код строки</w:t>
            </w:r>
          </w:p>
        </w:tc>
        <w:tc>
          <w:tcPr>
            <w:tcW w:w="1701" w:type="dxa"/>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sz w:val="18"/>
                <w:szCs w:val="18"/>
                <w:lang w:val="ru-RU"/>
              </w:rPr>
              <w:t>За отчётный период</w:t>
            </w:r>
          </w:p>
        </w:tc>
        <w:tc>
          <w:tcPr>
            <w:tcW w:w="1701" w:type="dxa"/>
            <w:vAlign w:val="bottom"/>
          </w:tcPr>
          <w:p w:rsidR="00BC5C8A" w:rsidRPr="00BC5C8A" w:rsidRDefault="00BC5C8A" w:rsidP="00BC5C8A">
            <w:pPr>
              <w:widowControl w:val="0"/>
              <w:ind w:left="-96" w:right="68"/>
              <w:jc w:val="right"/>
              <w:rPr>
                <w:rFonts w:ascii="Arial" w:hAnsi="Arial" w:cs="Arial"/>
                <w:bCs/>
                <w:sz w:val="18"/>
                <w:szCs w:val="18"/>
                <w:lang w:val="ru-RU"/>
              </w:rPr>
            </w:pPr>
            <w:r w:rsidRPr="00BC5C8A">
              <w:rPr>
                <w:rFonts w:ascii="Arial" w:hAnsi="Arial" w:cs="Arial"/>
                <w:bCs/>
                <w:sz w:val="18"/>
                <w:szCs w:val="18"/>
                <w:lang w:val="ru-RU"/>
              </w:rPr>
              <w:t>За предыдущий год</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Выручка</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116.048.243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213.475.182</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Себестоимость реализованных товаров и услуг</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011</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82.116.444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103.229.429</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iCs/>
                <w:sz w:val="18"/>
                <w:szCs w:val="18"/>
                <w:lang w:val="ru-RU"/>
              </w:rPr>
            </w:pPr>
            <w:r w:rsidRPr="00BC5C8A">
              <w:rPr>
                <w:rFonts w:ascii="Arial" w:hAnsi="Arial" w:cs="Arial"/>
                <w:b/>
                <w:iCs/>
                <w:sz w:val="18"/>
                <w:szCs w:val="18"/>
                <w:lang w:val="ru-RU"/>
              </w:rPr>
              <w:t>Валовая прибыль (строка 010 – строка 011)</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012</w:t>
            </w:r>
          </w:p>
        </w:tc>
        <w:tc>
          <w:tcPr>
            <w:tcW w:w="1701" w:type="dxa"/>
            <w:vAlign w:val="bottom"/>
          </w:tcPr>
          <w:p w:rsidR="00BC5C8A" w:rsidRPr="00BC5C8A" w:rsidRDefault="00BC5C8A" w:rsidP="00BC5C8A">
            <w:pPr>
              <w:widowControl w:val="0"/>
              <w:tabs>
                <w:tab w:val="decimal" w:pos="1418"/>
              </w:tabs>
              <w:rPr>
                <w:rFonts w:ascii="Arial" w:hAnsi="Arial" w:cs="Arial"/>
                <w:b/>
                <w:iCs/>
                <w:sz w:val="18"/>
                <w:szCs w:val="18"/>
              </w:rPr>
            </w:pPr>
            <w:r w:rsidRPr="00BC5C8A">
              <w:rPr>
                <w:rFonts w:ascii="Arial" w:hAnsi="Arial" w:cs="Arial"/>
                <w:b/>
                <w:iCs/>
                <w:sz w:val="18"/>
                <w:szCs w:val="18"/>
              </w:rPr>
              <w:t>33.931.799</w:t>
            </w:r>
          </w:p>
        </w:tc>
        <w:tc>
          <w:tcPr>
            <w:tcW w:w="1701" w:type="dxa"/>
            <w:vAlign w:val="bottom"/>
          </w:tcPr>
          <w:p w:rsidR="00BC5C8A" w:rsidRPr="00BC5C8A" w:rsidRDefault="00BC5C8A" w:rsidP="00BC5C8A">
            <w:pPr>
              <w:widowControl w:val="0"/>
              <w:tabs>
                <w:tab w:val="decimal" w:pos="1418"/>
              </w:tabs>
              <w:rPr>
                <w:rFonts w:ascii="Arial" w:hAnsi="Arial" w:cs="Arial"/>
                <w:iCs/>
                <w:sz w:val="18"/>
                <w:szCs w:val="18"/>
                <w:lang w:val="kk-KZ"/>
              </w:rPr>
            </w:pPr>
            <w:r w:rsidRPr="00BC5C8A">
              <w:rPr>
                <w:rFonts w:ascii="Arial" w:hAnsi="Arial" w:cs="Arial"/>
                <w:iCs/>
                <w:sz w:val="18"/>
                <w:szCs w:val="18"/>
                <w:lang w:val="kk-KZ"/>
              </w:rPr>
              <w:t>110.245.753</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Расх</w:t>
            </w:r>
            <w:r w:rsidRPr="00BC5C8A">
              <w:rPr>
                <w:rFonts w:ascii="Arial" w:hAnsi="Arial" w:cs="Arial"/>
                <w:sz w:val="18"/>
                <w:szCs w:val="18"/>
              </w:rPr>
              <w:t>оды по реализации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Общие и а</w:t>
            </w:r>
            <w:r w:rsidRPr="00BC5C8A">
              <w:rPr>
                <w:rFonts w:ascii="Arial" w:hAnsi="Arial" w:cs="Arial"/>
                <w:sz w:val="18"/>
                <w:szCs w:val="18"/>
              </w:rPr>
              <w:t>дминистративные расходы</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014</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43.166.406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27.449.496</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расходы</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015</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5.815.003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110.878.310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доходы</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016</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622.856.566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42.182.016</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iCs/>
                <w:sz w:val="18"/>
                <w:szCs w:val="18"/>
                <w:lang w:val="ru-RU"/>
              </w:rPr>
            </w:pPr>
            <w:r w:rsidRPr="00BC5C8A">
              <w:rPr>
                <w:rFonts w:ascii="Arial" w:hAnsi="Arial" w:cs="Arial"/>
                <w:b/>
                <w:iCs/>
                <w:sz w:val="18"/>
                <w:szCs w:val="18"/>
                <w:lang w:val="ru-RU"/>
              </w:rPr>
              <w:t xml:space="preserve">Итого операционная прибыль (убыток) </w:t>
            </w:r>
            <w:r w:rsidRPr="00BC5C8A">
              <w:rPr>
                <w:rFonts w:ascii="Arial" w:hAnsi="Arial" w:cs="Arial"/>
                <w:b/>
                <w:iCs/>
                <w:sz w:val="18"/>
                <w:szCs w:val="18"/>
                <w:lang w:val="ru-RU"/>
              </w:rPr>
              <w:br/>
              <w:t>(+/- строки с 012 по 016)</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020</w:t>
            </w:r>
          </w:p>
        </w:tc>
        <w:tc>
          <w:tcPr>
            <w:tcW w:w="1701" w:type="dxa"/>
            <w:vAlign w:val="bottom"/>
          </w:tcPr>
          <w:p w:rsidR="00BC5C8A" w:rsidRPr="00BC5C8A" w:rsidRDefault="00BC5C8A" w:rsidP="00BC5C8A">
            <w:pPr>
              <w:widowControl w:val="0"/>
              <w:tabs>
                <w:tab w:val="decimal" w:pos="1418"/>
              </w:tabs>
              <w:rPr>
                <w:rFonts w:ascii="Arial" w:hAnsi="Arial" w:cs="Arial"/>
                <w:b/>
                <w:iCs/>
                <w:sz w:val="18"/>
                <w:szCs w:val="18"/>
              </w:rPr>
            </w:pPr>
            <w:r w:rsidRPr="00BC5C8A">
              <w:rPr>
                <w:rFonts w:ascii="Arial" w:hAnsi="Arial" w:cs="Arial"/>
                <w:b/>
                <w:iCs/>
                <w:sz w:val="18"/>
                <w:szCs w:val="18"/>
              </w:rPr>
              <w:t>607.806.956</w:t>
            </w:r>
          </w:p>
        </w:tc>
        <w:tc>
          <w:tcPr>
            <w:tcW w:w="1701" w:type="dxa"/>
            <w:vAlign w:val="bottom"/>
          </w:tcPr>
          <w:p w:rsidR="00BC5C8A" w:rsidRPr="00BC5C8A" w:rsidRDefault="00BC5C8A" w:rsidP="00BC5C8A">
            <w:pPr>
              <w:widowControl w:val="0"/>
              <w:tabs>
                <w:tab w:val="decimal" w:pos="1418"/>
              </w:tabs>
              <w:rPr>
                <w:rFonts w:ascii="Arial" w:hAnsi="Arial" w:cs="Arial"/>
                <w:iCs/>
                <w:sz w:val="18"/>
                <w:szCs w:val="18"/>
                <w:lang w:val="ru-RU"/>
              </w:rPr>
            </w:pPr>
            <w:r w:rsidRPr="00BC5C8A">
              <w:rPr>
                <w:rFonts w:ascii="Arial" w:hAnsi="Arial" w:cs="Arial"/>
                <w:iCs/>
                <w:sz w:val="18"/>
                <w:szCs w:val="18"/>
                <w:lang w:val="ru-RU"/>
              </w:rPr>
              <w:t>14.099.963</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Доходы по финансированию</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021</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64.325.949</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61.112.416</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Расходы по финансированию</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022</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1.453.833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9.548.557</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Доля организации в прибыли (убытке) ассоциированных организаций и совместной деятельности, учитываемых по методу долевого участия</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неоперационные доходы</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неоперационные расходы</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025</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b/>
                <w:sz w:val="18"/>
                <w:szCs w:val="18"/>
                <w:lang w:val="ru-RU"/>
              </w:rPr>
              <w:t xml:space="preserve">Прибыль (убыток) до налогообложения </w:t>
            </w:r>
            <w:r w:rsidRPr="00BC5C8A">
              <w:rPr>
                <w:rFonts w:ascii="Arial" w:hAnsi="Arial" w:cs="Arial"/>
                <w:b/>
                <w:sz w:val="18"/>
                <w:szCs w:val="18"/>
                <w:lang w:val="ru-RU"/>
              </w:rPr>
              <w:br/>
              <w:t>(+/- строки с 020 по 025)</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670.679.072</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65.663.822</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Расходы по подоходному налогу</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101</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14.239.018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kk-KZ"/>
              </w:rPr>
              <w:t>16.934.75</w:t>
            </w:r>
            <w:r w:rsidRPr="00BC5C8A">
              <w:rPr>
                <w:rFonts w:ascii="Arial" w:hAnsi="Arial" w:cs="Arial"/>
                <w:sz w:val="18"/>
                <w:szCs w:val="18"/>
                <w:lang w:val="ru-RU"/>
              </w:rPr>
              <w:t>2</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Прибыль (убыток) после налогообложения от продолжающейся деятельности </w:t>
            </w:r>
            <w:r w:rsidRPr="00BC5C8A">
              <w:rPr>
                <w:rFonts w:ascii="Arial" w:hAnsi="Arial" w:cs="Arial"/>
                <w:b/>
                <w:sz w:val="18"/>
                <w:szCs w:val="18"/>
                <w:lang w:val="ru-RU"/>
              </w:rPr>
              <w:br/>
              <w:t>(строка 100 – строка 101)</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48.729.070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Прибыль (убыток) после налогообложения от прекращенной деятельности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201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Прибыль за год (строка 200 + строка 201) относимая на:</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300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48.729.070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С</w:t>
            </w:r>
            <w:r w:rsidRPr="00BC5C8A">
              <w:rPr>
                <w:rFonts w:ascii="Arial" w:hAnsi="Arial" w:cs="Arial"/>
                <w:sz w:val="18"/>
                <w:szCs w:val="18"/>
              </w:rPr>
              <w:t>обственников материнской организации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48.729.070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Д</w:t>
            </w:r>
            <w:r w:rsidRPr="00BC5C8A">
              <w:rPr>
                <w:rFonts w:ascii="Arial" w:hAnsi="Arial" w:cs="Arial"/>
                <w:sz w:val="18"/>
                <w:szCs w:val="18"/>
              </w:rPr>
              <w:t>олю неконтролирующих собственников</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Прочая совокупная прибыль, всего </w:t>
            </w:r>
            <w:r w:rsidRPr="00BC5C8A">
              <w:rPr>
                <w:rFonts w:ascii="Arial" w:hAnsi="Arial" w:cs="Arial"/>
                <w:b/>
                <w:sz w:val="18"/>
                <w:szCs w:val="18"/>
                <w:lang w:val="ru-RU"/>
              </w:rPr>
              <w:br/>
              <w:t>(сумма строк с 410 по 420)</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 xml:space="preserve">(16.970.468) </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24.261.220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 том числе:</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Переоценка основных средств</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Переоценка финансовых активов, имеющихся в наличии для продажи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411</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w:t>
            </w:r>
            <w:r w:rsidRPr="00BC5C8A">
              <w:rPr>
                <w:rFonts w:ascii="Arial" w:hAnsi="Arial" w:cs="Arial"/>
                <w:b/>
                <w:sz w:val="18"/>
                <w:szCs w:val="18"/>
                <w:lang w:val="ru-RU"/>
              </w:rPr>
              <w:t>8</w:t>
            </w:r>
            <w:r w:rsidRPr="00BC5C8A">
              <w:rPr>
                <w:rFonts w:ascii="Arial" w:hAnsi="Arial" w:cs="Arial"/>
                <w:b/>
                <w:sz w:val="18"/>
                <w:szCs w:val="18"/>
              </w:rPr>
              <w:t>.</w:t>
            </w:r>
            <w:r w:rsidRPr="00BC5C8A">
              <w:rPr>
                <w:rFonts w:ascii="Arial" w:hAnsi="Arial" w:cs="Arial"/>
                <w:b/>
                <w:sz w:val="18"/>
                <w:szCs w:val="18"/>
                <w:lang w:val="ru-RU"/>
              </w:rPr>
              <w:t>611</w:t>
            </w:r>
            <w:r w:rsidRPr="00BC5C8A">
              <w:rPr>
                <w:rFonts w:ascii="Arial" w:hAnsi="Arial" w:cs="Arial"/>
                <w:b/>
                <w:sz w:val="18"/>
                <w:szCs w:val="18"/>
              </w:rPr>
              <w:t>.</w:t>
            </w:r>
            <w:r w:rsidRPr="00BC5C8A">
              <w:rPr>
                <w:rFonts w:ascii="Arial" w:hAnsi="Arial" w:cs="Arial"/>
                <w:b/>
                <w:sz w:val="18"/>
                <w:szCs w:val="18"/>
                <w:lang w:val="ru-RU"/>
              </w:rPr>
              <w:t>556</w:t>
            </w: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(1.723.610)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Доля в прочей совокупной прибыли (убытке) ассоциированных организаций и совместной деятельности, учитываемых по методу долевого участия</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412</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Актуарные прибыли (убытки) по пенсионным обязательствам</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Эффект изменения в ставке подоходного налога на отсроченный налог дочерних организаций</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rPr>
              <w:t>Хеджирование денежных потоков</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415</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bl>
    <w:p w:rsidR="00BC5C8A" w:rsidRPr="00BC5C8A" w:rsidRDefault="00BC5C8A" w:rsidP="00BC5C8A">
      <w:pPr>
        <w:widowControl w:val="0"/>
        <w:sectPr w:rsidR="00BC5C8A" w:rsidRPr="00BC5C8A" w:rsidSect="00C979A5">
          <w:headerReference w:type="default" r:id="rId55"/>
          <w:footerReference w:type="default" r:id="rId56"/>
          <w:pgSz w:w="11909" w:h="16834" w:code="9"/>
          <w:pgMar w:top="1134" w:right="851" w:bottom="851" w:left="1418" w:header="720" w:footer="720" w:gutter="0"/>
          <w:pgNumType w:start="3"/>
          <w:cols w:space="720"/>
          <w:docGrid w:linePitch="326"/>
        </w:sectPr>
      </w:pPr>
    </w:p>
    <w:tbl>
      <w:tblPr>
        <w:tblStyle w:val="afd"/>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sz w:val="16"/>
                <w:szCs w:val="18"/>
                <w:lang w:val="ru-RU"/>
              </w:rPr>
            </w:pPr>
          </w:p>
        </w:tc>
        <w:tc>
          <w:tcPr>
            <w:tcW w:w="850"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ru-RU" w:eastAsia="ru-RU"/>
              </w:rPr>
            </w:pPr>
            <w:r w:rsidRPr="00BC5C8A">
              <w:rPr>
                <w:rFonts w:ascii="Arial" w:hAnsi="Arial" w:cs="Arial"/>
                <w:bCs/>
                <w:i/>
                <w:iCs/>
                <w:sz w:val="16"/>
                <w:szCs w:val="18"/>
                <w:lang w:val="ru-RU" w:eastAsia="ru-RU"/>
              </w:rPr>
              <w:t>В тыс. тенге</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p>
        </w:tc>
        <w:tc>
          <w:tcPr>
            <w:tcW w:w="850" w:type="dxa"/>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sz w:val="18"/>
                <w:szCs w:val="18"/>
                <w:lang w:val="ru-RU"/>
              </w:rPr>
              <w:t>Код строки</w:t>
            </w:r>
          </w:p>
        </w:tc>
        <w:tc>
          <w:tcPr>
            <w:tcW w:w="1701" w:type="dxa"/>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sz w:val="18"/>
                <w:szCs w:val="18"/>
                <w:lang w:val="ru-RU"/>
              </w:rPr>
              <w:t>За отчётный период</w:t>
            </w:r>
          </w:p>
        </w:tc>
        <w:tc>
          <w:tcPr>
            <w:tcW w:w="1701" w:type="dxa"/>
            <w:vAlign w:val="bottom"/>
          </w:tcPr>
          <w:p w:rsidR="00BC5C8A" w:rsidRPr="00BC5C8A" w:rsidRDefault="00BC5C8A" w:rsidP="00BC5C8A">
            <w:pPr>
              <w:widowControl w:val="0"/>
              <w:ind w:left="-96" w:right="68"/>
              <w:jc w:val="right"/>
              <w:rPr>
                <w:rFonts w:ascii="Arial" w:hAnsi="Arial" w:cs="Arial"/>
                <w:bCs/>
                <w:sz w:val="18"/>
                <w:szCs w:val="18"/>
                <w:lang w:val="ru-RU"/>
              </w:rPr>
            </w:pPr>
            <w:r w:rsidRPr="00BC5C8A">
              <w:rPr>
                <w:rFonts w:ascii="Arial" w:hAnsi="Arial" w:cs="Arial"/>
                <w:bCs/>
                <w:sz w:val="18"/>
                <w:szCs w:val="18"/>
                <w:lang w:val="ru-RU"/>
              </w:rPr>
              <w:t>За предыдущий год</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Курсовая разница по инвестициям в зарубежные организации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416</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Хеджирование чистых инвестиций в зарубежные операции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417</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компоненты прочей совокупной прибыли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418</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Корректировка при реклассификации в составе прибыли (убытка)</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419</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rPr>
              <w:t>1.641.088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25.984.830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Налоговый эффект компонентов прочей совокупной прибыли</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420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Общая совокупная прибыль (строка 300 + строка 400)</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500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639.469.586</w:t>
            </w:r>
          </w:p>
        </w:tc>
        <w:tc>
          <w:tcPr>
            <w:tcW w:w="1701" w:type="dxa"/>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72.990.290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Общая совокупная прибыль относимая на:</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С</w:t>
            </w:r>
            <w:r w:rsidRPr="00BC5C8A">
              <w:rPr>
                <w:rFonts w:ascii="Arial" w:hAnsi="Arial" w:cs="Arial"/>
                <w:sz w:val="18"/>
                <w:szCs w:val="18"/>
              </w:rPr>
              <w:t>обственников материнской организации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639.469.586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72.990.290</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Д</w:t>
            </w:r>
            <w:r w:rsidRPr="00BC5C8A">
              <w:rPr>
                <w:rFonts w:ascii="Arial" w:hAnsi="Arial" w:cs="Arial"/>
                <w:sz w:val="18"/>
                <w:szCs w:val="18"/>
              </w:rPr>
              <w:t>оля неконтролирующих собственников</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rPr>
              <w:t>Прибыль на акцию</w:t>
            </w:r>
          </w:p>
        </w:tc>
        <w:tc>
          <w:tcPr>
            <w:tcW w:w="850" w:type="dxa"/>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w:t>
            </w:r>
            <w:r w:rsidRPr="00BC5C8A">
              <w:rPr>
                <w:rFonts w:ascii="Arial" w:hAnsi="Arial" w:cs="Arial"/>
                <w:sz w:val="18"/>
                <w:szCs w:val="18"/>
              </w:rPr>
              <w:t xml:space="preserve"> том числе:</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Базовая прибыл</w:t>
            </w:r>
            <w:r w:rsidRPr="00BC5C8A">
              <w:rPr>
                <w:rFonts w:ascii="Arial" w:hAnsi="Arial" w:cs="Arial"/>
                <w:b/>
                <w:sz w:val="18"/>
                <w:szCs w:val="18"/>
              </w:rPr>
              <w:t>ь</w:t>
            </w:r>
            <w:r w:rsidRPr="00BC5C8A">
              <w:rPr>
                <w:rFonts w:ascii="Arial" w:hAnsi="Arial" w:cs="Arial"/>
                <w:b/>
                <w:sz w:val="18"/>
                <w:szCs w:val="18"/>
                <w:lang w:val="ru-RU"/>
              </w:rPr>
              <w:t xml:space="preserve"> на акцию</w:t>
            </w:r>
          </w:p>
        </w:tc>
        <w:tc>
          <w:tcPr>
            <w:tcW w:w="850" w:type="dxa"/>
            <w:vAlign w:val="bottom"/>
          </w:tcPr>
          <w:p w:rsidR="00BC5C8A" w:rsidRPr="00BC5C8A" w:rsidRDefault="00BC5C8A" w:rsidP="00BC5C8A">
            <w:pPr>
              <w:widowControl w:val="0"/>
              <w:jc w:val="center"/>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О</w:t>
            </w:r>
            <w:r w:rsidRPr="00BC5C8A">
              <w:rPr>
                <w:rFonts w:ascii="Arial" w:hAnsi="Arial" w:cs="Arial"/>
                <w:sz w:val="18"/>
                <w:szCs w:val="18"/>
              </w:rPr>
              <w:t>т продолжающейся деятельности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ind w:right="68"/>
              <w:jc w:val="right"/>
              <w:rPr>
                <w:rFonts w:ascii="Arial" w:hAnsi="Arial" w:cs="Arial"/>
                <w:b/>
                <w:sz w:val="18"/>
                <w:szCs w:val="18"/>
                <w:lang w:val="ru-RU"/>
              </w:rPr>
            </w:pPr>
            <w:r w:rsidRPr="00BC5C8A">
              <w:rPr>
                <w:rFonts w:ascii="Arial" w:hAnsi="Arial" w:cs="Arial"/>
                <w:b/>
                <w:sz w:val="18"/>
                <w:szCs w:val="18"/>
                <w:lang w:val="ru-RU"/>
              </w:rPr>
              <w:t>188</w:t>
            </w:r>
            <w:r w:rsidRPr="00BC5C8A">
              <w:rPr>
                <w:rFonts w:ascii="Arial" w:hAnsi="Arial" w:cs="Arial"/>
                <w:b/>
                <w:sz w:val="18"/>
                <w:szCs w:val="18"/>
              </w:rPr>
              <w:t>,</w:t>
            </w:r>
            <w:r w:rsidRPr="00BC5C8A">
              <w:rPr>
                <w:rFonts w:ascii="Arial" w:hAnsi="Arial" w:cs="Arial"/>
                <w:b/>
                <w:sz w:val="18"/>
                <w:szCs w:val="18"/>
                <w:lang w:val="ru-RU"/>
              </w:rPr>
              <w:t>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14</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От прекращенной деятельности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Разводнённая прибыль на акцию</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От продолжающейся деятельности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ind w:right="68"/>
              <w:jc w:val="right"/>
              <w:rPr>
                <w:rFonts w:ascii="Arial" w:hAnsi="Arial" w:cs="Arial"/>
                <w:b/>
                <w:sz w:val="18"/>
                <w:szCs w:val="18"/>
              </w:rPr>
            </w:pPr>
            <w:r w:rsidRPr="00BC5C8A">
              <w:rPr>
                <w:rFonts w:ascii="Arial" w:hAnsi="Arial" w:cs="Arial"/>
                <w:b/>
                <w:sz w:val="18"/>
                <w:szCs w:val="18"/>
              </w:rPr>
              <w:t>188,54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14</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От прекращенной д</w:t>
            </w:r>
            <w:r w:rsidRPr="00BC5C8A">
              <w:rPr>
                <w:rFonts w:ascii="Arial" w:hAnsi="Arial" w:cs="Arial"/>
                <w:sz w:val="18"/>
                <w:szCs w:val="18"/>
              </w:rPr>
              <w:t>еятельности</w:t>
            </w:r>
          </w:p>
        </w:tc>
        <w:tc>
          <w:tcPr>
            <w:tcW w:w="850" w:type="dxa"/>
            <w:vAlign w:val="bottom"/>
          </w:tcPr>
          <w:p w:rsidR="00BC5C8A" w:rsidRPr="00BC5C8A" w:rsidRDefault="00BC5C8A" w:rsidP="00BC5C8A">
            <w:pPr>
              <w:widowControl w:val="0"/>
              <w:jc w:val="center"/>
              <w:rPr>
                <w:rFonts w:ascii="Arial" w:hAnsi="Arial" w:cs="Arial"/>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p>
        </w:tc>
      </w:tr>
    </w:tbl>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 xml:space="preserve">Управляющий директор по финансам и операциям − </w:t>
            </w:r>
            <w:r w:rsidRPr="00BC5C8A">
              <w:rPr>
                <w:sz w:val="20"/>
                <w:szCs w:val="20"/>
                <w:lang w:val="ru-RU"/>
              </w:rPr>
              <w:br/>
              <w:t>член Правления</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Главный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Алмаз Абдрахманова</w:t>
            </w:r>
          </w:p>
        </w:tc>
      </w:tr>
    </w:tbl>
    <w:p w:rsidR="00BC5C8A" w:rsidRPr="00BC5C8A" w:rsidRDefault="00BC5C8A" w:rsidP="00BC5C8A">
      <w:pPr>
        <w:widowControl w:val="0"/>
        <w:rPr>
          <w:lang w:val="ru-RU"/>
        </w:rPr>
      </w:pPr>
    </w:p>
    <w:p w:rsidR="00BC5C8A" w:rsidRPr="00BC5C8A" w:rsidRDefault="00BC5C8A" w:rsidP="00BC5C8A">
      <w:pPr>
        <w:widowControl w:val="0"/>
        <w:rPr>
          <w:lang w:val="ru-RU"/>
        </w:rPr>
        <w:sectPr w:rsidR="00BC5C8A" w:rsidRPr="00BC5C8A" w:rsidSect="00C979A5">
          <w:headerReference w:type="default" r:id="rId57"/>
          <w:pgSz w:w="11909" w:h="16834" w:code="9"/>
          <w:pgMar w:top="1134" w:right="851" w:bottom="851" w:left="1418" w:header="720" w:footer="720" w:gutter="0"/>
          <w:cols w:space="720"/>
          <w:docGrid w:linePitch="326"/>
        </w:sectPr>
      </w:pP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ru-RU" w:eastAsia="ru-RU"/>
              </w:rPr>
            </w:pPr>
          </w:p>
        </w:tc>
        <w:tc>
          <w:tcPr>
            <w:tcW w:w="850"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ru-RU" w:eastAsia="ru-RU"/>
              </w:rPr>
            </w:pPr>
            <w:r w:rsidRPr="00BC5C8A">
              <w:rPr>
                <w:rFonts w:ascii="Arial" w:hAnsi="Arial" w:cs="Arial"/>
                <w:bCs/>
                <w:i/>
                <w:iCs/>
                <w:sz w:val="16"/>
                <w:szCs w:val="18"/>
                <w:lang w:val="ru-RU" w:eastAsia="ru-RU"/>
              </w:rPr>
              <w:t>В тыс. тенге</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eastAsia="ru-RU"/>
              </w:rPr>
            </w:pPr>
            <w:r w:rsidRPr="00BC5C8A">
              <w:rPr>
                <w:rFonts w:ascii="Arial" w:hAnsi="Arial" w:cs="Arial"/>
                <w:b/>
                <w:sz w:val="18"/>
                <w:szCs w:val="18"/>
                <w:lang w:val="ru-RU" w:eastAsia="ru-RU"/>
              </w:rPr>
              <w:t>Наименование показателей</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sz w:val="18"/>
                <w:szCs w:val="18"/>
                <w:lang w:val="ru-RU"/>
              </w:rPr>
              <w:t>Код строки</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sz w:val="18"/>
                <w:szCs w:val="18"/>
              </w:rPr>
            </w:pPr>
            <w:r w:rsidRPr="00BC5C8A">
              <w:rPr>
                <w:rFonts w:ascii="Arial" w:hAnsi="Arial" w:cs="Arial"/>
                <w:b/>
                <w:sz w:val="18"/>
                <w:szCs w:val="18"/>
              </w:rPr>
              <w:t>За отч</w:t>
            </w:r>
            <w:r w:rsidRPr="00BC5C8A">
              <w:rPr>
                <w:rFonts w:ascii="Arial" w:hAnsi="Arial" w:cs="Arial"/>
                <w:b/>
                <w:sz w:val="18"/>
                <w:szCs w:val="18"/>
                <w:lang w:val="ru-RU"/>
              </w:rPr>
              <w:t>ё</w:t>
            </w:r>
            <w:r w:rsidRPr="00BC5C8A">
              <w:rPr>
                <w:rFonts w:ascii="Arial" w:hAnsi="Arial" w:cs="Arial"/>
                <w:b/>
                <w:sz w:val="18"/>
                <w:szCs w:val="18"/>
              </w:rPr>
              <w:t>тный период</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Cs/>
                <w:sz w:val="18"/>
                <w:szCs w:val="18"/>
              </w:rPr>
            </w:pPr>
            <w:r w:rsidRPr="00BC5C8A">
              <w:rPr>
                <w:rFonts w:ascii="Arial" w:hAnsi="Arial" w:cs="Arial"/>
                <w:bCs/>
                <w:sz w:val="18"/>
                <w:szCs w:val="18"/>
              </w:rPr>
              <w:t>За предыдущий период</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eastAsia="ru-RU"/>
              </w:rPr>
            </w:pPr>
            <w:r w:rsidRPr="00BC5C8A">
              <w:rPr>
                <w:rFonts w:ascii="Arial" w:hAnsi="Arial" w:cs="Arial"/>
                <w:b/>
                <w:sz w:val="18"/>
                <w:szCs w:val="18"/>
                <w:lang w:eastAsia="ru-RU"/>
              </w:rPr>
              <w:t>I</w:t>
            </w:r>
            <w:r w:rsidRPr="00BC5C8A">
              <w:rPr>
                <w:rFonts w:ascii="Arial" w:hAnsi="Arial" w:cs="Arial"/>
                <w:b/>
                <w:sz w:val="18"/>
                <w:szCs w:val="18"/>
                <w:lang w:val="ru-RU" w:eastAsia="ru-RU"/>
              </w:rPr>
              <w:t>. Движение денежных средств от операционной деятельности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Прибыль (убыток) до налогообложения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670.679.07</w:t>
            </w:r>
            <w:r w:rsidRPr="00BC5C8A">
              <w:rPr>
                <w:rFonts w:ascii="Arial" w:hAnsi="Arial" w:cs="Arial"/>
                <w:b/>
                <w:sz w:val="18"/>
                <w:szCs w:val="18"/>
              </w:rPr>
              <w:t>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sz w:val="18"/>
                <w:szCs w:val="18"/>
                <w:lang w:val="ru-RU"/>
              </w:rPr>
              <w:t>65.663.822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Амортизация и обесценение основных средств и нематериальных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397.635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sz w:val="18"/>
                <w:szCs w:val="18"/>
                <w:lang w:val="kk-KZ"/>
              </w:rPr>
              <w:t>305.738</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Обесценение гудвила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Обесценение торговой и прочей дебиторской задолженности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(2.136.035)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kk-KZ"/>
              </w:rPr>
              <w:t>(383.569)</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Списание стоимости активов (или выбывающей группы), предназначенных для продажи по справедливой стоимости за вычетом затрат на продажу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Убыток (прибыль) от выбытия основных средств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Убыток (прибыль) от инвестиционного имущества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Убыток (прибыль) от досрочного погашения займов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Убыток (прибыль) от прочих финансовых активов, отражаемых по справедливой стоимости с корректировкой через отчёт о прибылях и убытках</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(619.832.782)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sz w:val="18"/>
                <w:szCs w:val="18"/>
                <w:lang w:val="ru-RU"/>
              </w:rPr>
              <w:t>(27.163.984)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Расходы (доходы) по финансированию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bookmarkStart w:id="40" w:name="OLE_LINK57"/>
            <w:r w:rsidRPr="00BC5C8A">
              <w:rPr>
                <w:rFonts w:ascii="Arial" w:hAnsi="Arial" w:cs="Arial"/>
                <w:b/>
                <w:sz w:val="18"/>
                <w:szCs w:val="18"/>
                <w:lang w:val="ru-RU"/>
              </w:rPr>
              <w:t>(</w:t>
            </w:r>
            <w:r w:rsidRPr="00BC5C8A">
              <w:rPr>
                <w:rFonts w:ascii="Arial" w:hAnsi="Arial" w:cs="Arial"/>
                <w:b/>
                <w:sz w:val="18"/>
                <w:szCs w:val="18"/>
              </w:rPr>
              <w:t>62</w:t>
            </w:r>
            <w:r w:rsidRPr="00BC5C8A">
              <w:rPr>
                <w:rFonts w:ascii="Arial" w:hAnsi="Arial" w:cs="Arial"/>
                <w:b/>
                <w:sz w:val="18"/>
                <w:szCs w:val="18"/>
                <w:lang w:val="kk-KZ"/>
              </w:rPr>
              <w:t>.872.116</w:t>
            </w:r>
            <w:r w:rsidRPr="00BC5C8A">
              <w:rPr>
                <w:rFonts w:ascii="Arial" w:hAnsi="Arial" w:cs="Arial"/>
                <w:b/>
                <w:sz w:val="18"/>
                <w:szCs w:val="18"/>
                <w:lang w:val="ru-RU"/>
              </w:rPr>
              <w:t>)</w:t>
            </w:r>
            <w:bookmarkEnd w:id="40"/>
          </w:p>
        </w:tc>
        <w:tc>
          <w:tcPr>
            <w:tcW w:w="1701" w:type="dxa"/>
            <w:tcBorders>
              <w:top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w:t>
            </w:r>
            <w:r w:rsidRPr="00BC5C8A">
              <w:rPr>
                <w:rFonts w:ascii="Arial" w:hAnsi="Arial" w:cs="Arial"/>
                <w:sz w:val="18"/>
                <w:szCs w:val="18"/>
              </w:rPr>
              <w:t>5</w:t>
            </w:r>
            <w:r w:rsidRPr="00BC5C8A">
              <w:rPr>
                <w:rFonts w:ascii="Arial" w:hAnsi="Arial" w:cs="Arial"/>
                <w:sz w:val="18"/>
                <w:szCs w:val="18"/>
                <w:lang w:val="kk-KZ"/>
              </w:rPr>
              <w:t>1.</w:t>
            </w:r>
            <w:r w:rsidRPr="00BC5C8A">
              <w:rPr>
                <w:rFonts w:ascii="Arial" w:hAnsi="Arial" w:cs="Arial"/>
                <w:sz w:val="18"/>
                <w:szCs w:val="18"/>
              </w:rPr>
              <w:t>563</w:t>
            </w:r>
            <w:r w:rsidRPr="00BC5C8A">
              <w:rPr>
                <w:rFonts w:ascii="Arial" w:hAnsi="Arial" w:cs="Arial"/>
                <w:sz w:val="18"/>
                <w:szCs w:val="18"/>
                <w:lang w:val="kk-KZ"/>
              </w:rPr>
              <w:t>.</w:t>
            </w:r>
            <w:r w:rsidRPr="00BC5C8A">
              <w:rPr>
                <w:rFonts w:ascii="Arial" w:hAnsi="Arial" w:cs="Arial"/>
                <w:sz w:val="18"/>
                <w:szCs w:val="18"/>
              </w:rPr>
              <w:t>859</w:t>
            </w:r>
            <w:r w:rsidRPr="00BC5C8A">
              <w:rPr>
                <w:rFonts w:ascii="Arial" w:hAnsi="Arial" w:cs="Arial"/>
                <w:sz w:val="18"/>
                <w:szCs w:val="18"/>
                <w:lang w:val="ru-RU"/>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Вознаграждения работникам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Расходы по вознаграждениям долевыми инструментами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Доход (расход) по отложенным налогам</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Нереализованная (положительная) отрицательная курсовая разница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5.289.379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(11.015.062)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Доля организации в прибыли ассоциированных организаций и совместной деятельности, учитываемых по методу долевого участия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Прочие неденежные операционные корректировки общей совокупной прибыли (убытка)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25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(25</w:t>
            </w:r>
            <w:r w:rsidRPr="00BC5C8A">
              <w:rPr>
                <w:rFonts w:ascii="Arial" w:hAnsi="Arial" w:cs="Arial"/>
                <w:b/>
                <w:sz w:val="18"/>
                <w:szCs w:val="18"/>
              </w:rPr>
              <w:t>2</w:t>
            </w:r>
            <w:r w:rsidRPr="00BC5C8A">
              <w:rPr>
                <w:rFonts w:ascii="Arial" w:hAnsi="Arial" w:cs="Arial"/>
                <w:b/>
                <w:sz w:val="18"/>
                <w:szCs w:val="18"/>
                <w:lang w:val="kk-KZ"/>
              </w:rPr>
              <w:t>.</w:t>
            </w:r>
            <w:r w:rsidRPr="00BC5C8A">
              <w:rPr>
                <w:rFonts w:ascii="Arial" w:hAnsi="Arial" w:cs="Arial"/>
                <w:b/>
                <w:sz w:val="18"/>
                <w:szCs w:val="18"/>
              </w:rPr>
              <w:t>998</w:t>
            </w: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110.740.500</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Итого корректировка общей совокупной прибыли (убытка), всего (+/- строки с 011 по 025)</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030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kk-KZ"/>
              </w:rPr>
              <w:t>(679.406.91</w:t>
            </w:r>
            <w:r w:rsidRPr="00BC5C8A">
              <w:rPr>
                <w:rFonts w:ascii="Arial" w:hAnsi="Arial" w:cs="Arial"/>
                <w:b/>
                <w:bCs/>
                <w:sz w:val="18"/>
                <w:szCs w:val="18"/>
              </w:rPr>
              <w:t>7</w:t>
            </w:r>
            <w:r w:rsidRPr="00BC5C8A">
              <w:rPr>
                <w:rFonts w:ascii="Arial" w:hAnsi="Arial" w:cs="Arial"/>
                <w:b/>
                <w:bCs/>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20</w:t>
            </w:r>
            <w:r w:rsidRPr="00BC5C8A">
              <w:rPr>
                <w:rFonts w:ascii="Arial" w:hAnsi="Arial" w:cs="Arial"/>
                <w:bCs/>
                <w:sz w:val="18"/>
                <w:szCs w:val="18"/>
                <w:lang w:val="kk-KZ"/>
              </w:rPr>
              <w:t>.</w:t>
            </w:r>
            <w:r w:rsidRPr="00BC5C8A">
              <w:rPr>
                <w:rFonts w:ascii="Arial" w:hAnsi="Arial" w:cs="Arial"/>
                <w:bCs/>
                <w:sz w:val="18"/>
                <w:szCs w:val="18"/>
                <w:lang w:val="ru-RU"/>
              </w:rPr>
              <w:t>919</w:t>
            </w:r>
            <w:r w:rsidRPr="00BC5C8A">
              <w:rPr>
                <w:rFonts w:ascii="Arial" w:hAnsi="Arial" w:cs="Arial"/>
                <w:bCs/>
                <w:sz w:val="18"/>
                <w:szCs w:val="18"/>
                <w:lang w:val="kk-KZ"/>
              </w:rPr>
              <w:t>.</w:t>
            </w:r>
            <w:r w:rsidRPr="00BC5C8A">
              <w:rPr>
                <w:rFonts w:ascii="Arial" w:hAnsi="Arial" w:cs="Arial"/>
                <w:bCs/>
                <w:sz w:val="18"/>
                <w:szCs w:val="18"/>
                <w:lang w:val="ru-RU"/>
              </w:rPr>
              <w:t>764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Изменения в запасах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31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(2.470)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(28.552)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Изменения в резервах</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32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Изменения в торговой и прочей дебиторской задолженности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33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376.352.530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bookmarkStart w:id="41" w:name="OLE_LINK61"/>
            <w:r w:rsidRPr="00BC5C8A">
              <w:rPr>
                <w:rFonts w:ascii="Arial" w:hAnsi="Arial" w:cs="Arial"/>
                <w:sz w:val="18"/>
                <w:szCs w:val="18"/>
                <w:lang w:val="ru-RU"/>
              </w:rPr>
              <w:t>(164.654.448)</w:t>
            </w:r>
            <w:bookmarkEnd w:id="41"/>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Изменения в торговой и прочей кредиторской задолженности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34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(1.123.997.000)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153.032.097</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Изменения в задолженности по налогам и другим обязательным платежам в бюджет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035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Изменения в прочих краткосрочных обязательствах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36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(64.121.728)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(38.500)</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Итого движение операционных активов и обязательств, всего (+/- строки с 031 по 036)</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0</w:t>
            </w:r>
            <w:r w:rsidRPr="00BC5C8A">
              <w:rPr>
                <w:rFonts w:ascii="Arial" w:hAnsi="Arial" w:cs="Arial"/>
                <w:sz w:val="18"/>
                <w:szCs w:val="18"/>
              </w:rPr>
              <w:t>40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(811.768.668)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(11.689.403)</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 xml:space="preserve">Уплаченные вознаграждения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041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32.669.785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kk-KZ"/>
              </w:rPr>
              <w:t>47.061.635</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eastAsia="ru-RU"/>
              </w:rPr>
            </w:pPr>
            <w:r w:rsidRPr="00BC5C8A">
              <w:rPr>
                <w:rFonts w:ascii="Arial" w:hAnsi="Arial" w:cs="Arial"/>
                <w:sz w:val="18"/>
                <w:szCs w:val="18"/>
                <w:lang w:val="ru-RU" w:eastAsia="ru-RU"/>
              </w:rPr>
              <w:t>Уплаченный подоходный налог</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042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(11.866.382)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(13.905.678)</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Чистая сумма денежных средств от операционной деятельности (строка 010 +/- строка 030 +/- строка 040 +/- строка 041+/- строка 042</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050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(799.693.110)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108.050.140</w:t>
            </w:r>
          </w:p>
        </w:tc>
      </w:tr>
    </w:tbl>
    <w:p w:rsidR="00BC5C8A" w:rsidRPr="00BC5C8A" w:rsidRDefault="00BC5C8A" w:rsidP="00BC5C8A">
      <w:pPr>
        <w:widowControl w:val="0"/>
        <w:rPr>
          <w:lang w:val="ru-RU"/>
        </w:rPr>
        <w:sectPr w:rsidR="00BC5C8A" w:rsidRPr="00BC5C8A" w:rsidSect="00C979A5">
          <w:headerReference w:type="default" r:id="rId58"/>
          <w:headerReference w:type="first" r:id="rId59"/>
          <w:footerReference w:type="first" r:id="rId60"/>
          <w:pgSz w:w="11909" w:h="16834" w:code="9"/>
          <w:pgMar w:top="1134" w:right="851" w:bottom="851" w:left="1418" w:header="720" w:footer="720" w:gutter="0"/>
          <w:cols w:space="720"/>
          <w:docGrid w:linePitch="326"/>
        </w:sectPr>
      </w:pP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15"/>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ru-RU" w:eastAsia="ru-RU"/>
              </w:rPr>
            </w:pPr>
          </w:p>
        </w:tc>
        <w:tc>
          <w:tcPr>
            <w:tcW w:w="850"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ru-RU"/>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ru-RU" w:eastAsia="ru-RU"/>
              </w:rPr>
            </w:pPr>
            <w:r w:rsidRPr="00BC5C8A">
              <w:rPr>
                <w:rFonts w:ascii="Arial" w:hAnsi="Arial" w:cs="Arial"/>
                <w:bCs/>
                <w:i/>
                <w:iCs/>
                <w:sz w:val="16"/>
                <w:szCs w:val="18"/>
                <w:lang w:val="ru-RU" w:eastAsia="ru-RU"/>
              </w:rPr>
              <w:t>В тыс. тенге</w:t>
            </w:r>
          </w:p>
        </w:tc>
      </w:tr>
      <w:tr w:rsidR="00BC5C8A" w:rsidRPr="00BC5C8A" w:rsidTr="0084598F">
        <w:trPr>
          <w:trHeight w:val="215"/>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eastAsia="ru-RU"/>
              </w:rPr>
            </w:pPr>
            <w:r w:rsidRPr="00BC5C8A">
              <w:rPr>
                <w:rFonts w:ascii="Arial" w:hAnsi="Arial" w:cs="Arial"/>
                <w:b/>
                <w:sz w:val="18"/>
                <w:szCs w:val="18"/>
                <w:lang w:val="ru-RU" w:eastAsia="ru-RU"/>
              </w:rPr>
              <w:t>Наименование показателей</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sz w:val="18"/>
                <w:szCs w:val="18"/>
                <w:lang w:val="ru-RU"/>
              </w:rPr>
              <w:t>Код строки</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sz w:val="18"/>
                <w:szCs w:val="18"/>
                <w:lang w:val="ru-RU"/>
              </w:rPr>
              <w:t>За отчётный период</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Cs/>
                <w:sz w:val="18"/>
                <w:szCs w:val="18"/>
              </w:rPr>
            </w:pPr>
            <w:r w:rsidRPr="00BC5C8A">
              <w:rPr>
                <w:rFonts w:ascii="Arial" w:hAnsi="Arial" w:cs="Arial"/>
                <w:bCs/>
                <w:sz w:val="18"/>
                <w:szCs w:val="18"/>
                <w:lang w:val="ru-RU"/>
              </w:rPr>
              <w:t>За предыдущий пе</w:t>
            </w:r>
            <w:r w:rsidRPr="00BC5C8A">
              <w:rPr>
                <w:rFonts w:ascii="Arial" w:hAnsi="Arial" w:cs="Arial"/>
                <w:bCs/>
                <w:sz w:val="18"/>
                <w:szCs w:val="18"/>
              </w:rPr>
              <w:t>риод</w:t>
            </w:r>
          </w:p>
        </w:tc>
      </w:tr>
      <w:tr w:rsidR="00BC5C8A" w:rsidRPr="00BC5C8A" w:rsidTr="0084598F">
        <w:trPr>
          <w:trHeight w:val="215"/>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vertAlign w:val="superscript"/>
                <w:lang w:val="ru-RU" w:eastAsia="ru-RU"/>
              </w:rPr>
            </w:pPr>
            <w:r w:rsidRPr="00BC5C8A">
              <w:rPr>
                <w:rFonts w:ascii="Arial" w:hAnsi="Arial" w:cs="Arial"/>
                <w:b/>
                <w:bCs/>
                <w:sz w:val="18"/>
                <w:szCs w:val="18"/>
                <w:lang w:eastAsia="ru-RU"/>
              </w:rPr>
              <w:t>II</w:t>
            </w:r>
            <w:r w:rsidRPr="00BC5C8A">
              <w:rPr>
                <w:rFonts w:ascii="Arial" w:hAnsi="Arial" w:cs="Arial"/>
                <w:b/>
                <w:bCs/>
                <w:sz w:val="18"/>
                <w:szCs w:val="18"/>
                <w:lang w:val="ru-RU" w:eastAsia="ru-RU"/>
              </w:rPr>
              <w:t>. Движение денежных средств от инвестиционной деятельности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1. Поступление денежных средств, всего </w:t>
            </w:r>
            <w:r w:rsidRPr="00BC5C8A">
              <w:rPr>
                <w:rFonts w:ascii="Arial" w:hAnsi="Arial" w:cs="Arial"/>
                <w:b/>
                <w:bCs/>
                <w:sz w:val="18"/>
                <w:szCs w:val="18"/>
                <w:lang w:val="ru-RU" w:eastAsia="ru-RU"/>
              </w:rPr>
              <w:br/>
              <w:t xml:space="preserve">(сумма строк с 061 по 071)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1.177.752.129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600.996.033</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 том числе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Реализация основных средств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Реализация нематериальных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Реализация других долгосрочных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429.623</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Реализация долевых инструментов других организаций (кроме дочерних) и долей участия в совместном предпринимательстве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Реализация долговых инструментов других организаций</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Возмещение при потере контроля над дочерними организациями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62.241.032</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Cs/>
                <w:sz w:val="18"/>
                <w:szCs w:val="18"/>
                <w:lang w:val="ru-RU" w:eastAsia="ru-RU"/>
              </w:rPr>
              <w:t xml:space="preserve">Реализация прочих финансовых активов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39.277.561</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 xml:space="preserve">Фьючерсные и форвардные контракты, опционы и свопы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Полученные дивиденды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069</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Полученные вознаграждения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070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Прочие поступления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071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1.177.322.506</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499.477.440</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2. Выбытие денежных средств, всего </w:t>
            </w:r>
            <w:r w:rsidRPr="00BC5C8A">
              <w:rPr>
                <w:rFonts w:ascii="Arial" w:hAnsi="Arial" w:cs="Arial"/>
                <w:b/>
                <w:bCs/>
                <w:sz w:val="18"/>
                <w:szCs w:val="18"/>
                <w:lang w:val="ru-RU" w:eastAsia="ru-RU"/>
              </w:rPr>
              <w:br/>
              <w:t>(сумма строк с 081 по 091)</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(1.939.641.129)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(703.314.437)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 том числе: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основных средств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(117.398)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(179.798)</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нематериальных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(470.487)</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(66.192)</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других долгосрочных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долевых инструментов других организаций (кроме дочерних) и долей участия в совместном предпринимательстве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долговых инструментов других организаций</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контроля над дочерними организациями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Приобретение прочих финансовых активов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Предоставление займов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Фьючерсные и форвардные контракты, опционы и свопы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089</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Инвестиции в ассоциированные и дочерние организации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090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(1.519.362.000)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(181.342.643)</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Прочие выплаты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091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(419.691.244)</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(521.725.804)</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3. Чистая сумма денежных средств от инвестиционной деятельности (строка 060 – строка 080)</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100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(761.889.000)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(102.318.404)</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eastAsia="ru-RU"/>
              </w:rPr>
              <w:t>III</w:t>
            </w:r>
            <w:r w:rsidRPr="00BC5C8A">
              <w:rPr>
                <w:rFonts w:ascii="Arial" w:hAnsi="Arial" w:cs="Arial"/>
                <w:b/>
                <w:bCs/>
                <w:sz w:val="18"/>
                <w:szCs w:val="18"/>
                <w:lang w:val="ru-RU" w:eastAsia="ru-RU"/>
              </w:rPr>
              <w:t xml:space="preserve">. Движение денежных средств от финансовой деятельности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1. Поступление денежных средств, всего </w:t>
            </w:r>
            <w:r w:rsidRPr="00BC5C8A">
              <w:rPr>
                <w:rFonts w:ascii="Arial" w:hAnsi="Arial" w:cs="Arial"/>
                <w:b/>
                <w:bCs/>
                <w:sz w:val="18"/>
                <w:szCs w:val="18"/>
                <w:lang w:val="ru-RU" w:eastAsia="ru-RU"/>
              </w:rPr>
              <w:br/>
              <w:t>(сумма строк с 111 по 114)</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110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1.594.507.805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103.918.117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Cs/>
                <w:sz w:val="18"/>
                <w:szCs w:val="18"/>
                <w:lang w:val="ru-RU" w:eastAsia="ru-RU"/>
              </w:rPr>
              <w:t>В том числе: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Эмиссия акций и других финансовых инструментов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111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149.539.372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103.918.117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Получение займов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1.444.968.433</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Полученные вознаграждения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Прочие поступления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114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2. Выбытие денежных средств, всего </w:t>
            </w:r>
            <w:r w:rsidRPr="00BC5C8A">
              <w:rPr>
                <w:rFonts w:ascii="Arial" w:hAnsi="Arial" w:cs="Arial"/>
                <w:b/>
                <w:bCs/>
                <w:sz w:val="18"/>
                <w:szCs w:val="18"/>
                <w:lang w:val="ru-RU" w:eastAsia="ru-RU"/>
              </w:rPr>
              <w:br/>
              <w:t>(сумма строк с 121 по 125)</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120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(57.312.805)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(48.195.799)</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Cs/>
                <w:sz w:val="18"/>
                <w:szCs w:val="18"/>
                <w:lang w:val="ru-RU" w:eastAsia="ru-RU"/>
              </w:rPr>
              <w:t>В том числе: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Погашение займов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121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Выплата вознаграждения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122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Выплата дивидендов</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(34.712.837)</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(9.077.418)</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Выплаты собственникам по акциям организации</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ru-RU" w:eastAsia="ru-RU"/>
              </w:rPr>
            </w:pPr>
            <w:r w:rsidRPr="00BC5C8A">
              <w:rPr>
                <w:rFonts w:ascii="Arial" w:hAnsi="Arial" w:cs="Arial"/>
                <w:bCs/>
                <w:sz w:val="18"/>
                <w:szCs w:val="18"/>
                <w:lang w:val="ru-RU" w:eastAsia="ru-RU"/>
              </w:rPr>
              <w:t>Прочие выбытия</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125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(22.599.968)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(39.118.381)</w:t>
            </w:r>
          </w:p>
        </w:tc>
      </w:tr>
    </w:tbl>
    <w:p w:rsidR="00BC5C8A" w:rsidRPr="00BC5C8A" w:rsidRDefault="00BC5C8A" w:rsidP="00BC5C8A">
      <w:pPr>
        <w:rPr>
          <w:sz w:val="2"/>
        </w:rPr>
      </w:pPr>
      <w:r w:rsidRPr="00BC5C8A">
        <w:rPr>
          <w:sz w:val="2"/>
        </w:rPr>
        <w:br w:type="page"/>
      </w: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bCs/>
                <w:i/>
                <w:sz w:val="16"/>
                <w:szCs w:val="18"/>
                <w:lang w:val="ru-RU" w:eastAsia="ru-RU"/>
              </w:rPr>
            </w:pPr>
          </w:p>
        </w:tc>
        <w:tc>
          <w:tcPr>
            <w:tcW w:w="850" w:type="dxa"/>
            <w:tcBorders>
              <w:top w:val="single" w:sz="4" w:space="0" w:color="auto"/>
              <w:bottom w:val="single" w:sz="4" w:space="0" w:color="auto"/>
            </w:tcBorders>
            <w:vAlign w:val="bottom"/>
          </w:tcPr>
          <w:p w:rsidR="00BC5C8A" w:rsidRPr="00BC5C8A" w:rsidRDefault="00BC5C8A" w:rsidP="00BC5C8A">
            <w:pPr>
              <w:widowControl w:val="0"/>
              <w:spacing w:after="120"/>
              <w:ind w:left="57" w:right="68"/>
              <w:jc w:val="right"/>
              <w:rPr>
                <w:rFonts w:ascii="Arial" w:hAnsi="Arial" w:cs="Arial"/>
                <w:i/>
                <w:sz w:val="16"/>
                <w:szCs w:val="18"/>
              </w:rPr>
            </w:pPr>
          </w:p>
        </w:tc>
        <w:tc>
          <w:tcPr>
            <w:tcW w:w="1701" w:type="dxa"/>
            <w:tcBorders>
              <w:top w:val="single" w:sz="4" w:space="0" w:color="auto"/>
              <w:bottom w:val="single" w:sz="4" w:space="0" w:color="auto"/>
            </w:tcBorders>
            <w:vAlign w:val="bottom"/>
          </w:tcPr>
          <w:p w:rsidR="00BC5C8A" w:rsidRPr="00BC5C8A" w:rsidRDefault="00BC5C8A" w:rsidP="00BC5C8A">
            <w:pPr>
              <w:widowControl w:val="0"/>
              <w:tabs>
                <w:tab w:val="decimal" w:pos="1418"/>
              </w:tabs>
              <w:spacing w:after="120"/>
              <w:ind w:left="57" w:right="68"/>
              <w:jc w:val="right"/>
              <w:rPr>
                <w:rFonts w:ascii="Arial" w:hAnsi="Arial" w:cs="Arial"/>
                <w:b/>
                <w:i/>
                <w:sz w:val="16"/>
                <w:szCs w:val="18"/>
                <w:lang w:val="kk-KZ"/>
              </w:rPr>
            </w:pPr>
          </w:p>
        </w:tc>
        <w:tc>
          <w:tcPr>
            <w:tcW w:w="1701" w:type="dxa"/>
            <w:tcBorders>
              <w:top w:val="single" w:sz="4" w:space="0" w:color="auto"/>
              <w:bottom w:val="single" w:sz="4" w:space="0" w:color="auto"/>
            </w:tcBorders>
            <w:vAlign w:val="bottom"/>
          </w:tcPr>
          <w:p w:rsidR="00BC5C8A" w:rsidRPr="00BC5C8A" w:rsidRDefault="00BC5C8A" w:rsidP="00BC5C8A">
            <w:pPr>
              <w:widowControl w:val="0"/>
              <w:tabs>
                <w:tab w:val="decimal" w:pos="1418"/>
              </w:tabs>
              <w:spacing w:after="120"/>
              <w:ind w:left="57" w:right="68"/>
              <w:jc w:val="right"/>
              <w:rPr>
                <w:rFonts w:ascii="Arial" w:hAnsi="Arial" w:cs="Arial"/>
                <w:i/>
                <w:sz w:val="16"/>
                <w:szCs w:val="18"/>
                <w:lang w:val="kk-KZ"/>
              </w:rPr>
            </w:pPr>
            <w:r w:rsidRPr="00BC5C8A">
              <w:rPr>
                <w:rFonts w:ascii="Arial" w:hAnsi="Arial" w:cs="Arial"/>
                <w:i/>
                <w:sz w:val="16"/>
                <w:szCs w:val="18"/>
                <w:lang w:val="kk-KZ"/>
              </w:rPr>
              <w:t>В тыс. тенге</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Наименование показателей</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Код строки</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За отчётный период</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За предыдущий период</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3. Чистая сумма денежных средств от финансовой деятельности (строка 110 – строка 120)</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130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1.537.195.000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55.722.318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4. Влияние обменных курсов валют к тенге</w:t>
            </w:r>
          </w:p>
        </w:tc>
        <w:tc>
          <w:tcPr>
            <w:tcW w:w="850"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140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5. Увеличение +/- уменьшение денежных средств </w:t>
            </w:r>
            <w:r w:rsidRPr="00BC5C8A">
              <w:rPr>
                <w:rFonts w:ascii="Arial" w:hAnsi="Arial" w:cs="Arial"/>
                <w:b/>
                <w:bCs/>
                <w:sz w:val="18"/>
                <w:szCs w:val="18"/>
                <w:lang w:val="ru-RU" w:eastAsia="ru-RU"/>
              </w:rPr>
              <w:br/>
              <w:t>(строка 050+/-строка 100+/-строка 130+/-строка 140)</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150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(24.387.110)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61.454.054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6. Денежные средства и их эквиваленты на начало отчётного периода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160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164.962.098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kk-KZ"/>
              </w:rPr>
              <w:t>103.508.044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eastAsia="ru-RU"/>
              </w:rPr>
            </w:pPr>
            <w:r w:rsidRPr="00BC5C8A">
              <w:rPr>
                <w:rFonts w:ascii="Arial" w:hAnsi="Arial" w:cs="Arial"/>
                <w:b/>
                <w:bCs/>
                <w:sz w:val="18"/>
                <w:szCs w:val="18"/>
                <w:lang w:val="ru-RU" w:eastAsia="ru-RU"/>
              </w:rPr>
              <w:t>7. Денежные средства и их эквиваленты на конец отчётного периода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170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140.574.988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lang w:val="ru-RU"/>
              </w:rPr>
              <w:t>164.962.098</w:t>
            </w:r>
          </w:p>
        </w:tc>
      </w:tr>
    </w:tbl>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p w:rsidR="00BC5C8A" w:rsidRPr="00BC5C8A" w:rsidRDefault="00BC5C8A" w:rsidP="00BC5C8A">
      <w:pPr>
        <w:widowControl w:val="0"/>
        <w:rPr>
          <w:sz w:val="20"/>
          <w:szCs w:val="20"/>
          <w:lang w:val="ru-RU"/>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 xml:space="preserve">Управляющий директор по финансам и операциям − </w:t>
            </w:r>
            <w:r w:rsidRPr="00BC5C8A">
              <w:rPr>
                <w:sz w:val="20"/>
                <w:szCs w:val="20"/>
                <w:lang w:val="ru-RU"/>
              </w:rPr>
              <w:br/>
              <w:t>член Правления</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rPr>
            </w:pPr>
            <w:r w:rsidRPr="00BC5C8A">
              <w:rPr>
                <w:i/>
                <w:sz w:val="20"/>
                <w:szCs w:val="20"/>
                <w:lang w:val="ru-RU"/>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Главный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rPr>
            </w:pPr>
            <w:r w:rsidRPr="00BC5C8A">
              <w:rPr>
                <w:i/>
                <w:sz w:val="20"/>
                <w:szCs w:val="20"/>
                <w:lang w:val="ru-RU"/>
              </w:rPr>
              <w:t>Алмаз Абдрахманова</w:t>
            </w:r>
          </w:p>
        </w:tc>
      </w:tr>
    </w:tbl>
    <w:p w:rsidR="00BC5C8A" w:rsidRPr="00BC5C8A" w:rsidRDefault="00BC5C8A" w:rsidP="00BC5C8A">
      <w:pPr>
        <w:widowControl w:val="0"/>
        <w:rPr>
          <w:lang w:val="ru-RU"/>
        </w:rPr>
      </w:pPr>
    </w:p>
    <w:p w:rsidR="00BC5C8A" w:rsidRPr="00BC5C8A" w:rsidRDefault="00BC5C8A" w:rsidP="00BC5C8A">
      <w:pPr>
        <w:widowControl w:val="0"/>
        <w:rPr>
          <w:lang w:val="ru-RU"/>
        </w:rPr>
        <w:sectPr w:rsidR="00BC5C8A" w:rsidRPr="00BC5C8A" w:rsidSect="00C979A5">
          <w:headerReference w:type="default" r:id="rId61"/>
          <w:headerReference w:type="first" r:id="rId62"/>
          <w:footerReference w:type="first" r:id="rId63"/>
          <w:pgSz w:w="11909" w:h="16834" w:code="9"/>
          <w:pgMar w:top="1134" w:right="851" w:bottom="851" w:left="1418" w:header="720" w:footer="720" w:gutter="0"/>
          <w:cols w:space="720"/>
          <w:docGrid w:linePitch="326"/>
        </w:sectPr>
      </w:pPr>
    </w:p>
    <w:p w:rsidR="00BC5C8A" w:rsidRPr="00BC5C8A" w:rsidRDefault="00BC5C8A" w:rsidP="00BC5C8A">
      <w:pPr>
        <w:widowControl w:val="0"/>
        <w:spacing w:after="120"/>
        <w:ind w:right="176"/>
        <w:jc w:val="right"/>
        <w:rPr>
          <w:rFonts w:asciiTheme="minorBidi" w:hAnsiTheme="minorBidi" w:cstheme="minorBidi"/>
          <w:bCs/>
          <w:i/>
          <w:iCs/>
          <w:sz w:val="16"/>
          <w:szCs w:val="16"/>
          <w:lang w:val="ru-RU" w:eastAsia="ru-RU"/>
        </w:rPr>
      </w:pPr>
      <w:r w:rsidRPr="00BC5C8A">
        <w:rPr>
          <w:rFonts w:asciiTheme="minorBidi" w:hAnsiTheme="minorBidi" w:cstheme="minorBidi"/>
          <w:bCs/>
          <w:i/>
          <w:iCs/>
          <w:sz w:val="16"/>
          <w:szCs w:val="16"/>
          <w:lang w:val="ru-RU" w:eastAsia="ru-RU"/>
        </w:rPr>
        <w:t>В тыс. тенге</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rPr>
            </w:pPr>
            <w:r w:rsidRPr="00BC5C8A">
              <w:rPr>
                <w:rFonts w:ascii="Arial" w:hAnsi="Arial" w:cs="Arial"/>
                <w:b/>
                <w:bCs/>
                <w:sz w:val="18"/>
                <w:szCs w:val="18"/>
              </w:rPr>
              <w:t>Наименование показателей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
                <w:bCs/>
                <w:sz w:val="18"/>
                <w:szCs w:val="18"/>
              </w:rPr>
            </w:pPr>
            <w:r w:rsidRPr="00BC5C8A">
              <w:rPr>
                <w:rFonts w:ascii="Arial" w:hAnsi="Arial" w:cs="Arial"/>
                <w:b/>
                <w:bCs/>
                <w:sz w:val="18"/>
                <w:szCs w:val="18"/>
              </w:rPr>
              <w:t>Код строки</w:t>
            </w:r>
          </w:p>
        </w:tc>
        <w:tc>
          <w:tcPr>
            <w:tcW w:w="6805" w:type="dxa"/>
            <w:gridSpan w:val="5"/>
            <w:tcBorders>
              <w:top w:val="single" w:sz="4" w:space="0" w:color="auto"/>
              <w:left w:val="nil"/>
              <w:bottom w:val="single" w:sz="4" w:space="0" w:color="auto"/>
              <w:right w:val="single" w:sz="4" w:space="0" w:color="000000"/>
            </w:tcBorders>
            <w:vAlign w:val="bottom"/>
          </w:tcPr>
          <w:p w:rsidR="00BC5C8A" w:rsidRPr="00BC5C8A" w:rsidRDefault="00BC5C8A" w:rsidP="00BC5C8A">
            <w:pPr>
              <w:widowControl w:val="0"/>
              <w:jc w:val="center"/>
              <w:rPr>
                <w:rFonts w:ascii="Arial" w:hAnsi="Arial" w:cs="Arial"/>
                <w:b/>
                <w:bCs/>
                <w:sz w:val="18"/>
                <w:szCs w:val="18"/>
              </w:rPr>
            </w:pPr>
            <w:r w:rsidRPr="00BC5C8A">
              <w:rPr>
                <w:rFonts w:ascii="Arial" w:hAnsi="Arial" w:cs="Arial"/>
                <w:b/>
                <w:bCs/>
                <w:sz w:val="18"/>
                <w:szCs w:val="18"/>
              </w:rPr>
              <w:t>Капитал материнской организации</w:t>
            </w:r>
          </w:p>
        </w:tc>
        <w:tc>
          <w:tcPr>
            <w:tcW w:w="1361" w:type="dxa"/>
            <w:vMerge w:val="restart"/>
            <w:tcBorders>
              <w:top w:val="single" w:sz="4" w:space="0" w:color="auto"/>
              <w:left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lang w:val="ru-RU"/>
              </w:rPr>
            </w:pPr>
            <w:r w:rsidRPr="00BC5C8A">
              <w:rPr>
                <w:rFonts w:ascii="Arial" w:hAnsi="Arial" w:cs="Arial"/>
                <w:b/>
                <w:bCs/>
                <w:sz w:val="18"/>
                <w:szCs w:val="18"/>
                <w:lang w:val="ru-RU"/>
              </w:rPr>
              <w:t>Доля неконтро-лирующих собствен-ников</w:t>
            </w:r>
          </w:p>
        </w:tc>
        <w:tc>
          <w:tcPr>
            <w:tcW w:w="1361" w:type="dxa"/>
            <w:vMerge w:val="restart"/>
            <w:tcBorders>
              <w:top w:val="single" w:sz="4" w:space="0" w:color="auto"/>
              <w:left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rPr>
            </w:pPr>
            <w:r w:rsidRPr="00BC5C8A">
              <w:rPr>
                <w:rFonts w:ascii="Arial" w:hAnsi="Arial" w:cs="Arial"/>
                <w:b/>
                <w:bCs/>
                <w:sz w:val="18"/>
                <w:szCs w:val="18"/>
              </w:rPr>
              <w:t>Итого капитал</w:t>
            </w:r>
          </w:p>
        </w:tc>
      </w:tr>
      <w:tr w:rsidR="00BC5C8A" w:rsidRPr="00BC5C8A" w:rsidTr="0084598F">
        <w:trPr>
          <w:trHeight w:val="227"/>
        </w:trPr>
        <w:tc>
          <w:tcPr>
            <w:tcW w:w="4195" w:type="dxa"/>
            <w:vMerge/>
            <w:tcBorders>
              <w:top w:val="single" w:sz="4" w:space="0" w:color="auto"/>
              <w:left w:val="single" w:sz="4" w:space="0" w:color="auto"/>
              <w:bottom w:val="single" w:sz="4" w:space="0" w:color="000000"/>
              <w:right w:val="single" w:sz="4" w:space="0" w:color="auto"/>
            </w:tcBorders>
            <w:vAlign w:val="bottom"/>
            <w:hideMark/>
          </w:tcPr>
          <w:p w:rsidR="00BC5C8A" w:rsidRPr="00BC5C8A" w:rsidRDefault="00BC5C8A" w:rsidP="00BC5C8A">
            <w:pPr>
              <w:widowControl w:val="0"/>
              <w:ind w:left="113" w:hanging="113"/>
              <w:rPr>
                <w:rFonts w:ascii="Arial" w:hAnsi="Arial" w:cs="Arial"/>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bottom"/>
            <w:hideMark/>
          </w:tcPr>
          <w:p w:rsidR="00BC5C8A" w:rsidRPr="00BC5C8A" w:rsidRDefault="00BC5C8A" w:rsidP="00BC5C8A">
            <w:pPr>
              <w:widowControl w:val="0"/>
              <w:jc w:val="center"/>
              <w:rPr>
                <w:rFonts w:ascii="Arial" w:hAnsi="Arial" w:cs="Arial"/>
                <w:bCs/>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pacing w:val="-3"/>
                <w:sz w:val="18"/>
                <w:szCs w:val="18"/>
              </w:rPr>
            </w:pPr>
            <w:r w:rsidRPr="00BC5C8A">
              <w:rPr>
                <w:rFonts w:ascii="Arial" w:hAnsi="Arial" w:cs="Arial"/>
                <w:b/>
                <w:bCs/>
                <w:spacing w:val="-3"/>
                <w:sz w:val="18"/>
                <w:szCs w:val="18"/>
              </w:rPr>
              <w:t>Уставный (акцио-нерный) капитал</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bCs/>
                <w:sz w:val="18"/>
                <w:szCs w:val="18"/>
              </w:rPr>
            </w:pPr>
            <w:r w:rsidRPr="00BC5C8A">
              <w:rPr>
                <w:rFonts w:ascii="Arial" w:hAnsi="Arial" w:cs="Arial"/>
                <w:b/>
                <w:bCs/>
                <w:sz w:val="18"/>
                <w:szCs w:val="18"/>
              </w:rPr>
              <w:t>Эмиссион</w:t>
            </w:r>
            <w:r w:rsidRPr="00BC5C8A">
              <w:rPr>
                <w:rFonts w:ascii="Arial" w:hAnsi="Arial" w:cs="Arial"/>
                <w:b/>
                <w:bCs/>
                <w:sz w:val="18"/>
                <w:szCs w:val="18"/>
                <w:lang w:val="ru-RU"/>
              </w:rPr>
              <w:t>-</w:t>
            </w:r>
            <w:r w:rsidRPr="00BC5C8A">
              <w:rPr>
                <w:rFonts w:ascii="Arial" w:hAnsi="Arial" w:cs="Arial"/>
                <w:b/>
                <w:bCs/>
                <w:sz w:val="18"/>
                <w:szCs w:val="18"/>
              </w:rPr>
              <w:t>ный доход</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lang w:val="ru-RU"/>
              </w:rPr>
            </w:pPr>
            <w:r w:rsidRPr="00BC5C8A">
              <w:rPr>
                <w:rFonts w:ascii="Arial" w:hAnsi="Arial" w:cs="Arial"/>
                <w:b/>
                <w:bCs/>
                <w:sz w:val="18"/>
                <w:szCs w:val="18"/>
                <w:lang w:val="ru-RU"/>
              </w:rPr>
              <w:t>Выкуплен-ные собст-венные до-левые инст-рументы</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rPr>
            </w:pPr>
            <w:r w:rsidRPr="00BC5C8A">
              <w:rPr>
                <w:rFonts w:ascii="Arial" w:hAnsi="Arial" w:cs="Arial"/>
                <w:b/>
                <w:bCs/>
                <w:sz w:val="18"/>
                <w:szCs w:val="18"/>
              </w:rPr>
              <w:t>Резервы</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lang w:val="ru-RU"/>
              </w:rPr>
            </w:pPr>
            <w:r w:rsidRPr="00BC5C8A">
              <w:rPr>
                <w:rFonts w:ascii="Arial" w:hAnsi="Arial" w:cs="Arial"/>
                <w:b/>
                <w:bCs/>
                <w:sz w:val="18"/>
                <w:szCs w:val="18"/>
                <w:lang w:val="ru-RU"/>
              </w:rPr>
              <w:t>Нераспре-делённая прибыль / (непокры-тый убыток)</w:t>
            </w:r>
          </w:p>
        </w:tc>
        <w:tc>
          <w:tcPr>
            <w:tcW w:w="1361" w:type="dxa"/>
            <w:vMerge/>
            <w:tcBorders>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jc w:val="right"/>
              <w:rPr>
                <w:rFonts w:ascii="Arial" w:hAnsi="Arial" w:cs="Arial"/>
                <w:b/>
                <w:bCs/>
                <w:sz w:val="18"/>
                <w:szCs w:val="18"/>
                <w:lang w:val="ru-RU"/>
              </w:rPr>
            </w:pPr>
          </w:p>
        </w:tc>
        <w:tc>
          <w:tcPr>
            <w:tcW w:w="1361" w:type="dxa"/>
            <w:vMerge/>
            <w:tcBorders>
              <w:left w:val="single" w:sz="4" w:space="0" w:color="auto"/>
              <w:bottom w:val="single" w:sz="4" w:space="0" w:color="000000"/>
              <w:right w:val="single" w:sz="4" w:space="0" w:color="auto"/>
            </w:tcBorders>
            <w:vAlign w:val="bottom"/>
            <w:hideMark/>
          </w:tcPr>
          <w:p w:rsidR="00BC5C8A" w:rsidRPr="00BC5C8A" w:rsidRDefault="00BC5C8A" w:rsidP="00BC5C8A">
            <w:pPr>
              <w:widowControl w:val="0"/>
              <w:jc w:val="right"/>
              <w:rPr>
                <w:rFonts w:ascii="Arial" w:hAnsi="Arial" w:cs="Arial"/>
                <w:b/>
                <w:bCs/>
                <w:sz w:val="18"/>
                <w:szCs w:val="18"/>
                <w:lang w:val="ru-RU"/>
              </w:rPr>
            </w:pP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Сальдо на 1 января предыдущего года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rPr>
            </w:pPr>
            <w:r w:rsidRPr="00BC5C8A">
              <w:rPr>
                <w:rFonts w:ascii="Arial" w:hAnsi="Arial" w:cs="Arial"/>
                <w:bCs/>
                <w:sz w:val="18"/>
                <w:szCs w:val="18"/>
              </w:rPr>
              <w:t>010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4.</w:t>
            </w:r>
            <w:r w:rsidRPr="00BC5C8A">
              <w:rPr>
                <w:rFonts w:ascii="Arial" w:hAnsi="Arial" w:cs="Arial"/>
                <w:b/>
                <w:sz w:val="18"/>
                <w:szCs w:val="18"/>
                <w:lang w:val="kk-KZ"/>
              </w:rPr>
              <w:t>484</w:t>
            </w:r>
            <w:r w:rsidRPr="00BC5C8A">
              <w:rPr>
                <w:rFonts w:ascii="Arial" w:hAnsi="Arial" w:cs="Arial"/>
                <w:b/>
                <w:sz w:val="18"/>
                <w:szCs w:val="18"/>
              </w:rPr>
              <w:t>.</w:t>
            </w:r>
            <w:r w:rsidRPr="00BC5C8A">
              <w:rPr>
                <w:rFonts w:ascii="Arial" w:hAnsi="Arial" w:cs="Arial"/>
                <w:b/>
                <w:sz w:val="18"/>
                <w:szCs w:val="18"/>
                <w:lang w:val="kk-KZ"/>
              </w:rPr>
              <w:t>675</w:t>
            </w:r>
            <w:r w:rsidRPr="00BC5C8A">
              <w:rPr>
                <w:rFonts w:ascii="Arial" w:hAnsi="Arial" w:cs="Arial"/>
                <w:b/>
                <w:sz w:val="18"/>
                <w:szCs w:val="18"/>
              </w:rPr>
              <w:t>.</w:t>
            </w:r>
            <w:r w:rsidRPr="00BC5C8A">
              <w:rPr>
                <w:rFonts w:ascii="Arial" w:hAnsi="Arial" w:cs="Arial"/>
                <w:b/>
                <w:sz w:val="18"/>
                <w:szCs w:val="18"/>
                <w:lang w:val="kk-KZ"/>
              </w:rPr>
              <w:t>434</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r w:rsidRPr="00BC5C8A">
              <w:rPr>
                <w:rFonts w:ascii="Arial" w:hAnsi="Arial" w:cs="Arial"/>
                <w:b/>
                <w:sz w:val="18"/>
                <w:szCs w:val="18"/>
                <w:lang w:val="kk-KZ"/>
              </w:rPr>
              <w:t>2.159.510</w:t>
            </w: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(971.944.862)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rPr>
              <w:t>3.</w:t>
            </w:r>
            <w:r w:rsidRPr="00BC5C8A">
              <w:rPr>
                <w:rFonts w:ascii="Arial" w:hAnsi="Arial" w:cs="Arial"/>
                <w:b/>
                <w:bCs/>
                <w:sz w:val="18"/>
                <w:szCs w:val="18"/>
                <w:lang w:val="kk-KZ"/>
              </w:rPr>
              <w:t>510</w:t>
            </w:r>
            <w:r w:rsidRPr="00BC5C8A">
              <w:rPr>
                <w:rFonts w:ascii="Arial" w:hAnsi="Arial" w:cs="Arial"/>
                <w:b/>
                <w:bCs/>
                <w:sz w:val="18"/>
                <w:szCs w:val="18"/>
              </w:rPr>
              <w:t>.</w:t>
            </w:r>
            <w:r w:rsidRPr="00BC5C8A">
              <w:rPr>
                <w:rFonts w:ascii="Arial" w:hAnsi="Arial" w:cs="Arial"/>
                <w:b/>
                <w:bCs/>
                <w:sz w:val="18"/>
                <w:szCs w:val="18"/>
                <w:lang w:val="kk-KZ"/>
              </w:rPr>
              <w:t>571</w:t>
            </w:r>
            <w:r w:rsidRPr="00BC5C8A">
              <w:rPr>
                <w:rFonts w:ascii="Arial" w:hAnsi="Arial" w:cs="Arial"/>
                <w:b/>
                <w:bCs/>
                <w:sz w:val="18"/>
                <w:szCs w:val="18"/>
              </w:rPr>
              <w:t>.</w:t>
            </w:r>
            <w:r w:rsidRPr="00BC5C8A">
              <w:rPr>
                <w:rFonts w:ascii="Arial" w:hAnsi="Arial" w:cs="Arial"/>
                <w:b/>
                <w:bCs/>
                <w:sz w:val="18"/>
                <w:szCs w:val="18"/>
                <w:lang w:val="kk-KZ"/>
              </w:rPr>
              <w:t>062</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Изменение в учётной политике</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rPr>
            </w:pPr>
            <w:r w:rsidRPr="00BC5C8A">
              <w:rPr>
                <w:rFonts w:ascii="Arial" w:hAnsi="Arial" w:cs="Arial"/>
                <w:bCs/>
                <w:sz w:val="18"/>
                <w:szCs w:val="18"/>
              </w:rPr>
              <w:t>011</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rPr>
            </w:pPr>
            <w:r w:rsidRPr="00BC5C8A">
              <w:rPr>
                <w:rFonts w:ascii="Arial" w:hAnsi="Arial" w:cs="Arial"/>
                <w:b/>
                <w:sz w:val="18"/>
                <w:szCs w:val="18"/>
              </w:rPr>
              <w:t xml:space="preserve">Пересчитанное сальдо </w:t>
            </w:r>
            <w:r w:rsidRPr="00BC5C8A">
              <w:rPr>
                <w:rFonts w:ascii="Arial" w:hAnsi="Arial" w:cs="Arial"/>
                <w:b/>
                <w:sz w:val="18"/>
                <w:szCs w:val="18"/>
              </w:rPr>
              <w:br/>
              <w:t>(строка 010</w:t>
            </w:r>
            <w:r w:rsidRPr="00BC5C8A">
              <w:rPr>
                <w:rFonts w:ascii="Arial" w:hAnsi="Arial" w:cs="Arial"/>
                <w:b/>
                <w:sz w:val="18"/>
                <w:szCs w:val="18"/>
                <w:lang w:val="ru-RU"/>
              </w:rPr>
              <w:t xml:space="preserve"> </w:t>
            </w:r>
            <w:r w:rsidRPr="00BC5C8A">
              <w:rPr>
                <w:rFonts w:ascii="Arial" w:hAnsi="Arial" w:cs="Arial"/>
                <w:b/>
                <w:sz w:val="18"/>
                <w:szCs w:val="18"/>
              </w:rPr>
              <w:t>+</w:t>
            </w:r>
            <w:r w:rsidRPr="00BC5C8A">
              <w:rPr>
                <w:rFonts w:ascii="Arial" w:hAnsi="Arial" w:cs="Arial"/>
                <w:b/>
                <w:sz w:val="18"/>
                <w:szCs w:val="18"/>
                <w:lang w:val="ru-RU"/>
              </w:rPr>
              <w:t xml:space="preserve"> </w:t>
            </w:r>
            <w:r w:rsidRPr="00BC5C8A">
              <w:rPr>
                <w:rFonts w:ascii="Arial" w:hAnsi="Arial" w:cs="Arial"/>
                <w:b/>
                <w:sz w:val="18"/>
                <w:szCs w:val="18"/>
              </w:rPr>
              <w:t>строка 011)</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rPr>
            </w:pPr>
            <w:r w:rsidRPr="00BC5C8A">
              <w:rPr>
                <w:rFonts w:ascii="Arial" w:hAnsi="Arial" w:cs="Arial"/>
                <w:bCs/>
                <w:sz w:val="18"/>
                <w:szCs w:val="18"/>
              </w:rPr>
              <w:t>100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rPr>
              <w:t>4.</w:t>
            </w:r>
            <w:r w:rsidRPr="00BC5C8A">
              <w:rPr>
                <w:rFonts w:ascii="Arial" w:hAnsi="Arial" w:cs="Arial"/>
                <w:sz w:val="18"/>
                <w:szCs w:val="18"/>
                <w:lang w:val="kk-KZ"/>
              </w:rPr>
              <w:t>484</w:t>
            </w:r>
            <w:r w:rsidRPr="00BC5C8A">
              <w:rPr>
                <w:rFonts w:ascii="Arial" w:hAnsi="Arial" w:cs="Arial"/>
                <w:sz w:val="18"/>
                <w:szCs w:val="18"/>
              </w:rPr>
              <w:t>.</w:t>
            </w:r>
            <w:r w:rsidRPr="00BC5C8A">
              <w:rPr>
                <w:rFonts w:ascii="Arial" w:hAnsi="Arial" w:cs="Arial"/>
                <w:sz w:val="18"/>
                <w:szCs w:val="18"/>
                <w:lang w:val="kk-KZ"/>
              </w:rPr>
              <w:t>675</w:t>
            </w:r>
            <w:r w:rsidRPr="00BC5C8A">
              <w:rPr>
                <w:rFonts w:ascii="Arial" w:hAnsi="Arial" w:cs="Arial"/>
                <w:sz w:val="18"/>
                <w:szCs w:val="18"/>
              </w:rPr>
              <w:t>.</w:t>
            </w:r>
            <w:r w:rsidRPr="00BC5C8A">
              <w:rPr>
                <w:rFonts w:ascii="Arial" w:hAnsi="Arial" w:cs="Arial"/>
                <w:sz w:val="18"/>
                <w:szCs w:val="18"/>
                <w:lang w:val="kk-KZ"/>
              </w:rPr>
              <w:t>434</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sz w:val="18"/>
                <w:szCs w:val="18"/>
              </w:rPr>
              <w:t>(</w:t>
            </w:r>
            <w:r w:rsidRPr="00BC5C8A">
              <w:rPr>
                <w:rFonts w:ascii="Arial" w:hAnsi="Arial" w:cs="Arial"/>
                <w:sz w:val="18"/>
                <w:szCs w:val="18"/>
                <w:lang w:val="kk-KZ"/>
              </w:rPr>
              <w:t>2.159.510</w:t>
            </w:r>
            <w:r w:rsidRPr="00BC5C8A">
              <w:rPr>
                <w:rFonts w:ascii="Arial" w:hAnsi="Arial" w:cs="Arial"/>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sz w:val="18"/>
                <w:szCs w:val="18"/>
              </w:rPr>
              <w:t>(971.944.862)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rPr>
              <w:t>3.</w:t>
            </w:r>
            <w:r w:rsidRPr="00BC5C8A">
              <w:rPr>
                <w:rFonts w:ascii="Arial" w:hAnsi="Arial" w:cs="Arial"/>
                <w:b/>
                <w:bCs/>
                <w:sz w:val="18"/>
                <w:szCs w:val="18"/>
                <w:lang w:val="kk-KZ"/>
              </w:rPr>
              <w:t>510</w:t>
            </w:r>
            <w:r w:rsidRPr="00BC5C8A">
              <w:rPr>
                <w:rFonts w:ascii="Arial" w:hAnsi="Arial" w:cs="Arial"/>
                <w:b/>
                <w:bCs/>
                <w:sz w:val="18"/>
                <w:szCs w:val="18"/>
              </w:rPr>
              <w:t>.</w:t>
            </w:r>
            <w:r w:rsidRPr="00BC5C8A">
              <w:rPr>
                <w:rFonts w:ascii="Arial" w:hAnsi="Arial" w:cs="Arial"/>
                <w:b/>
                <w:bCs/>
                <w:sz w:val="18"/>
                <w:szCs w:val="18"/>
                <w:lang w:val="kk-KZ"/>
              </w:rPr>
              <w:t>571</w:t>
            </w:r>
            <w:r w:rsidRPr="00BC5C8A">
              <w:rPr>
                <w:rFonts w:ascii="Arial" w:hAnsi="Arial" w:cs="Arial"/>
                <w:b/>
                <w:bCs/>
                <w:sz w:val="18"/>
                <w:szCs w:val="18"/>
              </w:rPr>
              <w:t>.</w:t>
            </w:r>
            <w:r w:rsidRPr="00BC5C8A">
              <w:rPr>
                <w:rFonts w:ascii="Arial" w:hAnsi="Arial" w:cs="Arial"/>
                <w:b/>
                <w:bCs/>
                <w:sz w:val="18"/>
                <w:szCs w:val="18"/>
                <w:lang w:val="kk-KZ"/>
              </w:rPr>
              <w:t>062</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Общая совокупная прибыль, всего </w:t>
            </w:r>
            <w:r w:rsidRPr="00BC5C8A">
              <w:rPr>
                <w:rFonts w:ascii="Arial" w:hAnsi="Arial" w:cs="Arial"/>
                <w:b/>
                <w:sz w:val="18"/>
                <w:szCs w:val="18"/>
                <w:lang w:val="ru-RU"/>
              </w:rPr>
              <w:br/>
              <w:t>(строка 210 + строка 220)</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lang w:val="ru-RU"/>
              </w:rPr>
            </w:pPr>
            <w:r w:rsidRPr="00BC5C8A">
              <w:rPr>
                <w:rFonts w:ascii="Arial" w:hAnsi="Arial" w:cs="Arial"/>
                <w:bCs/>
                <w:sz w:val="18"/>
                <w:szCs w:val="18"/>
                <w:lang w:val="ru-RU"/>
              </w:rPr>
              <w:t>200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bCs/>
                <w:sz w:val="18"/>
                <w:szCs w:val="18"/>
                <w:lang w:val="ru-RU"/>
              </w:rPr>
              <w:t>48.729.070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72.990.290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Прибыль (убыток) за год</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48.729.070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48.729.070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ru-RU"/>
              </w:rPr>
            </w:pPr>
            <w:r w:rsidRPr="00BC5C8A">
              <w:rPr>
                <w:rFonts w:ascii="Arial" w:hAnsi="Arial" w:cs="Arial"/>
                <w:b/>
                <w:bCs/>
                <w:sz w:val="18"/>
                <w:szCs w:val="18"/>
                <w:lang w:val="ru-RU"/>
              </w:rPr>
              <w:t xml:space="preserve">Прочая совокупная прибыль, всего </w:t>
            </w:r>
            <w:r w:rsidRPr="00BC5C8A">
              <w:rPr>
                <w:rFonts w:ascii="Arial" w:hAnsi="Arial" w:cs="Arial"/>
                <w:b/>
                <w:bCs/>
                <w:sz w:val="18"/>
                <w:szCs w:val="18"/>
                <w:lang w:val="ru-RU"/>
              </w:rPr>
              <w:br/>
              <w:t>(сумма строк с 221 по 229)</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24.261.220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 том числе:</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 xml:space="preserve">Прирост от переоценки основных средств </w:t>
            </w:r>
            <w:r w:rsidRPr="00BC5C8A">
              <w:rPr>
                <w:rFonts w:ascii="Arial" w:hAnsi="Arial" w:cs="Arial"/>
                <w:sz w:val="18"/>
                <w:szCs w:val="18"/>
                <w:lang w:val="ru-RU"/>
              </w:rPr>
              <w:br/>
              <w:t>(за минусом налогового эффекта)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221</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Перевод амортизации от переоценки основных средств (за минусом налогового эффекта)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222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Переоценка финансовых активов, имеющиеся в наличии для продажи (за минусом налогового эффекта)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223</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2</w:t>
            </w:r>
            <w:r w:rsidRPr="00BC5C8A">
              <w:rPr>
                <w:rFonts w:ascii="Arial" w:hAnsi="Arial" w:cs="Arial"/>
                <w:b/>
                <w:sz w:val="18"/>
                <w:szCs w:val="18"/>
                <w:lang w:val="ru-RU"/>
              </w:rPr>
              <w:t>4</w:t>
            </w:r>
            <w:r w:rsidRPr="00BC5C8A">
              <w:rPr>
                <w:rFonts w:ascii="Arial" w:hAnsi="Arial" w:cs="Arial"/>
                <w:b/>
                <w:sz w:val="18"/>
                <w:szCs w:val="18"/>
              </w:rPr>
              <w:t>.261.220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Доля в прочей совокупной прибыли (убытке) ассоциированных организаций и совместной деятельности, учитываемых по методу долевого участия</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224</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Актуарные прибыли (убытки) по пенсионным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225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Эффект изменения в ставке подоходного налога на отсроченный налог дочерних организаций</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226</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Хеджирование денежных потоков (за 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227</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eastAsia="ru-RU"/>
              </w:rPr>
            </w:pPr>
            <w:r w:rsidRPr="00BC5C8A">
              <w:rPr>
                <w:rFonts w:ascii="Arial" w:hAnsi="Arial" w:cs="Arial"/>
                <w:b/>
                <w:sz w:val="18"/>
                <w:szCs w:val="18"/>
                <w:lang w:val="ru-RU"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Курсовая разница по инвестициям в зарубежные организации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228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eastAsia="ru-RU"/>
              </w:rPr>
            </w:pPr>
            <w:r w:rsidRPr="00BC5C8A">
              <w:rPr>
                <w:rFonts w:ascii="Arial" w:hAnsi="Arial" w:cs="Arial"/>
                <w:bCs/>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eastAsia="ru-RU"/>
              </w:rPr>
            </w:pPr>
            <w:r w:rsidRPr="00BC5C8A">
              <w:rPr>
                <w:rFonts w:ascii="Arial" w:hAnsi="Arial" w:cs="Arial"/>
                <w:b/>
                <w:sz w:val="18"/>
                <w:szCs w:val="18"/>
                <w:lang w:val="ru-RU" w:eastAsia="ru-RU"/>
              </w:rPr>
              <w:t>–</w:t>
            </w:r>
          </w:p>
        </w:tc>
      </w:tr>
    </w:tbl>
    <w:p w:rsidR="00BC5C8A" w:rsidRPr="00BC5C8A" w:rsidRDefault="00BC5C8A" w:rsidP="00BC5C8A">
      <w:pPr>
        <w:widowControl w:val="0"/>
        <w:sectPr w:rsidR="00BC5C8A" w:rsidRPr="00BC5C8A" w:rsidSect="001E7BC3">
          <w:headerReference w:type="default" r:id="rId64"/>
          <w:footerReference w:type="default" r:id="rId65"/>
          <w:pgSz w:w="16834" w:h="11909" w:orient="landscape" w:code="9"/>
          <w:pgMar w:top="1418" w:right="1134" w:bottom="851" w:left="1134" w:header="720" w:footer="720" w:gutter="0"/>
          <w:cols w:space="720"/>
          <w:docGrid w:linePitch="326"/>
        </w:sectPr>
      </w:pPr>
    </w:p>
    <w:p w:rsidR="00BC5C8A" w:rsidRPr="00BC5C8A" w:rsidRDefault="00BC5C8A" w:rsidP="00BC5C8A">
      <w:pPr>
        <w:widowControl w:val="0"/>
        <w:spacing w:after="120"/>
        <w:ind w:right="176"/>
        <w:jc w:val="right"/>
        <w:rPr>
          <w:lang w:val="ru-RU"/>
        </w:rPr>
      </w:pPr>
      <w:r w:rsidRPr="00BC5C8A">
        <w:rPr>
          <w:rFonts w:asciiTheme="minorBidi" w:hAnsiTheme="minorBidi" w:cstheme="minorBidi"/>
          <w:bCs/>
          <w:i/>
          <w:iCs/>
          <w:sz w:val="16"/>
          <w:szCs w:val="16"/>
          <w:lang w:val="ru-RU" w:eastAsia="ru-RU"/>
        </w:rPr>
        <w:t>В тыс. тенге</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b/>
                <w:bCs/>
                <w:sz w:val="18"/>
                <w:szCs w:val="18"/>
              </w:rPr>
              <w:t>Наименование показателей</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b/>
                <w:bCs/>
                <w:sz w:val="18"/>
                <w:szCs w:val="18"/>
              </w:rPr>
              <w:t>Код строки</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ru-RU" w:eastAsia="ru-RU"/>
              </w:rPr>
            </w:pPr>
            <w:r w:rsidRPr="00BC5C8A">
              <w:rPr>
                <w:rFonts w:ascii="Arial" w:hAnsi="Arial" w:cs="Arial"/>
                <w:b/>
                <w:bCs/>
                <w:sz w:val="18"/>
                <w:szCs w:val="18"/>
              </w:rPr>
              <w:t>Капитал материнской организации</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val="ru-RU" w:eastAsia="ru-RU"/>
              </w:rPr>
            </w:pPr>
            <w:r w:rsidRPr="00BC5C8A">
              <w:rPr>
                <w:rFonts w:ascii="Arial" w:hAnsi="Arial" w:cs="Arial"/>
                <w:b/>
                <w:bCs/>
                <w:sz w:val="18"/>
                <w:szCs w:val="18"/>
                <w:lang w:val="ru-RU"/>
              </w:rPr>
              <w:t>Доля неконтро-лирующих собствен-ников</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val="ru-RU" w:eastAsia="ru-RU"/>
              </w:rPr>
            </w:pPr>
            <w:r w:rsidRPr="00BC5C8A">
              <w:rPr>
                <w:rFonts w:ascii="Arial" w:hAnsi="Arial" w:cs="Arial"/>
                <w:b/>
                <w:bCs/>
                <w:sz w:val="18"/>
                <w:szCs w:val="18"/>
              </w:rPr>
              <w:t>Итого капитал</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eastAsia="ru-RU"/>
              </w:rPr>
            </w:pPr>
            <w:r w:rsidRPr="00BC5C8A">
              <w:rPr>
                <w:rFonts w:ascii="Arial" w:hAnsi="Arial" w:cs="Arial"/>
                <w:b/>
                <w:bCs/>
                <w:spacing w:val="-3"/>
                <w:sz w:val="18"/>
                <w:szCs w:val="18"/>
              </w:rPr>
              <w:t>Уставный (акцио-нерный) капитал</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Cs/>
                <w:sz w:val="18"/>
                <w:szCs w:val="18"/>
                <w:lang w:eastAsia="ru-RU"/>
              </w:rPr>
            </w:pPr>
            <w:r w:rsidRPr="00BC5C8A">
              <w:rPr>
                <w:rFonts w:ascii="Arial" w:hAnsi="Arial" w:cs="Arial"/>
                <w:b/>
                <w:bCs/>
                <w:sz w:val="18"/>
                <w:szCs w:val="18"/>
              </w:rPr>
              <w:t>Эмиссион</w:t>
            </w:r>
            <w:r w:rsidRPr="00BC5C8A">
              <w:rPr>
                <w:rFonts w:ascii="Arial" w:hAnsi="Arial" w:cs="Arial"/>
                <w:b/>
                <w:bCs/>
                <w:sz w:val="18"/>
                <w:szCs w:val="18"/>
                <w:lang w:val="ru-RU"/>
              </w:rPr>
              <w:t>-</w:t>
            </w:r>
            <w:r w:rsidRPr="00BC5C8A">
              <w:rPr>
                <w:rFonts w:ascii="Arial" w:hAnsi="Arial" w:cs="Arial"/>
                <w:b/>
                <w:bCs/>
                <w:sz w:val="18"/>
                <w:szCs w:val="18"/>
              </w:rPr>
              <w:t>ный доход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val="ru-RU" w:eastAsia="ru-RU"/>
              </w:rPr>
            </w:pPr>
            <w:r w:rsidRPr="00BC5C8A">
              <w:rPr>
                <w:rFonts w:ascii="Arial" w:hAnsi="Arial" w:cs="Arial"/>
                <w:b/>
                <w:bCs/>
                <w:sz w:val="18"/>
                <w:szCs w:val="18"/>
                <w:lang w:val="ru-RU"/>
              </w:rPr>
              <w:t>Выкуплен-ные собст-венные до-левые инст-рументы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eastAsia="ru-RU"/>
              </w:rPr>
            </w:pPr>
            <w:r w:rsidRPr="00BC5C8A">
              <w:rPr>
                <w:rFonts w:ascii="Arial" w:hAnsi="Arial" w:cs="Arial"/>
                <w:b/>
                <w:bCs/>
                <w:sz w:val="18"/>
                <w:szCs w:val="18"/>
              </w:rPr>
              <w:t>Резервы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val="ru-RU" w:eastAsia="ru-RU"/>
              </w:rPr>
            </w:pPr>
            <w:r w:rsidRPr="00BC5C8A">
              <w:rPr>
                <w:rFonts w:ascii="Arial" w:hAnsi="Arial" w:cs="Arial"/>
                <w:b/>
                <w:bCs/>
                <w:sz w:val="18"/>
                <w:szCs w:val="18"/>
                <w:lang w:val="ru-RU"/>
              </w:rPr>
              <w:t>Нераспреде-ленная прибыль / (непокры-тый убыток)</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ru-RU" w:eastAsia="ru-RU"/>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ru-RU" w:eastAsia="ru-RU"/>
              </w:rPr>
            </w:pPr>
          </w:p>
        </w:tc>
      </w:tr>
      <w:tr w:rsidR="00BC5C8A" w:rsidRPr="00BC5C8A" w:rsidTr="0084598F">
        <w:trPr>
          <w:trHeight w:val="227"/>
        </w:trPr>
        <w:tc>
          <w:tcPr>
            <w:tcW w:w="4195" w:type="dxa"/>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Хеджирование чистых инвестиций в зарубежные операции</w:t>
            </w:r>
          </w:p>
        </w:tc>
        <w:tc>
          <w:tcPr>
            <w:tcW w:w="850"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rPr>
              <w:t>229</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pacing w:val="-3"/>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eastAsia="ru-RU"/>
              </w:rPr>
            </w:pPr>
            <w:r w:rsidRPr="00BC5C8A">
              <w:rPr>
                <w:rFonts w:ascii="Arial" w:hAnsi="Arial" w:cs="Arial"/>
                <w:sz w:val="18"/>
                <w:szCs w:val="18"/>
                <w:lang w:eastAsia="ru-RU"/>
              </w:rPr>
              <w:t>–</w:t>
            </w:r>
          </w:p>
        </w:tc>
        <w:tc>
          <w:tcPr>
            <w:tcW w:w="1361"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Операции с собственниками, всего </w:t>
            </w:r>
            <w:r w:rsidRPr="00BC5C8A">
              <w:rPr>
                <w:rFonts w:ascii="Arial" w:hAnsi="Arial" w:cs="Arial"/>
                <w:b/>
                <w:sz w:val="18"/>
                <w:szCs w:val="18"/>
                <w:lang w:val="ru-RU"/>
              </w:rPr>
              <w:br/>
              <w:t>(сумма строк с 310 по 318)</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300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sz w:val="18"/>
                <w:szCs w:val="18"/>
                <w:lang w:val="kk-KZ"/>
              </w:rPr>
              <w:t>135.886.552</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rPr>
              <w:t>163.695.712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299.582.264</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 том числе: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lang w:val="ru-RU"/>
              </w:rPr>
              <w:t>310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val="ru-RU"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w:t>
            </w:r>
            <w:r w:rsidRPr="00BC5C8A">
              <w:rPr>
                <w:rFonts w:ascii="Arial" w:hAnsi="Arial" w:cs="Arial"/>
                <w:sz w:val="18"/>
                <w:szCs w:val="18"/>
              </w:rPr>
              <w:t xml:space="preserve"> том числе: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С</w:t>
            </w:r>
            <w:r w:rsidRPr="00BC5C8A">
              <w:rPr>
                <w:rFonts w:ascii="Arial" w:hAnsi="Arial" w:cs="Arial"/>
                <w:sz w:val="18"/>
                <w:szCs w:val="18"/>
              </w:rPr>
              <w:t>тоимость услуг работников</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акций по схеме 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Налоговая выгода в отношении схемы 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Взносы собственников</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eastAsia="ru-RU"/>
              </w:rPr>
            </w:pPr>
            <w:r w:rsidRPr="00BC5C8A">
              <w:rPr>
                <w:rFonts w:ascii="Arial" w:hAnsi="Arial" w:cs="Arial"/>
                <w:sz w:val="18"/>
                <w:szCs w:val="18"/>
                <w:lang w:val="kk-KZ"/>
              </w:rPr>
              <w:t>135.886.552</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val="ru-RU" w:eastAsia="ru-RU"/>
              </w:rPr>
              <w:t>135.886.552</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собственных долевых инструментов (акций)</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долевых инструментов связанный с объединением бизнеса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Долевой компонент конвертируемых инструментов (за 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eastAsia="ru-RU"/>
              </w:rPr>
            </w:pPr>
            <w:r w:rsidRPr="00BC5C8A">
              <w:rPr>
                <w:rFonts w:ascii="Arial" w:hAnsi="Arial" w:cs="Arial"/>
                <w:sz w:val="18"/>
                <w:szCs w:val="18"/>
                <w:lang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eastAsia="ru-RU"/>
              </w:rPr>
            </w:pPr>
            <w:r w:rsidRPr="00BC5C8A">
              <w:rPr>
                <w:rFonts w:ascii="Arial" w:hAnsi="Arial" w:cs="Arial"/>
                <w:b/>
                <w:bCs/>
                <w:sz w:val="18"/>
                <w:szCs w:val="18"/>
                <w:lang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Выплата дивидендов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caps/>
                <w:sz w:val="18"/>
                <w:szCs w:val="18"/>
              </w:rPr>
            </w:pPr>
            <w:r w:rsidRPr="00BC5C8A">
              <w:rPr>
                <w:rFonts w:ascii="Arial" w:hAnsi="Arial" w:cs="Arial"/>
                <w:cap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(9</w:t>
            </w:r>
            <w:r w:rsidRPr="00BC5C8A">
              <w:rPr>
                <w:rFonts w:ascii="Arial" w:hAnsi="Arial" w:cs="Arial"/>
                <w:sz w:val="18"/>
                <w:szCs w:val="18"/>
                <w:lang w:val="ru-RU"/>
              </w:rPr>
              <w:t>.</w:t>
            </w:r>
            <w:r w:rsidRPr="00BC5C8A">
              <w:rPr>
                <w:rFonts w:ascii="Arial" w:hAnsi="Arial" w:cs="Arial"/>
                <w:sz w:val="18"/>
                <w:szCs w:val="18"/>
              </w:rPr>
              <w:t>077</w:t>
            </w:r>
            <w:r w:rsidRPr="00BC5C8A">
              <w:rPr>
                <w:rFonts w:ascii="Arial" w:hAnsi="Arial" w:cs="Arial"/>
                <w:sz w:val="18"/>
                <w:szCs w:val="18"/>
                <w:lang w:val="ru-RU"/>
              </w:rPr>
              <w:t>.</w:t>
            </w:r>
            <w:r w:rsidRPr="00BC5C8A">
              <w:rPr>
                <w:rFonts w:ascii="Arial" w:hAnsi="Arial" w:cs="Arial"/>
                <w:sz w:val="18"/>
                <w:szCs w:val="18"/>
              </w:rPr>
              <w:t>418)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(9</w:t>
            </w:r>
            <w:r w:rsidRPr="00BC5C8A">
              <w:rPr>
                <w:rFonts w:ascii="Arial" w:hAnsi="Arial" w:cs="Arial"/>
                <w:b/>
                <w:bCs/>
                <w:sz w:val="18"/>
                <w:szCs w:val="18"/>
                <w:lang w:val="ru-RU"/>
              </w:rPr>
              <w:t>.</w:t>
            </w:r>
            <w:r w:rsidRPr="00BC5C8A">
              <w:rPr>
                <w:rFonts w:ascii="Arial" w:hAnsi="Arial" w:cs="Arial"/>
                <w:b/>
                <w:bCs/>
                <w:sz w:val="18"/>
                <w:szCs w:val="18"/>
              </w:rPr>
              <w:t>077</w:t>
            </w:r>
            <w:r w:rsidRPr="00BC5C8A">
              <w:rPr>
                <w:rFonts w:ascii="Arial" w:hAnsi="Arial" w:cs="Arial"/>
                <w:b/>
                <w:bCs/>
                <w:sz w:val="18"/>
                <w:szCs w:val="18"/>
                <w:lang w:val="ru-RU"/>
              </w:rPr>
              <w:t>.</w:t>
            </w:r>
            <w:r w:rsidRPr="00BC5C8A">
              <w:rPr>
                <w:rFonts w:ascii="Arial" w:hAnsi="Arial" w:cs="Arial"/>
                <w:b/>
                <w:bCs/>
                <w:sz w:val="18"/>
                <w:szCs w:val="18"/>
              </w:rPr>
              <w:t>418)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распределения в пользу собственников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316</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(46.791.262)</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r w:rsidRPr="00BC5C8A">
              <w:rPr>
                <w:rFonts w:ascii="Arial" w:hAnsi="Arial" w:cs="Arial"/>
                <w:b/>
                <w:bCs/>
                <w:sz w:val="18"/>
                <w:szCs w:val="18"/>
                <w:lang w:val="ru-RU"/>
              </w:rPr>
              <w:t>46.791.262</w:t>
            </w: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операции с собственниками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317</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219.564.</w:t>
            </w:r>
            <w:r w:rsidRPr="00BC5C8A">
              <w:rPr>
                <w:rFonts w:ascii="Arial" w:hAnsi="Arial" w:cs="Arial"/>
                <w:sz w:val="18"/>
                <w:szCs w:val="18"/>
              </w:rPr>
              <w:t>392</w:t>
            </w:r>
            <w:r w:rsidRPr="00BC5C8A">
              <w:rPr>
                <w:rFonts w:ascii="Arial" w:hAnsi="Arial" w:cs="Arial"/>
                <w:sz w:val="18"/>
                <w:szCs w:val="18"/>
                <w:lang w:val="ru-RU"/>
              </w:rPr>
              <w:t xml:space="preserve">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 xml:space="preserve">219.564.392 </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Изменения в доле участия в дочерних организациях, не приводящей к потере контроля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318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b/>
                <w:sz w:val="18"/>
                <w:szCs w:val="18"/>
                <w:lang w:val="ru-RU"/>
              </w:rPr>
              <w:t xml:space="preserve">Сальдо на 1 января отчётного года </w:t>
            </w:r>
            <w:r w:rsidRPr="00BC5C8A">
              <w:rPr>
                <w:rFonts w:ascii="Arial" w:hAnsi="Arial" w:cs="Arial"/>
                <w:b/>
                <w:sz w:val="18"/>
                <w:szCs w:val="18"/>
                <w:lang w:val="ru-RU"/>
              </w:rPr>
              <w:br/>
              <w:t>(строка 100 + строка 200 + строка 300)</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ru-RU"/>
              </w:rPr>
              <w:t>4.</w:t>
            </w:r>
            <w:r w:rsidRPr="00BC5C8A">
              <w:rPr>
                <w:rFonts w:ascii="Arial" w:hAnsi="Arial" w:cs="Arial"/>
                <w:b/>
                <w:bCs/>
                <w:sz w:val="18"/>
                <w:szCs w:val="18"/>
                <w:lang w:val="kk-KZ"/>
              </w:rPr>
              <w:t>620</w:t>
            </w:r>
            <w:r w:rsidRPr="00BC5C8A">
              <w:rPr>
                <w:rFonts w:ascii="Arial" w:hAnsi="Arial" w:cs="Arial"/>
                <w:b/>
                <w:bCs/>
                <w:sz w:val="18"/>
                <w:szCs w:val="18"/>
                <w:lang w:val="ru-RU"/>
              </w:rPr>
              <w:t>.561.986</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bCs/>
                <w:sz w:val="18"/>
                <w:szCs w:val="18"/>
                <w:lang w:val="kk-KZ"/>
              </w:rPr>
              <w:t>22.101.710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bCs/>
                <w:sz w:val="18"/>
                <w:szCs w:val="18"/>
                <w:lang w:val="ru-RU"/>
              </w:rPr>
              <w:t>(</w:t>
            </w:r>
            <w:r w:rsidRPr="00BC5C8A">
              <w:rPr>
                <w:rFonts w:ascii="Arial" w:hAnsi="Arial" w:cs="Arial"/>
                <w:b/>
                <w:bCs/>
                <w:sz w:val="18"/>
                <w:szCs w:val="18"/>
                <w:lang w:val="kk-KZ"/>
              </w:rPr>
              <w:t>759.520.08</w:t>
            </w:r>
            <w:r w:rsidRPr="00BC5C8A">
              <w:rPr>
                <w:rFonts w:ascii="Arial" w:hAnsi="Arial" w:cs="Arial"/>
                <w:b/>
                <w:bCs/>
                <w:sz w:val="18"/>
                <w:szCs w:val="18"/>
                <w:lang w:val="ru-RU"/>
              </w:rPr>
              <w:t>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3.883.143.616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sz w:val="18"/>
                <w:szCs w:val="18"/>
                <w:lang w:val="ru-RU"/>
              </w:rPr>
              <w:t>Изменение в учётной политике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401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r>
    </w:tbl>
    <w:p w:rsidR="00BC5C8A" w:rsidRPr="00BC5C8A" w:rsidRDefault="00BC5C8A" w:rsidP="00BC5C8A">
      <w:pPr>
        <w:rPr>
          <w:lang w:val="ru-RU"/>
        </w:rPr>
      </w:pPr>
      <w:r w:rsidRPr="00BC5C8A">
        <w:rPr>
          <w:lang w:val="ru-RU"/>
        </w:rPr>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ru-RU" w:eastAsia="ru-RU"/>
        </w:rPr>
      </w:pPr>
      <w:r w:rsidRPr="00BC5C8A">
        <w:rPr>
          <w:rFonts w:asciiTheme="minorBidi" w:hAnsiTheme="minorBidi" w:cstheme="minorBidi"/>
          <w:bCs/>
          <w:i/>
          <w:iCs/>
          <w:sz w:val="16"/>
          <w:szCs w:val="16"/>
          <w:lang w:val="ru-RU" w:eastAsia="ru-RU"/>
        </w:rPr>
        <w:t>В тыс. тенге</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b/>
                <w:bCs/>
                <w:sz w:val="18"/>
                <w:szCs w:val="18"/>
              </w:rPr>
              <w:t>Наименование показателей</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b/>
                <w:bCs/>
                <w:sz w:val="18"/>
                <w:szCs w:val="18"/>
              </w:rPr>
              <w:t>Код строки</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bCs/>
                <w:sz w:val="18"/>
                <w:szCs w:val="18"/>
              </w:rPr>
              <w:t>Капитал материнской организации</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bCs/>
                <w:sz w:val="18"/>
                <w:szCs w:val="18"/>
                <w:lang w:val="ru-RU"/>
              </w:rPr>
              <w:t>Доля неконтро-лирующих собствен-ников</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bCs/>
                <w:sz w:val="18"/>
                <w:szCs w:val="18"/>
              </w:rPr>
              <w:t>Итого капитал</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rPr>
            </w:pPr>
            <w:r w:rsidRPr="00BC5C8A">
              <w:rPr>
                <w:rFonts w:ascii="Arial" w:hAnsi="Arial" w:cs="Arial"/>
                <w:b/>
                <w:bCs/>
                <w:spacing w:val="-3"/>
                <w:sz w:val="18"/>
                <w:szCs w:val="18"/>
              </w:rPr>
              <w:t>Уставный (акцио-нерный) капитал</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sz w:val="18"/>
                <w:szCs w:val="18"/>
              </w:rPr>
            </w:pPr>
            <w:r w:rsidRPr="00BC5C8A">
              <w:rPr>
                <w:rFonts w:ascii="Arial" w:hAnsi="Arial" w:cs="Arial"/>
                <w:b/>
                <w:bCs/>
                <w:sz w:val="18"/>
                <w:szCs w:val="18"/>
              </w:rPr>
              <w:t>Эмиссион</w:t>
            </w:r>
            <w:r w:rsidRPr="00BC5C8A">
              <w:rPr>
                <w:rFonts w:ascii="Arial" w:hAnsi="Arial" w:cs="Arial"/>
                <w:b/>
                <w:bCs/>
                <w:sz w:val="18"/>
                <w:szCs w:val="18"/>
                <w:lang w:val="ru-RU"/>
              </w:rPr>
              <w:t>-</w:t>
            </w:r>
            <w:r w:rsidRPr="00BC5C8A">
              <w:rPr>
                <w:rFonts w:ascii="Arial" w:hAnsi="Arial" w:cs="Arial"/>
                <w:b/>
                <w:bCs/>
                <w:sz w:val="18"/>
                <w:szCs w:val="18"/>
              </w:rPr>
              <w:t>ный доход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bCs/>
                <w:sz w:val="18"/>
                <w:szCs w:val="18"/>
                <w:lang w:val="ru-RU"/>
              </w:rPr>
              <w:t>Выкуплен-ные собст-венные до-левые инст-рументы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bCs/>
                <w:sz w:val="18"/>
                <w:szCs w:val="18"/>
              </w:rPr>
              <w:t>Резервы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sz w:val="18"/>
                <w:szCs w:val="18"/>
                <w:lang w:val="ru-RU"/>
              </w:rPr>
            </w:pPr>
            <w:r w:rsidRPr="00BC5C8A">
              <w:rPr>
                <w:rFonts w:ascii="Arial" w:hAnsi="Arial" w:cs="Arial"/>
                <w:b/>
                <w:bCs/>
                <w:sz w:val="18"/>
                <w:szCs w:val="18"/>
                <w:lang w:val="ru-RU"/>
              </w:rPr>
              <w:t>Нераспреде-лённая прибыль / (непокры-тый убыток)</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
                <w:sz w:val="18"/>
                <w:szCs w:val="18"/>
                <w:lang w:val="ru-RU"/>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
                <w:sz w:val="18"/>
                <w:szCs w:val="18"/>
                <w:lang w:val="ru-RU"/>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Пересчитанное сальдо </w:t>
            </w:r>
            <w:r w:rsidRPr="00BC5C8A">
              <w:rPr>
                <w:rFonts w:ascii="Arial" w:hAnsi="Arial" w:cs="Arial"/>
                <w:b/>
                <w:sz w:val="18"/>
                <w:szCs w:val="18"/>
                <w:lang w:val="ru-RU"/>
              </w:rPr>
              <w:br/>
              <w:t>(строка 400 + строка 401)</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rPr>
            </w:pPr>
            <w:r w:rsidRPr="00BC5C8A">
              <w:rPr>
                <w:rFonts w:ascii="Arial" w:hAnsi="Arial" w:cs="Arial"/>
                <w:bCs/>
                <w:sz w:val="18"/>
                <w:szCs w:val="18"/>
              </w:rPr>
              <w:t>500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rPr>
              <w:t>4</w:t>
            </w:r>
            <w:r w:rsidRPr="00BC5C8A">
              <w:rPr>
                <w:rFonts w:ascii="Arial" w:hAnsi="Arial" w:cs="Arial"/>
                <w:b/>
                <w:bCs/>
                <w:sz w:val="18"/>
                <w:szCs w:val="18"/>
                <w:lang w:val="ru-RU"/>
              </w:rPr>
              <w:t>.</w:t>
            </w:r>
            <w:r w:rsidRPr="00BC5C8A">
              <w:rPr>
                <w:rFonts w:ascii="Arial" w:hAnsi="Arial" w:cs="Arial"/>
                <w:b/>
                <w:bCs/>
                <w:sz w:val="18"/>
                <w:szCs w:val="18"/>
                <w:lang w:val="kk-KZ"/>
              </w:rPr>
              <w:t>620</w:t>
            </w:r>
            <w:r w:rsidRPr="00BC5C8A">
              <w:rPr>
                <w:rFonts w:ascii="Arial" w:hAnsi="Arial" w:cs="Arial"/>
                <w:b/>
                <w:bCs/>
                <w:sz w:val="18"/>
                <w:szCs w:val="18"/>
                <w:lang w:val="ru-RU"/>
              </w:rPr>
              <w:t>.561.986</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lang w:val="kk-KZ"/>
              </w:rPr>
              <w:t>22.101.710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rPr>
              <w:t>(</w:t>
            </w:r>
            <w:r w:rsidRPr="00BC5C8A">
              <w:rPr>
                <w:rFonts w:ascii="Arial" w:hAnsi="Arial" w:cs="Arial"/>
                <w:b/>
                <w:bCs/>
                <w:sz w:val="18"/>
                <w:szCs w:val="18"/>
                <w:lang w:val="kk-KZ"/>
              </w:rPr>
              <w:t>759.520.08</w:t>
            </w:r>
            <w:r w:rsidRPr="00BC5C8A">
              <w:rPr>
                <w:rFonts w:ascii="Arial" w:hAnsi="Arial" w:cs="Arial"/>
                <w:b/>
                <w:bCs/>
                <w:sz w:val="18"/>
                <w:szCs w:val="18"/>
              </w:rPr>
              <w:t>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bCs/>
                <w:sz w:val="18"/>
                <w:szCs w:val="18"/>
                <w:lang w:val="kk-KZ"/>
              </w:rPr>
              <w:t>3.883.143.616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Общая совокупная прибыль, всего </w:t>
            </w:r>
            <w:r w:rsidRPr="00BC5C8A">
              <w:rPr>
                <w:rFonts w:ascii="Arial" w:hAnsi="Arial" w:cs="Arial"/>
                <w:b/>
                <w:sz w:val="18"/>
                <w:szCs w:val="18"/>
                <w:lang w:val="ru-RU"/>
              </w:rPr>
              <w:br/>
              <w:t>(строка 610 + строка 620)</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ru-RU"/>
              </w:rPr>
            </w:pPr>
            <w:r w:rsidRPr="00BC5C8A">
              <w:rPr>
                <w:rFonts w:ascii="Arial" w:hAnsi="Arial" w:cs="Arial"/>
                <w:bCs/>
                <w:sz w:val="18"/>
                <w:szCs w:val="18"/>
                <w:lang w:val="ru-RU"/>
              </w:rPr>
              <w:t>600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lang w:val="ru-RU"/>
              </w:rPr>
              <w:t>656.440.05</w:t>
            </w:r>
            <w:r w:rsidRPr="00BC5C8A">
              <w:rPr>
                <w:rFonts w:ascii="Arial" w:hAnsi="Arial" w:cs="Arial"/>
                <w:b/>
                <w:sz w:val="18"/>
                <w:szCs w:val="18"/>
              </w:rPr>
              <w:t>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lang w:val="kk-KZ"/>
              </w:rPr>
              <w:t>639.469.58</w:t>
            </w:r>
            <w:r w:rsidRPr="00BC5C8A">
              <w:rPr>
                <w:rFonts w:ascii="Arial" w:hAnsi="Arial" w:cs="Arial"/>
                <w:b/>
                <w:sz w:val="18"/>
                <w:szCs w:val="18"/>
              </w:rPr>
              <w:t>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Прибыль (убыток) за год</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lang w:val="ru-RU"/>
              </w:rPr>
              <w:t>656.440.05</w:t>
            </w:r>
            <w:r w:rsidRPr="00BC5C8A">
              <w:rPr>
                <w:rFonts w:ascii="Arial" w:hAnsi="Arial" w:cs="Arial"/>
                <w:bCs/>
                <w:sz w:val="18"/>
                <w:szCs w:val="18"/>
              </w:rPr>
              <w:t>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lang w:val="ru-RU"/>
              </w:rPr>
              <w:t>656.440.05</w:t>
            </w:r>
            <w:r w:rsidRPr="00BC5C8A">
              <w:rPr>
                <w:rFonts w:ascii="Arial" w:hAnsi="Arial" w:cs="Arial"/>
                <w:b/>
                <w:sz w:val="18"/>
                <w:szCs w:val="18"/>
              </w:rPr>
              <w:t>4</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ru-RU"/>
              </w:rPr>
            </w:pPr>
            <w:r w:rsidRPr="00BC5C8A">
              <w:rPr>
                <w:rFonts w:ascii="Arial" w:hAnsi="Arial" w:cs="Arial"/>
                <w:b/>
                <w:bCs/>
                <w:sz w:val="18"/>
                <w:szCs w:val="18"/>
                <w:lang w:val="ru-RU"/>
              </w:rPr>
              <w:t xml:space="preserve">Прочая совокупная прибыль, всего </w:t>
            </w:r>
            <w:r w:rsidRPr="00BC5C8A">
              <w:rPr>
                <w:rFonts w:ascii="Arial" w:hAnsi="Arial" w:cs="Arial"/>
                <w:b/>
                <w:bCs/>
                <w:sz w:val="18"/>
                <w:szCs w:val="18"/>
                <w:lang w:val="ru-RU"/>
              </w:rPr>
              <w:br/>
              <w:t>(сумма строк с 621 по 629)</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620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rPr>
              <w:t>(16.970.468)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w:t>
            </w:r>
            <w:r w:rsidRPr="00BC5C8A">
              <w:rPr>
                <w:rFonts w:ascii="Arial" w:hAnsi="Arial" w:cs="Arial"/>
                <w:sz w:val="18"/>
                <w:szCs w:val="18"/>
              </w:rPr>
              <w:t xml:space="preserve"> том чис</w:t>
            </w:r>
            <w:r w:rsidRPr="00BC5C8A">
              <w:rPr>
                <w:rFonts w:ascii="Arial" w:hAnsi="Arial" w:cs="Arial"/>
                <w:sz w:val="18"/>
                <w:szCs w:val="18"/>
                <w:lang w:val="ru-RU"/>
              </w:rPr>
              <w:t>ле: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 xml:space="preserve">Прирост от переоценки основных средств </w:t>
            </w:r>
            <w:r w:rsidRPr="00BC5C8A">
              <w:rPr>
                <w:rFonts w:ascii="Arial" w:hAnsi="Arial" w:cs="Arial"/>
                <w:sz w:val="18"/>
                <w:szCs w:val="18"/>
                <w:lang w:val="ru-RU"/>
              </w:rPr>
              <w:br/>
              <w:t>(за 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621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Перевод амортизации от переоценки основных средств (за 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622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ru-RU"/>
              </w:rPr>
            </w:pPr>
            <w:r w:rsidRPr="00BC5C8A">
              <w:rPr>
                <w:rFonts w:ascii="Arial" w:hAnsi="Arial" w:cs="Arial"/>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Переоценка финансовых активов, имеющиеся в наличии для продажи (за 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623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(16.970.468)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Доля в прочей совокупной прибыли (убытке) ассоциированных организаций и совместной деятельности, учитываемых по методу долевого участия</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624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Актуарные прибыли (убытки) по пенсионным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625</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Эффект изменения в ставке подоходного налога на отсроченный налог дочерних компаний</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626</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rPr>
            </w:pPr>
            <w:r w:rsidRPr="00BC5C8A">
              <w:rPr>
                <w:rFonts w:ascii="Arial" w:hAnsi="Arial" w:cs="Arial"/>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rPr>
            </w:pPr>
            <w:r w:rsidRPr="00BC5C8A">
              <w:rPr>
                <w:rFonts w:ascii="Arial" w:hAnsi="Arial" w:cs="Arial"/>
                <w:b/>
                <w:sz w:val="18"/>
                <w:szCs w:val="18"/>
              </w:rPr>
              <w:t>–</w:t>
            </w:r>
          </w:p>
        </w:tc>
      </w:tr>
    </w:tbl>
    <w:p w:rsidR="00BC5C8A" w:rsidRPr="00BC5C8A" w:rsidRDefault="00BC5C8A" w:rsidP="00BC5C8A">
      <w:pPr>
        <w:rPr>
          <w:lang w:val="ru-RU"/>
        </w:rPr>
      </w:pPr>
      <w:r w:rsidRPr="00BC5C8A">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ru-RU" w:eastAsia="ru-RU"/>
        </w:rPr>
      </w:pPr>
      <w:r w:rsidRPr="00BC5C8A">
        <w:rPr>
          <w:rFonts w:asciiTheme="minorBidi" w:hAnsiTheme="minorBidi" w:cstheme="minorBidi"/>
          <w:bCs/>
          <w:i/>
          <w:iCs/>
          <w:sz w:val="16"/>
          <w:szCs w:val="16"/>
          <w:lang w:val="ru-RU" w:eastAsia="ru-RU"/>
        </w:rPr>
        <w:t>В тыс. тенге</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b/>
                <w:bCs/>
                <w:sz w:val="18"/>
                <w:szCs w:val="18"/>
              </w:rPr>
              <w:t>Наименование показателей</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b/>
                <w:bCs/>
                <w:sz w:val="18"/>
                <w:szCs w:val="18"/>
              </w:rPr>
              <w:t>Код строки</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b/>
                <w:bCs/>
                <w:sz w:val="18"/>
                <w:szCs w:val="18"/>
              </w:rPr>
              <w:t>Капитал материнской организации</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Доля неконтро-лирующих собствен-ников</w:t>
            </w:r>
          </w:p>
        </w:tc>
        <w:tc>
          <w:tcPr>
            <w:tcW w:w="1361"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Итого капитал</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pacing w:val="-3"/>
                <w:sz w:val="18"/>
                <w:szCs w:val="18"/>
              </w:rPr>
              <w:t>Уставный (акцио-нерный) капитал</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Эмиссион</w:t>
            </w:r>
            <w:r w:rsidRPr="00BC5C8A">
              <w:rPr>
                <w:rFonts w:ascii="Arial" w:hAnsi="Arial" w:cs="Arial"/>
                <w:b/>
                <w:bCs/>
                <w:sz w:val="18"/>
                <w:szCs w:val="18"/>
                <w:lang w:val="ru-RU"/>
              </w:rPr>
              <w:t>-</w:t>
            </w:r>
            <w:r w:rsidRPr="00BC5C8A">
              <w:rPr>
                <w:rFonts w:ascii="Arial" w:hAnsi="Arial" w:cs="Arial"/>
                <w:b/>
                <w:bCs/>
                <w:sz w:val="18"/>
                <w:szCs w:val="18"/>
              </w:rPr>
              <w:t>ный доход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Выкуплен-ные собст-венные до-левые инст-рументы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Резервы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Нераспреде-лённая прибыль / (непокры-тый убыток)</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sz w:val="18"/>
                <w:szCs w:val="18"/>
                <w:lang w:val="ru-RU"/>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sz w:val="18"/>
                <w:szCs w:val="18"/>
                <w:lang w:val="ru-RU"/>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 xml:space="preserve">Хеджирование денежных потоков </w:t>
            </w:r>
            <w:r w:rsidRPr="00BC5C8A">
              <w:rPr>
                <w:rFonts w:ascii="Arial" w:hAnsi="Arial" w:cs="Arial"/>
                <w:sz w:val="18"/>
                <w:szCs w:val="18"/>
                <w:lang w:val="ru-RU"/>
              </w:rPr>
              <w:br/>
              <w:t>(за</w:t>
            </w:r>
            <w:r w:rsidRPr="00BC5C8A">
              <w:rPr>
                <w:rFonts w:ascii="Arial" w:hAnsi="Arial" w:cs="Arial"/>
                <w:sz w:val="18"/>
                <w:szCs w:val="18"/>
              </w:rPr>
              <w:t> </w:t>
            </w:r>
            <w:r w:rsidRPr="00BC5C8A">
              <w:rPr>
                <w:rFonts w:ascii="Arial" w:hAnsi="Arial" w:cs="Arial"/>
                <w:sz w:val="18"/>
                <w:szCs w:val="18"/>
                <w:lang w:val="ru-RU"/>
              </w:rPr>
              <w:t>минусом налогового эффекта)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627</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Курсовая разница по инвестициям в зарубежные организации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628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Хеджирование чистых инвестиций в зарубежные операции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629</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 xml:space="preserve">Операции с собственниками всего </w:t>
            </w:r>
            <w:r w:rsidRPr="00BC5C8A">
              <w:rPr>
                <w:rFonts w:ascii="Arial" w:hAnsi="Arial" w:cs="Arial"/>
                <w:b/>
                <w:sz w:val="18"/>
                <w:szCs w:val="18"/>
                <w:lang w:val="ru-RU"/>
              </w:rPr>
              <w:br/>
              <w:t>(сумма строк с 710 по 718)</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ru-RU"/>
              </w:rPr>
            </w:pPr>
            <w:r w:rsidRPr="00BC5C8A">
              <w:rPr>
                <w:rFonts w:ascii="Arial" w:hAnsi="Arial" w:cs="Arial"/>
                <w:bCs/>
                <w:sz w:val="18"/>
                <w:szCs w:val="18"/>
                <w:lang w:val="ru-RU"/>
              </w:rPr>
              <w:t>700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295.707.109</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ru-RU"/>
              </w:rPr>
            </w:pPr>
            <w:r w:rsidRPr="00BC5C8A">
              <w:rPr>
                <w:rFonts w:ascii="Arial" w:hAnsi="Arial" w:cs="Arial"/>
                <w:b/>
                <w:sz w:val="18"/>
                <w:szCs w:val="18"/>
                <w:lang w:val="kk-KZ"/>
              </w:rPr>
              <w:t>267.753.00</w:t>
            </w:r>
            <w:r w:rsidRPr="00BC5C8A">
              <w:rPr>
                <w:rFonts w:ascii="Arial" w:hAnsi="Arial" w:cs="Arial"/>
                <w:b/>
                <w:sz w:val="18"/>
                <w:szCs w:val="18"/>
              </w:rPr>
              <w:t>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563.460.11</w:t>
            </w:r>
            <w:r w:rsidRPr="00BC5C8A">
              <w:rPr>
                <w:rFonts w:ascii="Arial" w:hAnsi="Arial" w:cs="Arial"/>
                <w:b/>
                <w:bCs/>
                <w:sz w:val="18"/>
                <w:szCs w:val="18"/>
              </w:rPr>
              <w:t>2</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bCs/>
                <w:sz w:val="18"/>
                <w:szCs w:val="18"/>
                <w:lang w:val="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bidi="he-IL"/>
              </w:rPr>
              <w:t>В</w:t>
            </w:r>
            <w:r w:rsidRPr="00BC5C8A">
              <w:rPr>
                <w:rFonts w:ascii="Arial" w:hAnsi="Arial" w:cs="Arial"/>
                <w:sz w:val="18"/>
                <w:szCs w:val="18"/>
                <w:lang w:val="ru-RU"/>
              </w:rPr>
              <w:t xml:space="preserve"> том числе: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ru-RU"/>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lang w:val="ru-RU"/>
              </w:rPr>
              <w:t>С</w:t>
            </w:r>
            <w:r w:rsidRPr="00BC5C8A">
              <w:rPr>
                <w:rFonts w:ascii="Arial" w:hAnsi="Arial" w:cs="Arial"/>
                <w:sz w:val="18"/>
                <w:szCs w:val="18"/>
              </w:rPr>
              <w:t>тоимость услуг работников</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акций по схеме 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Налоговая выгода в отношении схемы вознаграждения работников акциями</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Взносы собственников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711</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295.707.109</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295.707.109</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собственных долевых инструментов (акций)</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Выпуск долевых инструментов, связанный с объединением бизнеса</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713</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Долевой компонент конвертируемых инструментов (за минусом налогового эффекта)</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714</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Выплата дивидендов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bookmarkStart w:id="42" w:name="OLE_LINK68"/>
            <w:r w:rsidRPr="00BC5C8A">
              <w:rPr>
                <w:rFonts w:ascii="Arial" w:hAnsi="Arial" w:cs="Arial"/>
                <w:sz w:val="18"/>
                <w:szCs w:val="18"/>
                <w:lang w:val="ru-RU"/>
              </w:rPr>
              <w:t>(34.712.837)</w:t>
            </w:r>
            <w:bookmarkEnd w:id="42"/>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(34.712.837)</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Прочие распределения в пользу собственников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716</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(22.652.418)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(22.652.418)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rPr>
            </w:pPr>
            <w:r w:rsidRPr="00BC5C8A">
              <w:rPr>
                <w:rFonts w:ascii="Arial" w:hAnsi="Arial" w:cs="Arial"/>
                <w:sz w:val="18"/>
                <w:szCs w:val="18"/>
              </w:rPr>
              <w:t>Прочие операции с собственниками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717</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lang w:val="ru-RU"/>
              </w:rPr>
              <w:t>325.118.25</w:t>
            </w:r>
            <w:r w:rsidRPr="00BC5C8A">
              <w:rPr>
                <w:rFonts w:ascii="Arial" w:hAnsi="Arial" w:cs="Arial"/>
                <w:sz w:val="18"/>
                <w:szCs w:val="18"/>
              </w:rPr>
              <w:t>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lang w:val="ru-RU"/>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325.118.258</w:t>
            </w:r>
          </w:p>
        </w:tc>
      </w:tr>
    </w:tbl>
    <w:p w:rsidR="00BC5C8A" w:rsidRPr="00BC5C8A" w:rsidRDefault="00BC5C8A" w:rsidP="00BC5C8A">
      <w:pPr>
        <w:rPr>
          <w:lang w:val="ru-RU"/>
        </w:rPr>
      </w:pPr>
      <w:r w:rsidRPr="00BC5C8A">
        <w:rPr>
          <w:lang w:val="ru-RU"/>
        </w:rPr>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ru-RU" w:eastAsia="ru-RU"/>
        </w:rPr>
      </w:pPr>
      <w:r w:rsidRPr="00BC5C8A">
        <w:rPr>
          <w:rFonts w:asciiTheme="minorBidi" w:hAnsiTheme="minorBidi" w:cstheme="minorBidi"/>
          <w:bCs/>
          <w:i/>
          <w:iCs/>
          <w:sz w:val="16"/>
          <w:szCs w:val="16"/>
          <w:lang w:val="ru-RU" w:eastAsia="ru-RU"/>
        </w:rPr>
        <w:t>В тыс. тенге</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vAlign w:val="bottom"/>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b/>
                <w:bCs/>
                <w:sz w:val="18"/>
                <w:szCs w:val="18"/>
                <w:lang w:val="ru-RU"/>
              </w:rPr>
              <w:t>Наименование показателей</w:t>
            </w:r>
          </w:p>
        </w:tc>
        <w:tc>
          <w:tcPr>
            <w:tcW w:w="850" w:type="dxa"/>
            <w:vMerge w:val="restart"/>
            <w:tcBorders>
              <w:top w:val="single" w:sz="4" w:space="0" w:color="auto"/>
              <w:left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b/>
                <w:bCs/>
                <w:sz w:val="18"/>
                <w:szCs w:val="18"/>
                <w:lang w:val="ru-RU"/>
              </w:rPr>
              <w:t>Код строки</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b/>
                <w:bCs/>
                <w:sz w:val="18"/>
                <w:szCs w:val="18"/>
                <w:lang w:val="ru-RU"/>
              </w:rPr>
              <w:t>Капитал материнской организации</w:t>
            </w:r>
          </w:p>
        </w:tc>
        <w:tc>
          <w:tcPr>
            <w:tcW w:w="1361"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Доля неконтро-лирующих собствен-ников</w:t>
            </w:r>
          </w:p>
        </w:tc>
        <w:tc>
          <w:tcPr>
            <w:tcW w:w="1361" w:type="dxa"/>
            <w:vMerge w:val="restart"/>
            <w:tcBorders>
              <w:top w:val="single" w:sz="4" w:space="0" w:color="auto"/>
              <w:left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Итого капитал</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ind w:left="113" w:hanging="113"/>
              <w:rPr>
                <w:rFonts w:ascii="Arial" w:hAnsi="Arial" w:cs="Arial"/>
                <w:sz w:val="18"/>
                <w:szCs w:val="18"/>
                <w:lang w:val="ru-RU"/>
              </w:rPr>
            </w:pPr>
          </w:p>
        </w:tc>
        <w:tc>
          <w:tcPr>
            <w:tcW w:w="850"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pacing w:val="-3"/>
                <w:sz w:val="18"/>
                <w:szCs w:val="18"/>
              </w:rPr>
              <w:t>Уставный (акцио-нерный) капитал</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Эмиссион</w:t>
            </w:r>
            <w:r w:rsidRPr="00BC5C8A">
              <w:rPr>
                <w:rFonts w:ascii="Arial" w:hAnsi="Arial" w:cs="Arial"/>
                <w:b/>
                <w:bCs/>
                <w:sz w:val="18"/>
                <w:szCs w:val="18"/>
                <w:lang w:val="ru-RU"/>
              </w:rPr>
              <w:t>-</w:t>
            </w:r>
            <w:r w:rsidRPr="00BC5C8A">
              <w:rPr>
                <w:rFonts w:ascii="Arial" w:hAnsi="Arial" w:cs="Arial"/>
                <w:b/>
                <w:bCs/>
                <w:sz w:val="18"/>
                <w:szCs w:val="18"/>
              </w:rPr>
              <w:t>ный доход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Выкуплен-ные собст-венные до-левые инст-рументы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rPr>
            </w:pPr>
            <w:r w:rsidRPr="00BC5C8A">
              <w:rPr>
                <w:rFonts w:ascii="Arial" w:hAnsi="Arial" w:cs="Arial"/>
                <w:b/>
                <w:bCs/>
                <w:sz w:val="18"/>
                <w:szCs w:val="18"/>
              </w:rPr>
              <w:t>Резервы</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sz w:val="18"/>
                <w:szCs w:val="18"/>
                <w:lang w:val="ru-RU"/>
              </w:rPr>
            </w:pPr>
            <w:r w:rsidRPr="00BC5C8A">
              <w:rPr>
                <w:rFonts w:ascii="Arial" w:hAnsi="Arial" w:cs="Arial"/>
                <w:b/>
                <w:bCs/>
                <w:sz w:val="18"/>
                <w:szCs w:val="18"/>
                <w:lang w:val="ru-RU"/>
              </w:rPr>
              <w:t>Нераспреде-лённая прибыль / (непокры-тый убыток)</w:t>
            </w:r>
          </w:p>
        </w:tc>
        <w:tc>
          <w:tcPr>
            <w:tcW w:w="1361"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jc w:val="right"/>
              <w:rPr>
                <w:rFonts w:ascii="Arial" w:hAnsi="Arial" w:cs="Arial"/>
                <w:sz w:val="18"/>
                <w:szCs w:val="18"/>
                <w:lang w:val="ru-RU"/>
              </w:rPr>
            </w:pPr>
          </w:p>
        </w:tc>
        <w:tc>
          <w:tcPr>
            <w:tcW w:w="1361"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ru-RU"/>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ru-RU"/>
              </w:rPr>
            </w:pPr>
            <w:r w:rsidRPr="00BC5C8A">
              <w:rPr>
                <w:rFonts w:ascii="Arial" w:hAnsi="Arial" w:cs="Arial"/>
                <w:sz w:val="18"/>
                <w:szCs w:val="18"/>
                <w:lang w:val="ru-RU"/>
              </w:rPr>
              <w:t>Изменения в доле участия в дочерних организациях, не приводящей к потере контроля</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rPr>
            </w:pPr>
            <w:r w:rsidRPr="00BC5C8A">
              <w:rPr>
                <w:rFonts w:ascii="Arial" w:hAnsi="Arial" w:cs="Arial"/>
                <w:sz w:val="18"/>
                <w:szCs w:val="18"/>
              </w:rPr>
              <w:t>718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ru-RU"/>
              </w:rPr>
            </w:pPr>
            <w:r w:rsidRPr="00BC5C8A">
              <w:rPr>
                <w:rFonts w:ascii="Arial" w:hAnsi="Arial" w:cs="Arial"/>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b/>
                <w:sz w:val="18"/>
                <w:szCs w:val="18"/>
                <w:lang w:val="ru-RU"/>
              </w:rPr>
            </w:pPr>
            <w:r w:rsidRPr="00BC5C8A">
              <w:rPr>
                <w:rFonts w:ascii="Arial" w:hAnsi="Arial" w:cs="Arial"/>
                <w:b/>
                <w:sz w:val="18"/>
                <w:szCs w:val="18"/>
                <w:lang w:val="ru-RU"/>
              </w:rPr>
              <w:t>Сальдо на 31 декабря отчётного года (строка 500 + строка 600 + строка 700)</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b/>
                <w:bCs/>
                <w:sz w:val="18"/>
                <w:szCs w:val="18"/>
              </w:rPr>
            </w:pPr>
            <w:r w:rsidRPr="00BC5C8A">
              <w:rPr>
                <w:rFonts w:ascii="Arial" w:hAnsi="Arial" w:cs="Arial"/>
                <w:b/>
                <w:bCs/>
                <w:sz w:val="18"/>
                <w:szCs w:val="18"/>
              </w:rPr>
              <w:t>800</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ru-RU"/>
              </w:rPr>
            </w:pPr>
            <w:r w:rsidRPr="00BC5C8A">
              <w:rPr>
                <w:rFonts w:ascii="Arial" w:hAnsi="Arial" w:cs="Arial"/>
                <w:b/>
                <w:sz w:val="18"/>
                <w:szCs w:val="18"/>
              </w:rPr>
              <w:t>4.916.269.095</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5.131.242</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164.672.977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rPr>
            </w:pPr>
            <w:r w:rsidRPr="00BC5C8A">
              <w:rPr>
                <w:rFonts w:ascii="Arial" w:hAnsi="Arial" w:cs="Arial"/>
                <w:b/>
                <w:bCs/>
                <w:sz w:val="18"/>
                <w:szCs w:val="18"/>
              </w:rPr>
              <w:t>5.086.073.314</w:t>
            </w:r>
          </w:p>
        </w:tc>
      </w:tr>
    </w:tbl>
    <w:p w:rsidR="00BC5C8A" w:rsidRPr="00BC5C8A" w:rsidRDefault="00BC5C8A" w:rsidP="00BC5C8A">
      <w:pPr>
        <w:widowControl w:val="0"/>
        <w:rPr>
          <w:bCs/>
          <w:sz w:val="20"/>
          <w:szCs w:val="20"/>
          <w:lang w:val="ru-RU"/>
        </w:rPr>
      </w:pPr>
    </w:p>
    <w:p w:rsidR="00BC5C8A" w:rsidRPr="00BC5C8A" w:rsidRDefault="00BC5C8A" w:rsidP="00BC5C8A">
      <w:pPr>
        <w:widowControl w:val="0"/>
        <w:rPr>
          <w:bCs/>
          <w:sz w:val="20"/>
          <w:szCs w:val="20"/>
          <w:lang w:val="ru-RU"/>
        </w:rPr>
      </w:pPr>
    </w:p>
    <w:p w:rsidR="00BC5C8A" w:rsidRPr="00BC5C8A" w:rsidRDefault="00BC5C8A" w:rsidP="00BC5C8A">
      <w:pPr>
        <w:widowControl w:val="0"/>
        <w:rPr>
          <w:bCs/>
          <w:sz w:val="20"/>
          <w:szCs w:val="20"/>
          <w:lang w:val="ru-RU"/>
        </w:rPr>
      </w:pPr>
    </w:p>
    <w:p w:rsidR="00BC5C8A" w:rsidRPr="00BC5C8A" w:rsidRDefault="00BC5C8A" w:rsidP="00BC5C8A">
      <w:pPr>
        <w:widowControl w:val="0"/>
        <w:rPr>
          <w:bCs/>
          <w:sz w:val="20"/>
          <w:szCs w:val="20"/>
          <w:lang w:val="ru-RU"/>
        </w:rPr>
      </w:pPr>
    </w:p>
    <w:p w:rsidR="00BC5C8A" w:rsidRPr="00BC5C8A" w:rsidRDefault="00BC5C8A" w:rsidP="00BC5C8A">
      <w:pPr>
        <w:widowControl w:val="0"/>
        <w:rPr>
          <w:bCs/>
          <w:sz w:val="20"/>
          <w:szCs w:val="20"/>
          <w:lang w:val="ru-RU"/>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 xml:space="preserve">Управляющий директор по финансам и операциям − </w:t>
            </w:r>
            <w:r w:rsidRPr="00BC5C8A">
              <w:rPr>
                <w:sz w:val="20"/>
                <w:szCs w:val="20"/>
                <w:lang w:val="ru-RU"/>
              </w:rPr>
              <w:br/>
              <w:t>член Правления</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ru-RU"/>
              </w:rPr>
            </w:pPr>
            <w:r w:rsidRPr="00BC5C8A">
              <w:rPr>
                <w:sz w:val="20"/>
                <w:szCs w:val="20"/>
                <w:lang w:val="ru-RU"/>
              </w:rPr>
              <w:t>Главный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ru-RU"/>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ru-RU"/>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ru-RU"/>
              </w:rPr>
            </w:pPr>
            <w:r w:rsidRPr="00BC5C8A">
              <w:rPr>
                <w:i/>
                <w:sz w:val="20"/>
                <w:szCs w:val="20"/>
                <w:lang w:val="ru-RU"/>
              </w:rPr>
              <w:t>Алмаз Абдрахманова</w:t>
            </w:r>
          </w:p>
        </w:tc>
      </w:tr>
    </w:tbl>
    <w:p w:rsidR="00BC5C8A" w:rsidRPr="00BC5C8A" w:rsidRDefault="00BC5C8A" w:rsidP="00BC5C8A">
      <w:pPr>
        <w:widowControl w:val="0"/>
        <w:rPr>
          <w:bCs/>
          <w:sz w:val="20"/>
          <w:szCs w:val="20"/>
          <w:lang w:val="ru-RU"/>
        </w:rPr>
      </w:pPr>
    </w:p>
    <w:p w:rsidR="00BC5C8A" w:rsidRPr="00BC5C8A" w:rsidRDefault="00BC5C8A" w:rsidP="00BC5C8A">
      <w:pPr>
        <w:widowControl w:val="0"/>
        <w:rPr>
          <w:lang w:val="ru-RU"/>
        </w:rPr>
        <w:sectPr w:rsidR="00BC5C8A" w:rsidRPr="00BC5C8A" w:rsidSect="001E7BC3">
          <w:headerReference w:type="default" r:id="rId66"/>
          <w:pgSz w:w="16834" w:h="11909" w:orient="landscape" w:code="9"/>
          <w:pgMar w:top="1418" w:right="1134" w:bottom="851" w:left="1134" w:header="720" w:footer="720" w:gutter="0"/>
          <w:cols w:space="720"/>
          <w:docGrid w:linePitch="326"/>
        </w:sectPr>
      </w:pPr>
    </w:p>
    <w:p w:rsidR="00BC5C8A" w:rsidRPr="00BC5C8A" w:rsidRDefault="00BC5C8A" w:rsidP="00BC5C8A">
      <w:pPr>
        <w:spacing w:after="120"/>
        <w:ind w:left="567" w:hanging="567"/>
        <w:jc w:val="both"/>
        <w:outlineLvl w:val="2"/>
        <w:rPr>
          <w:b/>
          <w:bCs/>
          <w:caps/>
          <w:sz w:val="20"/>
          <w:szCs w:val="20"/>
          <w:lang w:val="ru-RU"/>
        </w:rPr>
      </w:pPr>
      <w:r w:rsidRPr="00BC5C8A">
        <w:rPr>
          <w:b/>
          <w:bCs/>
          <w:caps/>
          <w:sz w:val="20"/>
          <w:szCs w:val="20"/>
          <w:lang w:val="ru-RU"/>
        </w:rPr>
        <w:t>Общая информация</w:t>
      </w:r>
    </w:p>
    <w:p w:rsidR="00BC5C8A" w:rsidRPr="00BC5C8A" w:rsidRDefault="00BC5C8A" w:rsidP="00BC5C8A">
      <w:pPr>
        <w:spacing w:before="120" w:after="120"/>
        <w:jc w:val="both"/>
        <w:outlineLvl w:val="3"/>
        <w:rPr>
          <w:sz w:val="20"/>
          <w:szCs w:val="20"/>
          <w:lang w:val="ru-RU"/>
        </w:rPr>
      </w:pPr>
      <w:r w:rsidRPr="00BC5C8A">
        <w:rPr>
          <w:sz w:val="20"/>
          <w:szCs w:val="20"/>
          <w:lang w:val="ru-RU"/>
        </w:rPr>
        <w:t>Акционерное общество «Фонд Национального Благосостояния «Самрук-Қазына» (далее «Фонд» или «Самрук-Қазына»)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Фонд был создан посредством слияния АО «Фонд Устойчивого Развития «Қазына» (далее «Қазына») и АО «Казахстанский Холдинг по Управлению Государственными Активами «Самрук» (далее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«Государство» или «Правительство»). Учредителем Фонда является Правительство, в лице Комитета государственного имущества и приватизации Министерства финансов Республики Казахстан. Правительство является единственным акционером Фонда (далее «Акционер»).</w:t>
      </w:r>
    </w:p>
    <w:p w:rsidR="00BC5C8A" w:rsidRPr="00BC5C8A" w:rsidRDefault="00BC5C8A" w:rsidP="00BC5C8A">
      <w:pPr>
        <w:spacing w:before="120" w:after="120"/>
        <w:jc w:val="both"/>
        <w:outlineLvl w:val="3"/>
        <w:rPr>
          <w:sz w:val="20"/>
          <w:szCs w:val="20"/>
          <w:lang w:val="ru-RU"/>
        </w:rPr>
      </w:pPr>
      <w:r w:rsidRPr="00BC5C8A">
        <w:rPr>
          <w:sz w:val="20"/>
          <w:szCs w:val="20"/>
          <w:lang w:val="ru-RU"/>
        </w:rPr>
        <w:t xml:space="preserve">Основной целью Правительства при слиянии «Қазына» и «Самрук» является повышение эффективности менеджмента и оптимизация организационных структур в дочерних организациях Фонда, с целью успешного выполнения их стратегических задач, установленных в соответствующих программах Правительства и планах развития компаний. </w:t>
      </w:r>
    </w:p>
    <w:p w:rsidR="00BC5C8A" w:rsidRPr="00BC5C8A" w:rsidRDefault="00BC5C8A" w:rsidP="00BC5C8A">
      <w:pPr>
        <w:spacing w:before="120" w:after="120"/>
        <w:jc w:val="both"/>
        <w:outlineLvl w:val="3"/>
        <w:rPr>
          <w:sz w:val="20"/>
          <w:szCs w:val="20"/>
          <w:lang w:val="ru-RU"/>
        </w:rPr>
      </w:pPr>
      <w:r w:rsidRPr="00BC5C8A">
        <w:rPr>
          <w:sz w:val="20"/>
          <w:szCs w:val="20"/>
          <w:lang w:val="ru-RU"/>
        </w:rPr>
        <w:t>1 февраля 2012 года был принят Закон Республики Казахстан «</w:t>
      </w:r>
      <w:r w:rsidRPr="00BC5C8A">
        <w:rPr>
          <w:i/>
          <w:sz w:val="20"/>
          <w:szCs w:val="20"/>
          <w:lang w:val="ru-RU"/>
        </w:rPr>
        <w:t>О Фонде национального благосостояния</w:t>
      </w:r>
      <w:r w:rsidRPr="00BC5C8A">
        <w:rPr>
          <w:sz w:val="20"/>
          <w:szCs w:val="20"/>
          <w:lang w:val="ru-RU"/>
        </w:rPr>
        <w:t>» № 550-IV,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p>
    <w:p w:rsidR="00BC5C8A" w:rsidRPr="00BC5C8A" w:rsidRDefault="00BC5C8A" w:rsidP="00BC5C8A">
      <w:pPr>
        <w:spacing w:before="120" w:after="120"/>
        <w:jc w:val="both"/>
        <w:outlineLvl w:val="3"/>
        <w:rPr>
          <w:sz w:val="20"/>
          <w:szCs w:val="20"/>
          <w:lang w:val="ru-RU"/>
        </w:rPr>
      </w:pPr>
      <w:r w:rsidRPr="00BC5C8A">
        <w:rPr>
          <w:sz w:val="20"/>
          <w:szCs w:val="20"/>
          <w:lang w:val="ru-RU"/>
        </w:rPr>
        <w:t xml:space="preserve">Фонд является холдингом, владеющим инвестициями в ряде предприятий, перечисленных в </w:t>
      </w:r>
      <w:r w:rsidRPr="00BC5C8A">
        <w:rPr>
          <w:i/>
          <w:sz w:val="20"/>
          <w:szCs w:val="20"/>
          <w:lang w:val="ru-RU"/>
        </w:rPr>
        <w:t>Примечани</w:t>
      </w:r>
      <w:r w:rsidRPr="00BC5C8A">
        <w:rPr>
          <w:i/>
          <w:sz w:val="20"/>
          <w:szCs w:val="20"/>
          <w:lang w:val="kk-KZ"/>
        </w:rPr>
        <w:t>и</w:t>
      </w:r>
      <w:r w:rsidRPr="00BC5C8A">
        <w:rPr>
          <w:i/>
          <w:sz w:val="20"/>
          <w:szCs w:val="20"/>
          <w:lang w:val="ru-RU"/>
        </w:rPr>
        <w:t xml:space="preserve"> 5.5</w:t>
      </w:r>
      <w:r w:rsidRPr="00BC5C8A">
        <w:rPr>
          <w:sz w:val="20"/>
          <w:szCs w:val="20"/>
          <w:lang w:val="ru-RU"/>
        </w:rPr>
        <w:t>.</w:t>
      </w:r>
    </w:p>
    <w:p w:rsidR="00BC5C8A" w:rsidRPr="00BC5C8A" w:rsidRDefault="00BC5C8A" w:rsidP="00BC5C8A">
      <w:pPr>
        <w:spacing w:before="120" w:after="120"/>
        <w:jc w:val="both"/>
        <w:outlineLvl w:val="3"/>
        <w:rPr>
          <w:sz w:val="20"/>
          <w:szCs w:val="20"/>
          <w:lang w:val="ru-RU"/>
        </w:rPr>
      </w:pPr>
      <w:r w:rsidRPr="00BC5C8A">
        <w:rPr>
          <w:sz w:val="20"/>
          <w:szCs w:val="20"/>
          <w:lang w:val="ru-RU"/>
        </w:rPr>
        <w:t>Административный адрес Фонда: г. Астана, Есильский район, ул. Кунаева 8, Блок Б, Республика Казахстан.</w:t>
      </w:r>
    </w:p>
    <w:p w:rsidR="00BC5C8A" w:rsidRPr="00BC5C8A" w:rsidRDefault="00BC5C8A" w:rsidP="00BC5C8A">
      <w:pPr>
        <w:spacing w:before="120" w:after="120"/>
        <w:jc w:val="both"/>
        <w:outlineLvl w:val="3"/>
        <w:rPr>
          <w:sz w:val="20"/>
          <w:szCs w:val="20"/>
          <w:lang w:val="ru-RU"/>
        </w:rPr>
      </w:pPr>
      <w:r w:rsidRPr="00BC5C8A">
        <w:rPr>
          <w:sz w:val="20"/>
          <w:szCs w:val="20"/>
          <w:lang w:val="ru-RU"/>
        </w:rPr>
        <w:t>Данн</w:t>
      </w:r>
      <w:r w:rsidRPr="00BC5C8A">
        <w:rPr>
          <w:sz w:val="20"/>
          <w:szCs w:val="20"/>
          <w:lang w:val="kk-KZ"/>
        </w:rPr>
        <w:t>ые</w:t>
      </w:r>
      <w:r w:rsidRPr="00BC5C8A">
        <w:rPr>
          <w:sz w:val="20"/>
          <w:szCs w:val="20"/>
          <w:lang w:val="ru-RU"/>
        </w:rPr>
        <w:t xml:space="preserve"> </w:t>
      </w:r>
      <w:r w:rsidRPr="00BC5C8A">
        <w:rPr>
          <w:sz w:val="20"/>
          <w:szCs w:val="20"/>
          <w:lang w:val="kk-KZ"/>
        </w:rPr>
        <w:t>формы</w:t>
      </w:r>
      <w:r w:rsidRPr="00BC5C8A">
        <w:rPr>
          <w:sz w:val="20"/>
          <w:szCs w:val="20"/>
          <w:lang w:val="ru-RU"/>
        </w:rPr>
        <w:t xml:space="preserve"> отдельной финансовой отчётност</w:t>
      </w:r>
      <w:r w:rsidRPr="00BC5C8A">
        <w:rPr>
          <w:sz w:val="20"/>
          <w:szCs w:val="20"/>
          <w:lang w:val="kk-KZ"/>
        </w:rPr>
        <w:t>и</w:t>
      </w:r>
      <w:r w:rsidRPr="00BC5C8A">
        <w:rPr>
          <w:sz w:val="20"/>
          <w:szCs w:val="20"/>
          <w:lang w:val="ru-RU"/>
        </w:rPr>
        <w:t xml:space="preserve"> был</w:t>
      </w:r>
      <w:r w:rsidRPr="00BC5C8A">
        <w:rPr>
          <w:sz w:val="20"/>
          <w:szCs w:val="20"/>
          <w:lang w:val="kk-KZ"/>
        </w:rPr>
        <w:t>и</w:t>
      </w:r>
      <w:r w:rsidRPr="00BC5C8A">
        <w:rPr>
          <w:sz w:val="20"/>
          <w:szCs w:val="20"/>
          <w:lang w:val="ru-RU"/>
        </w:rPr>
        <w:t xml:space="preserve"> утвержден</w:t>
      </w:r>
      <w:r w:rsidRPr="00BC5C8A">
        <w:rPr>
          <w:sz w:val="20"/>
          <w:szCs w:val="20"/>
          <w:lang w:val="kk-KZ"/>
        </w:rPr>
        <w:t>ы</w:t>
      </w:r>
      <w:r w:rsidRPr="00BC5C8A">
        <w:rPr>
          <w:sz w:val="20"/>
          <w:szCs w:val="20"/>
          <w:lang w:val="ru-RU"/>
        </w:rPr>
        <w:t xml:space="preserve"> к выпуску Управляющим директором по финансам и операциям и Главным бухгалтером Фонда 11 апреля 2016 года.</w:t>
      </w:r>
    </w:p>
    <w:p w:rsidR="00BC5C8A" w:rsidRPr="00BC5C8A" w:rsidRDefault="00BC5C8A" w:rsidP="00BC5C8A">
      <w:pPr>
        <w:spacing w:before="120" w:after="120"/>
        <w:jc w:val="both"/>
        <w:outlineLvl w:val="3"/>
        <w:rPr>
          <w:sz w:val="20"/>
          <w:szCs w:val="20"/>
          <w:lang w:val="ru-RU"/>
        </w:rPr>
      </w:pPr>
      <w:r w:rsidRPr="00BC5C8A">
        <w:rPr>
          <w:sz w:val="20"/>
          <w:szCs w:val="20"/>
          <w:lang w:val="ru-RU"/>
        </w:rPr>
        <w:t>Данные формы отдельной финансовой отчётности выпущены в дополнение к консолидированной отчётности Фонда. Консолидированная отчётность была утверждена к выпуску Управляющим директором по финансам и операциям и Главным бухгалтером Фонда 11 апреля 2016 года.</w:t>
      </w:r>
    </w:p>
    <w:p w:rsidR="00BC5C8A" w:rsidRPr="00BC5C8A" w:rsidRDefault="00BC5C8A" w:rsidP="00BC5C8A">
      <w:pPr>
        <w:spacing w:before="240" w:after="120"/>
        <w:ind w:left="567" w:hanging="567"/>
        <w:jc w:val="both"/>
        <w:outlineLvl w:val="2"/>
        <w:rPr>
          <w:b/>
          <w:bCs/>
          <w:caps/>
          <w:sz w:val="20"/>
          <w:szCs w:val="20"/>
          <w:lang w:val="ru-RU"/>
        </w:rPr>
      </w:pPr>
      <w:r w:rsidRPr="00BC5C8A">
        <w:rPr>
          <w:b/>
          <w:bCs/>
          <w:caps/>
          <w:sz w:val="20"/>
          <w:szCs w:val="20"/>
          <w:lang w:val="ru-RU"/>
        </w:rPr>
        <w:t>Основа подготовки ФИНАНСОВОЙ Отчётности</w:t>
      </w:r>
    </w:p>
    <w:p w:rsidR="00BC5C8A" w:rsidRPr="00BC5C8A" w:rsidRDefault="00BC5C8A" w:rsidP="00BC5C8A">
      <w:pPr>
        <w:spacing w:before="120" w:after="120"/>
        <w:jc w:val="both"/>
        <w:outlineLvl w:val="3"/>
        <w:rPr>
          <w:sz w:val="20"/>
          <w:szCs w:val="20"/>
          <w:lang w:val="ru-RU"/>
        </w:rPr>
      </w:pPr>
      <w:r w:rsidRPr="00BC5C8A">
        <w:rPr>
          <w:sz w:val="20"/>
          <w:szCs w:val="20"/>
          <w:lang w:val="ru-RU"/>
        </w:rPr>
        <w:t>Данн</w:t>
      </w:r>
      <w:r w:rsidRPr="00BC5C8A">
        <w:rPr>
          <w:sz w:val="20"/>
          <w:szCs w:val="20"/>
          <w:lang w:val="kk-KZ"/>
        </w:rPr>
        <w:t>ые</w:t>
      </w:r>
      <w:r w:rsidRPr="00BC5C8A">
        <w:rPr>
          <w:sz w:val="20"/>
          <w:szCs w:val="20"/>
          <w:lang w:val="ru-RU"/>
        </w:rPr>
        <w:t xml:space="preserve"> </w:t>
      </w:r>
      <w:r w:rsidRPr="00BC5C8A">
        <w:rPr>
          <w:sz w:val="20"/>
          <w:szCs w:val="20"/>
          <w:lang w:val="kk-KZ"/>
        </w:rPr>
        <w:t>формы</w:t>
      </w:r>
      <w:r w:rsidRPr="00BC5C8A">
        <w:rPr>
          <w:sz w:val="20"/>
          <w:szCs w:val="20"/>
          <w:lang w:val="ru-RU"/>
        </w:rPr>
        <w:t xml:space="preserve"> отдельной финансовой отчётност</w:t>
      </w:r>
      <w:r w:rsidRPr="00BC5C8A">
        <w:rPr>
          <w:sz w:val="20"/>
          <w:szCs w:val="20"/>
          <w:lang w:val="kk-KZ"/>
        </w:rPr>
        <w:t>и</w:t>
      </w:r>
      <w:r w:rsidRPr="00BC5C8A">
        <w:rPr>
          <w:sz w:val="20"/>
          <w:szCs w:val="20"/>
          <w:lang w:val="ru-RU"/>
        </w:rPr>
        <w:t xml:space="preserve"> был</w:t>
      </w:r>
      <w:r w:rsidRPr="00BC5C8A">
        <w:rPr>
          <w:sz w:val="20"/>
          <w:szCs w:val="20"/>
          <w:lang w:val="kk-KZ"/>
        </w:rPr>
        <w:t>и</w:t>
      </w:r>
      <w:r w:rsidRPr="00BC5C8A">
        <w:rPr>
          <w:sz w:val="20"/>
          <w:szCs w:val="20"/>
          <w:lang w:val="ru-RU"/>
        </w:rPr>
        <w:t xml:space="preserve"> подготовлен</w:t>
      </w:r>
      <w:r w:rsidRPr="00BC5C8A">
        <w:rPr>
          <w:sz w:val="20"/>
          <w:szCs w:val="20"/>
          <w:lang w:val="kk-KZ"/>
        </w:rPr>
        <w:t>ы</w:t>
      </w:r>
      <w:r w:rsidRPr="00BC5C8A">
        <w:rPr>
          <w:sz w:val="20"/>
          <w:szCs w:val="20"/>
          <w:lang w:val="ru-RU"/>
        </w:rPr>
        <w:t xml:space="preserve"> в соответствии с принципом оценки по первоначальной стоимости, за исключением раскрытого в учётной политике и примечаниях к данной отдельной финансовой отчётности. Фонд ведет бухгалтерский учёт в казахстанских тенге (далее «тенге»). Все значения в данной отдельной финансовой отчётности округлены до миллиона тенге, за исключением специально оговоренных случаев.</w:t>
      </w:r>
    </w:p>
    <w:p w:rsidR="00BC5C8A" w:rsidRPr="00BC5C8A" w:rsidRDefault="00BC5C8A" w:rsidP="00BC5C8A">
      <w:pPr>
        <w:spacing w:before="120" w:after="120"/>
        <w:jc w:val="both"/>
        <w:outlineLvl w:val="3"/>
        <w:rPr>
          <w:sz w:val="20"/>
          <w:szCs w:val="20"/>
          <w:lang w:val="ru-RU"/>
        </w:rPr>
      </w:pPr>
      <w:r w:rsidRPr="00BC5C8A">
        <w:rPr>
          <w:sz w:val="20"/>
          <w:szCs w:val="20"/>
          <w:lang w:val="ru-RU"/>
        </w:rPr>
        <w:t>Данные формы отдельной финансовой отчётности подготовлены в соответствии с требованиями Приказа Министра финансов Республики Казахстан № 143 от 27 февраля 2015 года.</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Заявление о соответствии</w:t>
      </w:r>
    </w:p>
    <w:p w:rsidR="00BC5C8A" w:rsidRPr="00BC5C8A" w:rsidRDefault="00BC5C8A" w:rsidP="00BC5C8A">
      <w:pPr>
        <w:widowControl w:val="0"/>
        <w:spacing w:before="120" w:after="120"/>
        <w:jc w:val="both"/>
        <w:rPr>
          <w:sz w:val="20"/>
          <w:szCs w:val="20"/>
          <w:lang w:val="ru-RU"/>
        </w:rPr>
      </w:pPr>
      <w:r w:rsidRPr="00BC5C8A">
        <w:rPr>
          <w:sz w:val="20"/>
          <w:szCs w:val="20"/>
          <w:lang w:val="ru-RU"/>
        </w:rPr>
        <w:t>Данн</w:t>
      </w:r>
      <w:r w:rsidRPr="00BC5C8A">
        <w:rPr>
          <w:bCs/>
          <w:sz w:val="20"/>
          <w:szCs w:val="20"/>
          <w:lang w:val="kk-KZ"/>
        </w:rPr>
        <w:t>ые</w:t>
      </w:r>
      <w:r w:rsidRPr="00BC5C8A">
        <w:rPr>
          <w:sz w:val="20"/>
          <w:szCs w:val="20"/>
          <w:lang w:val="ru-RU"/>
        </w:rPr>
        <w:t xml:space="preserve"> </w:t>
      </w:r>
      <w:r w:rsidRPr="00BC5C8A">
        <w:rPr>
          <w:bCs/>
          <w:sz w:val="20"/>
          <w:szCs w:val="20"/>
          <w:lang w:val="kk-KZ"/>
        </w:rPr>
        <w:t>формы</w:t>
      </w:r>
      <w:r w:rsidRPr="00BC5C8A">
        <w:rPr>
          <w:sz w:val="20"/>
          <w:szCs w:val="20"/>
          <w:lang w:val="ru-RU"/>
        </w:rPr>
        <w:t xml:space="preserve"> отдельной финансовой отчётност</w:t>
      </w:r>
      <w:r w:rsidRPr="00BC5C8A">
        <w:rPr>
          <w:bCs/>
          <w:sz w:val="20"/>
          <w:szCs w:val="20"/>
          <w:lang w:val="kk-KZ"/>
        </w:rPr>
        <w:t>и</w:t>
      </w:r>
      <w:r w:rsidRPr="00BC5C8A">
        <w:rPr>
          <w:sz w:val="20"/>
          <w:szCs w:val="20"/>
          <w:lang w:val="ru-RU"/>
        </w:rPr>
        <w:t xml:space="preserve"> Фонда подготовлены в соответствии с требованиями Приказа Министра финансов Республики Казахстан </w:t>
      </w:r>
      <w:r w:rsidRPr="00BC5C8A">
        <w:rPr>
          <w:bCs/>
          <w:sz w:val="20"/>
          <w:szCs w:val="20"/>
          <w:lang w:val="ru-RU"/>
        </w:rPr>
        <w:t>№ 143 от 27 февраля 2015 года</w:t>
      </w:r>
      <w:r w:rsidRPr="00BC5C8A">
        <w:rPr>
          <w:sz w:val="20"/>
          <w:szCs w:val="20"/>
          <w:lang w:val="ru-RU"/>
        </w:rPr>
        <w:t xml:space="preserve"> и Международными стандартами финансовой отчётности (далее «МСФО») в редакции, утверждённой Советом по Международным стандартам финансовой отчётности (далее «Совет по МСФО»).</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Подготовка отдельной финансовой отчётности в соответствии с МСФО требует использования определённых важных бухгалтерских оценок. Подготовка финансовой отчётности также требует от руководства выражения мнения по допущениям в ходе применения учётной политики Фонда.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отчётности, раскрыты в </w:t>
      </w:r>
      <w:r w:rsidRPr="00BC5C8A">
        <w:rPr>
          <w:i/>
          <w:sz w:val="20"/>
          <w:szCs w:val="20"/>
          <w:lang w:val="ru-RU"/>
        </w:rPr>
        <w:t>Примечании 4</w:t>
      </w:r>
      <w:r w:rsidRPr="00BC5C8A">
        <w:rPr>
          <w:sz w:val="20"/>
          <w:szCs w:val="20"/>
          <w:lang w:val="ru-RU"/>
        </w:rPr>
        <w:t>.</w:t>
      </w:r>
    </w:p>
    <w:p w:rsidR="00BC5C8A" w:rsidRPr="00BC5C8A" w:rsidRDefault="00BC5C8A" w:rsidP="00BC5C8A">
      <w:pPr>
        <w:spacing w:before="120" w:after="120"/>
        <w:jc w:val="both"/>
        <w:outlineLvl w:val="3"/>
        <w:rPr>
          <w:b/>
          <w:bCs/>
          <w:sz w:val="20"/>
          <w:szCs w:val="20"/>
          <w:lang w:val="ru-RU"/>
        </w:rPr>
      </w:pPr>
    </w:p>
    <w:p w:rsidR="00BC5C8A" w:rsidRPr="00BC5C8A" w:rsidRDefault="00BC5C8A" w:rsidP="00BC5C8A">
      <w:pPr>
        <w:spacing w:before="120" w:after="120"/>
        <w:jc w:val="both"/>
        <w:outlineLvl w:val="3"/>
        <w:rPr>
          <w:sz w:val="20"/>
          <w:szCs w:val="20"/>
          <w:lang w:val="ru-RU"/>
        </w:rPr>
        <w:sectPr w:rsidR="00BC5C8A" w:rsidRPr="00BC5C8A" w:rsidSect="00C979A5">
          <w:headerReference w:type="default" r:id="rId67"/>
          <w:footerReference w:type="default" r:id="rId68"/>
          <w:pgSz w:w="11909" w:h="16834" w:code="9"/>
          <w:pgMar w:top="1134" w:right="851" w:bottom="851" w:left="1418"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2.</w:t>
      </w:r>
      <w:r w:rsidRPr="00BC5C8A">
        <w:rPr>
          <w:b/>
          <w:bCs/>
          <w:caps/>
          <w:sz w:val="20"/>
          <w:szCs w:val="20"/>
          <w:lang w:val="ru-RU"/>
        </w:rPr>
        <w:tab/>
        <w:t>Основа подготовки ФИНАНСОВОЙ Отчётности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Пересчёт иностранной валюты</w:t>
      </w:r>
    </w:p>
    <w:p w:rsidR="00BC5C8A" w:rsidRPr="00BC5C8A" w:rsidRDefault="00BC5C8A" w:rsidP="00BC5C8A">
      <w:pPr>
        <w:spacing w:before="240" w:after="120"/>
        <w:jc w:val="both"/>
        <w:outlineLvl w:val="4"/>
        <w:rPr>
          <w:i/>
          <w:sz w:val="20"/>
          <w:szCs w:val="20"/>
          <w:lang w:val="ru-RU"/>
        </w:rPr>
      </w:pPr>
      <w:r w:rsidRPr="00BC5C8A">
        <w:rPr>
          <w:i/>
          <w:sz w:val="20"/>
          <w:szCs w:val="20"/>
          <w:lang w:val="ru-RU"/>
        </w:rPr>
        <w:t>Функциональная валюта и валюта представления</w:t>
      </w:r>
    </w:p>
    <w:p w:rsidR="00BC5C8A" w:rsidRPr="00BC5C8A" w:rsidRDefault="00BC5C8A" w:rsidP="00BC5C8A">
      <w:pPr>
        <w:widowControl w:val="0"/>
        <w:spacing w:before="120" w:after="120"/>
        <w:jc w:val="both"/>
        <w:rPr>
          <w:b/>
          <w:sz w:val="20"/>
          <w:szCs w:val="20"/>
          <w:lang w:val="ru-RU"/>
        </w:rPr>
      </w:pPr>
      <w:r w:rsidRPr="00BC5C8A">
        <w:rPr>
          <w:sz w:val="20"/>
          <w:szCs w:val="20"/>
          <w:lang w:val="ru-RU"/>
        </w:rPr>
        <w:t>Данные формы отдельной финансовой отчётности представлены в тенге, который является функциональной валютой и валютой представления отдельной финансовой отчётности Фонда.</w:t>
      </w:r>
    </w:p>
    <w:p w:rsidR="00BC5C8A" w:rsidRPr="00BC5C8A" w:rsidRDefault="00BC5C8A" w:rsidP="00BC5C8A">
      <w:pPr>
        <w:spacing w:before="240" w:after="120"/>
        <w:jc w:val="both"/>
        <w:outlineLvl w:val="4"/>
        <w:rPr>
          <w:i/>
          <w:sz w:val="20"/>
          <w:szCs w:val="20"/>
          <w:lang w:val="ru-RU"/>
        </w:rPr>
      </w:pPr>
      <w:r w:rsidRPr="00BC5C8A">
        <w:rPr>
          <w:i/>
          <w:sz w:val="20"/>
          <w:szCs w:val="20"/>
          <w:lang w:val="ru-RU"/>
        </w:rPr>
        <w:t>Операции и сальдо счётов</w:t>
      </w:r>
    </w:p>
    <w:p w:rsidR="00BC5C8A" w:rsidRPr="00BC5C8A" w:rsidRDefault="00BC5C8A" w:rsidP="00BC5C8A">
      <w:pPr>
        <w:widowControl w:val="0"/>
        <w:spacing w:before="120" w:after="120"/>
        <w:jc w:val="both"/>
        <w:rPr>
          <w:sz w:val="20"/>
          <w:szCs w:val="20"/>
          <w:lang w:val="ru-RU"/>
        </w:rPr>
      </w:pPr>
      <w:r w:rsidRPr="00BC5C8A">
        <w:rPr>
          <w:sz w:val="20"/>
          <w:szCs w:val="20"/>
          <w:lang w:val="ru-RU"/>
        </w:rPr>
        <w:t>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отчётную дату. Все курсовые разницы включаются в отдельный отчёт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p>
    <w:p w:rsidR="00BC5C8A" w:rsidRPr="00BC5C8A" w:rsidRDefault="00BC5C8A" w:rsidP="00BC5C8A">
      <w:pPr>
        <w:spacing w:before="240" w:after="120"/>
        <w:jc w:val="both"/>
        <w:outlineLvl w:val="4"/>
        <w:rPr>
          <w:i/>
          <w:sz w:val="20"/>
          <w:szCs w:val="20"/>
          <w:lang w:val="ru-RU"/>
        </w:rPr>
      </w:pPr>
      <w:r w:rsidRPr="00BC5C8A">
        <w:rPr>
          <w:i/>
          <w:sz w:val="20"/>
          <w:szCs w:val="20"/>
          <w:lang w:val="ru-RU"/>
        </w:rPr>
        <w:t>Курсы обмена валют</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Средневзвешенные курсы обмена валют, установленные на АО «Казахстанская Фондовая Биржа» (далее «КФБ») используются в качестве официальных курсов обмена валют в Республике Казахстан.</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Обменный курс КФБ на 31 декабря 2015 года составлял 340,01 тенге за 1 доллар США. Этот курс использовался для пересчёта денежных активов и обязательств, выраженных в долларах США на 31 декабря 2015 года (на 31 декабря 2014 года: 182,35 тенге за 1 доллар США). Обменный курс КФБ на 11 апреля 2016 года составил 336,87 тенге за 1 доллар США.</w:t>
      </w:r>
    </w:p>
    <w:p w:rsidR="00BC5C8A" w:rsidRPr="00BC5C8A" w:rsidRDefault="00BC5C8A" w:rsidP="00BC5C8A">
      <w:pPr>
        <w:spacing w:before="240" w:after="120"/>
        <w:ind w:left="567" w:hanging="567"/>
        <w:jc w:val="both"/>
        <w:outlineLvl w:val="2"/>
        <w:rPr>
          <w:b/>
          <w:bCs/>
          <w:caps/>
          <w:sz w:val="20"/>
          <w:szCs w:val="20"/>
          <w:lang w:val="ru-RU"/>
        </w:rPr>
      </w:pPr>
      <w:r w:rsidRPr="00BC5C8A">
        <w:rPr>
          <w:b/>
          <w:bCs/>
          <w:caps/>
          <w:sz w:val="20"/>
          <w:szCs w:val="20"/>
          <w:lang w:val="ru-RU"/>
        </w:rPr>
        <w:t>Обзор существенных аспектов учётной политики</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Новые и пересмотренные стандарты и интерпретации</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Учётная политика, применяемая при подготовке данной отдельной финансовой отчётности, соответствует той, которая использовалась при подготовке отдельной финансовой отчётности за год, закончившийся 31 декабря 2014 года, за исключением принятия приведённых ниже новых и пересмотренных Стандартов и Интерпретаций.</w:t>
      </w:r>
    </w:p>
    <w:p w:rsidR="00BC5C8A" w:rsidRPr="00BC5C8A" w:rsidRDefault="00BC5C8A" w:rsidP="00BC5C8A">
      <w:pPr>
        <w:spacing w:before="240" w:after="120"/>
        <w:jc w:val="both"/>
        <w:outlineLvl w:val="4"/>
        <w:rPr>
          <w:b/>
          <w:sz w:val="20"/>
          <w:szCs w:val="20"/>
          <w:lang w:val="ru-RU"/>
        </w:rPr>
      </w:pPr>
      <w:r w:rsidRPr="00BC5C8A">
        <w:rPr>
          <w:i/>
          <w:sz w:val="20"/>
          <w:szCs w:val="20"/>
          <w:lang w:val="ru-RU"/>
        </w:rPr>
        <w:t>Поправки к МСБУ 19 «Программы с установленными выплатами: взносы работников»</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МСФО (IAS) 19 требует, чтобы при учёте программ с установленными выплатами организация принимала во внимание взносы со стороны работников и третьих лиц. Если взносы связаны с оказанием услуг, они должны относиться на периоды оказания услуг в качестве отрицательного вознаграждения. Данные поправки разъясняют, что, если сумма взносов не зависит от количества лет оказания услуг, организация может признавать такие взносы в качестве уменьшения стоимости услуг в периоде, в котором услуги были предоставлены, вместо того, чтобы относить взносы на сроки оказания услуг. Эта поправка вступает в силу для годовых периодов, начинающихся 1 июля 2014 года или после этой даты. Эта поправка не применима к деятельности Фонда, поскольку Фонд не имеет программ с установленными выплатами, предусматривающими взносы со стороны работников или третьих лиц.</w:t>
      </w:r>
    </w:p>
    <w:p w:rsidR="00BC5C8A" w:rsidRPr="00BC5C8A" w:rsidRDefault="00BC5C8A" w:rsidP="00BC5C8A">
      <w:pPr>
        <w:rPr>
          <w:b/>
          <w:i/>
          <w:sz w:val="20"/>
          <w:szCs w:val="20"/>
          <w:lang w:val="ru-RU"/>
        </w:rPr>
      </w:pPr>
      <w:r w:rsidRPr="00BC5C8A">
        <w:rPr>
          <w:b/>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Новые и пересмотренные стандарты и интерпретации (продолжение)</w:t>
      </w:r>
    </w:p>
    <w:p w:rsidR="00BC5C8A" w:rsidRPr="00BC5C8A" w:rsidRDefault="00BC5C8A" w:rsidP="00BC5C8A">
      <w:pPr>
        <w:spacing w:before="240" w:after="120"/>
        <w:jc w:val="both"/>
        <w:outlineLvl w:val="4"/>
        <w:rPr>
          <w:b/>
          <w:i/>
          <w:sz w:val="20"/>
          <w:szCs w:val="20"/>
          <w:lang w:val="ru-RU"/>
        </w:rPr>
      </w:pPr>
      <w:r w:rsidRPr="00BC5C8A">
        <w:rPr>
          <w:b/>
          <w:i/>
          <w:sz w:val="20"/>
          <w:szCs w:val="20"/>
          <w:lang w:val="ru-RU"/>
        </w:rPr>
        <w:t>Ежегодные усовершенствования МСФО, период 2010-2012 годов</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За исключением поправки, относящейся к МСФО (IFRS) 2 </w:t>
      </w:r>
      <w:r w:rsidRPr="00BC5C8A">
        <w:rPr>
          <w:i/>
          <w:sz w:val="20"/>
          <w:szCs w:val="20"/>
          <w:lang w:val="ru-RU"/>
        </w:rPr>
        <w:t>«Выплаты, основанные на акциях»</w:t>
      </w:r>
      <w:r w:rsidRPr="00BC5C8A">
        <w:rPr>
          <w:sz w:val="20"/>
          <w:szCs w:val="20"/>
          <w:lang w:val="ru-RU"/>
        </w:rPr>
        <w:t>, которая применяется к платежам, основанным на акциях, с датой предоставления 1 июля 2014 года или после этой даты, все остальные поправки вступают в силу для отчётных периодов, начинающихся с 1 июля 2014 года или после этой даты. Фонд применил следующие поправки в данной отдельной финансовой отчётности:</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2 «Платёж, основанный на акциях»</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Данная поправка применяется перспективно и разъясняет вопросы, связанные с определением условий достижения результатов и условий периода оказания услуг, которые являются условиями наделения правами. Разъяснения соответствуют методу, использовавшемуся Фондом для определения условий достижения результатов и условий периода оказания услуг, которые являются условиями наделения правами, в предыдущих периодах. Кроме этого, Фонд не предоставлял никаких вознаграждений на протяжении второй половины 2015 года. Таким образом, данная поправка не повлияла на отдельную финансовую отчётность или учётную политику Фонда.</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3 «Объединения бизнеса»</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Поправка применяется перспективно и разъясняет, что все соглашения об условном возмещении, классифицированные как обязательства (или активы), возникшие в результате объединения бизнеса, должны впоследствии оцениваться по справедливой стоимости через прибыль или убыток, независимо от того, относятся они к сфере применения МСБУ 39 или нет. Эта поправка соответствует текущей учётной политике Фонда и, таким образом, не оказала влияния на нее.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(IFRS) 8 «Операционные сегменты»</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Поправки применяются ретроспективно и разъясняют, что:</w:t>
      </w:r>
    </w:p>
    <w:p w:rsidR="00BC5C8A" w:rsidRPr="00BC5C8A" w:rsidRDefault="00BC5C8A" w:rsidP="00633F27">
      <w:pPr>
        <w:widowControl w:val="0"/>
        <w:numPr>
          <w:ilvl w:val="0"/>
          <w:numId w:val="17"/>
        </w:numPr>
        <w:shd w:val="clear" w:color="auto" w:fill="FFFFFF" w:themeFill="background1"/>
        <w:spacing w:before="120" w:after="120"/>
        <w:ind w:left="567" w:hanging="567"/>
        <w:jc w:val="both"/>
        <w:rPr>
          <w:sz w:val="20"/>
          <w:szCs w:val="20"/>
          <w:lang w:val="ru-RU"/>
        </w:rPr>
      </w:pPr>
      <w:r w:rsidRPr="00BC5C8A">
        <w:rPr>
          <w:sz w:val="20"/>
          <w:szCs w:val="20"/>
          <w:lang w:val="ru-RU"/>
        </w:rPr>
        <w:t>организация должна раскрывать информацию о суждениях, использованных руководством при применении критериев агрегирования, описанных в пункте 12 МСФО 8, включая краткое описание агрегированных операционных сегментов и экономических характеристик (например, продажи и валовая маржа), использованных при оценке «аналогичности» сегментов;</w:t>
      </w:r>
    </w:p>
    <w:p w:rsidR="00BC5C8A" w:rsidRPr="00BC5C8A" w:rsidRDefault="00BC5C8A" w:rsidP="00633F27">
      <w:pPr>
        <w:widowControl w:val="0"/>
        <w:numPr>
          <w:ilvl w:val="0"/>
          <w:numId w:val="17"/>
        </w:numPr>
        <w:shd w:val="clear" w:color="auto" w:fill="FFFFFF" w:themeFill="background1"/>
        <w:spacing w:before="120" w:after="120"/>
        <w:ind w:left="567" w:hanging="567"/>
        <w:jc w:val="both"/>
        <w:rPr>
          <w:sz w:val="20"/>
          <w:szCs w:val="20"/>
          <w:lang w:val="ru-RU"/>
        </w:rPr>
      </w:pPr>
      <w:r w:rsidRPr="00BC5C8A">
        <w:rPr>
          <w:sz w:val="20"/>
          <w:szCs w:val="20"/>
          <w:lang w:val="ru-RU"/>
        </w:rPr>
        <w:t>сверку активов сегмента с общей суммой активов, также как и информацию об обязательствах по сегменту, требуется раскрывать только, если сверка предоставляется руководству, принимающему операционные решения.</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МСБУ 16 «Основные средства» и МСБУ 38 «Нематериальные активы»</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Поправка применяется ретроспективно и поясняет в МСФО (IAS) 16 и МСФО (IAS) 38, что актив может быть переоценен с учётом наблюдаемых данных либо путём корректировки валовой балансовой стоимости актива до рыночной стоимости, либо путём определения рыночной стоимости, соответствующей балансовой стоимости актива и пропорциональной корректировки валовой балансовой стоимости таким образом, чтобы конечная балансовая стоимость равнялась рыночной стоимости. Кроме этого поясняется что, накопленная амортизация − это разница между валовой и балансовой стоимостями актива.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МСБУ 24 «Раскрытие информации о связанных сторонах»</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Поправка применяется ретроспективно и разъясняет, что управляющая компания (организация, которая предоставляет услуги ключевого управленческого персонала) является связанной стороной, в отношении которой применяются требования о раскрытии информации о связанных сторонах. Также организация, пользующаяся услугами управляющей организации, должна раскрывать информацию о расходах на услуги управляющих компаний. Эта поправка не применяется к Фонда, так как Фонд не пользуется услугами, предоставляемыми управляющими компаниями.</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Новые и пересмотренные стандарты и интерпретации (продолжение)</w:t>
      </w:r>
    </w:p>
    <w:p w:rsidR="00BC5C8A" w:rsidRPr="00BC5C8A" w:rsidRDefault="00BC5C8A" w:rsidP="00BC5C8A">
      <w:pPr>
        <w:spacing w:before="240" w:after="120"/>
        <w:jc w:val="both"/>
        <w:outlineLvl w:val="4"/>
        <w:rPr>
          <w:b/>
          <w:sz w:val="20"/>
          <w:szCs w:val="20"/>
          <w:lang w:val="ru-RU"/>
        </w:rPr>
      </w:pPr>
      <w:r w:rsidRPr="00BC5C8A">
        <w:rPr>
          <w:b/>
          <w:i/>
          <w:sz w:val="20"/>
          <w:szCs w:val="20"/>
          <w:lang w:val="ru-RU"/>
        </w:rPr>
        <w:t>Ежегодные усовершенствования МСФО, период 2011-2013 годов</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Данные поправки вступили в силу с 1 июля 2014 года и не оказали существенного влияния на отдельную финансовую отчётность Фонда. Документы включают в себя следующие поправки:</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3 «Объединения бизнеса»</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Поправка применяется перспективно и разъясняет исключения из сферы применения МСФО 3:</w:t>
      </w:r>
    </w:p>
    <w:p w:rsidR="00BC5C8A" w:rsidRPr="00BC5C8A" w:rsidRDefault="00BC5C8A" w:rsidP="00633F27">
      <w:pPr>
        <w:widowControl w:val="0"/>
        <w:numPr>
          <w:ilvl w:val="0"/>
          <w:numId w:val="20"/>
        </w:numPr>
        <w:shd w:val="clear" w:color="auto" w:fill="FFFFFF" w:themeFill="background1"/>
        <w:spacing w:before="120" w:after="120"/>
        <w:ind w:left="567" w:hanging="567"/>
        <w:jc w:val="both"/>
        <w:rPr>
          <w:sz w:val="20"/>
          <w:szCs w:val="20"/>
          <w:lang w:val="ru-RU"/>
        </w:rPr>
      </w:pPr>
      <w:r w:rsidRPr="00BC5C8A">
        <w:rPr>
          <w:sz w:val="20"/>
          <w:szCs w:val="20"/>
          <w:lang w:val="ru-RU"/>
        </w:rPr>
        <w:t>к сфере применения МСФО 3 не относятся все соглашения о совместном предпринимательстве, а не только совместные предприятия;</w:t>
      </w:r>
    </w:p>
    <w:p w:rsidR="00BC5C8A" w:rsidRPr="00BC5C8A" w:rsidRDefault="00BC5C8A" w:rsidP="00633F27">
      <w:pPr>
        <w:widowControl w:val="0"/>
        <w:numPr>
          <w:ilvl w:val="0"/>
          <w:numId w:val="20"/>
        </w:numPr>
        <w:shd w:val="clear" w:color="auto" w:fill="FFFFFF" w:themeFill="background1"/>
        <w:spacing w:before="120" w:after="120"/>
        <w:ind w:left="567" w:hanging="567"/>
        <w:jc w:val="both"/>
        <w:rPr>
          <w:sz w:val="20"/>
          <w:szCs w:val="20"/>
          <w:lang w:val="ru-RU"/>
        </w:rPr>
      </w:pPr>
      <w:r w:rsidRPr="00BC5C8A">
        <w:rPr>
          <w:sz w:val="20"/>
          <w:szCs w:val="20"/>
          <w:lang w:val="ru-RU"/>
        </w:rPr>
        <w:t>это исключение из сферы применения применяется только к учёту в финансовой отчётности самих соглашений о совместном предпринимательстве.</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Фонд не является соглашением о совместной деятельности, поэтому эта поправка не применяется к Фонду.</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13 «Оценка справедливой стоимости»</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Поправка применяется перспективно и разъясняет, что освобождение в МСФО 13, предусматривающее возможность оценки справедливой стоимости на уровне портфеля, может применяться не только к финансовым активам и финансовым обязательствам, но также к другим договорам в сфере применения МСБУ 39. Фонд не применяет освобождение в МСФО 13, предусматривающее возможность оценки справедливой стоимости на уровне портфеля.</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МСБУ 40 «Инвестиционное имущество»</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Описание дополнительных услуг в МСБУ 40 определяет различие между инвестиционным имуществом и имуществом, занимаемым владельцем (т.е. основными средствами). Поправка применяется перспективно и разъясняет, что МСФО 3, а не описание дополнительных услуг в МСБУ 40, применяется для определения того, является ли операция покупкой актива или объединением бизнеса. В предыдущих периодах при определении того, является ли операция приобретением актива или приобретением бизнеса Фонд руководствовался МСФО 3, а не МСБУ 40. Таким образом, данная поправка не повлияла на учётную политику Фонда.</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Стандарты и интерпретации, которые были выпущены, но ещё не вступили в силу</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Ниже приводятся стандарты и интерпретации, которые были выпущены, но ещё не вступили в силу на дату выпуска отдельной финансовой отчётности и не были приняты Фондом досрочно. Фонд намерен применить эти стандарты с даты их вступления в силу.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9 «Финансовые инструменты»</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sz w:val="20"/>
          <w:szCs w:val="20"/>
          <w:lang w:val="ru-RU"/>
        </w:rPr>
        <w:t>В июле 2014 года Совет по МСФО выпустил</w:t>
      </w:r>
      <w:r w:rsidRPr="00BC5C8A">
        <w:rPr>
          <w:iCs/>
          <w:sz w:val="20"/>
          <w:szCs w:val="20"/>
          <w:lang w:val="ru-RU"/>
        </w:rPr>
        <w:t xml:space="preserve"> окончательную редакцию МСФО 9 </w:t>
      </w:r>
      <w:r w:rsidRPr="00BC5C8A">
        <w:rPr>
          <w:i/>
          <w:iCs/>
          <w:sz w:val="20"/>
          <w:szCs w:val="20"/>
          <w:lang w:val="ru-RU"/>
        </w:rPr>
        <w:t>«Финансовые инструменты»</w:t>
      </w:r>
      <w:r w:rsidRPr="00BC5C8A">
        <w:rPr>
          <w:iCs/>
          <w:sz w:val="20"/>
          <w:szCs w:val="20"/>
          <w:lang w:val="ru-RU"/>
        </w:rPr>
        <w:t xml:space="preserve">, которая заменяет МСБУ 39 </w:t>
      </w:r>
      <w:r w:rsidRPr="00BC5C8A">
        <w:rPr>
          <w:i/>
          <w:iCs/>
          <w:sz w:val="20"/>
          <w:szCs w:val="20"/>
          <w:lang w:val="ru-RU"/>
        </w:rPr>
        <w:t>«Финансовые инструменты: признание и оценка»</w:t>
      </w:r>
      <w:r w:rsidRPr="00BC5C8A">
        <w:rPr>
          <w:iCs/>
          <w:sz w:val="20"/>
          <w:szCs w:val="20"/>
          <w:lang w:val="ru-RU"/>
        </w:rPr>
        <w:t xml:space="preserve"> и все предыдущие редакции МСФО 9. МСФО 9 объединяет вместе три части проекта по учёту финансовых инструментов: классификация и оценка, обесценение и учёт хеджирования. МСФО 9 вступает в силу в отношении годовых отчётных периодов, начинающихся 1 января 2018 года или после этой даты, при этом допускается досрочное применение. Фонд планирует начать применение нового стандарта с требуемой даты вступления в силу. </w:t>
      </w:r>
    </w:p>
    <w:p w:rsidR="00BC5C8A" w:rsidRPr="00BC5C8A" w:rsidRDefault="00BC5C8A" w:rsidP="00BC5C8A">
      <w:pPr>
        <w:widowControl w:val="0"/>
        <w:overflowPunct w:val="0"/>
        <w:autoSpaceDE w:val="0"/>
        <w:autoSpaceDN w:val="0"/>
        <w:adjustRightInd w:val="0"/>
        <w:spacing w:before="240" w:after="120"/>
        <w:ind w:left="567" w:hanging="567"/>
        <w:jc w:val="both"/>
        <w:textAlignment w:val="baseline"/>
        <w:rPr>
          <w:iCs/>
          <w:sz w:val="20"/>
          <w:szCs w:val="20"/>
          <w:lang w:val="ru-RU"/>
        </w:rPr>
      </w:pPr>
      <w:r w:rsidRPr="00BC5C8A">
        <w:rPr>
          <w:i/>
          <w:sz w:val="20"/>
          <w:szCs w:val="20"/>
          <w:lang w:val="ru-RU"/>
        </w:rPr>
        <w:t>(а)</w:t>
      </w:r>
      <w:r w:rsidRPr="00BC5C8A">
        <w:rPr>
          <w:i/>
          <w:sz w:val="20"/>
          <w:szCs w:val="20"/>
          <w:lang w:val="ru-RU"/>
        </w:rPr>
        <w:tab/>
        <w:t>Классификация и оценка</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iCs/>
          <w:sz w:val="20"/>
          <w:szCs w:val="20"/>
          <w:lang w:val="ru-RU"/>
        </w:rPr>
        <w:t xml:space="preserve">Фонд не ожидает значительного влияния на свой бухгалтерский баланс и собственный капитал при применении требований к классификации и оценке МСФО (IFRS) 9. Фонд планирует продолжать оценивать по справедливой стоимости все финансовые активы, оцениваемые в настоящее время по справедливой стоимости. </w:t>
      </w:r>
    </w:p>
    <w:p w:rsidR="00BC5C8A" w:rsidRPr="00BC5C8A" w:rsidRDefault="00BC5C8A" w:rsidP="00BC5C8A">
      <w:pPr>
        <w:rPr>
          <w:iCs/>
          <w:sz w:val="20"/>
          <w:szCs w:val="20"/>
          <w:lang w:val="ru-RU"/>
        </w:rPr>
      </w:pPr>
      <w:r w:rsidRPr="00BC5C8A">
        <w:rPr>
          <w:i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Стандарты, которые были выпущены, но ещё не вступили в силу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9 «Финансовые инструменты» (продолжение)</w:t>
      </w:r>
    </w:p>
    <w:p w:rsidR="00BC5C8A" w:rsidRPr="00BC5C8A" w:rsidRDefault="00BC5C8A" w:rsidP="00BC5C8A">
      <w:pPr>
        <w:widowControl w:val="0"/>
        <w:overflowPunct w:val="0"/>
        <w:autoSpaceDE w:val="0"/>
        <w:autoSpaceDN w:val="0"/>
        <w:adjustRightInd w:val="0"/>
        <w:spacing w:before="240" w:after="120"/>
        <w:ind w:left="567" w:hanging="567"/>
        <w:jc w:val="both"/>
        <w:textAlignment w:val="baseline"/>
        <w:rPr>
          <w:iCs/>
          <w:sz w:val="20"/>
          <w:szCs w:val="20"/>
          <w:lang w:val="ru-RU"/>
        </w:rPr>
      </w:pPr>
      <w:r w:rsidRPr="00BC5C8A">
        <w:rPr>
          <w:i/>
          <w:sz w:val="20"/>
          <w:szCs w:val="20"/>
          <w:lang w:val="ru-RU"/>
        </w:rPr>
        <w:t>(а)</w:t>
      </w:r>
      <w:r w:rsidRPr="00BC5C8A">
        <w:rPr>
          <w:i/>
          <w:sz w:val="20"/>
          <w:szCs w:val="20"/>
          <w:lang w:val="ru-RU"/>
        </w:rPr>
        <w:tab/>
        <w:t>Классификация и оценка (продолжение)</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iCs/>
          <w:sz w:val="20"/>
          <w:szCs w:val="20"/>
          <w:lang w:val="ru-RU"/>
        </w:rPr>
        <w:t>Займы удерживаются для получения договорных денежных потоков, и ожидается, что они приведут к возникновению денежных потоков, являющихся исключительно платежами в счёт основной суммы долга и процентов. Следовательно, Фонд ожидает, что согласно МСФО (IFRS) 9 они продолжат учитываться по амортизированной стоимости. Однако Фонд более детально проанализирует характеристики договорных денежных потоков по этим инструментам, прежде чем делать вывод о том, все ли инструменты отвечают критериям для оценки по амортизированной стоимости согласно МСФО (IFRS) 9.</w:t>
      </w:r>
    </w:p>
    <w:p w:rsidR="00BC5C8A" w:rsidRPr="00BC5C8A" w:rsidRDefault="00BC5C8A" w:rsidP="00BC5C8A">
      <w:pPr>
        <w:widowControl w:val="0"/>
        <w:overflowPunct w:val="0"/>
        <w:autoSpaceDE w:val="0"/>
        <w:autoSpaceDN w:val="0"/>
        <w:adjustRightInd w:val="0"/>
        <w:spacing w:before="240" w:after="120"/>
        <w:ind w:left="567" w:hanging="567"/>
        <w:jc w:val="both"/>
        <w:textAlignment w:val="baseline"/>
        <w:rPr>
          <w:bCs/>
          <w:i/>
          <w:caps/>
          <w:sz w:val="20"/>
          <w:szCs w:val="20"/>
          <w:lang w:val="ru-RU"/>
        </w:rPr>
      </w:pPr>
      <w:r w:rsidRPr="00BC5C8A">
        <w:rPr>
          <w:bCs/>
          <w:i/>
          <w:sz w:val="20"/>
          <w:szCs w:val="20"/>
          <w:lang w:val="ru-RU"/>
        </w:rPr>
        <w:t>(б)</w:t>
      </w:r>
      <w:r w:rsidRPr="00BC5C8A">
        <w:rPr>
          <w:bCs/>
          <w:i/>
          <w:sz w:val="20"/>
          <w:szCs w:val="20"/>
          <w:lang w:val="ru-RU"/>
        </w:rPr>
        <w:tab/>
        <w:t>Обесценение</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iCs/>
          <w:sz w:val="20"/>
          <w:szCs w:val="20"/>
          <w:lang w:val="ru-RU"/>
        </w:rPr>
        <w:t>МСФО 9 требует, чтобы Фонд отражал по всем долговым ценным бумагам, займам и торговой дебиторской задолженности 12-месячные ожидаемые кредитные убытки или ожидаемые кредитные убытки за весь срок их действия. Фонд планирует применить упрощённый подход и отразить ожидаемые кредитные убытки за весь срок действия по торговой дебиторской задолженности. Фонд не ожидает, что эти требования окажут значительное влияние на её собственный капитал, но он должен будет провести более детальный анализ, учитывающий всю обоснованную и подтверждаемую информацию, включая прогнозную, для определения размеров влияния.</w:t>
      </w:r>
    </w:p>
    <w:p w:rsidR="00BC5C8A" w:rsidRPr="00BC5C8A" w:rsidRDefault="00BC5C8A" w:rsidP="00BC5C8A">
      <w:pPr>
        <w:widowControl w:val="0"/>
        <w:overflowPunct w:val="0"/>
        <w:autoSpaceDE w:val="0"/>
        <w:autoSpaceDN w:val="0"/>
        <w:adjustRightInd w:val="0"/>
        <w:spacing w:before="240" w:after="120"/>
        <w:ind w:left="567" w:hanging="567"/>
        <w:jc w:val="both"/>
        <w:textAlignment w:val="baseline"/>
        <w:rPr>
          <w:iCs/>
          <w:sz w:val="20"/>
          <w:szCs w:val="20"/>
          <w:lang w:val="ru-RU"/>
        </w:rPr>
      </w:pPr>
      <w:r w:rsidRPr="00BC5C8A">
        <w:rPr>
          <w:i/>
          <w:sz w:val="20"/>
          <w:szCs w:val="20"/>
          <w:lang w:val="ru-RU"/>
        </w:rPr>
        <w:t>(в)</w:t>
      </w:r>
      <w:r w:rsidRPr="00BC5C8A">
        <w:rPr>
          <w:i/>
          <w:sz w:val="20"/>
          <w:szCs w:val="20"/>
          <w:lang w:val="ru-RU"/>
        </w:rPr>
        <w:tab/>
        <w:t>Учёт хеджирования</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iCs/>
          <w:sz w:val="20"/>
          <w:szCs w:val="20"/>
          <w:lang w:val="ru-RU"/>
        </w:rPr>
        <w:t>Фонд считает, что все существующие отношения хеджирования, обозначенные в настоящее время в качестве эффективных отношений хеджирования, будут отвечать требованиям к учёту хеджирования согласно МСФО 9. Поскольку МСФО 9 не меняет общие принципы учёта организацией эффективности хеджирования, Фонд не ожидает значительного влияния в результате применения МСФО 9. В будущем Фонд проведёт более детальную оценку возможных изменений в отношении учёта временной стоимости опционов, форвардных компонентов и валютных базисных спредов.</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14 «Счета отложенных тарифных разниц»</w:t>
      </w:r>
    </w:p>
    <w:p w:rsidR="00BC5C8A" w:rsidRPr="00BC5C8A" w:rsidRDefault="00BC5C8A" w:rsidP="00BC5C8A">
      <w:pPr>
        <w:widowControl w:val="0"/>
        <w:overflowPunct w:val="0"/>
        <w:autoSpaceDE w:val="0"/>
        <w:autoSpaceDN w:val="0"/>
        <w:adjustRightInd w:val="0"/>
        <w:spacing w:before="120" w:after="120"/>
        <w:jc w:val="both"/>
        <w:textAlignment w:val="baseline"/>
        <w:rPr>
          <w:iCs/>
          <w:sz w:val="20"/>
          <w:szCs w:val="20"/>
          <w:lang w:val="ru-RU"/>
        </w:rPr>
      </w:pPr>
      <w:r w:rsidRPr="00BC5C8A">
        <w:rPr>
          <w:iCs/>
          <w:sz w:val="20"/>
          <w:szCs w:val="20"/>
          <w:lang w:val="ru-RU"/>
        </w:rPr>
        <w:t>МСФО 14 является необязательным стандартом, который разрешает организациям, деятельность которых подлежит тарифному регулированию, продолжать применять большинство применявшихся ими действующих принципов учётной политики в отношении остатков по счетам отложенных тарифных разниц после первого применения МСФО. Организации, применяющие МСФО 14, должны представить счета отложенных тарифных разниц отдельными строками в отчёте о финансовом положении, а движения по таким остаткам − отдельными строками в отчёте о прибыли или убытке и прочем совокупном доходе. Стандарт требует раскрытия информации о характере тарифного регулирования и связанных с ним рисках, а также о влиянии такого регулирования на финансовую отчётность организации. МСФО 14 вступает в силу в отношении годовых отчётных периодов, начинающихся 1 января 2016 года или после этой даты. Поскольку Фонд уже подготавливает отчётность по МСФО, данный стандарт не применим к её финансовой отчётности.</w:t>
      </w:r>
    </w:p>
    <w:p w:rsidR="00BC5C8A" w:rsidRPr="00BC5C8A" w:rsidRDefault="00BC5C8A" w:rsidP="00BC5C8A">
      <w:pPr>
        <w:spacing w:before="240" w:after="120"/>
        <w:jc w:val="both"/>
        <w:outlineLvl w:val="4"/>
        <w:rPr>
          <w:i/>
          <w:sz w:val="20"/>
          <w:szCs w:val="20"/>
          <w:lang w:val="ru-RU"/>
        </w:rPr>
      </w:pPr>
      <w:r w:rsidRPr="00BC5C8A">
        <w:rPr>
          <w:i/>
          <w:sz w:val="20"/>
          <w:szCs w:val="20"/>
          <w:lang w:val="ru-RU"/>
        </w:rPr>
        <w:t>МСФО 15 «Выручка по договорам с покупателями»</w:t>
      </w:r>
    </w:p>
    <w:p w:rsidR="00BC5C8A" w:rsidRPr="00BC5C8A" w:rsidRDefault="00BC5C8A" w:rsidP="00BC5C8A">
      <w:pPr>
        <w:spacing w:before="120" w:after="120"/>
        <w:jc w:val="both"/>
        <w:rPr>
          <w:sz w:val="20"/>
          <w:szCs w:val="20"/>
          <w:lang w:val="ru-RU"/>
        </w:rPr>
      </w:pPr>
      <w:r w:rsidRPr="00BC5C8A">
        <w:rPr>
          <w:sz w:val="20"/>
          <w:szCs w:val="20"/>
          <w:lang w:val="ru-RU"/>
        </w:rPr>
        <w:t>МСФО 15 был выпущен в мае 2014 года и предусматривает модель, включающую пять этапов, которая будет применяться в отношении выручки по договорам с покупателями. Согласно МСФО 15 выручка признаётся в сумме, отражающей возмещение, право на которое организация ожидает получить в обмен на передачу товаров или услуг покупателю. Новый стандарт по выручке заменит все существующие требования МСФО к признанию выручки. После того, как Совет по МСФО закончит работу над поправками, которые отложат дату вступления в силу на один год, для годовых периодов, начинающихся 1 января 2018 года или после этой даты будет требоваться полное ретроспективное применение или модифицированное ретроспективное применение, при этом допускается досрочное применение. Фонд планирует использовать вариант полного ретроспективного применения нового стандарта с требуемой даты вступления в силу. Фонд принимает во внимание пояснения, выпущенные Советом по МСФО в рамках предварительного варианта документа в июле 2015 года, и будет отслеживать изменения в будущем.</w:t>
      </w: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Стандарты, которые были выпущены, но ещё не вступили в силу (продолжение)</w:t>
      </w:r>
    </w:p>
    <w:p w:rsidR="00BC5C8A" w:rsidRPr="00BC5C8A" w:rsidRDefault="00BC5C8A" w:rsidP="00BC5C8A">
      <w:pPr>
        <w:spacing w:before="240" w:after="120" w:line="238" w:lineRule="auto"/>
        <w:jc w:val="both"/>
        <w:outlineLvl w:val="4"/>
        <w:rPr>
          <w:i/>
          <w:sz w:val="20"/>
          <w:szCs w:val="20"/>
          <w:lang w:val="ru-RU"/>
        </w:rPr>
      </w:pPr>
      <w:r w:rsidRPr="00BC5C8A">
        <w:rPr>
          <w:i/>
          <w:sz w:val="20"/>
          <w:szCs w:val="20"/>
          <w:lang w:val="ru-RU"/>
        </w:rPr>
        <w:t>Поправки к МСФО 11 «Совместная деятельность» − «Учёт приобретений долей участия в совместных операциях»</w:t>
      </w:r>
    </w:p>
    <w:p w:rsidR="00BC5C8A" w:rsidRPr="00BC5C8A" w:rsidRDefault="00BC5C8A" w:rsidP="00BC5C8A">
      <w:pPr>
        <w:widowControl w:val="0"/>
        <w:spacing w:before="120" w:after="120" w:line="238" w:lineRule="auto"/>
        <w:jc w:val="both"/>
        <w:rPr>
          <w:iCs/>
          <w:sz w:val="20"/>
          <w:szCs w:val="20"/>
          <w:lang w:val="ru-RU"/>
        </w:rPr>
      </w:pPr>
      <w:r w:rsidRPr="00BC5C8A">
        <w:rPr>
          <w:iCs/>
          <w:sz w:val="20"/>
          <w:szCs w:val="20"/>
          <w:lang w:val="ru-RU"/>
        </w:rPr>
        <w:t>Поправки к МСФО 11 требуют, чтобы участник совместных операций учитывал приобретение доли участия в совместной операции, деятельность которой представляет собой бизнес, согласно соответствующим принципам МСФО 3 для учёта объединений бизнеса. Поправки также разъясняют, что ранее имевшиеся доли участия в совместной операции не переоцениваются при приобретении дополнительной доли участия в той же совместной операции, если сохраняется совместный контроль. Кроме того, в МСФО 11 было включено исключение из сферы применения, согласно которому данные поправки не применяются, если стороны, осуществляющие совместный контроль (включая отчитывающуюся организацию), находятся под общим контролем одной и той же конечной контролирующей стороны. Поправки применяются как в отношении приобретения первоначальной доли участия в совместной операции, так и в отношении приобретения дополнительных долей в той же совместной операции и вступают в силу на перспективной основе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Фонда.</w:t>
      </w:r>
    </w:p>
    <w:p w:rsidR="00BC5C8A" w:rsidRPr="00BC5C8A" w:rsidRDefault="00BC5C8A" w:rsidP="00BC5C8A">
      <w:pPr>
        <w:spacing w:before="240" w:after="120" w:line="238" w:lineRule="auto"/>
        <w:jc w:val="both"/>
        <w:outlineLvl w:val="4"/>
        <w:rPr>
          <w:bCs/>
          <w:i/>
          <w:sz w:val="20"/>
          <w:szCs w:val="20"/>
          <w:lang w:val="ru-RU"/>
        </w:rPr>
      </w:pPr>
      <w:r w:rsidRPr="00BC5C8A">
        <w:rPr>
          <w:i/>
          <w:sz w:val="20"/>
          <w:szCs w:val="20"/>
          <w:lang w:val="ru-RU"/>
        </w:rPr>
        <w:t>Поправки к МСБУ 16 и МСБУ 38 «Разъяснение допустимых методов амортизации»</w:t>
      </w:r>
    </w:p>
    <w:p w:rsidR="00BC5C8A" w:rsidRPr="00BC5C8A" w:rsidRDefault="00BC5C8A" w:rsidP="00BC5C8A">
      <w:pPr>
        <w:widowControl w:val="0"/>
        <w:spacing w:before="120" w:after="120" w:line="238" w:lineRule="auto"/>
        <w:jc w:val="both"/>
        <w:rPr>
          <w:iCs/>
          <w:sz w:val="20"/>
          <w:szCs w:val="20"/>
          <w:lang w:val="ru-RU"/>
        </w:rPr>
      </w:pPr>
      <w:r w:rsidRPr="00BC5C8A">
        <w:rPr>
          <w:iCs/>
          <w:sz w:val="20"/>
          <w:szCs w:val="20"/>
          <w:lang w:val="ru-RU"/>
        </w:rPr>
        <w:t>Поправки разъясняют принципы МСБУ 16 и МСБУ 38, которые заключаются в том, что выручка отражает структуру экономических выгод, которые генерируются в результате деятельности бизнеса (частью которого является актив), а не экономические выгоды, которые потребляются в рамках использования актива. В результате, основанный на выручке метод не может использоваться для амортизации основных средств и может использоваться только в редких случаях для амортизации нематериальных активов. Поправки применяются на перспективной основе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Фонда, поскольку Фонд не использовал основанный на выручке метод для амортизации своих долгосрочных активов.</w:t>
      </w:r>
    </w:p>
    <w:p w:rsidR="00BC5C8A" w:rsidRPr="00BC5C8A" w:rsidRDefault="00BC5C8A" w:rsidP="00BC5C8A">
      <w:pPr>
        <w:spacing w:before="240" w:after="120" w:line="238" w:lineRule="auto"/>
        <w:jc w:val="both"/>
        <w:outlineLvl w:val="4"/>
        <w:rPr>
          <w:i/>
          <w:iCs/>
          <w:sz w:val="20"/>
          <w:szCs w:val="20"/>
          <w:lang w:val="ru-RU"/>
        </w:rPr>
      </w:pPr>
      <w:r w:rsidRPr="00BC5C8A">
        <w:rPr>
          <w:i/>
          <w:sz w:val="20"/>
          <w:szCs w:val="20"/>
          <w:lang w:val="ru-RU"/>
        </w:rPr>
        <w:t>Поправки к МСБУ 16 и МСБУ 41 «Сельское хозяйство: плодоносящие растения»</w:t>
      </w:r>
    </w:p>
    <w:p w:rsidR="00BC5C8A" w:rsidRPr="00BC5C8A" w:rsidRDefault="00BC5C8A" w:rsidP="00BC5C8A">
      <w:pPr>
        <w:widowControl w:val="0"/>
        <w:spacing w:before="120" w:after="120" w:line="238" w:lineRule="auto"/>
        <w:jc w:val="both"/>
        <w:rPr>
          <w:b/>
          <w:bCs/>
          <w:iCs/>
          <w:sz w:val="20"/>
          <w:szCs w:val="20"/>
          <w:lang w:val="ru-RU"/>
        </w:rPr>
      </w:pPr>
      <w:r w:rsidRPr="00BC5C8A">
        <w:rPr>
          <w:iCs/>
          <w:sz w:val="20"/>
          <w:szCs w:val="20"/>
          <w:lang w:val="ru-RU"/>
        </w:rPr>
        <w:t xml:space="preserve">Поправки вносят изменения в требования к учёту биологических активов, соответствующих определению плодоносящих растений. Согласно поправкам биологические активы, соответствующие определению плодоносящих растений, более не относятся к сфере применения МСБУ 41. Вместо этого к ним применяется МСБУ 16. После первоначального признания плодоносящие растения будут оцениваться согласно МСБУ 16 по накопленным фактическим затратам (до созревания) и с использованием модели учёта по фактическим затратам либо модели учёта по переоцененной стоимости (после созревания). Поправки также подтверждают, что продукция плодоносящих растений по-прежнему остается в сфере применения МСБУ 41 и должна оцениваться по справедливой стоимости за вычетом затрат на продажу. В отношении государственных субсидий, относящихся к плодоносящим растениям, будет применяться МСБУ 20 </w:t>
      </w:r>
      <w:r w:rsidRPr="00BC5C8A">
        <w:rPr>
          <w:i/>
          <w:iCs/>
          <w:sz w:val="20"/>
          <w:szCs w:val="20"/>
          <w:lang w:val="ru-RU"/>
        </w:rPr>
        <w:t>«Учёт государственных субсидий и раскрытие информации о государственной помощи»</w:t>
      </w:r>
      <w:r w:rsidRPr="00BC5C8A">
        <w:rPr>
          <w:iCs/>
          <w:sz w:val="20"/>
          <w:szCs w:val="20"/>
          <w:lang w:val="ru-RU"/>
        </w:rPr>
        <w:t>. Поправки применяются ретроспективно в отношении годовых периодов, начинающихся 1 января 2016 года или после этой даты, при этом допускается досрочное применение. Ожидается, что поправки не окажут влияния на отдельную финансовую отчётность Фонда, поскольку у Фонда отсутствуют плодоносящие растения.</w:t>
      </w:r>
    </w:p>
    <w:p w:rsidR="00BC5C8A" w:rsidRPr="00BC5C8A" w:rsidRDefault="00BC5C8A" w:rsidP="00BC5C8A">
      <w:pPr>
        <w:spacing w:before="240" w:after="120" w:line="238" w:lineRule="auto"/>
        <w:jc w:val="both"/>
        <w:outlineLvl w:val="4"/>
        <w:rPr>
          <w:i/>
          <w:sz w:val="20"/>
          <w:szCs w:val="20"/>
          <w:lang w:val="ru-RU"/>
        </w:rPr>
      </w:pPr>
      <w:r w:rsidRPr="00BC5C8A">
        <w:rPr>
          <w:i/>
          <w:sz w:val="20"/>
          <w:szCs w:val="20"/>
          <w:lang w:val="ru-RU"/>
        </w:rPr>
        <w:t>Поправки к МСБУ 27 «Метод долевого участия в отдельной финансовой отчётности»</w:t>
      </w:r>
    </w:p>
    <w:p w:rsidR="00BC5C8A" w:rsidRPr="00BC5C8A" w:rsidRDefault="00BC5C8A" w:rsidP="00BC5C8A">
      <w:pPr>
        <w:widowControl w:val="0"/>
        <w:spacing w:before="120" w:after="120" w:line="238" w:lineRule="auto"/>
        <w:jc w:val="both"/>
        <w:rPr>
          <w:iCs/>
          <w:sz w:val="20"/>
          <w:szCs w:val="20"/>
          <w:lang w:val="ru-RU"/>
        </w:rPr>
      </w:pPr>
      <w:r w:rsidRPr="00BC5C8A">
        <w:rPr>
          <w:iCs/>
          <w:sz w:val="20"/>
          <w:szCs w:val="20"/>
          <w:lang w:val="ru-RU"/>
        </w:rPr>
        <w:t>Поправки разрешают организациям использовать метод долевого участия для учёта инвестиций в дочерние организации, совместные предприятия и ассоциированные компании в отдельной финансовой отчётности. Организации, которые уже применяют МСФО и принимают решение о переходе на метод долевого участия в своей отдельной финансовой отчётности, должны будут применять это изменение ретроспективно. Организации, впервые применяющие МСФО и принимающие решение об использовании метода долевого участия в своей отдельной финансовой отчётности, обязаны применять этот метод с даты перехода на МСФО. Поправки вступают в силу в отношении годовых периодов, начинающихся 1 января 2016 года или после этой даты, при этом допускается досрочное применение. Поправки могут оказать влияния на отдельную финансовую отчётность Фонда в случае принятия решения об изменения подхода к учёту инвестиций в дочерние организации, совместные предприятия и ассоциированные компании.</w:t>
      </w:r>
      <w:r w:rsidRPr="00BC5C8A">
        <w:rPr>
          <w:i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Стандарты, которые были выпущены, но ещё не вступили в силу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Поправки к МСФО 10 и МСБУ 28 «Продажа или взнос активов в сделках между инвестором и его зависимой организацией или совместным предприятием»</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Поправки рассматривают противоречие между МСФО 10 и МСБУ 28, в части учёта потери контроля над дочерней организацией, которая продается ассоциированной компании или совместному предприятию или вносятся в них. Поправки разъясняют, что прибыль или убыток, которые возникают в результате продажи или взноса активов, представляющих собой бизнес согласно определению в МСФО 3, в сделке между инвестором и его ассоциированной компанией или совместным предприятием, признаются в полном объёме. Однако прибыль или убыток, которые возникают в результате продажи или взноса активов, не представляющих собой бизнес, признаются только в пределах долей участия, имеющихся у иных, чем организация инвесторов в ассоциированной компании или совместном предприятии. Данные поправки применяются перспективно и вступают в силу для годовых периодов, начинающихся 1 января 2016 года или после этой даты, при этом допускается досрочное применение. </w:t>
      </w:r>
    </w:p>
    <w:p w:rsidR="00BC5C8A" w:rsidRPr="00BC5C8A" w:rsidRDefault="00BC5C8A" w:rsidP="00BC5C8A">
      <w:pPr>
        <w:spacing w:before="240" w:after="120"/>
        <w:jc w:val="both"/>
        <w:outlineLvl w:val="4"/>
        <w:rPr>
          <w:b/>
          <w:bCs/>
          <w:i/>
          <w:sz w:val="20"/>
          <w:szCs w:val="20"/>
          <w:lang w:val="ru-RU"/>
        </w:rPr>
      </w:pPr>
      <w:bookmarkStart w:id="43" w:name="_Toc324519940"/>
      <w:bookmarkStart w:id="44" w:name="_Toc324525500"/>
      <w:r w:rsidRPr="00BC5C8A">
        <w:rPr>
          <w:b/>
          <w:i/>
          <w:sz w:val="20"/>
          <w:szCs w:val="20"/>
          <w:lang w:val="ru-RU"/>
        </w:rPr>
        <w:t>Ежегодные усовершенствования МСФО, период 2012-2014 годов</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Данные поправки вступают в силу для годовых периодов, начинающихся 1 января 2016 года. Документ включает в себя следующие поправки: </w:t>
      </w:r>
    </w:p>
    <w:p w:rsidR="00BC5C8A" w:rsidRPr="00BC5C8A" w:rsidRDefault="00BC5C8A" w:rsidP="00BC5C8A">
      <w:pPr>
        <w:spacing w:before="240" w:after="120"/>
        <w:jc w:val="both"/>
        <w:outlineLvl w:val="4"/>
        <w:rPr>
          <w:i/>
          <w:iCs/>
          <w:sz w:val="20"/>
          <w:szCs w:val="20"/>
          <w:lang w:val="ru-RU"/>
        </w:rPr>
      </w:pPr>
      <w:r w:rsidRPr="00BC5C8A">
        <w:rPr>
          <w:i/>
          <w:sz w:val="20"/>
          <w:szCs w:val="20"/>
          <w:lang w:val="ru-RU"/>
        </w:rPr>
        <w:t>МСФО 5 «Долгосрочные активы, предназначенные для продажи, и прекращённая деятельность»</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Выбытие активов (или выбывающих групп) осуществляется, как правило, посредством продажи либо распределения собственникам. Поправка разъясняет, что переход от одного метода выбытия к другому должен считаться не новым планом по выбытию, а продолжением первоначального плана. Таким образом, применение требований МСФО 5 не прерывается. Данная поправка должна применяться перспективно.</w:t>
      </w:r>
    </w:p>
    <w:p w:rsidR="00BC5C8A" w:rsidRPr="00BC5C8A" w:rsidRDefault="00BC5C8A" w:rsidP="00BC5C8A">
      <w:pPr>
        <w:spacing w:before="240" w:after="120"/>
        <w:jc w:val="both"/>
        <w:outlineLvl w:val="4"/>
        <w:rPr>
          <w:i/>
          <w:iCs/>
          <w:sz w:val="20"/>
          <w:szCs w:val="20"/>
          <w:lang w:val="ru-RU"/>
        </w:rPr>
      </w:pPr>
      <w:r w:rsidRPr="00BC5C8A">
        <w:rPr>
          <w:i/>
          <w:sz w:val="20"/>
          <w:szCs w:val="20"/>
          <w:lang w:val="ru-RU"/>
        </w:rPr>
        <w:t>МСФО 7 «Финансовые инструменты: раскрытие информации»</w:t>
      </w:r>
    </w:p>
    <w:p w:rsidR="00BC5C8A" w:rsidRPr="00BC5C8A" w:rsidRDefault="00BC5C8A" w:rsidP="00633F27">
      <w:pPr>
        <w:widowControl w:val="0"/>
        <w:numPr>
          <w:ilvl w:val="0"/>
          <w:numId w:val="5"/>
        </w:numPr>
        <w:spacing w:before="240" w:after="120"/>
        <w:ind w:left="567" w:hanging="567"/>
        <w:jc w:val="both"/>
        <w:rPr>
          <w:i/>
          <w:sz w:val="20"/>
          <w:szCs w:val="20"/>
          <w:lang w:val="ru-RU"/>
        </w:rPr>
      </w:pPr>
      <w:r w:rsidRPr="00BC5C8A">
        <w:rPr>
          <w:i/>
          <w:sz w:val="20"/>
          <w:szCs w:val="20"/>
          <w:lang w:val="ru-RU"/>
        </w:rPr>
        <w:t>Договоры на обслуживание</w:t>
      </w:r>
    </w:p>
    <w:p w:rsidR="00BC5C8A" w:rsidRPr="00BC5C8A" w:rsidRDefault="00BC5C8A" w:rsidP="00BC5C8A">
      <w:pPr>
        <w:widowControl w:val="0"/>
        <w:spacing w:before="120" w:after="120"/>
        <w:jc w:val="both"/>
        <w:rPr>
          <w:i/>
          <w:iCs/>
          <w:sz w:val="20"/>
          <w:szCs w:val="20"/>
          <w:lang w:val="ru-RU"/>
        </w:rPr>
      </w:pPr>
      <w:r w:rsidRPr="00BC5C8A">
        <w:rPr>
          <w:iCs/>
          <w:sz w:val="20"/>
          <w:szCs w:val="20"/>
          <w:lang w:val="ru-RU"/>
        </w:rPr>
        <w:t>Поправка разъясняет, что договор на обслуживание, предусматривающий уплату вознаграждения, может представлять собой продолжающееся участие в финансовом активе. Для определения необходимости раскрытия информации организация должна оценить характер вознаграждения и соглашения в соответствии с указаниями в отношении продолжающегося участия в МСФО 7. Оценка того, какие договоры на обслуживание представляют собой продолжающееся участие, должна быть проведена ретроспективно. Однако раскрытие информации не требуется для периодов, начинающихся до годового периода, в котором организация впервые применяет данную поправку.</w:t>
      </w:r>
    </w:p>
    <w:p w:rsidR="00BC5C8A" w:rsidRPr="00BC5C8A" w:rsidRDefault="00BC5C8A" w:rsidP="00633F27">
      <w:pPr>
        <w:widowControl w:val="0"/>
        <w:numPr>
          <w:ilvl w:val="0"/>
          <w:numId w:val="5"/>
        </w:numPr>
        <w:spacing w:before="240" w:after="120"/>
        <w:ind w:left="567" w:hanging="567"/>
        <w:jc w:val="both"/>
        <w:rPr>
          <w:i/>
          <w:sz w:val="20"/>
          <w:szCs w:val="20"/>
          <w:lang w:val="ru-RU"/>
        </w:rPr>
      </w:pPr>
      <w:r w:rsidRPr="00BC5C8A">
        <w:rPr>
          <w:i/>
          <w:sz w:val="20"/>
          <w:szCs w:val="20"/>
          <w:lang w:val="ru-RU"/>
        </w:rPr>
        <w:t>Применение поправок к МСФО 7 в сокращённой промежуточной финансовой отчётности</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Поправка разъясняет, что требования к раскрытию информации о взаимозачёте не применяются к сокращённой промежуточной финансовой отчётности за исключением случаев, когда такая информация представляет собой значительные обновления информации, отражённой в последнем годовом отчёте. Данная поправка должна применяться ретроспективно. </w:t>
      </w:r>
    </w:p>
    <w:p w:rsidR="00BC5C8A" w:rsidRPr="00BC5C8A" w:rsidRDefault="00BC5C8A" w:rsidP="00BC5C8A">
      <w:pPr>
        <w:spacing w:before="240" w:after="120"/>
        <w:jc w:val="both"/>
        <w:outlineLvl w:val="4"/>
        <w:rPr>
          <w:i/>
          <w:iCs/>
          <w:sz w:val="20"/>
          <w:szCs w:val="20"/>
          <w:lang w:val="ru-RU"/>
        </w:rPr>
      </w:pPr>
      <w:r w:rsidRPr="00BC5C8A">
        <w:rPr>
          <w:i/>
          <w:sz w:val="20"/>
          <w:szCs w:val="20"/>
          <w:lang w:val="ru-RU"/>
        </w:rPr>
        <w:t xml:space="preserve">МСБУ 19 «Вознаграждения работникам» </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Поправка разъясняет, что развитость рынка высококачественных корпоративных облигаций оценивается на основании валюты, в которой облигация деноминирована, а не страны, в которой облигация выпущена. При отсутствии развитого рынка высококачественных корпоративных облигаций, деноминированных в определённой валюте, необходимо использовать ставки по государственным облигациям. Данная поправка должна применяться перспективно.</w:t>
      </w:r>
    </w:p>
    <w:p w:rsidR="00BC5C8A" w:rsidRPr="00BC5C8A" w:rsidRDefault="00BC5C8A" w:rsidP="00BC5C8A">
      <w:pPr>
        <w:rPr>
          <w:iCs/>
          <w:sz w:val="20"/>
          <w:szCs w:val="20"/>
          <w:lang w:val="ru-RU"/>
        </w:rPr>
      </w:pPr>
      <w:r w:rsidRPr="00BC5C8A">
        <w:rPr>
          <w:i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Стандарты, которые были выпущены, но ещё не вступили в силу (продолжение)</w:t>
      </w:r>
    </w:p>
    <w:p w:rsidR="00BC5C8A" w:rsidRPr="00BC5C8A" w:rsidRDefault="00BC5C8A" w:rsidP="00BC5C8A">
      <w:pPr>
        <w:spacing w:before="240" w:after="120"/>
        <w:jc w:val="both"/>
        <w:outlineLvl w:val="4"/>
        <w:rPr>
          <w:b/>
          <w:bCs/>
          <w:i/>
          <w:sz w:val="20"/>
          <w:szCs w:val="20"/>
          <w:lang w:val="ru-RU"/>
        </w:rPr>
      </w:pPr>
      <w:r w:rsidRPr="00BC5C8A">
        <w:rPr>
          <w:b/>
          <w:i/>
          <w:sz w:val="20"/>
          <w:szCs w:val="20"/>
          <w:lang w:val="ru-RU"/>
        </w:rPr>
        <w:t>Ежегодные усовершенствования МСФО, период 2012-2014 годов (продолжение)</w:t>
      </w:r>
    </w:p>
    <w:p w:rsidR="00BC5C8A" w:rsidRPr="00BC5C8A" w:rsidRDefault="00BC5C8A" w:rsidP="00BC5C8A">
      <w:pPr>
        <w:spacing w:before="240" w:after="120"/>
        <w:jc w:val="both"/>
        <w:outlineLvl w:val="4"/>
        <w:rPr>
          <w:i/>
          <w:iCs/>
          <w:sz w:val="20"/>
          <w:szCs w:val="20"/>
          <w:lang w:val="ru-RU"/>
        </w:rPr>
      </w:pPr>
      <w:r w:rsidRPr="00BC5C8A">
        <w:rPr>
          <w:i/>
          <w:sz w:val="20"/>
          <w:szCs w:val="20"/>
          <w:lang w:val="ru-RU"/>
        </w:rPr>
        <w:t>МСБУ 34 «Промежуточная финансовая отчётность»</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Поправка разъясняет, что информация за промежуточный период должна быть раскрыта либо в промежуточной финансовой отчётности, либо в другом месте промежуточного финансового отчёта (например, в комментариях руководства или в отчёте об оценке рисков) с указанием соответствующих перекрестных ссылок в промежуточной финансовой отчётности. Прочая информация в промежуточном финансовом отчёте должна быть доступна для пользователей на тех же условиях и в те же сроки, что и промежуточная финансовая отчётность. Данная поправка должна применяться ретроспективно. Ожидается, что данные поправки не окажут влияния на отдельную финансовую отчётность Фонда.</w:t>
      </w:r>
    </w:p>
    <w:p w:rsidR="00BC5C8A" w:rsidRPr="00BC5C8A" w:rsidRDefault="00BC5C8A" w:rsidP="00BC5C8A">
      <w:pPr>
        <w:spacing w:before="240" w:after="120"/>
        <w:jc w:val="both"/>
        <w:outlineLvl w:val="4"/>
        <w:rPr>
          <w:i/>
          <w:sz w:val="20"/>
          <w:szCs w:val="20"/>
          <w:lang w:val="ru-RU"/>
        </w:rPr>
      </w:pPr>
      <w:r w:rsidRPr="00BC5C8A">
        <w:rPr>
          <w:i/>
          <w:sz w:val="20"/>
          <w:szCs w:val="20"/>
          <w:lang w:val="ru-RU"/>
        </w:rPr>
        <w:t>Поправки к МСБУ 1 «Инициатива в сфере раскрытия информации»</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Поправки к МСБУ 1 </w:t>
      </w:r>
      <w:r w:rsidRPr="00BC5C8A">
        <w:rPr>
          <w:i/>
          <w:iCs/>
          <w:sz w:val="20"/>
          <w:szCs w:val="20"/>
          <w:lang w:val="ru-RU"/>
        </w:rPr>
        <w:t>«Представление финансовой отчётности»</w:t>
      </w:r>
      <w:r w:rsidRPr="00BC5C8A">
        <w:rPr>
          <w:iCs/>
          <w:sz w:val="20"/>
          <w:szCs w:val="20"/>
          <w:lang w:val="ru-RU"/>
        </w:rPr>
        <w:t xml:space="preserve"> скорее разъясняют, а не значительно изменяют, существующие требования МСБУ 1. Поправки разъясняют следующее:</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ru-RU"/>
        </w:rPr>
      </w:pPr>
      <w:r w:rsidRPr="00BC5C8A">
        <w:rPr>
          <w:sz w:val="20"/>
          <w:szCs w:val="20"/>
          <w:lang w:val="ru-RU"/>
        </w:rPr>
        <w:t>требования к существенности МСБУ 1;</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ru-RU"/>
        </w:rPr>
      </w:pPr>
      <w:r w:rsidRPr="00BC5C8A">
        <w:rPr>
          <w:sz w:val="20"/>
          <w:szCs w:val="20"/>
          <w:lang w:val="ru-RU"/>
        </w:rPr>
        <w:t>отдельные статьи в отчёте(ах) о совокупном доходе и в бухгалтерском балансе могут быть дезагрегированы;</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ru-RU"/>
        </w:rPr>
      </w:pPr>
      <w:r w:rsidRPr="00BC5C8A">
        <w:rPr>
          <w:sz w:val="20"/>
          <w:szCs w:val="20"/>
          <w:lang w:val="ru-RU"/>
        </w:rPr>
        <w:t>у организаций имеется возможность выбирать порядок представления примечаний к финансовой отчётности;</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ru-RU"/>
        </w:rPr>
      </w:pPr>
      <w:r w:rsidRPr="00BC5C8A">
        <w:rPr>
          <w:sz w:val="20"/>
          <w:szCs w:val="20"/>
          <w:lang w:val="ru-RU"/>
        </w:rPr>
        <w:t>доля прочего совокупного дохода ассоциированных компаний и совместных предприятий, учитываемых по методу долевого участия, должна представляться агрегировано в рамках одной статьи и классифицироваться в качестве статей, которые будут или не будут впоследствии реклассифицированы в состав прибыли или убытка.</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Кроме этого, поправки разъясняют требования, которые применяются при представлении дополнительных промежуточных итоговых сумм в бухгалтерском балансе и отчёте о совокупном доходе. Данные поправки вступают в силу для годовых периодов, начинающихся 1 января 2016 года или после этой даты, при этом допускается досрочное применение. Ожидается, что данные поправки не окажут влияния на отдельную финансовую отчётность Фонда.</w:t>
      </w:r>
    </w:p>
    <w:p w:rsidR="00BC5C8A" w:rsidRPr="00BC5C8A" w:rsidRDefault="00BC5C8A" w:rsidP="00BC5C8A">
      <w:pPr>
        <w:spacing w:before="240" w:after="120"/>
        <w:jc w:val="both"/>
        <w:outlineLvl w:val="4"/>
        <w:rPr>
          <w:sz w:val="20"/>
          <w:szCs w:val="20"/>
          <w:lang w:val="ru-RU"/>
        </w:rPr>
      </w:pPr>
      <w:r w:rsidRPr="00BC5C8A">
        <w:rPr>
          <w:i/>
          <w:sz w:val="20"/>
          <w:szCs w:val="20"/>
          <w:lang w:val="ru-RU"/>
        </w:rPr>
        <w:t>Поправки к МСФО 10, МСФО 12 и МСБУ 28 «Инвестиционные организации: применение исключения из требования о консолидации»</w:t>
      </w:r>
    </w:p>
    <w:p w:rsidR="00BC5C8A" w:rsidRPr="00BC5C8A" w:rsidRDefault="00BC5C8A" w:rsidP="00BC5C8A">
      <w:pPr>
        <w:widowControl w:val="0"/>
        <w:spacing w:before="120" w:after="120"/>
        <w:jc w:val="both"/>
        <w:rPr>
          <w:iCs/>
          <w:strike/>
          <w:sz w:val="20"/>
          <w:szCs w:val="20"/>
          <w:lang w:val="ru-RU"/>
        </w:rPr>
      </w:pPr>
      <w:r w:rsidRPr="00BC5C8A">
        <w:rPr>
          <w:iCs/>
          <w:sz w:val="20"/>
          <w:szCs w:val="20"/>
          <w:lang w:val="ru-RU"/>
        </w:rPr>
        <w:t xml:space="preserve">Поправки рассматривают вопросы, которые возникли при применении исключения в отношении инвестиционных организаций согласно МСФО 10. Поправки к МСФО 10 разъясняют, что исключение из требования о представлении консолидированной финансовой отчётности применяется и к материнской организации, которая является дочерней организацией инвестиционной организации, оценивающей свои дочерние организации по справедливой стоимости. Кроме этого, поправки к МСФО 10 разъясняют, что консолидации подлежит только такая дочерняя организация инвестиционной организации, которая сама не является инвестиционной организацией и оказывает инвестиционной организации вспомогательные услуги. Все прочие дочерние организации инвестиционной организации оцениваются по справедливой стоимости. Поправки к МСБУ 28 позволяют инвестору при применении метода долевого участия сохранить оценку по справедливой стоимости, примененную его зависимой организацией или совместным предприятием, являющимися инвестиционной организацией, к своим собственным долям участия в дочерних организациях. Эти поправки должны применяться ретроспективно и вступают в силу для годовых периодов, начинающихся 1 января 2016 года или после этой даты, при этом допускается досрочное применение. Поправки могут оказать влияние на отдельную финансовую отчётность Фонда в случае принятия решения об изменения подхода. </w:t>
      </w:r>
    </w:p>
    <w:bookmarkEnd w:id="43"/>
    <w:bookmarkEnd w:id="44"/>
    <w:p w:rsidR="00BC5C8A" w:rsidRPr="00BC5C8A" w:rsidRDefault="00BC5C8A" w:rsidP="00BC5C8A">
      <w:pPr>
        <w:rPr>
          <w:b/>
          <w:sz w:val="20"/>
          <w:szCs w:val="20"/>
          <w:lang w:val="ru-RU"/>
        </w:rPr>
      </w:pPr>
      <w:r w:rsidRPr="00BC5C8A">
        <w:rPr>
          <w:b/>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Инвестиции в дочерние организации, совместные предприятия и ассоциированные компании</w:t>
      </w:r>
    </w:p>
    <w:p w:rsidR="00BC5C8A" w:rsidRPr="00BC5C8A" w:rsidRDefault="00BC5C8A" w:rsidP="00BC5C8A">
      <w:pPr>
        <w:spacing w:before="120" w:after="120"/>
        <w:jc w:val="both"/>
        <w:rPr>
          <w:sz w:val="20"/>
          <w:szCs w:val="20"/>
          <w:lang w:val="ru-RU"/>
        </w:rPr>
      </w:pPr>
      <w:r w:rsidRPr="00BC5C8A">
        <w:rPr>
          <w:sz w:val="20"/>
          <w:szCs w:val="20"/>
          <w:lang w:val="ru-RU"/>
        </w:rPr>
        <w:t>Инвестиции Фонда в его дочерние организации,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значительное влияние, но которая не является ни дочерней организацией, ни совместным предприятием.</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Обесценение нефинансовых активов</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На каждую отчётную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балансовая (текущая)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 </w:t>
      </w:r>
    </w:p>
    <w:p w:rsidR="00BC5C8A" w:rsidRPr="00BC5C8A" w:rsidRDefault="00BC5C8A" w:rsidP="00BC5C8A">
      <w:pPr>
        <w:widowControl w:val="0"/>
        <w:spacing w:before="120" w:after="120"/>
        <w:jc w:val="both"/>
        <w:rPr>
          <w:sz w:val="20"/>
          <w:szCs w:val="20"/>
          <w:lang w:val="ru-RU"/>
        </w:rPr>
      </w:pPr>
      <w:r w:rsidRPr="00BC5C8A">
        <w:rPr>
          <w:sz w:val="20"/>
          <w:szCs w:val="20"/>
          <w:lang w:val="ru-RU"/>
        </w:rPr>
        <w:t>На каждую отчётную дату для нефинансовых активов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балансовая стоимость актива не может превышать возмещаемую стоимость актива, а также балансовую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признаётся в отдельном отчёте о совокупном доходе.</w:t>
      </w:r>
    </w:p>
    <w:p w:rsidR="00BC5C8A" w:rsidRPr="00BC5C8A" w:rsidRDefault="00BC5C8A" w:rsidP="00BC5C8A">
      <w:pPr>
        <w:spacing w:before="120" w:after="120"/>
        <w:rPr>
          <w:lang w:val="ru-RU"/>
        </w:rPr>
      </w:pP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применяются</w:t>
      </w:r>
      <w:r w:rsidRPr="00BC5C8A">
        <w:rPr>
          <w:sz w:val="20"/>
          <w:szCs w:val="20"/>
          <w:lang w:val="ru-RU"/>
        </w:rPr>
        <w:t xml:space="preserve"> </w:t>
      </w:r>
      <w:r w:rsidRPr="00BC5C8A">
        <w:rPr>
          <w:rFonts w:hint="eastAsia"/>
          <w:sz w:val="20"/>
          <w:szCs w:val="20"/>
          <w:lang w:val="ru-RU"/>
        </w:rPr>
        <w:t>следующие</w:t>
      </w:r>
      <w:r w:rsidRPr="00BC5C8A">
        <w:rPr>
          <w:sz w:val="20"/>
          <w:szCs w:val="20"/>
          <w:lang w:val="ru-RU"/>
        </w:rPr>
        <w:t xml:space="preserve"> </w:t>
      </w:r>
      <w:r w:rsidRPr="00BC5C8A">
        <w:rPr>
          <w:rFonts w:hint="eastAsia"/>
          <w:sz w:val="20"/>
          <w:szCs w:val="20"/>
          <w:lang w:val="ru-RU"/>
        </w:rPr>
        <w:t>критерии</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оценке</w:t>
      </w:r>
      <w:r w:rsidRPr="00BC5C8A">
        <w:rPr>
          <w:sz w:val="20"/>
          <w:szCs w:val="20"/>
          <w:lang w:val="ru-RU"/>
        </w:rPr>
        <w:t xml:space="preserve"> </w:t>
      </w:r>
      <w:r w:rsidRPr="00BC5C8A">
        <w:rPr>
          <w:rFonts w:hint="eastAsia"/>
          <w:sz w:val="20"/>
          <w:szCs w:val="20"/>
          <w:lang w:val="ru-RU"/>
        </w:rPr>
        <w:t>обесценения</w:t>
      </w:r>
      <w:r w:rsidRPr="00BC5C8A">
        <w:rPr>
          <w:sz w:val="20"/>
          <w:szCs w:val="20"/>
          <w:lang w:val="ru-RU"/>
        </w:rPr>
        <w:t xml:space="preserve"> </w:t>
      </w:r>
      <w:r w:rsidRPr="00BC5C8A">
        <w:rPr>
          <w:rFonts w:hint="eastAsia"/>
          <w:sz w:val="20"/>
          <w:szCs w:val="20"/>
          <w:lang w:val="ru-RU"/>
        </w:rPr>
        <w:t>конкретных</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i/>
          <w:sz w:val="20"/>
          <w:szCs w:val="20"/>
          <w:lang w:val="ru-RU"/>
        </w:rPr>
        <w:t>Инвестиции в дочерние организации, совместные предприятия и ассоциированные компании</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На каждую отчётную дату Фонд определяет наличие объективных свидетельств обесценения инвестиций в дочерние организации,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 обесценения как разницу между возмещаемой стоимостью и балансовой стоимостью инвестиции.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Финансовые активы</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 xml:space="preserve">Финансовые активы, находящиеся в сфере действия МСБУ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 </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 xml:space="preserve">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 </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 xml:space="preserve">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определённом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 </w:t>
      </w:r>
    </w:p>
    <w:p w:rsidR="00BC5C8A" w:rsidRPr="00BC5C8A" w:rsidRDefault="00BC5C8A" w:rsidP="00BC5C8A">
      <w:pPr>
        <w:rPr>
          <w:sz w:val="20"/>
          <w:szCs w:val="20"/>
          <w:lang w:val="ru-RU" w:eastAsia="ru-RU"/>
        </w:rPr>
      </w:pPr>
      <w:r w:rsidRPr="00BC5C8A">
        <w:rPr>
          <w:sz w:val="20"/>
          <w:szCs w:val="20"/>
          <w:lang w:val="ru-RU" w:eastAsia="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Финансовые активы (продолжение)</w:t>
      </w:r>
    </w:p>
    <w:p w:rsidR="00BC5C8A" w:rsidRPr="00BC5C8A" w:rsidRDefault="00BC5C8A" w:rsidP="00BC5C8A">
      <w:pPr>
        <w:spacing w:before="120" w:after="120"/>
        <w:jc w:val="both"/>
        <w:rPr>
          <w:sz w:val="20"/>
          <w:szCs w:val="20"/>
          <w:lang w:val="ru-RU" w:eastAsia="ru-RU"/>
        </w:rPr>
      </w:pPr>
      <w:r w:rsidRPr="00BC5C8A">
        <w:rPr>
          <w:sz w:val="20"/>
          <w:szCs w:val="20"/>
          <w:lang w:val="ru-RU" w:eastAsia="ru-RU"/>
        </w:rPr>
        <w:t>Финансовые активы Фонда включают денежные средства и их эквиваленты, банковские депозиты, займы выданные, средства в кредитных учреждениях, инвестиции, имеющиеся в наличии для продажи, и прочие суммы к получению. Последующая оценка финансовых активов следующим образом зависит от их классификации:</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 xml:space="preserve">Средства в кредитных учреждениях, </w:t>
      </w:r>
      <w:r w:rsidRPr="00BC5C8A">
        <w:rPr>
          <w:rFonts w:hint="eastAsia"/>
          <w:i/>
          <w:sz w:val="20"/>
          <w:szCs w:val="20"/>
          <w:lang w:val="ru-RU" w:eastAsia="ru-RU"/>
        </w:rPr>
        <w:t>займы</w:t>
      </w:r>
      <w:r w:rsidRPr="00BC5C8A">
        <w:rPr>
          <w:i/>
          <w:sz w:val="20"/>
          <w:szCs w:val="20"/>
          <w:lang w:val="ru-RU" w:eastAsia="ru-RU"/>
        </w:rPr>
        <w:t xml:space="preserve"> выданные и прочая дебиторская задолженность</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eastAsia="ru-RU"/>
        </w:rPr>
        <w:t>Средства</w:t>
      </w:r>
      <w:r w:rsidRPr="00BC5C8A">
        <w:rPr>
          <w:sz w:val="20"/>
          <w:szCs w:val="20"/>
          <w:lang w:val="ru-RU" w:eastAsia="ru-RU"/>
        </w:rPr>
        <w:t xml:space="preserve"> в кредитных учреждениях, некоторые банковские депозиты,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учётом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процентных доходов в отдельном отчёте о совокупном доходе. Убытки, обусловленные обесценением,</w:t>
      </w:r>
      <w:r w:rsidRPr="00BC5C8A">
        <w:rPr>
          <w:sz w:val="20"/>
          <w:szCs w:val="20"/>
          <w:lang w:val="ru-RU"/>
        </w:rPr>
        <w:t xml:space="preserve"> отражаются в отдельной строке в отдельном отчёте о совокупном доходе.</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 xml:space="preserve">Инвестиции, </w:t>
      </w:r>
      <w:r w:rsidRPr="00BC5C8A">
        <w:rPr>
          <w:rFonts w:hint="eastAsia"/>
          <w:i/>
          <w:sz w:val="20"/>
          <w:szCs w:val="20"/>
          <w:lang w:val="ru-RU" w:eastAsia="ru-RU"/>
        </w:rPr>
        <w:t>удерживаемые</w:t>
      </w:r>
      <w:r w:rsidRPr="00BC5C8A">
        <w:rPr>
          <w:i/>
          <w:sz w:val="20"/>
          <w:szCs w:val="20"/>
          <w:lang w:val="ru-RU" w:eastAsia="ru-RU"/>
        </w:rPr>
        <w:t xml:space="preserve"> </w:t>
      </w:r>
      <w:r w:rsidRPr="00BC5C8A">
        <w:rPr>
          <w:rFonts w:hint="eastAsia"/>
          <w:i/>
          <w:sz w:val="20"/>
          <w:szCs w:val="20"/>
          <w:lang w:val="ru-RU" w:eastAsia="ru-RU"/>
        </w:rPr>
        <w:t>до</w:t>
      </w:r>
      <w:r w:rsidRPr="00BC5C8A">
        <w:rPr>
          <w:i/>
          <w:sz w:val="20"/>
          <w:szCs w:val="20"/>
          <w:lang w:val="ru-RU" w:eastAsia="ru-RU"/>
        </w:rPr>
        <w:t xml:space="preserve"> </w:t>
      </w:r>
      <w:r w:rsidRPr="00BC5C8A">
        <w:rPr>
          <w:rFonts w:hint="eastAsia"/>
          <w:i/>
          <w:sz w:val="20"/>
          <w:szCs w:val="20"/>
          <w:lang w:val="ru-RU" w:eastAsia="ru-RU"/>
        </w:rPr>
        <w:t>погашения</w:t>
      </w:r>
    </w:p>
    <w:p w:rsidR="00BC5C8A" w:rsidRPr="00BC5C8A" w:rsidRDefault="00BC5C8A" w:rsidP="00BC5C8A">
      <w:pPr>
        <w:widowControl w:val="0"/>
        <w:spacing w:before="120" w:after="120"/>
        <w:jc w:val="both"/>
        <w:rPr>
          <w:lang w:val="ru-RU"/>
        </w:rPr>
      </w:pPr>
      <w:r w:rsidRPr="00BC5C8A">
        <w:rPr>
          <w:rFonts w:hint="eastAsia"/>
          <w:sz w:val="20"/>
          <w:szCs w:val="20"/>
          <w:lang w:val="ru-RU"/>
        </w:rPr>
        <w:t>Непроизводные</w:t>
      </w:r>
      <w:r w:rsidRPr="00BC5C8A">
        <w:rPr>
          <w:sz w:val="20"/>
          <w:szCs w:val="20"/>
          <w:lang w:val="ru-RU"/>
        </w:rPr>
        <w:t xml:space="preserve">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учётом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отчёте о совокупном доходе. Убытки, обусловленные обесценением, отражаются в отдельной строке в отдельном отчёте о совокупном доходе. </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 xml:space="preserve">Финансовые </w:t>
      </w:r>
      <w:r w:rsidRPr="00BC5C8A">
        <w:rPr>
          <w:rFonts w:hint="eastAsia"/>
          <w:i/>
          <w:sz w:val="20"/>
          <w:szCs w:val="20"/>
          <w:lang w:val="ru-RU" w:eastAsia="ru-RU"/>
        </w:rPr>
        <w:t>инвестиции</w:t>
      </w:r>
      <w:r w:rsidRPr="00BC5C8A">
        <w:rPr>
          <w:i/>
          <w:sz w:val="20"/>
          <w:szCs w:val="20"/>
          <w:lang w:val="ru-RU" w:eastAsia="ru-RU"/>
        </w:rPr>
        <w:t xml:space="preserve">, </w:t>
      </w:r>
      <w:r w:rsidRPr="00BC5C8A">
        <w:rPr>
          <w:rFonts w:hint="eastAsia"/>
          <w:i/>
          <w:sz w:val="20"/>
          <w:szCs w:val="20"/>
          <w:lang w:val="ru-RU" w:eastAsia="ru-RU"/>
        </w:rPr>
        <w:t>имеющиеся</w:t>
      </w:r>
      <w:r w:rsidRPr="00BC5C8A">
        <w:rPr>
          <w:i/>
          <w:sz w:val="20"/>
          <w:szCs w:val="20"/>
          <w:lang w:val="ru-RU" w:eastAsia="ru-RU"/>
        </w:rPr>
        <w:t xml:space="preserve"> </w:t>
      </w:r>
      <w:r w:rsidRPr="00BC5C8A">
        <w:rPr>
          <w:rFonts w:hint="eastAsia"/>
          <w:i/>
          <w:sz w:val="20"/>
          <w:szCs w:val="20"/>
          <w:lang w:val="ru-RU" w:eastAsia="ru-RU"/>
        </w:rPr>
        <w:t>в</w:t>
      </w:r>
      <w:r w:rsidRPr="00BC5C8A">
        <w:rPr>
          <w:i/>
          <w:sz w:val="20"/>
          <w:szCs w:val="20"/>
          <w:lang w:val="ru-RU" w:eastAsia="ru-RU"/>
        </w:rPr>
        <w:t xml:space="preserve"> </w:t>
      </w:r>
      <w:r w:rsidRPr="00BC5C8A">
        <w:rPr>
          <w:rFonts w:hint="eastAsia"/>
          <w:i/>
          <w:sz w:val="20"/>
          <w:szCs w:val="20"/>
          <w:lang w:val="ru-RU" w:eastAsia="ru-RU"/>
        </w:rPr>
        <w:t>наличии</w:t>
      </w:r>
      <w:r w:rsidRPr="00BC5C8A">
        <w:rPr>
          <w:i/>
          <w:sz w:val="20"/>
          <w:szCs w:val="20"/>
          <w:lang w:val="ru-RU" w:eastAsia="ru-RU"/>
        </w:rPr>
        <w:t xml:space="preserve"> </w:t>
      </w:r>
      <w:r w:rsidRPr="00BC5C8A">
        <w:rPr>
          <w:rFonts w:hint="eastAsia"/>
          <w:i/>
          <w:sz w:val="20"/>
          <w:szCs w:val="20"/>
          <w:lang w:val="ru-RU" w:eastAsia="ru-RU"/>
        </w:rPr>
        <w:t>для</w:t>
      </w:r>
      <w:r w:rsidRPr="00BC5C8A">
        <w:rPr>
          <w:i/>
          <w:sz w:val="20"/>
          <w:szCs w:val="20"/>
          <w:lang w:val="ru-RU" w:eastAsia="ru-RU"/>
        </w:rPr>
        <w:t xml:space="preserve"> </w:t>
      </w:r>
      <w:r w:rsidRPr="00BC5C8A">
        <w:rPr>
          <w:rFonts w:hint="eastAsia"/>
          <w:i/>
          <w:sz w:val="20"/>
          <w:szCs w:val="20"/>
          <w:lang w:val="ru-RU" w:eastAsia="ru-RU"/>
        </w:rPr>
        <w:t>продажи</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Имеющиеся</w:t>
      </w:r>
      <w:r w:rsidRPr="00BC5C8A">
        <w:rPr>
          <w:sz w:val="20"/>
          <w:szCs w:val="20"/>
          <w:lang w:val="ru-RU" w:eastAsia="ru-RU"/>
        </w:rPr>
        <w:t xml:space="preserve"> в наличии для продажи финансовые инвестиции включают в себя долевые и долговые ценные бумаги. Долевые ценные бумаги, классифицированные в качестве </w:t>
      </w:r>
      <w:r w:rsidRPr="00BC5C8A">
        <w:rPr>
          <w:rFonts w:hint="eastAsia"/>
          <w:sz w:val="20"/>
          <w:szCs w:val="20"/>
          <w:lang w:val="ru-RU" w:eastAsia="ru-RU"/>
        </w:rPr>
        <w:t>имеющихся</w:t>
      </w:r>
      <w:r w:rsidRPr="00BC5C8A">
        <w:rPr>
          <w:sz w:val="20"/>
          <w:szCs w:val="20"/>
          <w:lang w:val="ru-RU" w:eastAsia="ru-RU"/>
        </w:rPr>
        <w:t xml:space="preserve"> в наличии для продажи − это такие инвестиции, которые не были классифицированы ни как предназначенные для торговли, ни как переоцениваемые по справедливой стоимости через прибыль или убыток. Долговые ценные бумаги в данной категории − это такие ценные бумаги, которые Фонд намеревается удерживать в течение неопределённого периода времени и которые могут быть проданы для целей обеспечения ликвидности или в ответ на изменение рыночных условий.</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После</w:t>
      </w:r>
      <w:r w:rsidRPr="00BC5C8A">
        <w:rPr>
          <w:sz w:val="20"/>
          <w:szCs w:val="20"/>
          <w:lang w:val="ru-RU" w:eastAsia="ru-RU"/>
        </w:rPr>
        <w:t xml:space="preserve"> </w:t>
      </w:r>
      <w:r w:rsidRPr="00BC5C8A">
        <w:rPr>
          <w:rFonts w:hint="eastAsia"/>
          <w:sz w:val="20"/>
          <w:szCs w:val="20"/>
          <w:lang w:val="ru-RU" w:eastAsia="ru-RU"/>
        </w:rPr>
        <w:t>первоначальной</w:t>
      </w:r>
      <w:r w:rsidRPr="00BC5C8A">
        <w:rPr>
          <w:sz w:val="20"/>
          <w:szCs w:val="20"/>
          <w:lang w:val="ru-RU" w:eastAsia="ru-RU"/>
        </w:rPr>
        <w:t xml:space="preserve"> </w:t>
      </w:r>
      <w:r w:rsidRPr="00BC5C8A">
        <w:rPr>
          <w:rFonts w:hint="eastAsia"/>
          <w:sz w:val="20"/>
          <w:szCs w:val="20"/>
          <w:lang w:val="ru-RU" w:eastAsia="ru-RU"/>
        </w:rPr>
        <w:t>оценки</w:t>
      </w:r>
      <w:r w:rsidRPr="00BC5C8A">
        <w:rPr>
          <w:sz w:val="20"/>
          <w:szCs w:val="20"/>
          <w:lang w:val="ru-RU" w:eastAsia="ru-RU"/>
        </w:rPr>
        <w:t xml:space="preserve"> </w:t>
      </w:r>
      <w:r w:rsidRPr="00BC5C8A">
        <w:rPr>
          <w:rFonts w:hint="eastAsia"/>
          <w:sz w:val="20"/>
          <w:szCs w:val="20"/>
          <w:lang w:val="ru-RU" w:eastAsia="ru-RU"/>
        </w:rPr>
        <w:t>финансовые</w:t>
      </w:r>
      <w:r w:rsidRPr="00BC5C8A">
        <w:rPr>
          <w:sz w:val="20"/>
          <w:szCs w:val="20"/>
          <w:lang w:val="ru-RU" w:eastAsia="ru-RU"/>
        </w:rPr>
        <w:t xml:space="preserve"> </w:t>
      </w:r>
      <w:r w:rsidRPr="00BC5C8A">
        <w:rPr>
          <w:rFonts w:hint="eastAsia"/>
          <w:sz w:val="20"/>
          <w:szCs w:val="20"/>
          <w:lang w:val="ru-RU" w:eastAsia="ru-RU"/>
        </w:rPr>
        <w:t>инвестиции</w:t>
      </w:r>
      <w:r w:rsidRPr="00BC5C8A">
        <w:rPr>
          <w:sz w:val="20"/>
          <w:szCs w:val="20"/>
          <w:lang w:val="ru-RU" w:eastAsia="ru-RU"/>
        </w:rPr>
        <w:t xml:space="preserve">, </w:t>
      </w:r>
      <w:r w:rsidRPr="00BC5C8A">
        <w:rPr>
          <w:rFonts w:hint="eastAsia"/>
          <w:sz w:val="20"/>
          <w:szCs w:val="20"/>
          <w:lang w:val="ru-RU" w:eastAsia="ru-RU"/>
        </w:rPr>
        <w:t>имеющиеся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наличии</w:t>
      </w:r>
      <w:r w:rsidRPr="00BC5C8A">
        <w:rPr>
          <w:sz w:val="20"/>
          <w:szCs w:val="20"/>
          <w:lang w:val="ru-RU" w:eastAsia="ru-RU"/>
        </w:rPr>
        <w:t xml:space="preserve"> </w:t>
      </w:r>
      <w:r w:rsidRPr="00BC5C8A">
        <w:rPr>
          <w:rFonts w:hint="eastAsia"/>
          <w:sz w:val="20"/>
          <w:szCs w:val="20"/>
          <w:lang w:val="ru-RU" w:eastAsia="ru-RU"/>
        </w:rPr>
        <w:t>для</w:t>
      </w:r>
      <w:r w:rsidRPr="00BC5C8A">
        <w:rPr>
          <w:sz w:val="20"/>
          <w:szCs w:val="20"/>
          <w:lang w:val="ru-RU" w:eastAsia="ru-RU"/>
        </w:rPr>
        <w:t xml:space="preserve"> </w:t>
      </w:r>
      <w:r w:rsidRPr="00BC5C8A">
        <w:rPr>
          <w:rFonts w:hint="eastAsia"/>
          <w:sz w:val="20"/>
          <w:szCs w:val="20"/>
          <w:lang w:val="ru-RU" w:eastAsia="ru-RU"/>
        </w:rPr>
        <w:t>продажи</w:t>
      </w:r>
      <w:r w:rsidRPr="00BC5C8A">
        <w:rPr>
          <w:sz w:val="20"/>
          <w:szCs w:val="20"/>
          <w:lang w:val="ru-RU" w:eastAsia="ru-RU"/>
        </w:rPr>
        <w:t xml:space="preserve">, </w:t>
      </w:r>
      <w:r w:rsidRPr="00BC5C8A">
        <w:rPr>
          <w:rFonts w:hint="eastAsia"/>
          <w:sz w:val="20"/>
          <w:szCs w:val="20"/>
          <w:lang w:val="ru-RU" w:eastAsia="ru-RU"/>
        </w:rPr>
        <w:t>оцениваются</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справедливой</w:t>
      </w:r>
      <w:r w:rsidRPr="00BC5C8A">
        <w:rPr>
          <w:sz w:val="20"/>
          <w:szCs w:val="20"/>
          <w:lang w:val="ru-RU" w:eastAsia="ru-RU"/>
        </w:rPr>
        <w:t xml:space="preserve"> </w:t>
      </w:r>
      <w:r w:rsidRPr="00BC5C8A">
        <w:rPr>
          <w:rFonts w:hint="eastAsia"/>
          <w:sz w:val="20"/>
          <w:szCs w:val="20"/>
          <w:lang w:val="ru-RU" w:eastAsia="ru-RU"/>
        </w:rPr>
        <w:t>стоимости</w:t>
      </w:r>
      <w:r w:rsidRPr="00BC5C8A">
        <w:rPr>
          <w:sz w:val="20"/>
          <w:szCs w:val="20"/>
          <w:lang w:val="ru-RU" w:eastAsia="ru-RU"/>
        </w:rPr>
        <w:t xml:space="preserve">, </w:t>
      </w:r>
      <w:r w:rsidRPr="00BC5C8A">
        <w:rPr>
          <w:rFonts w:hint="eastAsia"/>
          <w:sz w:val="20"/>
          <w:szCs w:val="20"/>
          <w:lang w:val="ru-RU" w:eastAsia="ru-RU"/>
        </w:rPr>
        <w:t>а</w:t>
      </w:r>
      <w:r w:rsidRPr="00BC5C8A">
        <w:rPr>
          <w:sz w:val="20"/>
          <w:szCs w:val="20"/>
          <w:lang w:val="ru-RU" w:eastAsia="ru-RU"/>
        </w:rPr>
        <w:t xml:space="preserve"> </w:t>
      </w:r>
      <w:r w:rsidRPr="00BC5C8A">
        <w:rPr>
          <w:rFonts w:hint="eastAsia"/>
          <w:sz w:val="20"/>
          <w:szCs w:val="20"/>
          <w:lang w:val="ru-RU" w:eastAsia="ru-RU"/>
        </w:rPr>
        <w:t>нереализованные</w:t>
      </w:r>
      <w:r w:rsidRPr="00BC5C8A">
        <w:rPr>
          <w:sz w:val="20"/>
          <w:szCs w:val="20"/>
          <w:lang w:val="ru-RU" w:eastAsia="ru-RU"/>
        </w:rPr>
        <w:t xml:space="preserve"> </w:t>
      </w:r>
      <w:r w:rsidRPr="00BC5C8A">
        <w:rPr>
          <w:rFonts w:hint="eastAsia"/>
          <w:sz w:val="20"/>
          <w:szCs w:val="20"/>
          <w:lang w:val="ru-RU" w:eastAsia="ru-RU"/>
        </w:rPr>
        <w:t>прибыли</w:t>
      </w:r>
      <w:r w:rsidRPr="00BC5C8A">
        <w:rPr>
          <w:sz w:val="20"/>
          <w:szCs w:val="20"/>
          <w:lang w:val="ru-RU" w:eastAsia="ru-RU"/>
        </w:rPr>
        <w:t xml:space="preserve"> </w:t>
      </w:r>
      <w:r w:rsidRPr="00BC5C8A">
        <w:rPr>
          <w:rFonts w:hint="eastAsia"/>
          <w:sz w:val="20"/>
          <w:szCs w:val="20"/>
          <w:lang w:val="ru-RU" w:eastAsia="ru-RU"/>
        </w:rPr>
        <w:t>или</w:t>
      </w:r>
      <w:r w:rsidRPr="00BC5C8A">
        <w:rPr>
          <w:sz w:val="20"/>
          <w:szCs w:val="20"/>
          <w:lang w:val="ru-RU" w:eastAsia="ru-RU"/>
        </w:rPr>
        <w:t xml:space="preserve"> </w:t>
      </w:r>
      <w:r w:rsidRPr="00BC5C8A">
        <w:rPr>
          <w:rFonts w:hint="eastAsia"/>
          <w:sz w:val="20"/>
          <w:szCs w:val="20"/>
          <w:lang w:val="ru-RU" w:eastAsia="ru-RU"/>
        </w:rPr>
        <w:t>убытки</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ним</w:t>
      </w:r>
      <w:r w:rsidRPr="00BC5C8A">
        <w:rPr>
          <w:sz w:val="20"/>
          <w:szCs w:val="20"/>
          <w:lang w:val="ru-RU" w:eastAsia="ru-RU"/>
        </w:rPr>
        <w:t xml:space="preserve"> </w:t>
      </w:r>
      <w:r w:rsidRPr="00BC5C8A">
        <w:rPr>
          <w:rFonts w:hint="eastAsia"/>
          <w:sz w:val="20"/>
          <w:szCs w:val="20"/>
          <w:lang w:val="ru-RU" w:eastAsia="ru-RU"/>
        </w:rPr>
        <w:t>признаются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качестве</w:t>
      </w:r>
      <w:r w:rsidRPr="00BC5C8A">
        <w:rPr>
          <w:sz w:val="20"/>
          <w:szCs w:val="20"/>
          <w:lang w:val="ru-RU" w:eastAsia="ru-RU"/>
        </w:rPr>
        <w:t xml:space="preserve"> </w:t>
      </w:r>
      <w:r w:rsidRPr="00BC5C8A">
        <w:rPr>
          <w:rFonts w:hint="eastAsia"/>
          <w:sz w:val="20"/>
          <w:szCs w:val="20"/>
          <w:lang w:val="ru-RU" w:eastAsia="ru-RU"/>
        </w:rPr>
        <w:t>прочего</w:t>
      </w:r>
      <w:r w:rsidRPr="00BC5C8A">
        <w:rPr>
          <w:sz w:val="20"/>
          <w:szCs w:val="20"/>
          <w:lang w:val="ru-RU" w:eastAsia="ru-RU"/>
        </w:rPr>
        <w:t xml:space="preserve"> </w:t>
      </w:r>
      <w:r w:rsidRPr="00BC5C8A">
        <w:rPr>
          <w:rFonts w:hint="eastAsia"/>
          <w:sz w:val="20"/>
          <w:szCs w:val="20"/>
          <w:lang w:val="ru-RU" w:eastAsia="ru-RU"/>
        </w:rPr>
        <w:t>совокупного</w:t>
      </w:r>
      <w:r w:rsidRPr="00BC5C8A">
        <w:rPr>
          <w:sz w:val="20"/>
          <w:szCs w:val="20"/>
          <w:lang w:val="ru-RU" w:eastAsia="ru-RU"/>
        </w:rPr>
        <w:t xml:space="preserve"> </w:t>
      </w:r>
      <w:r w:rsidRPr="00BC5C8A">
        <w:rPr>
          <w:rFonts w:hint="eastAsia"/>
          <w:sz w:val="20"/>
          <w:szCs w:val="20"/>
          <w:lang w:val="ru-RU" w:eastAsia="ru-RU"/>
        </w:rPr>
        <w:t>дохода</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составе</w:t>
      </w:r>
      <w:r w:rsidRPr="00BC5C8A">
        <w:rPr>
          <w:sz w:val="20"/>
          <w:szCs w:val="20"/>
          <w:lang w:val="ru-RU" w:eastAsia="ru-RU"/>
        </w:rPr>
        <w:t xml:space="preserve"> </w:t>
      </w:r>
      <w:r w:rsidRPr="00BC5C8A">
        <w:rPr>
          <w:rFonts w:hint="eastAsia"/>
          <w:sz w:val="20"/>
          <w:szCs w:val="20"/>
          <w:lang w:val="ru-RU" w:eastAsia="ru-RU"/>
        </w:rPr>
        <w:t>резерва</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переоценке</w:t>
      </w:r>
      <w:r w:rsidRPr="00BC5C8A">
        <w:rPr>
          <w:sz w:val="20"/>
          <w:szCs w:val="20"/>
          <w:lang w:val="ru-RU" w:eastAsia="ru-RU"/>
        </w:rPr>
        <w:t xml:space="preserve"> </w:t>
      </w:r>
      <w:r w:rsidRPr="00BC5C8A">
        <w:rPr>
          <w:rFonts w:hint="eastAsia"/>
          <w:sz w:val="20"/>
          <w:szCs w:val="20"/>
          <w:lang w:val="ru-RU" w:eastAsia="ru-RU"/>
        </w:rPr>
        <w:t>инвестиций</w:t>
      </w:r>
      <w:r w:rsidRPr="00BC5C8A">
        <w:rPr>
          <w:sz w:val="20"/>
          <w:szCs w:val="20"/>
          <w:lang w:val="ru-RU" w:eastAsia="ru-RU"/>
        </w:rPr>
        <w:t xml:space="preserve">, </w:t>
      </w:r>
      <w:r w:rsidRPr="00BC5C8A">
        <w:rPr>
          <w:rFonts w:hint="eastAsia"/>
          <w:sz w:val="20"/>
          <w:szCs w:val="20"/>
          <w:lang w:val="ru-RU" w:eastAsia="ru-RU"/>
        </w:rPr>
        <w:t>имеющихся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наличии</w:t>
      </w:r>
      <w:r w:rsidRPr="00BC5C8A">
        <w:rPr>
          <w:sz w:val="20"/>
          <w:szCs w:val="20"/>
          <w:lang w:val="ru-RU" w:eastAsia="ru-RU"/>
        </w:rPr>
        <w:t xml:space="preserve"> </w:t>
      </w:r>
      <w:r w:rsidRPr="00BC5C8A">
        <w:rPr>
          <w:rFonts w:hint="eastAsia"/>
          <w:sz w:val="20"/>
          <w:szCs w:val="20"/>
          <w:lang w:val="ru-RU" w:eastAsia="ru-RU"/>
        </w:rPr>
        <w:t>для</w:t>
      </w:r>
      <w:r w:rsidRPr="00BC5C8A">
        <w:rPr>
          <w:sz w:val="20"/>
          <w:szCs w:val="20"/>
          <w:lang w:val="ru-RU" w:eastAsia="ru-RU"/>
        </w:rPr>
        <w:t xml:space="preserve"> </w:t>
      </w:r>
      <w:r w:rsidRPr="00BC5C8A">
        <w:rPr>
          <w:rFonts w:hint="eastAsia"/>
          <w:sz w:val="20"/>
          <w:szCs w:val="20"/>
          <w:lang w:val="ru-RU" w:eastAsia="ru-RU"/>
        </w:rPr>
        <w:t>продажи</w:t>
      </w:r>
      <w:r w:rsidRPr="00BC5C8A">
        <w:rPr>
          <w:sz w:val="20"/>
          <w:szCs w:val="20"/>
          <w:lang w:val="ru-RU" w:eastAsia="ru-RU"/>
        </w:rPr>
        <w:t xml:space="preserve">, </w:t>
      </w:r>
      <w:r w:rsidRPr="00BC5C8A">
        <w:rPr>
          <w:rFonts w:hint="eastAsia"/>
          <w:sz w:val="20"/>
          <w:szCs w:val="20"/>
          <w:lang w:val="ru-RU" w:eastAsia="ru-RU"/>
        </w:rPr>
        <w:t>вплоть</w:t>
      </w:r>
      <w:r w:rsidRPr="00BC5C8A">
        <w:rPr>
          <w:sz w:val="20"/>
          <w:szCs w:val="20"/>
          <w:lang w:val="ru-RU" w:eastAsia="ru-RU"/>
        </w:rPr>
        <w:t xml:space="preserve"> </w:t>
      </w:r>
      <w:r w:rsidRPr="00BC5C8A">
        <w:rPr>
          <w:rFonts w:hint="eastAsia"/>
          <w:sz w:val="20"/>
          <w:szCs w:val="20"/>
          <w:lang w:val="ru-RU" w:eastAsia="ru-RU"/>
        </w:rPr>
        <w:t>до</w:t>
      </w:r>
      <w:r w:rsidRPr="00BC5C8A">
        <w:rPr>
          <w:sz w:val="20"/>
          <w:szCs w:val="20"/>
          <w:lang w:val="ru-RU" w:eastAsia="ru-RU"/>
        </w:rPr>
        <w:t xml:space="preserve"> </w:t>
      </w:r>
      <w:r w:rsidRPr="00BC5C8A">
        <w:rPr>
          <w:rFonts w:hint="eastAsia"/>
          <w:sz w:val="20"/>
          <w:szCs w:val="20"/>
          <w:lang w:val="ru-RU" w:eastAsia="ru-RU"/>
        </w:rPr>
        <w:t>момента</w:t>
      </w:r>
      <w:r w:rsidRPr="00BC5C8A">
        <w:rPr>
          <w:sz w:val="20"/>
          <w:szCs w:val="20"/>
          <w:lang w:val="ru-RU" w:eastAsia="ru-RU"/>
        </w:rPr>
        <w:t xml:space="preserve"> </w:t>
      </w:r>
      <w:r w:rsidRPr="00BC5C8A">
        <w:rPr>
          <w:rFonts w:hint="eastAsia"/>
          <w:sz w:val="20"/>
          <w:szCs w:val="20"/>
          <w:lang w:val="ru-RU" w:eastAsia="ru-RU"/>
        </w:rPr>
        <w:t>прекращения</w:t>
      </w:r>
      <w:r w:rsidRPr="00BC5C8A">
        <w:rPr>
          <w:sz w:val="20"/>
          <w:szCs w:val="20"/>
          <w:lang w:val="ru-RU" w:eastAsia="ru-RU"/>
        </w:rPr>
        <w:t xml:space="preserve"> </w:t>
      </w:r>
      <w:r w:rsidRPr="00BC5C8A">
        <w:rPr>
          <w:rFonts w:hint="eastAsia"/>
          <w:sz w:val="20"/>
          <w:szCs w:val="20"/>
          <w:lang w:val="ru-RU" w:eastAsia="ru-RU"/>
        </w:rPr>
        <w:t>признания</w:t>
      </w:r>
      <w:r w:rsidRPr="00BC5C8A">
        <w:rPr>
          <w:sz w:val="20"/>
          <w:szCs w:val="20"/>
          <w:lang w:val="ru-RU" w:eastAsia="ru-RU"/>
        </w:rPr>
        <w:t xml:space="preserve"> </w:t>
      </w:r>
      <w:r w:rsidRPr="00BC5C8A">
        <w:rPr>
          <w:rFonts w:hint="eastAsia"/>
          <w:sz w:val="20"/>
          <w:szCs w:val="20"/>
          <w:lang w:val="ru-RU" w:eastAsia="ru-RU"/>
        </w:rPr>
        <w:t>инвестиции</w:t>
      </w:r>
      <w:r w:rsidRPr="00BC5C8A">
        <w:rPr>
          <w:sz w:val="20"/>
          <w:szCs w:val="20"/>
          <w:lang w:val="ru-RU" w:eastAsia="ru-RU"/>
        </w:rPr>
        <w:t xml:space="preserve">, </w:t>
      </w:r>
      <w:r w:rsidRPr="00BC5C8A">
        <w:rPr>
          <w:rFonts w:hint="eastAsia"/>
          <w:sz w:val="20"/>
          <w:szCs w:val="20"/>
          <w:lang w:val="ru-RU" w:eastAsia="ru-RU"/>
        </w:rPr>
        <w:t>при</w:t>
      </w:r>
      <w:r w:rsidRPr="00BC5C8A">
        <w:rPr>
          <w:sz w:val="20"/>
          <w:szCs w:val="20"/>
          <w:lang w:val="ru-RU" w:eastAsia="ru-RU"/>
        </w:rPr>
        <w:t xml:space="preserve"> </w:t>
      </w:r>
      <w:r w:rsidRPr="00BC5C8A">
        <w:rPr>
          <w:rFonts w:hint="eastAsia"/>
          <w:sz w:val="20"/>
          <w:szCs w:val="20"/>
          <w:lang w:val="ru-RU" w:eastAsia="ru-RU"/>
        </w:rPr>
        <w:t>котором</w:t>
      </w:r>
      <w:r w:rsidRPr="00BC5C8A">
        <w:rPr>
          <w:sz w:val="20"/>
          <w:szCs w:val="20"/>
          <w:lang w:val="ru-RU" w:eastAsia="ru-RU"/>
        </w:rPr>
        <w:t xml:space="preserve"> </w:t>
      </w:r>
      <w:r w:rsidRPr="00BC5C8A">
        <w:rPr>
          <w:rFonts w:hint="eastAsia"/>
          <w:sz w:val="20"/>
          <w:szCs w:val="20"/>
          <w:lang w:val="ru-RU" w:eastAsia="ru-RU"/>
        </w:rPr>
        <w:t>накопленные</w:t>
      </w:r>
      <w:r w:rsidRPr="00BC5C8A">
        <w:rPr>
          <w:sz w:val="20"/>
          <w:szCs w:val="20"/>
          <w:lang w:val="ru-RU" w:eastAsia="ru-RU"/>
        </w:rPr>
        <w:t xml:space="preserve"> </w:t>
      </w:r>
      <w:r w:rsidRPr="00BC5C8A">
        <w:rPr>
          <w:rFonts w:hint="eastAsia"/>
          <w:sz w:val="20"/>
          <w:szCs w:val="20"/>
          <w:lang w:val="ru-RU" w:eastAsia="ru-RU"/>
        </w:rPr>
        <w:t>прибыли</w:t>
      </w:r>
      <w:r w:rsidRPr="00BC5C8A">
        <w:rPr>
          <w:sz w:val="20"/>
          <w:szCs w:val="20"/>
          <w:lang w:val="ru-RU" w:eastAsia="ru-RU"/>
        </w:rPr>
        <w:t xml:space="preserve"> </w:t>
      </w:r>
      <w:r w:rsidRPr="00BC5C8A">
        <w:rPr>
          <w:rFonts w:hint="eastAsia"/>
          <w:sz w:val="20"/>
          <w:szCs w:val="20"/>
          <w:lang w:val="ru-RU" w:eastAsia="ru-RU"/>
        </w:rPr>
        <w:t>или</w:t>
      </w:r>
      <w:r w:rsidRPr="00BC5C8A">
        <w:rPr>
          <w:sz w:val="20"/>
          <w:szCs w:val="20"/>
          <w:lang w:val="ru-RU" w:eastAsia="ru-RU"/>
        </w:rPr>
        <w:t xml:space="preserve"> </w:t>
      </w:r>
      <w:r w:rsidRPr="00BC5C8A">
        <w:rPr>
          <w:rFonts w:hint="eastAsia"/>
          <w:sz w:val="20"/>
          <w:szCs w:val="20"/>
          <w:lang w:val="ru-RU" w:eastAsia="ru-RU"/>
        </w:rPr>
        <w:t>убытки</w:t>
      </w:r>
      <w:r w:rsidRPr="00BC5C8A">
        <w:rPr>
          <w:sz w:val="20"/>
          <w:szCs w:val="20"/>
          <w:lang w:val="ru-RU" w:eastAsia="ru-RU"/>
        </w:rPr>
        <w:t xml:space="preserve"> </w:t>
      </w:r>
      <w:r w:rsidRPr="00BC5C8A">
        <w:rPr>
          <w:rFonts w:hint="eastAsia"/>
          <w:sz w:val="20"/>
          <w:szCs w:val="20"/>
          <w:lang w:val="ru-RU" w:eastAsia="ru-RU"/>
        </w:rPr>
        <w:t>переклассифицируются</w:t>
      </w:r>
      <w:r w:rsidRPr="00BC5C8A">
        <w:rPr>
          <w:sz w:val="20"/>
          <w:szCs w:val="20"/>
          <w:lang w:val="ru-RU" w:eastAsia="ru-RU"/>
        </w:rPr>
        <w:t xml:space="preserve"> </w:t>
      </w:r>
      <w:r w:rsidRPr="00BC5C8A">
        <w:rPr>
          <w:rFonts w:hint="eastAsia"/>
          <w:sz w:val="20"/>
          <w:szCs w:val="20"/>
          <w:lang w:val="ru-RU" w:eastAsia="ru-RU"/>
        </w:rPr>
        <w:t>из</w:t>
      </w:r>
      <w:r w:rsidRPr="00BC5C8A">
        <w:rPr>
          <w:sz w:val="20"/>
          <w:szCs w:val="20"/>
          <w:lang w:val="ru-RU" w:eastAsia="ru-RU"/>
        </w:rPr>
        <w:t xml:space="preserve"> </w:t>
      </w:r>
      <w:r w:rsidRPr="00BC5C8A">
        <w:rPr>
          <w:rFonts w:hint="eastAsia"/>
          <w:sz w:val="20"/>
          <w:szCs w:val="20"/>
          <w:lang w:val="ru-RU" w:eastAsia="ru-RU"/>
        </w:rPr>
        <w:t>резерва</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переоценке</w:t>
      </w:r>
      <w:r w:rsidRPr="00BC5C8A">
        <w:rPr>
          <w:sz w:val="20"/>
          <w:szCs w:val="20"/>
          <w:lang w:val="ru-RU" w:eastAsia="ru-RU"/>
        </w:rPr>
        <w:t xml:space="preserve"> </w:t>
      </w:r>
      <w:r w:rsidRPr="00BC5C8A">
        <w:rPr>
          <w:rFonts w:hint="eastAsia"/>
          <w:sz w:val="20"/>
          <w:szCs w:val="20"/>
          <w:lang w:val="ru-RU" w:eastAsia="ru-RU"/>
        </w:rPr>
        <w:t>инвестиций</w:t>
      </w:r>
      <w:r w:rsidRPr="00BC5C8A">
        <w:rPr>
          <w:sz w:val="20"/>
          <w:szCs w:val="20"/>
          <w:lang w:val="ru-RU" w:eastAsia="ru-RU"/>
        </w:rPr>
        <w:t xml:space="preserve">, </w:t>
      </w:r>
      <w:r w:rsidRPr="00BC5C8A">
        <w:rPr>
          <w:rFonts w:hint="eastAsia"/>
          <w:sz w:val="20"/>
          <w:szCs w:val="20"/>
          <w:lang w:val="ru-RU" w:eastAsia="ru-RU"/>
        </w:rPr>
        <w:t>имеющихся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наличии</w:t>
      </w:r>
      <w:r w:rsidRPr="00BC5C8A">
        <w:rPr>
          <w:sz w:val="20"/>
          <w:szCs w:val="20"/>
          <w:lang w:val="ru-RU" w:eastAsia="ru-RU"/>
        </w:rPr>
        <w:t xml:space="preserve"> </w:t>
      </w:r>
      <w:r w:rsidRPr="00BC5C8A">
        <w:rPr>
          <w:rFonts w:hint="eastAsia"/>
          <w:sz w:val="20"/>
          <w:szCs w:val="20"/>
          <w:lang w:val="ru-RU" w:eastAsia="ru-RU"/>
        </w:rPr>
        <w:t>для</w:t>
      </w:r>
      <w:r w:rsidRPr="00BC5C8A">
        <w:rPr>
          <w:sz w:val="20"/>
          <w:szCs w:val="20"/>
          <w:lang w:val="ru-RU" w:eastAsia="ru-RU"/>
        </w:rPr>
        <w:t xml:space="preserve"> продажи, в состав дохода от выбытия финансовых активов, или признаётся обесценение, а накопленный убыток переклассифицируется из резерва по переоценке инвестиций, имеющихся в наличии для продажи, в состав убытка по обесценению в отдельном отчёте о совокупном доходе.</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Определение справедливой стоимости</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Справедливая</w:t>
      </w:r>
      <w:r w:rsidRPr="00BC5C8A">
        <w:rPr>
          <w:sz w:val="20"/>
          <w:szCs w:val="20"/>
          <w:lang w:val="ru-RU" w:eastAsia="ru-RU"/>
        </w:rPr>
        <w:t xml:space="preserve"> стоимость финансовых инструментов, торговля которыми на отчётную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 </w:t>
      </w:r>
    </w:p>
    <w:p w:rsidR="00BC5C8A" w:rsidRPr="00BC5C8A" w:rsidRDefault="00BC5C8A" w:rsidP="00BC5C8A">
      <w:pPr>
        <w:rPr>
          <w:sz w:val="20"/>
          <w:szCs w:val="20"/>
          <w:lang w:val="ru-RU" w:eastAsia="ru-RU"/>
        </w:rPr>
      </w:pPr>
      <w:r w:rsidRPr="00BC5C8A">
        <w:rPr>
          <w:sz w:val="20"/>
          <w:szCs w:val="20"/>
          <w:lang w:val="ru-RU" w:eastAsia="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Финансовые активы (продолжение)</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Определение справедливой стоимости (продолжение)</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приведённой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Прекращение признания </w:t>
      </w:r>
    </w:p>
    <w:p w:rsidR="00BC5C8A" w:rsidRPr="00BC5C8A" w:rsidRDefault="00BC5C8A" w:rsidP="00BC5C8A">
      <w:pPr>
        <w:spacing w:before="240" w:after="120"/>
        <w:jc w:val="both"/>
        <w:outlineLvl w:val="4"/>
        <w:rPr>
          <w:b/>
          <w:bCs/>
          <w:i/>
          <w:sz w:val="20"/>
          <w:szCs w:val="20"/>
          <w:lang w:val="ru-RU"/>
        </w:rPr>
      </w:pPr>
      <w:r w:rsidRPr="00BC5C8A">
        <w:rPr>
          <w:i/>
          <w:sz w:val="20"/>
          <w:szCs w:val="20"/>
          <w:lang w:val="ru-RU"/>
        </w:rPr>
        <w:t xml:space="preserve">Финансовые активы </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Финансовый</w:t>
      </w:r>
      <w:r w:rsidRPr="00BC5C8A">
        <w:rPr>
          <w:sz w:val="20"/>
          <w:szCs w:val="20"/>
          <w:lang w:val="ru-RU" w:eastAsia="ru-RU"/>
        </w:rPr>
        <w:t xml:space="preserve"> </w:t>
      </w:r>
      <w:r w:rsidRPr="00BC5C8A">
        <w:rPr>
          <w:rFonts w:hint="eastAsia"/>
          <w:sz w:val="20"/>
          <w:szCs w:val="20"/>
          <w:lang w:val="ru-RU" w:eastAsia="ru-RU"/>
        </w:rPr>
        <w:t>актив</w:t>
      </w:r>
      <w:r w:rsidRPr="00BC5C8A">
        <w:rPr>
          <w:sz w:val="20"/>
          <w:szCs w:val="20"/>
          <w:lang w:val="ru-RU" w:eastAsia="ru-RU"/>
        </w:rPr>
        <w:t xml:space="preserve"> (или, </w:t>
      </w:r>
      <w:r w:rsidRPr="00BC5C8A">
        <w:rPr>
          <w:rFonts w:hint="eastAsia"/>
          <w:sz w:val="20"/>
          <w:szCs w:val="20"/>
          <w:lang w:val="ru-RU" w:eastAsia="ru-RU"/>
        </w:rPr>
        <w:t>где</w:t>
      </w:r>
      <w:r w:rsidRPr="00BC5C8A">
        <w:rPr>
          <w:sz w:val="20"/>
          <w:szCs w:val="20"/>
          <w:lang w:val="ru-RU" w:eastAsia="ru-RU"/>
        </w:rPr>
        <w:t xml:space="preserve"> </w:t>
      </w:r>
      <w:r w:rsidRPr="00BC5C8A">
        <w:rPr>
          <w:rFonts w:hint="eastAsia"/>
          <w:sz w:val="20"/>
          <w:szCs w:val="20"/>
          <w:lang w:val="ru-RU" w:eastAsia="ru-RU"/>
        </w:rPr>
        <w:t>применимо</w:t>
      </w:r>
      <w:r w:rsidRPr="00BC5C8A">
        <w:rPr>
          <w:sz w:val="20"/>
          <w:szCs w:val="20"/>
          <w:lang w:val="ru-RU" w:eastAsia="ru-RU"/>
        </w:rPr>
        <w:t xml:space="preserve"> − </w:t>
      </w:r>
      <w:r w:rsidRPr="00BC5C8A">
        <w:rPr>
          <w:rFonts w:hint="eastAsia"/>
          <w:sz w:val="20"/>
          <w:szCs w:val="20"/>
          <w:lang w:val="ru-RU" w:eastAsia="ru-RU"/>
        </w:rPr>
        <w:t>часть</w:t>
      </w:r>
      <w:r w:rsidRPr="00BC5C8A">
        <w:rPr>
          <w:sz w:val="20"/>
          <w:szCs w:val="20"/>
          <w:lang w:val="ru-RU" w:eastAsia="ru-RU"/>
        </w:rPr>
        <w:t xml:space="preserve"> </w:t>
      </w:r>
      <w:r w:rsidRPr="00BC5C8A">
        <w:rPr>
          <w:rFonts w:hint="eastAsia"/>
          <w:sz w:val="20"/>
          <w:szCs w:val="20"/>
          <w:lang w:val="ru-RU" w:eastAsia="ru-RU"/>
        </w:rPr>
        <w:t>финансового</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или</w:t>
      </w:r>
      <w:r w:rsidRPr="00BC5C8A">
        <w:rPr>
          <w:sz w:val="20"/>
          <w:szCs w:val="20"/>
          <w:lang w:val="ru-RU" w:eastAsia="ru-RU"/>
        </w:rPr>
        <w:t xml:space="preserve"> </w:t>
      </w:r>
      <w:r w:rsidRPr="00BC5C8A">
        <w:rPr>
          <w:rFonts w:hint="eastAsia"/>
          <w:sz w:val="20"/>
          <w:szCs w:val="20"/>
          <w:lang w:val="ru-RU" w:eastAsia="ru-RU"/>
        </w:rPr>
        <w:t>часть</w:t>
      </w:r>
      <w:r w:rsidRPr="00BC5C8A">
        <w:rPr>
          <w:sz w:val="20"/>
          <w:szCs w:val="20"/>
          <w:lang w:val="ru-RU" w:eastAsia="ru-RU"/>
        </w:rPr>
        <w:t xml:space="preserve"> </w:t>
      </w:r>
      <w:r w:rsidRPr="00BC5C8A">
        <w:rPr>
          <w:rFonts w:hint="eastAsia"/>
          <w:sz w:val="20"/>
          <w:szCs w:val="20"/>
          <w:lang w:val="ru-RU" w:eastAsia="ru-RU"/>
        </w:rPr>
        <w:t>группы</w:t>
      </w:r>
      <w:r w:rsidRPr="00BC5C8A">
        <w:rPr>
          <w:sz w:val="20"/>
          <w:szCs w:val="20"/>
          <w:lang w:val="ru-RU" w:eastAsia="ru-RU"/>
        </w:rPr>
        <w:t xml:space="preserve"> </w:t>
      </w:r>
      <w:r w:rsidRPr="00BC5C8A">
        <w:rPr>
          <w:rFonts w:hint="eastAsia"/>
          <w:sz w:val="20"/>
          <w:szCs w:val="20"/>
          <w:lang w:val="ru-RU" w:eastAsia="ru-RU"/>
        </w:rPr>
        <w:t>аналогичных</w:t>
      </w:r>
      <w:r w:rsidRPr="00BC5C8A">
        <w:rPr>
          <w:sz w:val="20"/>
          <w:szCs w:val="20"/>
          <w:lang w:val="ru-RU" w:eastAsia="ru-RU"/>
        </w:rPr>
        <w:t xml:space="preserve"> </w:t>
      </w:r>
      <w:r w:rsidRPr="00BC5C8A">
        <w:rPr>
          <w:rFonts w:hint="eastAsia"/>
          <w:sz w:val="20"/>
          <w:szCs w:val="20"/>
          <w:lang w:val="ru-RU" w:eastAsia="ru-RU"/>
        </w:rPr>
        <w:t>финансовых</w:t>
      </w:r>
      <w:r w:rsidRPr="00BC5C8A">
        <w:rPr>
          <w:sz w:val="20"/>
          <w:szCs w:val="20"/>
          <w:lang w:val="ru-RU" w:eastAsia="ru-RU"/>
        </w:rPr>
        <w:t xml:space="preserve"> </w:t>
      </w:r>
      <w:r w:rsidRPr="00BC5C8A">
        <w:rPr>
          <w:rFonts w:hint="eastAsia"/>
          <w:sz w:val="20"/>
          <w:szCs w:val="20"/>
          <w:lang w:val="ru-RU" w:eastAsia="ru-RU"/>
        </w:rPr>
        <w:t>активов</w:t>
      </w:r>
      <w:r w:rsidRPr="00BC5C8A">
        <w:rPr>
          <w:sz w:val="20"/>
          <w:szCs w:val="20"/>
          <w:lang w:val="ru-RU" w:eastAsia="ru-RU"/>
        </w:rPr>
        <w:t xml:space="preserve">) </w:t>
      </w:r>
      <w:r w:rsidRPr="00BC5C8A">
        <w:rPr>
          <w:rFonts w:hint="eastAsia"/>
          <w:sz w:val="20"/>
          <w:szCs w:val="20"/>
          <w:lang w:val="ru-RU" w:eastAsia="ru-RU"/>
        </w:rPr>
        <w:t>прекращает</w:t>
      </w:r>
      <w:r w:rsidRPr="00BC5C8A">
        <w:rPr>
          <w:sz w:val="20"/>
          <w:szCs w:val="20"/>
          <w:lang w:val="ru-RU" w:eastAsia="ru-RU"/>
        </w:rPr>
        <w:t xml:space="preserve"> </w:t>
      </w:r>
      <w:r w:rsidRPr="00BC5C8A">
        <w:rPr>
          <w:rFonts w:hint="eastAsia"/>
          <w:sz w:val="20"/>
          <w:szCs w:val="20"/>
          <w:lang w:val="ru-RU" w:eastAsia="ru-RU"/>
        </w:rPr>
        <w:t>признаваться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отдельном</w:t>
      </w:r>
      <w:r w:rsidRPr="00BC5C8A">
        <w:rPr>
          <w:sz w:val="20"/>
          <w:szCs w:val="20"/>
          <w:lang w:val="ru-RU" w:eastAsia="ru-RU"/>
        </w:rPr>
        <w:t xml:space="preserve"> </w:t>
      </w:r>
      <w:r w:rsidRPr="00BC5C8A">
        <w:rPr>
          <w:rFonts w:hint="eastAsia"/>
          <w:sz w:val="20"/>
          <w:szCs w:val="20"/>
          <w:lang w:val="ru-RU" w:eastAsia="ru-RU"/>
        </w:rPr>
        <w:t>бухгалтерском</w:t>
      </w:r>
      <w:r w:rsidRPr="00BC5C8A">
        <w:rPr>
          <w:sz w:val="20"/>
          <w:szCs w:val="20"/>
          <w:lang w:val="ru-RU" w:eastAsia="ru-RU"/>
        </w:rPr>
        <w:t xml:space="preserve"> </w:t>
      </w:r>
      <w:r w:rsidRPr="00BC5C8A">
        <w:rPr>
          <w:rFonts w:hint="eastAsia"/>
          <w:sz w:val="20"/>
          <w:szCs w:val="20"/>
          <w:lang w:val="ru-RU" w:eastAsia="ru-RU"/>
        </w:rPr>
        <w:t>балансе</w:t>
      </w:r>
      <w:r w:rsidRPr="00BC5C8A">
        <w:rPr>
          <w:sz w:val="20"/>
          <w:szCs w:val="20"/>
          <w:lang w:val="ru-RU" w:eastAsia="ru-RU"/>
        </w:rPr>
        <w:t xml:space="preserve">, </w:t>
      </w:r>
      <w:r w:rsidRPr="00BC5C8A">
        <w:rPr>
          <w:rFonts w:hint="eastAsia"/>
          <w:sz w:val="20"/>
          <w:szCs w:val="20"/>
          <w:lang w:val="ru-RU" w:eastAsia="ru-RU"/>
        </w:rPr>
        <w:t>если</w:t>
      </w:r>
      <w:r w:rsidRPr="00BC5C8A">
        <w:rPr>
          <w:sz w:val="20"/>
          <w:szCs w:val="20"/>
          <w:lang w:val="ru-RU" w:eastAsia="ru-RU"/>
        </w:rPr>
        <w:t>:</w:t>
      </w:r>
    </w:p>
    <w:p w:rsidR="00BC5C8A" w:rsidRPr="00BC5C8A" w:rsidRDefault="00BC5C8A" w:rsidP="00633F27">
      <w:pPr>
        <w:widowControl w:val="0"/>
        <w:numPr>
          <w:ilvl w:val="0"/>
          <w:numId w:val="13"/>
        </w:numPr>
        <w:shd w:val="clear" w:color="auto" w:fill="FFFFFF" w:themeFill="background1"/>
        <w:spacing w:before="120" w:after="120"/>
        <w:ind w:left="567" w:hanging="567"/>
        <w:jc w:val="both"/>
        <w:rPr>
          <w:sz w:val="20"/>
          <w:szCs w:val="20"/>
          <w:lang w:val="ru-RU" w:eastAsia="ru-RU"/>
        </w:rPr>
      </w:pPr>
      <w:r w:rsidRPr="00BC5C8A">
        <w:rPr>
          <w:sz w:val="20"/>
          <w:szCs w:val="20"/>
          <w:lang w:val="ru-RU" w:eastAsia="ru-RU"/>
        </w:rPr>
        <w:t>срок действия прав на получение денежных потоков от актива истёк;</w:t>
      </w:r>
    </w:p>
    <w:p w:rsidR="00BC5C8A" w:rsidRPr="00BC5C8A" w:rsidRDefault="00BC5C8A" w:rsidP="00633F27">
      <w:pPr>
        <w:widowControl w:val="0"/>
        <w:numPr>
          <w:ilvl w:val="0"/>
          <w:numId w:val="13"/>
        </w:numPr>
        <w:shd w:val="clear" w:color="auto" w:fill="FFFFFF" w:themeFill="background1"/>
        <w:spacing w:before="120" w:after="120"/>
        <w:ind w:left="567" w:hanging="567"/>
        <w:jc w:val="both"/>
        <w:rPr>
          <w:sz w:val="20"/>
          <w:szCs w:val="20"/>
          <w:lang w:val="ru-RU" w:eastAsia="ru-RU"/>
        </w:rPr>
      </w:pP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свои</w:t>
      </w:r>
      <w:r w:rsidRPr="00BC5C8A">
        <w:rPr>
          <w:sz w:val="20"/>
          <w:szCs w:val="20"/>
          <w:lang w:val="ru-RU" w:eastAsia="ru-RU"/>
        </w:rPr>
        <w:t xml:space="preserve"> </w:t>
      </w:r>
      <w:r w:rsidRPr="00BC5C8A">
        <w:rPr>
          <w:rFonts w:hint="eastAsia"/>
          <w:sz w:val="20"/>
          <w:szCs w:val="20"/>
          <w:lang w:val="ru-RU" w:eastAsia="ru-RU"/>
        </w:rPr>
        <w:t>права</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получение</w:t>
      </w:r>
      <w:r w:rsidRPr="00BC5C8A">
        <w:rPr>
          <w:sz w:val="20"/>
          <w:szCs w:val="20"/>
          <w:lang w:val="ru-RU" w:eastAsia="ru-RU"/>
        </w:rPr>
        <w:t xml:space="preserve"> </w:t>
      </w:r>
      <w:r w:rsidRPr="00BC5C8A">
        <w:rPr>
          <w:rFonts w:hint="eastAsia"/>
          <w:sz w:val="20"/>
          <w:szCs w:val="20"/>
          <w:lang w:val="ru-RU" w:eastAsia="ru-RU"/>
        </w:rPr>
        <w:t>денежных</w:t>
      </w:r>
      <w:r w:rsidRPr="00BC5C8A">
        <w:rPr>
          <w:sz w:val="20"/>
          <w:szCs w:val="20"/>
          <w:lang w:val="ru-RU" w:eastAsia="ru-RU"/>
        </w:rPr>
        <w:t xml:space="preserve"> </w:t>
      </w:r>
      <w:r w:rsidRPr="00BC5C8A">
        <w:rPr>
          <w:rFonts w:hint="eastAsia"/>
          <w:sz w:val="20"/>
          <w:szCs w:val="20"/>
          <w:lang w:val="ru-RU" w:eastAsia="ru-RU"/>
        </w:rPr>
        <w:t>потоков</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либо</w:t>
      </w:r>
      <w:r w:rsidRPr="00BC5C8A">
        <w:rPr>
          <w:sz w:val="20"/>
          <w:szCs w:val="20"/>
          <w:lang w:val="ru-RU" w:eastAsia="ru-RU"/>
        </w:rPr>
        <w:t xml:space="preserve"> </w:t>
      </w:r>
      <w:r w:rsidRPr="00BC5C8A">
        <w:rPr>
          <w:rFonts w:hint="eastAsia"/>
          <w:sz w:val="20"/>
          <w:szCs w:val="20"/>
          <w:lang w:val="ru-RU" w:eastAsia="ru-RU"/>
        </w:rPr>
        <w:t>взял</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себя</w:t>
      </w:r>
      <w:r w:rsidRPr="00BC5C8A">
        <w:rPr>
          <w:sz w:val="20"/>
          <w:szCs w:val="20"/>
          <w:lang w:val="ru-RU" w:eastAsia="ru-RU"/>
        </w:rPr>
        <w:t xml:space="preserve"> </w:t>
      </w:r>
      <w:r w:rsidRPr="00BC5C8A">
        <w:rPr>
          <w:rFonts w:hint="eastAsia"/>
          <w:sz w:val="20"/>
          <w:szCs w:val="20"/>
          <w:lang w:val="ru-RU" w:eastAsia="ru-RU"/>
        </w:rPr>
        <w:t>обязательство</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выплате</w:t>
      </w:r>
      <w:r w:rsidRPr="00BC5C8A">
        <w:rPr>
          <w:sz w:val="20"/>
          <w:szCs w:val="20"/>
          <w:lang w:val="ru-RU" w:eastAsia="ru-RU"/>
        </w:rPr>
        <w:t xml:space="preserve"> </w:t>
      </w:r>
      <w:r w:rsidRPr="00BC5C8A">
        <w:rPr>
          <w:rFonts w:hint="eastAsia"/>
          <w:sz w:val="20"/>
          <w:szCs w:val="20"/>
          <w:lang w:val="ru-RU" w:eastAsia="ru-RU"/>
        </w:rPr>
        <w:t>третьей</w:t>
      </w:r>
      <w:r w:rsidRPr="00BC5C8A">
        <w:rPr>
          <w:sz w:val="20"/>
          <w:szCs w:val="20"/>
          <w:lang w:val="ru-RU" w:eastAsia="ru-RU"/>
        </w:rPr>
        <w:t xml:space="preserve"> </w:t>
      </w:r>
      <w:r w:rsidRPr="00BC5C8A">
        <w:rPr>
          <w:rFonts w:hint="eastAsia"/>
          <w:sz w:val="20"/>
          <w:szCs w:val="20"/>
          <w:lang w:val="ru-RU" w:eastAsia="ru-RU"/>
        </w:rPr>
        <w:t>стороне</w:t>
      </w:r>
      <w:r w:rsidRPr="00BC5C8A">
        <w:rPr>
          <w:sz w:val="20"/>
          <w:szCs w:val="20"/>
          <w:lang w:val="ru-RU" w:eastAsia="ru-RU"/>
        </w:rPr>
        <w:t xml:space="preserve"> </w:t>
      </w:r>
      <w:r w:rsidRPr="00BC5C8A">
        <w:rPr>
          <w:rFonts w:hint="eastAsia"/>
          <w:sz w:val="20"/>
          <w:szCs w:val="20"/>
          <w:lang w:val="ru-RU" w:eastAsia="ru-RU"/>
        </w:rPr>
        <w:t>получаемых</w:t>
      </w:r>
      <w:r w:rsidRPr="00BC5C8A">
        <w:rPr>
          <w:sz w:val="20"/>
          <w:szCs w:val="20"/>
          <w:lang w:val="ru-RU" w:eastAsia="ru-RU"/>
        </w:rPr>
        <w:t xml:space="preserve"> </w:t>
      </w:r>
      <w:r w:rsidRPr="00BC5C8A">
        <w:rPr>
          <w:rFonts w:hint="eastAsia"/>
          <w:sz w:val="20"/>
          <w:szCs w:val="20"/>
          <w:lang w:val="ru-RU" w:eastAsia="ru-RU"/>
        </w:rPr>
        <w:t>денежных</w:t>
      </w:r>
      <w:r w:rsidRPr="00BC5C8A">
        <w:rPr>
          <w:sz w:val="20"/>
          <w:szCs w:val="20"/>
          <w:lang w:val="ru-RU" w:eastAsia="ru-RU"/>
        </w:rPr>
        <w:t xml:space="preserve"> </w:t>
      </w:r>
      <w:r w:rsidRPr="00BC5C8A">
        <w:rPr>
          <w:rFonts w:hint="eastAsia"/>
          <w:sz w:val="20"/>
          <w:szCs w:val="20"/>
          <w:lang w:val="ru-RU" w:eastAsia="ru-RU"/>
        </w:rPr>
        <w:t>потоков</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полном</w:t>
      </w:r>
      <w:r w:rsidRPr="00BC5C8A">
        <w:rPr>
          <w:sz w:val="20"/>
          <w:szCs w:val="20"/>
          <w:lang w:val="ru-RU" w:eastAsia="ru-RU"/>
        </w:rPr>
        <w:t xml:space="preserve"> </w:t>
      </w:r>
      <w:r w:rsidRPr="00BC5C8A">
        <w:rPr>
          <w:rFonts w:hint="eastAsia"/>
          <w:sz w:val="20"/>
          <w:szCs w:val="20"/>
          <w:lang w:val="ru-RU" w:eastAsia="ru-RU"/>
        </w:rPr>
        <w:t>объёме</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без</w:t>
      </w:r>
      <w:r w:rsidRPr="00BC5C8A">
        <w:rPr>
          <w:sz w:val="20"/>
          <w:szCs w:val="20"/>
          <w:lang w:val="ru-RU" w:eastAsia="ru-RU"/>
        </w:rPr>
        <w:t xml:space="preserve"> </w:t>
      </w:r>
      <w:r w:rsidRPr="00BC5C8A">
        <w:rPr>
          <w:rFonts w:hint="eastAsia"/>
          <w:sz w:val="20"/>
          <w:szCs w:val="20"/>
          <w:lang w:val="ru-RU" w:eastAsia="ru-RU"/>
        </w:rPr>
        <w:t>существенной</w:t>
      </w:r>
      <w:r w:rsidRPr="00BC5C8A">
        <w:rPr>
          <w:sz w:val="20"/>
          <w:szCs w:val="20"/>
          <w:lang w:val="ru-RU" w:eastAsia="ru-RU"/>
        </w:rPr>
        <w:t xml:space="preserve"> </w:t>
      </w:r>
      <w:r w:rsidRPr="00BC5C8A">
        <w:rPr>
          <w:rFonts w:hint="eastAsia"/>
          <w:sz w:val="20"/>
          <w:szCs w:val="20"/>
          <w:lang w:val="ru-RU" w:eastAsia="ru-RU"/>
        </w:rPr>
        <w:t>задержки</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«транзитному»</w:t>
      </w:r>
      <w:r w:rsidRPr="00BC5C8A">
        <w:rPr>
          <w:sz w:val="20"/>
          <w:szCs w:val="20"/>
          <w:lang w:val="ru-RU" w:eastAsia="ru-RU"/>
        </w:rPr>
        <w:t xml:space="preserve"> </w:t>
      </w:r>
      <w:r w:rsidRPr="00BC5C8A">
        <w:rPr>
          <w:rFonts w:hint="eastAsia"/>
          <w:sz w:val="20"/>
          <w:szCs w:val="20"/>
          <w:lang w:val="ru-RU" w:eastAsia="ru-RU"/>
        </w:rPr>
        <w:t>соглашению</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либо</w:t>
      </w:r>
      <w:r w:rsidRPr="00BC5C8A">
        <w:rPr>
          <w:sz w:val="20"/>
          <w:szCs w:val="20"/>
          <w:lang w:val="ru-RU" w:eastAsia="ru-RU"/>
        </w:rPr>
        <w:t xml:space="preserve"> (a) </w:t>
      </w: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практически</w:t>
      </w:r>
      <w:r w:rsidRPr="00BC5C8A">
        <w:rPr>
          <w:sz w:val="20"/>
          <w:szCs w:val="20"/>
          <w:lang w:val="ru-RU" w:eastAsia="ru-RU"/>
        </w:rPr>
        <w:t xml:space="preserve"> </w:t>
      </w:r>
      <w:r w:rsidRPr="00BC5C8A">
        <w:rPr>
          <w:rFonts w:hint="eastAsia"/>
          <w:sz w:val="20"/>
          <w:szCs w:val="20"/>
          <w:lang w:val="ru-RU" w:eastAsia="ru-RU"/>
        </w:rPr>
        <w:t>все</w:t>
      </w:r>
      <w:r w:rsidRPr="00BC5C8A">
        <w:rPr>
          <w:sz w:val="20"/>
          <w:szCs w:val="20"/>
          <w:lang w:val="ru-RU" w:eastAsia="ru-RU"/>
        </w:rPr>
        <w:t xml:space="preserve"> </w:t>
      </w:r>
      <w:r w:rsidRPr="00BC5C8A">
        <w:rPr>
          <w:rFonts w:hint="eastAsia"/>
          <w:sz w:val="20"/>
          <w:szCs w:val="20"/>
          <w:lang w:val="ru-RU" w:eastAsia="ru-RU"/>
        </w:rPr>
        <w:t>риски</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выгоды</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либо</w:t>
      </w:r>
      <w:r w:rsidRPr="00BC5C8A">
        <w:rPr>
          <w:sz w:val="20"/>
          <w:szCs w:val="20"/>
          <w:lang w:val="ru-RU" w:eastAsia="ru-RU"/>
        </w:rPr>
        <w:t xml:space="preserve"> (б) </w:t>
      </w: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но</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сохраняет</w:t>
      </w:r>
      <w:r w:rsidRPr="00BC5C8A">
        <w:rPr>
          <w:sz w:val="20"/>
          <w:szCs w:val="20"/>
          <w:lang w:val="ru-RU" w:eastAsia="ru-RU"/>
        </w:rPr>
        <w:t xml:space="preserve"> </w:t>
      </w:r>
      <w:r w:rsidRPr="00BC5C8A">
        <w:rPr>
          <w:rFonts w:hint="eastAsia"/>
          <w:sz w:val="20"/>
          <w:szCs w:val="20"/>
          <w:lang w:val="ru-RU" w:eastAsia="ru-RU"/>
        </w:rPr>
        <w:t>за</w:t>
      </w:r>
      <w:r w:rsidRPr="00BC5C8A">
        <w:rPr>
          <w:sz w:val="20"/>
          <w:szCs w:val="20"/>
          <w:lang w:val="ru-RU" w:eastAsia="ru-RU"/>
        </w:rPr>
        <w:t xml:space="preserve"> </w:t>
      </w:r>
      <w:r w:rsidRPr="00BC5C8A">
        <w:rPr>
          <w:rFonts w:hint="eastAsia"/>
          <w:sz w:val="20"/>
          <w:szCs w:val="20"/>
          <w:lang w:val="ru-RU" w:eastAsia="ru-RU"/>
        </w:rPr>
        <w:t>собой</w:t>
      </w:r>
      <w:r w:rsidRPr="00BC5C8A">
        <w:rPr>
          <w:sz w:val="20"/>
          <w:szCs w:val="20"/>
          <w:lang w:val="ru-RU" w:eastAsia="ru-RU"/>
        </w:rPr>
        <w:t xml:space="preserve"> </w:t>
      </w:r>
      <w:r w:rsidRPr="00BC5C8A">
        <w:rPr>
          <w:rFonts w:hint="eastAsia"/>
          <w:sz w:val="20"/>
          <w:szCs w:val="20"/>
          <w:lang w:val="ru-RU" w:eastAsia="ru-RU"/>
        </w:rPr>
        <w:t>практически</w:t>
      </w:r>
      <w:r w:rsidRPr="00BC5C8A">
        <w:rPr>
          <w:sz w:val="20"/>
          <w:szCs w:val="20"/>
          <w:lang w:val="ru-RU" w:eastAsia="ru-RU"/>
        </w:rPr>
        <w:t xml:space="preserve"> </w:t>
      </w:r>
      <w:r w:rsidRPr="00BC5C8A">
        <w:rPr>
          <w:rFonts w:hint="eastAsia"/>
          <w:sz w:val="20"/>
          <w:szCs w:val="20"/>
          <w:lang w:val="ru-RU" w:eastAsia="ru-RU"/>
        </w:rPr>
        <w:t>все</w:t>
      </w:r>
      <w:r w:rsidRPr="00BC5C8A">
        <w:rPr>
          <w:sz w:val="20"/>
          <w:szCs w:val="20"/>
          <w:lang w:val="ru-RU" w:eastAsia="ru-RU"/>
        </w:rPr>
        <w:t xml:space="preserve"> </w:t>
      </w:r>
      <w:r w:rsidRPr="00BC5C8A">
        <w:rPr>
          <w:rFonts w:hint="eastAsia"/>
          <w:sz w:val="20"/>
          <w:szCs w:val="20"/>
          <w:lang w:val="ru-RU" w:eastAsia="ru-RU"/>
        </w:rPr>
        <w:t>риски</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выгоды</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но</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контроль</w:t>
      </w:r>
      <w:r w:rsidRPr="00BC5C8A">
        <w:rPr>
          <w:sz w:val="20"/>
          <w:szCs w:val="20"/>
          <w:lang w:val="ru-RU" w:eastAsia="ru-RU"/>
        </w:rPr>
        <w:t xml:space="preserve"> </w:t>
      </w:r>
      <w:r w:rsidRPr="00BC5C8A">
        <w:rPr>
          <w:rFonts w:hint="eastAsia"/>
          <w:sz w:val="20"/>
          <w:szCs w:val="20"/>
          <w:lang w:val="ru-RU" w:eastAsia="ru-RU"/>
        </w:rPr>
        <w:t>над</w:t>
      </w:r>
      <w:r w:rsidRPr="00BC5C8A">
        <w:rPr>
          <w:sz w:val="20"/>
          <w:szCs w:val="20"/>
          <w:lang w:val="ru-RU" w:eastAsia="ru-RU"/>
        </w:rPr>
        <w:t xml:space="preserve"> </w:t>
      </w:r>
      <w:r w:rsidRPr="00BC5C8A">
        <w:rPr>
          <w:rFonts w:hint="eastAsia"/>
          <w:sz w:val="20"/>
          <w:szCs w:val="20"/>
          <w:lang w:val="ru-RU" w:eastAsia="ru-RU"/>
        </w:rPr>
        <w:t>данным</w:t>
      </w:r>
      <w:r w:rsidRPr="00BC5C8A">
        <w:rPr>
          <w:sz w:val="20"/>
          <w:szCs w:val="20"/>
          <w:lang w:val="ru-RU" w:eastAsia="ru-RU"/>
        </w:rPr>
        <w:t xml:space="preserve"> </w:t>
      </w:r>
      <w:r w:rsidRPr="00BC5C8A">
        <w:rPr>
          <w:rFonts w:hint="eastAsia"/>
          <w:sz w:val="20"/>
          <w:szCs w:val="20"/>
          <w:lang w:val="ru-RU" w:eastAsia="ru-RU"/>
        </w:rPr>
        <w:t>активом</w:t>
      </w:r>
      <w:r w:rsidRPr="00BC5C8A">
        <w:rPr>
          <w:sz w:val="20"/>
          <w:szCs w:val="20"/>
          <w:lang w:val="ru-RU" w:eastAsia="ru-RU"/>
        </w:rPr>
        <w:t>.</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Если</w:t>
      </w:r>
      <w:r w:rsidRPr="00BC5C8A">
        <w:rPr>
          <w:sz w:val="20"/>
          <w:szCs w:val="20"/>
          <w:lang w:val="ru-RU" w:eastAsia="ru-RU"/>
        </w:rPr>
        <w:t xml:space="preserve"> </w:t>
      </w: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все</w:t>
      </w:r>
      <w:r w:rsidRPr="00BC5C8A">
        <w:rPr>
          <w:sz w:val="20"/>
          <w:szCs w:val="20"/>
          <w:lang w:val="ru-RU" w:eastAsia="ru-RU"/>
        </w:rPr>
        <w:t xml:space="preserve"> </w:t>
      </w:r>
      <w:r w:rsidRPr="00BC5C8A">
        <w:rPr>
          <w:rFonts w:hint="eastAsia"/>
          <w:sz w:val="20"/>
          <w:szCs w:val="20"/>
          <w:lang w:val="ru-RU" w:eastAsia="ru-RU"/>
        </w:rPr>
        <w:t>свои</w:t>
      </w:r>
      <w:r w:rsidRPr="00BC5C8A">
        <w:rPr>
          <w:sz w:val="20"/>
          <w:szCs w:val="20"/>
          <w:lang w:val="ru-RU" w:eastAsia="ru-RU"/>
        </w:rPr>
        <w:t xml:space="preserve"> </w:t>
      </w:r>
      <w:r w:rsidRPr="00BC5C8A">
        <w:rPr>
          <w:rFonts w:hint="eastAsia"/>
          <w:sz w:val="20"/>
          <w:szCs w:val="20"/>
          <w:lang w:val="ru-RU" w:eastAsia="ru-RU"/>
        </w:rPr>
        <w:t>права</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получение</w:t>
      </w:r>
      <w:r w:rsidRPr="00BC5C8A">
        <w:rPr>
          <w:sz w:val="20"/>
          <w:szCs w:val="20"/>
          <w:lang w:val="ru-RU" w:eastAsia="ru-RU"/>
        </w:rPr>
        <w:t xml:space="preserve"> </w:t>
      </w:r>
      <w:r w:rsidRPr="00BC5C8A">
        <w:rPr>
          <w:rFonts w:hint="eastAsia"/>
          <w:sz w:val="20"/>
          <w:szCs w:val="20"/>
          <w:lang w:val="ru-RU" w:eastAsia="ru-RU"/>
        </w:rPr>
        <w:t>денежных</w:t>
      </w:r>
      <w:r w:rsidRPr="00BC5C8A">
        <w:rPr>
          <w:sz w:val="20"/>
          <w:szCs w:val="20"/>
          <w:lang w:val="ru-RU" w:eastAsia="ru-RU"/>
        </w:rPr>
        <w:t xml:space="preserve"> </w:t>
      </w:r>
      <w:r w:rsidRPr="00BC5C8A">
        <w:rPr>
          <w:rFonts w:hint="eastAsia"/>
          <w:sz w:val="20"/>
          <w:szCs w:val="20"/>
          <w:lang w:val="ru-RU" w:eastAsia="ru-RU"/>
        </w:rPr>
        <w:t>потоков</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либо</w:t>
      </w:r>
      <w:r w:rsidRPr="00BC5C8A">
        <w:rPr>
          <w:sz w:val="20"/>
          <w:szCs w:val="20"/>
          <w:lang w:val="ru-RU" w:eastAsia="ru-RU"/>
        </w:rPr>
        <w:t xml:space="preserve"> </w:t>
      </w:r>
      <w:r w:rsidRPr="00BC5C8A">
        <w:rPr>
          <w:rFonts w:hint="eastAsia"/>
          <w:sz w:val="20"/>
          <w:szCs w:val="20"/>
          <w:lang w:val="ru-RU" w:eastAsia="ru-RU"/>
        </w:rPr>
        <w:t>заключил</w:t>
      </w:r>
      <w:r w:rsidRPr="00BC5C8A">
        <w:rPr>
          <w:sz w:val="20"/>
          <w:szCs w:val="20"/>
          <w:lang w:val="ru-RU" w:eastAsia="ru-RU"/>
        </w:rPr>
        <w:t xml:space="preserve"> </w:t>
      </w:r>
      <w:r w:rsidRPr="00BC5C8A">
        <w:rPr>
          <w:rFonts w:hint="eastAsia"/>
          <w:sz w:val="20"/>
          <w:szCs w:val="20"/>
          <w:lang w:val="ru-RU" w:eastAsia="ru-RU"/>
        </w:rPr>
        <w:t>транзитное</w:t>
      </w:r>
      <w:r w:rsidRPr="00BC5C8A">
        <w:rPr>
          <w:sz w:val="20"/>
          <w:szCs w:val="20"/>
          <w:lang w:val="ru-RU" w:eastAsia="ru-RU"/>
        </w:rPr>
        <w:t xml:space="preserve"> </w:t>
      </w:r>
      <w:r w:rsidRPr="00BC5C8A">
        <w:rPr>
          <w:rFonts w:hint="eastAsia"/>
          <w:sz w:val="20"/>
          <w:szCs w:val="20"/>
          <w:lang w:val="ru-RU" w:eastAsia="ru-RU"/>
        </w:rPr>
        <w:t>соглашение</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при</w:t>
      </w:r>
      <w:r w:rsidRPr="00BC5C8A">
        <w:rPr>
          <w:sz w:val="20"/>
          <w:szCs w:val="20"/>
          <w:lang w:val="ru-RU" w:eastAsia="ru-RU"/>
        </w:rPr>
        <w:t xml:space="preserve"> </w:t>
      </w:r>
      <w:r w:rsidRPr="00BC5C8A">
        <w:rPr>
          <w:rFonts w:hint="eastAsia"/>
          <w:sz w:val="20"/>
          <w:szCs w:val="20"/>
          <w:lang w:val="ru-RU" w:eastAsia="ru-RU"/>
        </w:rPr>
        <w:t>этом</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но</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сохранил</w:t>
      </w:r>
      <w:r w:rsidRPr="00BC5C8A">
        <w:rPr>
          <w:sz w:val="20"/>
          <w:szCs w:val="20"/>
          <w:lang w:val="ru-RU" w:eastAsia="ru-RU"/>
        </w:rPr>
        <w:t xml:space="preserve"> </w:t>
      </w:r>
      <w:r w:rsidRPr="00BC5C8A">
        <w:rPr>
          <w:rFonts w:hint="eastAsia"/>
          <w:sz w:val="20"/>
          <w:szCs w:val="20"/>
          <w:lang w:val="ru-RU" w:eastAsia="ru-RU"/>
        </w:rPr>
        <w:t>за</w:t>
      </w:r>
      <w:r w:rsidRPr="00BC5C8A">
        <w:rPr>
          <w:sz w:val="20"/>
          <w:szCs w:val="20"/>
          <w:lang w:val="ru-RU" w:eastAsia="ru-RU"/>
        </w:rPr>
        <w:t xml:space="preserve"> </w:t>
      </w:r>
      <w:r w:rsidRPr="00BC5C8A">
        <w:rPr>
          <w:rFonts w:hint="eastAsia"/>
          <w:sz w:val="20"/>
          <w:szCs w:val="20"/>
          <w:lang w:val="ru-RU" w:eastAsia="ru-RU"/>
        </w:rPr>
        <w:t>собой</w:t>
      </w:r>
      <w:r w:rsidRPr="00BC5C8A">
        <w:rPr>
          <w:sz w:val="20"/>
          <w:szCs w:val="20"/>
          <w:lang w:val="ru-RU" w:eastAsia="ru-RU"/>
        </w:rPr>
        <w:t xml:space="preserve"> </w:t>
      </w:r>
      <w:r w:rsidRPr="00BC5C8A">
        <w:rPr>
          <w:rFonts w:hint="eastAsia"/>
          <w:sz w:val="20"/>
          <w:szCs w:val="20"/>
          <w:lang w:val="ru-RU" w:eastAsia="ru-RU"/>
        </w:rPr>
        <w:t>практически</w:t>
      </w:r>
      <w:r w:rsidRPr="00BC5C8A">
        <w:rPr>
          <w:sz w:val="20"/>
          <w:szCs w:val="20"/>
          <w:lang w:val="ru-RU" w:eastAsia="ru-RU"/>
        </w:rPr>
        <w:t xml:space="preserve"> </w:t>
      </w:r>
      <w:r w:rsidRPr="00BC5C8A">
        <w:rPr>
          <w:rFonts w:hint="eastAsia"/>
          <w:sz w:val="20"/>
          <w:szCs w:val="20"/>
          <w:lang w:val="ru-RU" w:eastAsia="ru-RU"/>
        </w:rPr>
        <w:t>все</w:t>
      </w:r>
      <w:r w:rsidRPr="00BC5C8A">
        <w:rPr>
          <w:sz w:val="20"/>
          <w:szCs w:val="20"/>
          <w:lang w:val="ru-RU" w:eastAsia="ru-RU"/>
        </w:rPr>
        <w:t xml:space="preserve"> </w:t>
      </w:r>
      <w:r w:rsidRPr="00BC5C8A">
        <w:rPr>
          <w:rFonts w:hint="eastAsia"/>
          <w:sz w:val="20"/>
          <w:szCs w:val="20"/>
          <w:lang w:val="ru-RU" w:eastAsia="ru-RU"/>
        </w:rPr>
        <w:t>риски</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выгоды</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а</w:t>
      </w:r>
      <w:r w:rsidRPr="00BC5C8A">
        <w:rPr>
          <w:sz w:val="20"/>
          <w:szCs w:val="20"/>
          <w:lang w:val="ru-RU" w:eastAsia="ru-RU"/>
        </w:rPr>
        <w:t xml:space="preserve"> </w:t>
      </w:r>
      <w:r w:rsidRPr="00BC5C8A">
        <w:rPr>
          <w:rFonts w:hint="eastAsia"/>
          <w:sz w:val="20"/>
          <w:szCs w:val="20"/>
          <w:lang w:val="ru-RU" w:eastAsia="ru-RU"/>
        </w:rPr>
        <w:t>также</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передал</w:t>
      </w:r>
      <w:r w:rsidRPr="00BC5C8A">
        <w:rPr>
          <w:sz w:val="20"/>
          <w:szCs w:val="20"/>
          <w:lang w:val="ru-RU" w:eastAsia="ru-RU"/>
        </w:rPr>
        <w:t xml:space="preserve"> </w:t>
      </w:r>
      <w:r w:rsidRPr="00BC5C8A">
        <w:rPr>
          <w:rFonts w:hint="eastAsia"/>
          <w:sz w:val="20"/>
          <w:szCs w:val="20"/>
          <w:lang w:val="ru-RU" w:eastAsia="ru-RU"/>
        </w:rPr>
        <w:t>контроль</w:t>
      </w:r>
      <w:r w:rsidRPr="00BC5C8A">
        <w:rPr>
          <w:sz w:val="20"/>
          <w:szCs w:val="20"/>
          <w:lang w:val="ru-RU" w:eastAsia="ru-RU"/>
        </w:rPr>
        <w:t xml:space="preserve"> </w:t>
      </w:r>
      <w:r w:rsidRPr="00BC5C8A">
        <w:rPr>
          <w:rFonts w:hint="eastAsia"/>
          <w:sz w:val="20"/>
          <w:szCs w:val="20"/>
          <w:lang w:val="ru-RU" w:eastAsia="ru-RU"/>
        </w:rPr>
        <w:t>над</w:t>
      </w:r>
      <w:r w:rsidRPr="00BC5C8A">
        <w:rPr>
          <w:sz w:val="20"/>
          <w:szCs w:val="20"/>
          <w:lang w:val="ru-RU" w:eastAsia="ru-RU"/>
        </w:rPr>
        <w:t xml:space="preserve"> </w:t>
      </w:r>
      <w:r w:rsidRPr="00BC5C8A">
        <w:rPr>
          <w:rFonts w:hint="eastAsia"/>
          <w:sz w:val="20"/>
          <w:szCs w:val="20"/>
          <w:lang w:val="ru-RU" w:eastAsia="ru-RU"/>
        </w:rPr>
        <w:t>активом</w:t>
      </w:r>
      <w:r w:rsidRPr="00BC5C8A">
        <w:rPr>
          <w:sz w:val="20"/>
          <w:szCs w:val="20"/>
          <w:lang w:val="ru-RU" w:eastAsia="ru-RU"/>
        </w:rPr>
        <w:t xml:space="preserve">, </w:t>
      </w:r>
      <w:r w:rsidRPr="00BC5C8A">
        <w:rPr>
          <w:rFonts w:hint="eastAsia"/>
          <w:sz w:val="20"/>
          <w:szCs w:val="20"/>
          <w:lang w:val="ru-RU" w:eastAsia="ru-RU"/>
        </w:rPr>
        <w:t>новый</w:t>
      </w:r>
      <w:r w:rsidRPr="00BC5C8A">
        <w:rPr>
          <w:sz w:val="20"/>
          <w:szCs w:val="20"/>
          <w:lang w:val="ru-RU" w:eastAsia="ru-RU"/>
        </w:rPr>
        <w:t xml:space="preserve"> </w:t>
      </w:r>
      <w:r w:rsidRPr="00BC5C8A">
        <w:rPr>
          <w:rFonts w:hint="eastAsia"/>
          <w:sz w:val="20"/>
          <w:szCs w:val="20"/>
          <w:lang w:val="ru-RU" w:eastAsia="ru-RU"/>
        </w:rPr>
        <w:t>актив</w:t>
      </w:r>
      <w:r w:rsidRPr="00BC5C8A">
        <w:rPr>
          <w:sz w:val="20"/>
          <w:szCs w:val="20"/>
          <w:lang w:val="ru-RU" w:eastAsia="ru-RU"/>
        </w:rPr>
        <w:t xml:space="preserve"> </w:t>
      </w:r>
      <w:r w:rsidRPr="00BC5C8A">
        <w:rPr>
          <w:rFonts w:hint="eastAsia"/>
          <w:sz w:val="20"/>
          <w:szCs w:val="20"/>
          <w:lang w:val="ru-RU" w:eastAsia="ru-RU"/>
        </w:rPr>
        <w:t>признаётся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той</w:t>
      </w:r>
      <w:r w:rsidRPr="00BC5C8A">
        <w:rPr>
          <w:sz w:val="20"/>
          <w:szCs w:val="20"/>
          <w:lang w:val="ru-RU" w:eastAsia="ru-RU"/>
        </w:rPr>
        <w:t xml:space="preserve"> </w:t>
      </w:r>
      <w:r w:rsidRPr="00BC5C8A">
        <w:rPr>
          <w:rFonts w:hint="eastAsia"/>
          <w:sz w:val="20"/>
          <w:szCs w:val="20"/>
          <w:lang w:val="ru-RU" w:eastAsia="ru-RU"/>
        </w:rPr>
        <w:t>степени</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которой</w:t>
      </w:r>
      <w:r w:rsidRPr="00BC5C8A">
        <w:rPr>
          <w:sz w:val="20"/>
          <w:szCs w:val="20"/>
          <w:lang w:val="ru-RU" w:eastAsia="ru-RU"/>
        </w:rPr>
        <w:t xml:space="preserve"> </w:t>
      </w: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продолжает</w:t>
      </w:r>
      <w:r w:rsidRPr="00BC5C8A">
        <w:rPr>
          <w:sz w:val="20"/>
          <w:szCs w:val="20"/>
          <w:lang w:val="ru-RU" w:eastAsia="ru-RU"/>
        </w:rPr>
        <w:t xml:space="preserve"> </w:t>
      </w:r>
      <w:r w:rsidRPr="00BC5C8A">
        <w:rPr>
          <w:rFonts w:hint="eastAsia"/>
          <w:sz w:val="20"/>
          <w:szCs w:val="20"/>
          <w:lang w:val="ru-RU" w:eastAsia="ru-RU"/>
        </w:rPr>
        <w:t>свое</w:t>
      </w:r>
      <w:r w:rsidRPr="00BC5C8A">
        <w:rPr>
          <w:sz w:val="20"/>
          <w:szCs w:val="20"/>
          <w:lang w:val="ru-RU" w:eastAsia="ru-RU"/>
        </w:rPr>
        <w:t xml:space="preserve"> </w:t>
      </w:r>
      <w:r w:rsidRPr="00BC5C8A">
        <w:rPr>
          <w:rFonts w:hint="eastAsia"/>
          <w:sz w:val="20"/>
          <w:szCs w:val="20"/>
          <w:lang w:val="ru-RU" w:eastAsia="ru-RU"/>
        </w:rPr>
        <w:t>участие</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переданном</w:t>
      </w:r>
      <w:r w:rsidRPr="00BC5C8A">
        <w:rPr>
          <w:sz w:val="20"/>
          <w:szCs w:val="20"/>
          <w:lang w:val="ru-RU" w:eastAsia="ru-RU"/>
        </w:rPr>
        <w:t xml:space="preserve"> </w:t>
      </w:r>
      <w:r w:rsidRPr="00BC5C8A">
        <w:rPr>
          <w:rFonts w:hint="eastAsia"/>
          <w:sz w:val="20"/>
          <w:szCs w:val="20"/>
          <w:lang w:val="ru-RU" w:eastAsia="ru-RU"/>
        </w:rPr>
        <w:t>активе</w:t>
      </w:r>
      <w:r w:rsidRPr="00BC5C8A">
        <w:rPr>
          <w:sz w:val="20"/>
          <w:szCs w:val="20"/>
          <w:lang w:val="ru-RU" w:eastAsia="ru-RU"/>
        </w:rPr>
        <w:t>.</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этом</w:t>
      </w:r>
      <w:r w:rsidRPr="00BC5C8A">
        <w:rPr>
          <w:sz w:val="20"/>
          <w:szCs w:val="20"/>
          <w:lang w:val="ru-RU" w:eastAsia="ru-RU"/>
        </w:rPr>
        <w:t xml:space="preserve"> </w:t>
      </w:r>
      <w:r w:rsidRPr="00BC5C8A">
        <w:rPr>
          <w:rFonts w:hint="eastAsia"/>
          <w:sz w:val="20"/>
          <w:szCs w:val="20"/>
          <w:lang w:val="ru-RU" w:eastAsia="ru-RU"/>
        </w:rPr>
        <w:t>случае</w:t>
      </w:r>
      <w:r w:rsidRPr="00BC5C8A">
        <w:rPr>
          <w:sz w:val="20"/>
          <w:szCs w:val="20"/>
          <w:lang w:val="ru-RU" w:eastAsia="ru-RU"/>
        </w:rPr>
        <w:t xml:space="preserve"> </w:t>
      </w:r>
      <w:r w:rsidRPr="00BC5C8A">
        <w:rPr>
          <w:rFonts w:hint="eastAsia"/>
          <w:sz w:val="20"/>
          <w:szCs w:val="20"/>
          <w:lang w:val="ru-RU" w:eastAsia="ru-RU"/>
        </w:rPr>
        <w:t>Фонд</w:t>
      </w:r>
      <w:r w:rsidRPr="00BC5C8A">
        <w:rPr>
          <w:sz w:val="20"/>
          <w:szCs w:val="20"/>
          <w:lang w:val="ru-RU" w:eastAsia="ru-RU"/>
        </w:rPr>
        <w:t xml:space="preserve"> </w:t>
      </w:r>
      <w:r w:rsidRPr="00BC5C8A">
        <w:rPr>
          <w:rFonts w:hint="eastAsia"/>
          <w:sz w:val="20"/>
          <w:szCs w:val="20"/>
          <w:lang w:val="ru-RU" w:eastAsia="ru-RU"/>
        </w:rPr>
        <w:t>также</w:t>
      </w:r>
      <w:r w:rsidRPr="00BC5C8A">
        <w:rPr>
          <w:sz w:val="20"/>
          <w:szCs w:val="20"/>
          <w:lang w:val="ru-RU" w:eastAsia="ru-RU"/>
        </w:rPr>
        <w:t xml:space="preserve"> </w:t>
      </w:r>
      <w:r w:rsidRPr="00BC5C8A">
        <w:rPr>
          <w:rFonts w:hint="eastAsia"/>
          <w:sz w:val="20"/>
          <w:szCs w:val="20"/>
          <w:lang w:val="ru-RU" w:eastAsia="ru-RU"/>
        </w:rPr>
        <w:t>признает</w:t>
      </w:r>
      <w:r w:rsidRPr="00BC5C8A">
        <w:rPr>
          <w:sz w:val="20"/>
          <w:szCs w:val="20"/>
          <w:lang w:val="ru-RU" w:eastAsia="ru-RU"/>
        </w:rPr>
        <w:t xml:space="preserve"> </w:t>
      </w:r>
      <w:r w:rsidRPr="00BC5C8A">
        <w:rPr>
          <w:rFonts w:hint="eastAsia"/>
          <w:sz w:val="20"/>
          <w:szCs w:val="20"/>
          <w:lang w:val="ru-RU" w:eastAsia="ru-RU"/>
        </w:rPr>
        <w:t>соответствующее</w:t>
      </w:r>
      <w:r w:rsidRPr="00BC5C8A">
        <w:rPr>
          <w:sz w:val="20"/>
          <w:szCs w:val="20"/>
          <w:lang w:val="ru-RU" w:eastAsia="ru-RU"/>
        </w:rPr>
        <w:t xml:space="preserve"> </w:t>
      </w:r>
      <w:r w:rsidRPr="00BC5C8A">
        <w:rPr>
          <w:rFonts w:hint="eastAsia"/>
          <w:sz w:val="20"/>
          <w:szCs w:val="20"/>
          <w:lang w:val="ru-RU" w:eastAsia="ru-RU"/>
        </w:rPr>
        <w:t>обязательство</w:t>
      </w:r>
      <w:r w:rsidRPr="00BC5C8A">
        <w:rPr>
          <w:sz w:val="20"/>
          <w:szCs w:val="20"/>
          <w:lang w:val="ru-RU" w:eastAsia="ru-RU"/>
        </w:rPr>
        <w:t xml:space="preserve">. </w:t>
      </w:r>
      <w:r w:rsidRPr="00BC5C8A">
        <w:rPr>
          <w:rFonts w:hint="eastAsia"/>
          <w:sz w:val="20"/>
          <w:szCs w:val="20"/>
          <w:lang w:val="ru-RU" w:eastAsia="ru-RU"/>
        </w:rPr>
        <w:t>Переданный</w:t>
      </w:r>
      <w:r w:rsidRPr="00BC5C8A">
        <w:rPr>
          <w:sz w:val="20"/>
          <w:szCs w:val="20"/>
          <w:lang w:val="ru-RU" w:eastAsia="ru-RU"/>
        </w:rPr>
        <w:t xml:space="preserve"> </w:t>
      </w:r>
      <w:r w:rsidRPr="00BC5C8A">
        <w:rPr>
          <w:rFonts w:hint="eastAsia"/>
          <w:sz w:val="20"/>
          <w:szCs w:val="20"/>
          <w:lang w:val="ru-RU" w:eastAsia="ru-RU"/>
        </w:rPr>
        <w:t>актив</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соответствующее</w:t>
      </w:r>
      <w:r w:rsidRPr="00BC5C8A">
        <w:rPr>
          <w:sz w:val="20"/>
          <w:szCs w:val="20"/>
          <w:lang w:val="ru-RU" w:eastAsia="ru-RU"/>
        </w:rPr>
        <w:t xml:space="preserve"> </w:t>
      </w:r>
      <w:r w:rsidRPr="00BC5C8A">
        <w:rPr>
          <w:rFonts w:hint="eastAsia"/>
          <w:sz w:val="20"/>
          <w:szCs w:val="20"/>
          <w:lang w:val="ru-RU" w:eastAsia="ru-RU"/>
        </w:rPr>
        <w:t>обязательство</w:t>
      </w:r>
      <w:r w:rsidRPr="00BC5C8A">
        <w:rPr>
          <w:sz w:val="20"/>
          <w:szCs w:val="20"/>
          <w:lang w:val="ru-RU" w:eastAsia="ru-RU"/>
        </w:rPr>
        <w:t xml:space="preserve"> </w:t>
      </w:r>
      <w:r w:rsidRPr="00BC5C8A">
        <w:rPr>
          <w:rFonts w:hint="eastAsia"/>
          <w:sz w:val="20"/>
          <w:szCs w:val="20"/>
          <w:lang w:val="ru-RU" w:eastAsia="ru-RU"/>
        </w:rPr>
        <w:t>оцениваются</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основе</w:t>
      </w:r>
      <w:r w:rsidRPr="00BC5C8A">
        <w:rPr>
          <w:sz w:val="20"/>
          <w:szCs w:val="20"/>
          <w:lang w:val="ru-RU" w:eastAsia="ru-RU"/>
        </w:rPr>
        <w:t xml:space="preserve">, </w:t>
      </w:r>
      <w:r w:rsidRPr="00BC5C8A">
        <w:rPr>
          <w:rFonts w:hint="eastAsia"/>
          <w:sz w:val="20"/>
          <w:szCs w:val="20"/>
          <w:lang w:val="ru-RU" w:eastAsia="ru-RU"/>
        </w:rPr>
        <w:t>которая</w:t>
      </w:r>
      <w:r w:rsidRPr="00BC5C8A">
        <w:rPr>
          <w:sz w:val="20"/>
          <w:szCs w:val="20"/>
          <w:lang w:val="ru-RU" w:eastAsia="ru-RU"/>
        </w:rPr>
        <w:t xml:space="preserve"> </w:t>
      </w:r>
      <w:r w:rsidRPr="00BC5C8A">
        <w:rPr>
          <w:rFonts w:hint="eastAsia"/>
          <w:sz w:val="20"/>
          <w:szCs w:val="20"/>
          <w:lang w:val="ru-RU" w:eastAsia="ru-RU"/>
        </w:rPr>
        <w:t>отражает</w:t>
      </w:r>
      <w:r w:rsidRPr="00BC5C8A">
        <w:rPr>
          <w:sz w:val="20"/>
          <w:szCs w:val="20"/>
          <w:lang w:val="ru-RU" w:eastAsia="ru-RU"/>
        </w:rPr>
        <w:t xml:space="preserve"> </w:t>
      </w:r>
      <w:r w:rsidRPr="00BC5C8A">
        <w:rPr>
          <w:rFonts w:hint="eastAsia"/>
          <w:sz w:val="20"/>
          <w:szCs w:val="20"/>
          <w:lang w:val="ru-RU" w:eastAsia="ru-RU"/>
        </w:rPr>
        <w:t>права</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обязательства</w:t>
      </w:r>
      <w:r w:rsidRPr="00BC5C8A">
        <w:rPr>
          <w:sz w:val="20"/>
          <w:szCs w:val="20"/>
          <w:lang w:val="ru-RU" w:eastAsia="ru-RU"/>
        </w:rPr>
        <w:t xml:space="preserve">, </w:t>
      </w:r>
      <w:r w:rsidRPr="00BC5C8A">
        <w:rPr>
          <w:rFonts w:hint="eastAsia"/>
          <w:sz w:val="20"/>
          <w:szCs w:val="20"/>
          <w:lang w:val="ru-RU" w:eastAsia="ru-RU"/>
        </w:rPr>
        <w:t>сохраненные</w:t>
      </w:r>
      <w:r w:rsidRPr="00BC5C8A">
        <w:rPr>
          <w:sz w:val="20"/>
          <w:szCs w:val="20"/>
          <w:lang w:val="ru-RU" w:eastAsia="ru-RU"/>
        </w:rPr>
        <w:t xml:space="preserve"> </w:t>
      </w:r>
      <w:r w:rsidRPr="00BC5C8A">
        <w:rPr>
          <w:rFonts w:hint="eastAsia"/>
          <w:sz w:val="20"/>
          <w:szCs w:val="20"/>
          <w:lang w:val="ru-RU" w:eastAsia="ru-RU"/>
        </w:rPr>
        <w:t>Фондом</w:t>
      </w:r>
      <w:r w:rsidRPr="00BC5C8A">
        <w:rPr>
          <w:sz w:val="20"/>
          <w:szCs w:val="20"/>
          <w:lang w:val="ru-RU" w:eastAsia="ru-RU"/>
        </w:rPr>
        <w:t>.</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Продолжающееся</w:t>
      </w:r>
      <w:r w:rsidRPr="00BC5C8A">
        <w:rPr>
          <w:sz w:val="20"/>
          <w:szCs w:val="20"/>
          <w:lang w:val="ru-RU" w:eastAsia="ru-RU"/>
        </w:rPr>
        <w:t xml:space="preserve"> </w:t>
      </w:r>
      <w:r w:rsidRPr="00BC5C8A">
        <w:rPr>
          <w:rFonts w:hint="eastAsia"/>
          <w:sz w:val="20"/>
          <w:szCs w:val="20"/>
          <w:lang w:val="ru-RU" w:eastAsia="ru-RU"/>
        </w:rPr>
        <w:t>участие</w:t>
      </w:r>
      <w:r w:rsidRPr="00BC5C8A">
        <w:rPr>
          <w:sz w:val="20"/>
          <w:szCs w:val="20"/>
          <w:lang w:val="ru-RU" w:eastAsia="ru-RU"/>
        </w:rPr>
        <w:t xml:space="preserve">, </w:t>
      </w:r>
      <w:r w:rsidRPr="00BC5C8A">
        <w:rPr>
          <w:rFonts w:hint="eastAsia"/>
          <w:sz w:val="20"/>
          <w:szCs w:val="20"/>
          <w:lang w:val="ru-RU" w:eastAsia="ru-RU"/>
        </w:rPr>
        <w:t>которое</w:t>
      </w:r>
      <w:r w:rsidRPr="00BC5C8A">
        <w:rPr>
          <w:sz w:val="20"/>
          <w:szCs w:val="20"/>
          <w:lang w:val="ru-RU" w:eastAsia="ru-RU"/>
        </w:rPr>
        <w:t xml:space="preserve"> </w:t>
      </w:r>
      <w:r w:rsidRPr="00BC5C8A">
        <w:rPr>
          <w:rFonts w:hint="eastAsia"/>
          <w:sz w:val="20"/>
          <w:szCs w:val="20"/>
          <w:lang w:val="ru-RU" w:eastAsia="ru-RU"/>
        </w:rPr>
        <w:t>принимает</w:t>
      </w:r>
      <w:r w:rsidRPr="00BC5C8A">
        <w:rPr>
          <w:sz w:val="20"/>
          <w:szCs w:val="20"/>
          <w:lang w:val="ru-RU" w:eastAsia="ru-RU"/>
        </w:rPr>
        <w:t xml:space="preserve"> </w:t>
      </w:r>
      <w:r w:rsidRPr="00BC5C8A">
        <w:rPr>
          <w:rFonts w:hint="eastAsia"/>
          <w:sz w:val="20"/>
          <w:szCs w:val="20"/>
          <w:lang w:val="ru-RU" w:eastAsia="ru-RU"/>
        </w:rPr>
        <w:t>форму</w:t>
      </w:r>
      <w:r w:rsidRPr="00BC5C8A">
        <w:rPr>
          <w:sz w:val="20"/>
          <w:szCs w:val="20"/>
          <w:lang w:val="ru-RU" w:eastAsia="ru-RU"/>
        </w:rPr>
        <w:t xml:space="preserve"> </w:t>
      </w:r>
      <w:r w:rsidRPr="00BC5C8A">
        <w:rPr>
          <w:rFonts w:hint="eastAsia"/>
          <w:sz w:val="20"/>
          <w:szCs w:val="20"/>
          <w:lang w:val="ru-RU" w:eastAsia="ru-RU"/>
        </w:rPr>
        <w:t>гарантии</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переданному</w:t>
      </w:r>
      <w:r w:rsidRPr="00BC5C8A">
        <w:rPr>
          <w:sz w:val="20"/>
          <w:szCs w:val="20"/>
          <w:lang w:val="ru-RU" w:eastAsia="ru-RU"/>
        </w:rPr>
        <w:t xml:space="preserve"> </w:t>
      </w:r>
      <w:r w:rsidRPr="00BC5C8A">
        <w:rPr>
          <w:rFonts w:hint="eastAsia"/>
          <w:sz w:val="20"/>
          <w:szCs w:val="20"/>
          <w:lang w:val="ru-RU" w:eastAsia="ru-RU"/>
        </w:rPr>
        <w:t>активу</w:t>
      </w:r>
      <w:r w:rsidRPr="00BC5C8A">
        <w:rPr>
          <w:sz w:val="20"/>
          <w:szCs w:val="20"/>
          <w:lang w:val="ru-RU" w:eastAsia="ru-RU"/>
        </w:rPr>
        <w:t xml:space="preserve">, </w:t>
      </w:r>
      <w:r w:rsidRPr="00BC5C8A">
        <w:rPr>
          <w:rFonts w:hint="eastAsia"/>
          <w:sz w:val="20"/>
          <w:szCs w:val="20"/>
          <w:lang w:val="ru-RU" w:eastAsia="ru-RU"/>
        </w:rPr>
        <w:t>признаётся</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наименьшей</w:t>
      </w:r>
      <w:r w:rsidRPr="00BC5C8A">
        <w:rPr>
          <w:sz w:val="20"/>
          <w:szCs w:val="20"/>
          <w:lang w:val="ru-RU" w:eastAsia="ru-RU"/>
        </w:rPr>
        <w:t xml:space="preserve"> </w:t>
      </w:r>
      <w:r w:rsidRPr="00BC5C8A">
        <w:rPr>
          <w:rFonts w:hint="eastAsia"/>
          <w:sz w:val="20"/>
          <w:szCs w:val="20"/>
          <w:lang w:val="ru-RU" w:eastAsia="ru-RU"/>
        </w:rPr>
        <w:t>из</w:t>
      </w:r>
      <w:r w:rsidRPr="00BC5C8A">
        <w:rPr>
          <w:sz w:val="20"/>
          <w:szCs w:val="20"/>
          <w:lang w:val="ru-RU" w:eastAsia="ru-RU"/>
        </w:rPr>
        <w:t xml:space="preserve"> </w:t>
      </w:r>
      <w:r w:rsidRPr="00BC5C8A">
        <w:rPr>
          <w:rFonts w:hint="eastAsia"/>
          <w:sz w:val="20"/>
          <w:szCs w:val="20"/>
          <w:lang w:val="ru-RU" w:eastAsia="ru-RU"/>
        </w:rPr>
        <w:t>следующих</w:t>
      </w:r>
      <w:r w:rsidRPr="00BC5C8A">
        <w:rPr>
          <w:sz w:val="20"/>
          <w:szCs w:val="20"/>
          <w:lang w:val="ru-RU" w:eastAsia="ru-RU"/>
        </w:rPr>
        <w:t xml:space="preserve"> </w:t>
      </w:r>
      <w:r w:rsidRPr="00BC5C8A">
        <w:rPr>
          <w:rFonts w:hint="eastAsia"/>
          <w:sz w:val="20"/>
          <w:szCs w:val="20"/>
          <w:lang w:val="ru-RU" w:eastAsia="ru-RU"/>
        </w:rPr>
        <w:t>величин</w:t>
      </w:r>
      <w:r w:rsidRPr="00BC5C8A">
        <w:rPr>
          <w:sz w:val="20"/>
          <w:szCs w:val="20"/>
          <w:lang w:val="ru-RU" w:eastAsia="ru-RU"/>
        </w:rPr>
        <w:t xml:space="preserve">: </w:t>
      </w:r>
      <w:r w:rsidRPr="00BC5C8A">
        <w:rPr>
          <w:rFonts w:hint="eastAsia"/>
          <w:sz w:val="20"/>
          <w:szCs w:val="20"/>
          <w:lang w:val="ru-RU" w:eastAsia="ru-RU"/>
        </w:rPr>
        <w:t>первоначальной</w:t>
      </w:r>
      <w:r w:rsidRPr="00BC5C8A">
        <w:rPr>
          <w:sz w:val="20"/>
          <w:szCs w:val="20"/>
          <w:lang w:val="ru-RU" w:eastAsia="ru-RU"/>
        </w:rPr>
        <w:t xml:space="preserve"> </w:t>
      </w:r>
      <w:r w:rsidRPr="00BC5C8A">
        <w:rPr>
          <w:rFonts w:hint="eastAsia"/>
          <w:sz w:val="20"/>
          <w:szCs w:val="20"/>
          <w:lang w:val="ru-RU" w:eastAsia="ru-RU"/>
        </w:rPr>
        <w:t>балансовой</w:t>
      </w:r>
      <w:r w:rsidRPr="00BC5C8A">
        <w:rPr>
          <w:sz w:val="20"/>
          <w:szCs w:val="20"/>
          <w:lang w:val="ru-RU" w:eastAsia="ru-RU"/>
        </w:rPr>
        <w:t xml:space="preserve"> </w:t>
      </w:r>
      <w:r w:rsidRPr="00BC5C8A">
        <w:rPr>
          <w:rFonts w:hint="eastAsia"/>
          <w:sz w:val="20"/>
          <w:szCs w:val="20"/>
          <w:lang w:val="ru-RU" w:eastAsia="ru-RU"/>
        </w:rPr>
        <w:t>стоимости</w:t>
      </w:r>
      <w:r w:rsidRPr="00BC5C8A">
        <w:rPr>
          <w:sz w:val="20"/>
          <w:szCs w:val="20"/>
          <w:lang w:val="ru-RU" w:eastAsia="ru-RU"/>
        </w:rPr>
        <w:t xml:space="preserve"> </w:t>
      </w:r>
      <w:r w:rsidRPr="00BC5C8A">
        <w:rPr>
          <w:rFonts w:hint="eastAsia"/>
          <w:sz w:val="20"/>
          <w:szCs w:val="20"/>
          <w:lang w:val="ru-RU" w:eastAsia="ru-RU"/>
        </w:rPr>
        <w:t>актива</w:t>
      </w:r>
      <w:r w:rsidRPr="00BC5C8A">
        <w:rPr>
          <w:sz w:val="20"/>
          <w:szCs w:val="20"/>
          <w:lang w:val="ru-RU" w:eastAsia="ru-RU"/>
        </w:rPr>
        <w:t xml:space="preserve"> </w:t>
      </w:r>
      <w:r w:rsidRPr="00BC5C8A">
        <w:rPr>
          <w:rFonts w:hint="eastAsia"/>
          <w:sz w:val="20"/>
          <w:szCs w:val="20"/>
          <w:lang w:val="ru-RU" w:eastAsia="ru-RU"/>
        </w:rPr>
        <w:t>или</w:t>
      </w:r>
      <w:r w:rsidRPr="00BC5C8A">
        <w:rPr>
          <w:sz w:val="20"/>
          <w:szCs w:val="20"/>
          <w:lang w:val="ru-RU" w:eastAsia="ru-RU"/>
        </w:rPr>
        <w:t xml:space="preserve"> </w:t>
      </w:r>
      <w:r w:rsidRPr="00BC5C8A">
        <w:rPr>
          <w:rFonts w:hint="eastAsia"/>
          <w:sz w:val="20"/>
          <w:szCs w:val="20"/>
          <w:lang w:val="ru-RU" w:eastAsia="ru-RU"/>
        </w:rPr>
        <w:t>максимальной</w:t>
      </w:r>
      <w:r w:rsidRPr="00BC5C8A">
        <w:rPr>
          <w:sz w:val="20"/>
          <w:szCs w:val="20"/>
          <w:lang w:val="ru-RU" w:eastAsia="ru-RU"/>
        </w:rPr>
        <w:t xml:space="preserve"> </w:t>
      </w:r>
      <w:r w:rsidRPr="00BC5C8A">
        <w:rPr>
          <w:rFonts w:hint="eastAsia"/>
          <w:sz w:val="20"/>
          <w:szCs w:val="20"/>
          <w:lang w:val="ru-RU" w:eastAsia="ru-RU"/>
        </w:rPr>
        <w:t>суммы</w:t>
      </w:r>
      <w:r w:rsidRPr="00BC5C8A">
        <w:rPr>
          <w:sz w:val="20"/>
          <w:szCs w:val="20"/>
          <w:lang w:val="ru-RU" w:eastAsia="ru-RU"/>
        </w:rPr>
        <w:t xml:space="preserve">, </w:t>
      </w:r>
      <w:r w:rsidRPr="00BC5C8A">
        <w:rPr>
          <w:rFonts w:hint="eastAsia"/>
          <w:sz w:val="20"/>
          <w:szCs w:val="20"/>
          <w:lang w:val="ru-RU" w:eastAsia="ru-RU"/>
        </w:rPr>
        <w:t>выплата</w:t>
      </w:r>
      <w:r w:rsidRPr="00BC5C8A">
        <w:rPr>
          <w:sz w:val="20"/>
          <w:szCs w:val="20"/>
          <w:lang w:val="ru-RU" w:eastAsia="ru-RU"/>
        </w:rPr>
        <w:t xml:space="preserve"> </w:t>
      </w:r>
      <w:r w:rsidRPr="00BC5C8A">
        <w:rPr>
          <w:rFonts w:hint="eastAsia"/>
          <w:sz w:val="20"/>
          <w:szCs w:val="20"/>
          <w:lang w:val="ru-RU" w:eastAsia="ru-RU"/>
        </w:rPr>
        <w:t>которой</w:t>
      </w:r>
      <w:r w:rsidRPr="00BC5C8A">
        <w:rPr>
          <w:sz w:val="20"/>
          <w:szCs w:val="20"/>
          <w:lang w:val="ru-RU" w:eastAsia="ru-RU"/>
        </w:rPr>
        <w:t xml:space="preserve"> </w:t>
      </w:r>
      <w:r w:rsidRPr="00BC5C8A">
        <w:rPr>
          <w:rFonts w:hint="eastAsia"/>
          <w:sz w:val="20"/>
          <w:szCs w:val="20"/>
          <w:lang w:val="ru-RU" w:eastAsia="ru-RU"/>
        </w:rPr>
        <w:t>может</w:t>
      </w:r>
      <w:r w:rsidRPr="00BC5C8A">
        <w:rPr>
          <w:sz w:val="20"/>
          <w:szCs w:val="20"/>
          <w:lang w:val="ru-RU" w:eastAsia="ru-RU"/>
        </w:rPr>
        <w:t xml:space="preserve"> </w:t>
      </w:r>
      <w:r w:rsidRPr="00BC5C8A">
        <w:rPr>
          <w:rFonts w:hint="eastAsia"/>
          <w:sz w:val="20"/>
          <w:szCs w:val="20"/>
          <w:lang w:val="ru-RU" w:eastAsia="ru-RU"/>
        </w:rPr>
        <w:t>быть</w:t>
      </w:r>
      <w:r w:rsidRPr="00BC5C8A">
        <w:rPr>
          <w:sz w:val="20"/>
          <w:szCs w:val="20"/>
          <w:lang w:val="ru-RU" w:eastAsia="ru-RU"/>
        </w:rPr>
        <w:t xml:space="preserve"> </w:t>
      </w:r>
      <w:r w:rsidRPr="00BC5C8A">
        <w:rPr>
          <w:rFonts w:hint="eastAsia"/>
          <w:sz w:val="20"/>
          <w:szCs w:val="20"/>
          <w:lang w:val="ru-RU" w:eastAsia="ru-RU"/>
        </w:rPr>
        <w:t>истребована</w:t>
      </w:r>
      <w:r w:rsidRPr="00BC5C8A">
        <w:rPr>
          <w:sz w:val="20"/>
          <w:szCs w:val="20"/>
          <w:lang w:val="ru-RU" w:eastAsia="ru-RU"/>
        </w:rPr>
        <w:t xml:space="preserve"> </w:t>
      </w:r>
      <w:r w:rsidRPr="00BC5C8A">
        <w:rPr>
          <w:rFonts w:hint="eastAsia"/>
          <w:sz w:val="20"/>
          <w:szCs w:val="20"/>
          <w:lang w:val="ru-RU" w:eastAsia="ru-RU"/>
        </w:rPr>
        <w:t>от</w:t>
      </w:r>
      <w:r w:rsidRPr="00BC5C8A">
        <w:rPr>
          <w:sz w:val="20"/>
          <w:szCs w:val="20"/>
          <w:lang w:val="ru-RU" w:eastAsia="ru-RU"/>
        </w:rPr>
        <w:t xml:space="preserve"> </w:t>
      </w:r>
      <w:r w:rsidRPr="00BC5C8A">
        <w:rPr>
          <w:rFonts w:hint="eastAsia"/>
          <w:sz w:val="20"/>
          <w:szCs w:val="20"/>
          <w:lang w:val="ru-RU" w:eastAsia="ru-RU"/>
        </w:rPr>
        <w:t>Фонда</w:t>
      </w:r>
      <w:r w:rsidRPr="00BC5C8A">
        <w:rPr>
          <w:sz w:val="20"/>
          <w:szCs w:val="20"/>
          <w:lang w:val="ru-RU" w:eastAsia="ru-RU"/>
        </w:rPr>
        <w:t>.</w:t>
      </w:r>
    </w:p>
    <w:p w:rsidR="00BC5C8A" w:rsidRPr="00BC5C8A" w:rsidRDefault="00BC5C8A" w:rsidP="00BC5C8A">
      <w:pPr>
        <w:spacing w:before="240" w:after="120"/>
        <w:jc w:val="both"/>
        <w:outlineLvl w:val="4"/>
        <w:rPr>
          <w:i/>
          <w:sz w:val="20"/>
          <w:szCs w:val="20"/>
          <w:lang w:val="ru-RU"/>
        </w:rPr>
      </w:pPr>
      <w:r w:rsidRPr="00BC5C8A">
        <w:rPr>
          <w:rFonts w:hint="eastAsia"/>
          <w:i/>
          <w:sz w:val="20"/>
          <w:szCs w:val="20"/>
          <w:lang w:val="ru-RU"/>
        </w:rPr>
        <w:t>Финансовые</w:t>
      </w:r>
      <w:r w:rsidRPr="00BC5C8A">
        <w:rPr>
          <w:i/>
          <w:sz w:val="20"/>
          <w:szCs w:val="20"/>
          <w:lang w:val="ru-RU"/>
        </w:rPr>
        <w:t xml:space="preserve"> </w:t>
      </w:r>
      <w:r w:rsidRPr="00BC5C8A">
        <w:rPr>
          <w:rFonts w:hint="eastAsia"/>
          <w:i/>
          <w:sz w:val="20"/>
          <w:szCs w:val="20"/>
          <w:lang w:val="ru-RU"/>
        </w:rPr>
        <w:t>обязательства</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Финансовое</w:t>
      </w:r>
      <w:r w:rsidRPr="00BC5C8A">
        <w:rPr>
          <w:sz w:val="20"/>
          <w:szCs w:val="20"/>
          <w:lang w:val="ru-RU" w:eastAsia="ru-RU"/>
        </w:rPr>
        <w:t xml:space="preserve"> </w:t>
      </w:r>
      <w:r w:rsidRPr="00BC5C8A">
        <w:rPr>
          <w:rFonts w:hint="eastAsia"/>
          <w:sz w:val="20"/>
          <w:szCs w:val="20"/>
          <w:lang w:val="ru-RU" w:eastAsia="ru-RU"/>
        </w:rPr>
        <w:t>обязательство</w:t>
      </w:r>
      <w:r w:rsidRPr="00BC5C8A">
        <w:rPr>
          <w:sz w:val="20"/>
          <w:szCs w:val="20"/>
          <w:lang w:val="ru-RU" w:eastAsia="ru-RU"/>
        </w:rPr>
        <w:t xml:space="preserve"> </w:t>
      </w:r>
      <w:r w:rsidRPr="00BC5C8A">
        <w:rPr>
          <w:rFonts w:hint="eastAsia"/>
          <w:sz w:val="20"/>
          <w:szCs w:val="20"/>
          <w:lang w:val="ru-RU" w:eastAsia="ru-RU"/>
        </w:rPr>
        <w:t>прекращает</w:t>
      </w:r>
      <w:r w:rsidRPr="00BC5C8A">
        <w:rPr>
          <w:sz w:val="20"/>
          <w:szCs w:val="20"/>
          <w:lang w:val="ru-RU" w:eastAsia="ru-RU"/>
        </w:rPr>
        <w:t xml:space="preserve"> </w:t>
      </w:r>
      <w:r w:rsidRPr="00BC5C8A">
        <w:rPr>
          <w:rFonts w:hint="eastAsia"/>
          <w:sz w:val="20"/>
          <w:szCs w:val="20"/>
          <w:lang w:val="ru-RU" w:eastAsia="ru-RU"/>
        </w:rPr>
        <w:t>признаваться</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случае</w:t>
      </w:r>
      <w:r w:rsidRPr="00BC5C8A">
        <w:rPr>
          <w:sz w:val="20"/>
          <w:szCs w:val="20"/>
          <w:lang w:val="ru-RU" w:eastAsia="ru-RU"/>
        </w:rPr>
        <w:t xml:space="preserve">, </w:t>
      </w:r>
      <w:r w:rsidRPr="00BC5C8A">
        <w:rPr>
          <w:rFonts w:hint="eastAsia"/>
          <w:sz w:val="20"/>
          <w:szCs w:val="20"/>
          <w:lang w:val="ru-RU" w:eastAsia="ru-RU"/>
        </w:rPr>
        <w:t>если</w:t>
      </w:r>
      <w:r w:rsidRPr="00BC5C8A">
        <w:rPr>
          <w:sz w:val="20"/>
          <w:szCs w:val="20"/>
          <w:lang w:val="ru-RU" w:eastAsia="ru-RU"/>
        </w:rPr>
        <w:t xml:space="preserve"> </w:t>
      </w:r>
      <w:r w:rsidRPr="00BC5C8A">
        <w:rPr>
          <w:rFonts w:hint="eastAsia"/>
          <w:sz w:val="20"/>
          <w:szCs w:val="20"/>
          <w:lang w:val="ru-RU" w:eastAsia="ru-RU"/>
        </w:rPr>
        <w:t>обязательство</w:t>
      </w:r>
      <w:r w:rsidRPr="00BC5C8A">
        <w:rPr>
          <w:sz w:val="20"/>
          <w:szCs w:val="20"/>
          <w:lang w:val="ru-RU" w:eastAsia="ru-RU"/>
        </w:rPr>
        <w:t xml:space="preserve"> </w:t>
      </w:r>
      <w:r w:rsidRPr="00BC5C8A">
        <w:rPr>
          <w:rFonts w:hint="eastAsia"/>
          <w:sz w:val="20"/>
          <w:szCs w:val="20"/>
          <w:lang w:val="ru-RU" w:eastAsia="ru-RU"/>
        </w:rPr>
        <w:t>погашено</w:t>
      </w:r>
      <w:r w:rsidRPr="00BC5C8A">
        <w:rPr>
          <w:sz w:val="20"/>
          <w:szCs w:val="20"/>
          <w:lang w:val="ru-RU" w:eastAsia="ru-RU"/>
        </w:rPr>
        <w:t xml:space="preserve">, </w:t>
      </w:r>
      <w:r w:rsidRPr="00BC5C8A">
        <w:rPr>
          <w:rFonts w:hint="eastAsia"/>
          <w:sz w:val="20"/>
          <w:szCs w:val="20"/>
          <w:lang w:val="ru-RU" w:eastAsia="ru-RU"/>
        </w:rPr>
        <w:t>аннулировано</w:t>
      </w:r>
      <w:r w:rsidRPr="00BC5C8A">
        <w:rPr>
          <w:sz w:val="20"/>
          <w:szCs w:val="20"/>
          <w:lang w:val="ru-RU" w:eastAsia="ru-RU"/>
        </w:rPr>
        <w:t xml:space="preserve"> </w:t>
      </w:r>
      <w:r w:rsidRPr="00BC5C8A">
        <w:rPr>
          <w:rFonts w:hint="eastAsia"/>
          <w:sz w:val="20"/>
          <w:szCs w:val="20"/>
          <w:lang w:val="ru-RU" w:eastAsia="ru-RU"/>
        </w:rPr>
        <w:t>или</w:t>
      </w:r>
      <w:r w:rsidRPr="00BC5C8A">
        <w:rPr>
          <w:sz w:val="20"/>
          <w:szCs w:val="20"/>
          <w:lang w:val="ru-RU" w:eastAsia="ru-RU"/>
        </w:rPr>
        <w:t xml:space="preserve"> </w:t>
      </w:r>
      <w:r w:rsidRPr="00BC5C8A">
        <w:rPr>
          <w:rFonts w:hint="eastAsia"/>
          <w:sz w:val="20"/>
          <w:szCs w:val="20"/>
          <w:lang w:val="ru-RU" w:eastAsia="ru-RU"/>
        </w:rPr>
        <w:t>срок</w:t>
      </w:r>
      <w:r w:rsidRPr="00BC5C8A">
        <w:rPr>
          <w:sz w:val="20"/>
          <w:szCs w:val="20"/>
          <w:lang w:val="ru-RU" w:eastAsia="ru-RU"/>
        </w:rPr>
        <w:t xml:space="preserve"> </w:t>
      </w:r>
      <w:r w:rsidRPr="00BC5C8A">
        <w:rPr>
          <w:rFonts w:hint="eastAsia"/>
          <w:sz w:val="20"/>
          <w:szCs w:val="20"/>
          <w:lang w:val="ru-RU" w:eastAsia="ru-RU"/>
        </w:rPr>
        <w:t>его</w:t>
      </w:r>
      <w:r w:rsidRPr="00BC5C8A">
        <w:rPr>
          <w:sz w:val="20"/>
          <w:szCs w:val="20"/>
          <w:lang w:val="ru-RU" w:eastAsia="ru-RU"/>
        </w:rPr>
        <w:t xml:space="preserve"> </w:t>
      </w:r>
      <w:r w:rsidRPr="00BC5C8A">
        <w:rPr>
          <w:rFonts w:hint="eastAsia"/>
          <w:sz w:val="20"/>
          <w:szCs w:val="20"/>
          <w:lang w:val="ru-RU" w:eastAsia="ru-RU"/>
        </w:rPr>
        <w:t>действия</w:t>
      </w:r>
      <w:r w:rsidRPr="00BC5C8A">
        <w:rPr>
          <w:sz w:val="20"/>
          <w:szCs w:val="20"/>
          <w:lang w:val="ru-RU" w:eastAsia="ru-RU"/>
        </w:rPr>
        <w:t xml:space="preserve"> </w:t>
      </w:r>
      <w:r w:rsidRPr="00BC5C8A">
        <w:rPr>
          <w:rFonts w:hint="eastAsia"/>
          <w:sz w:val="20"/>
          <w:szCs w:val="20"/>
          <w:lang w:val="ru-RU" w:eastAsia="ru-RU"/>
        </w:rPr>
        <w:t>истек</w:t>
      </w:r>
      <w:r w:rsidRPr="00BC5C8A">
        <w:rPr>
          <w:sz w:val="20"/>
          <w:szCs w:val="20"/>
          <w:lang w:val="ru-RU" w:eastAsia="ru-RU"/>
        </w:rPr>
        <w:t>.</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rPr>
        <w:t>Обесценение финансовых активов</w:t>
      </w:r>
    </w:p>
    <w:p w:rsidR="00BC5C8A" w:rsidRPr="00BC5C8A" w:rsidRDefault="00BC5C8A" w:rsidP="00BC5C8A">
      <w:pPr>
        <w:spacing w:before="240" w:after="120"/>
        <w:jc w:val="both"/>
        <w:outlineLvl w:val="4"/>
        <w:rPr>
          <w:i/>
          <w:sz w:val="20"/>
          <w:szCs w:val="20"/>
          <w:lang w:val="ru-RU"/>
        </w:rPr>
      </w:pPr>
      <w:r w:rsidRPr="00BC5C8A">
        <w:rPr>
          <w:i/>
          <w:sz w:val="20"/>
          <w:szCs w:val="20"/>
          <w:lang w:val="ru-RU"/>
        </w:rPr>
        <w:t>Средства в кредитных учреждениях, займы клиентам и банковские депозиты</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кредитных</w:t>
      </w:r>
      <w:r w:rsidRPr="00BC5C8A">
        <w:rPr>
          <w:sz w:val="20"/>
          <w:szCs w:val="20"/>
          <w:lang w:val="ru-RU"/>
        </w:rPr>
        <w:t xml:space="preserve"> учреждениях, займов выданных и банковских депозитов, учёт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приведённой стоимостью оцененных будущих денежных потоков (которая не учитывает будущие ожидаемые убытки по займам выданным, которые ещё не были понесены). </w:t>
      </w: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rPr>
        <w:t>Обесценение финансовых активов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Средства в кредитных учреждениях, займы клиентам и банковские депозиты (продолжение)</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расчётных</w:t>
      </w:r>
      <w:r w:rsidRPr="00BC5C8A">
        <w:rPr>
          <w:sz w:val="20"/>
          <w:szCs w:val="20"/>
          <w:lang w:val="ru-RU"/>
        </w:rPr>
        <w:t xml:space="preserve"> </w:t>
      </w:r>
      <w:r w:rsidRPr="00BC5C8A">
        <w:rPr>
          <w:rFonts w:hint="eastAsia"/>
          <w:sz w:val="20"/>
          <w:szCs w:val="20"/>
          <w:lang w:val="ru-RU"/>
        </w:rPr>
        <w:t>будущих</w:t>
      </w:r>
      <w:r w:rsidRPr="00BC5C8A">
        <w:rPr>
          <w:sz w:val="20"/>
          <w:szCs w:val="20"/>
          <w:lang w:val="ru-RU"/>
        </w:rPr>
        <w:t xml:space="preserve"> </w:t>
      </w:r>
      <w:r w:rsidRPr="00BC5C8A">
        <w:rPr>
          <w:rFonts w:hint="eastAsia"/>
          <w:sz w:val="20"/>
          <w:szCs w:val="20"/>
          <w:lang w:val="ru-RU"/>
        </w:rPr>
        <w:t>денежных</w:t>
      </w:r>
      <w:r w:rsidRPr="00BC5C8A">
        <w:rPr>
          <w:sz w:val="20"/>
          <w:szCs w:val="20"/>
          <w:lang w:val="ru-RU"/>
        </w:rPr>
        <w:t xml:space="preserve"> </w:t>
      </w:r>
      <w:r w:rsidRPr="00BC5C8A">
        <w:rPr>
          <w:rFonts w:hint="eastAsia"/>
          <w:sz w:val="20"/>
          <w:szCs w:val="20"/>
          <w:lang w:val="ru-RU"/>
        </w:rPr>
        <w:t>потоков</w:t>
      </w:r>
      <w:r w:rsidRPr="00BC5C8A">
        <w:rPr>
          <w:sz w:val="20"/>
          <w:szCs w:val="20"/>
          <w:lang w:val="ru-RU"/>
        </w:rPr>
        <w:t xml:space="preserve"> </w:t>
      </w:r>
      <w:r w:rsidRPr="00BC5C8A">
        <w:rPr>
          <w:rFonts w:hint="eastAsia"/>
          <w:sz w:val="20"/>
          <w:szCs w:val="20"/>
          <w:lang w:val="ru-RU"/>
        </w:rPr>
        <w:t>дисконтируется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первоначальной</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финансовому</w:t>
      </w:r>
      <w:r w:rsidRPr="00BC5C8A">
        <w:rPr>
          <w:sz w:val="20"/>
          <w:szCs w:val="20"/>
          <w:lang w:val="ru-RU"/>
        </w:rPr>
        <w:t xml:space="preserve"> </w:t>
      </w:r>
      <w:r w:rsidRPr="00BC5C8A">
        <w:rPr>
          <w:rFonts w:hint="eastAsia"/>
          <w:sz w:val="20"/>
          <w:szCs w:val="20"/>
          <w:lang w:val="ru-RU"/>
        </w:rPr>
        <w:t>активу</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процентная</w:t>
      </w:r>
      <w:r w:rsidRPr="00BC5C8A">
        <w:rPr>
          <w:sz w:val="20"/>
          <w:szCs w:val="20"/>
          <w:lang w:val="ru-RU"/>
        </w:rPr>
        <w:t xml:space="preserve"> </w:t>
      </w:r>
      <w:r w:rsidRPr="00BC5C8A">
        <w:rPr>
          <w:rFonts w:hint="eastAsia"/>
          <w:sz w:val="20"/>
          <w:szCs w:val="20"/>
          <w:lang w:val="ru-RU"/>
        </w:rPr>
        <w:t>ставка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финансовому</w:t>
      </w:r>
      <w:r w:rsidRPr="00BC5C8A">
        <w:rPr>
          <w:sz w:val="20"/>
          <w:szCs w:val="20"/>
          <w:lang w:val="ru-RU"/>
        </w:rPr>
        <w:t xml:space="preserve"> </w:t>
      </w:r>
      <w:r w:rsidRPr="00BC5C8A">
        <w:rPr>
          <w:rFonts w:hint="eastAsia"/>
          <w:sz w:val="20"/>
          <w:szCs w:val="20"/>
          <w:lang w:val="ru-RU"/>
        </w:rPr>
        <w:t>активу</w:t>
      </w:r>
      <w:r w:rsidRPr="00BC5C8A">
        <w:rPr>
          <w:sz w:val="20"/>
          <w:szCs w:val="20"/>
          <w:lang w:val="ru-RU"/>
        </w:rPr>
        <w:t xml:space="preserve"> </w:t>
      </w:r>
      <w:r w:rsidRPr="00BC5C8A">
        <w:rPr>
          <w:rFonts w:hint="eastAsia"/>
          <w:sz w:val="20"/>
          <w:szCs w:val="20"/>
          <w:lang w:val="ru-RU"/>
        </w:rPr>
        <w:t>является</w:t>
      </w:r>
      <w:r w:rsidRPr="00BC5C8A">
        <w:rPr>
          <w:sz w:val="20"/>
          <w:szCs w:val="20"/>
          <w:lang w:val="ru-RU"/>
        </w:rPr>
        <w:t xml:space="preserve"> </w:t>
      </w:r>
      <w:r w:rsidRPr="00BC5C8A">
        <w:rPr>
          <w:rFonts w:hint="eastAsia"/>
          <w:sz w:val="20"/>
          <w:szCs w:val="20"/>
          <w:lang w:val="ru-RU"/>
        </w:rPr>
        <w:t>переменной</w:t>
      </w:r>
      <w:r w:rsidRPr="00BC5C8A">
        <w:rPr>
          <w:sz w:val="20"/>
          <w:szCs w:val="20"/>
          <w:lang w:val="ru-RU"/>
        </w:rPr>
        <w:t xml:space="preserve">, </w:t>
      </w:r>
      <w:r w:rsidRPr="00BC5C8A">
        <w:rPr>
          <w:rFonts w:hint="eastAsia"/>
          <w:sz w:val="20"/>
          <w:szCs w:val="20"/>
          <w:lang w:val="ru-RU"/>
        </w:rPr>
        <w:t>ставка</w:t>
      </w:r>
      <w:r w:rsidRPr="00BC5C8A">
        <w:rPr>
          <w:sz w:val="20"/>
          <w:szCs w:val="20"/>
          <w:lang w:val="ru-RU"/>
        </w:rPr>
        <w:t xml:space="preserve"> </w:t>
      </w:r>
      <w:r w:rsidRPr="00BC5C8A">
        <w:rPr>
          <w:rFonts w:hint="eastAsia"/>
          <w:sz w:val="20"/>
          <w:szCs w:val="20"/>
          <w:lang w:val="ru-RU"/>
        </w:rPr>
        <w:t>дисконтирования</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оценки</w:t>
      </w:r>
      <w:r w:rsidRPr="00BC5C8A">
        <w:rPr>
          <w:sz w:val="20"/>
          <w:szCs w:val="20"/>
          <w:lang w:val="ru-RU"/>
        </w:rPr>
        <w:t xml:space="preserve"> </w:t>
      </w:r>
      <w:r w:rsidRPr="00BC5C8A">
        <w:rPr>
          <w:rFonts w:hint="eastAsia"/>
          <w:sz w:val="20"/>
          <w:szCs w:val="20"/>
          <w:lang w:val="ru-RU"/>
        </w:rPr>
        <w:t>убытка</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обесценения</w:t>
      </w:r>
      <w:r w:rsidRPr="00BC5C8A">
        <w:rPr>
          <w:sz w:val="20"/>
          <w:szCs w:val="20"/>
          <w:lang w:val="ru-RU"/>
        </w:rPr>
        <w:t xml:space="preserve"> </w:t>
      </w:r>
      <w:r w:rsidRPr="00BC5C8A">
        <w:rPr>
          <w:rFonts w:hint="eastAsia"/>
          <w:sz w:val="20"/>
          <w:szCs w:val="20"/>
          <w:lang w:val="ru-RU"/>
        </w:rPr>
        <w:t>представляет</w:t>
      </w:r>
      <w:r w:rsidRPr="00BC5C8A">
        <w:rPr>
          <w:sz w:val="20"/>
          <w:szCs w:val="20"/>
          <w:lang w:val="ru-RU"/>
        </w:rPr>
        <w:t xml:space="preserve"> </w:t>
      </w:r>
      <w:r w:rsidRPr="00BC5C8A">
        <w:rPr>
          <w:rFonts w:hint="eastAsia"/>
          <w:sz w:val="20"/>
          <w:szCs w:val="20"/>
          <w:lang w:val="ru-RU"/>
        </w:rPr>
        <w:t>собой</w:t>
      </w:r>
      <w:r w:rsidRPr="00BC5C8A">
        <w:rPr>
          <w:sz w:val="20"/>
          <w:szCs w:val="20"/>
          <w:lang w:val="ru-RU"/>
        </w:rPr>
        <w:t xml:space="preserve"> </w:t>
      </w:r>
      <w:r w:rsidRPr="00BC5C8A">
        <w:rPr>
          <w:rFonts w:hint="eastAsia"/>
          <w:sz w:val="20"/>
          <w:szCs w:val="20"/>
          <w:lang w:val="ru-RU"/>
        </w:rPr>
        <w:t>текущую</w:t>
      </w:r>
      <w:r w:rsidRPr="00BC5C8A">
        <w:rPr>
          <w:sz w:val="20"/>
          <w:szCs w:val="20"/>
          <w:lang w:val="ru-RU"/>
        </w:rPr>
        <w:t xml:space="preserve"> эффективную ставку процента. </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Балансовая стоимость актива снижается за счёт использования счёта резерва, и сумма убытка признаётся в отдельном отчёте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w:t>
      </w:r>
      <w:r w:rsidRPr="00BC5C8A">
        <w:rPr>
          <w:rFonts w:hint="eastAsia"/>
          <w:sz w:val="20"/>
          <w:szCs w:val="20"/>
          <w:lang w:val="ru-RU"/>
        </w:rPr>
        <w:t>доход</w:t>
      </w:r>
      <w:r w:rsidRPr="00BC5C8A">
        <w:rPr>
          <w:sz w:val="20"/>
          <w:szCs w:val="20"/>
          <w:lang w:val="ru-RU"/>
        </w:rPr>
        <w:t xml:space="preserve"> отражается как часть доходов в отдельной строке отдельного отчёта о совокупном доходе. </w:t>
      </w:r>
      <w:r w:rsidRPr="00BC5C8A">
        <w:rPr>
          <w:rFonts w:hint="eastAsia"/>
          <w:sz w:val="20"/>
          <w:szCs w:val="20"/>
          <w:lang w:val="ru-RU"/>
        </w:rPr>
        <w:t>Займы</w:t>
      </w:r>
      <w:r w:rsidRPr="00BC5C8A">
        <w:rPr>
          <w:sz w:val="20"/>
          <w:szCs w:val="20"/>
          <w:lang w:val="ru-RU"/>
        </w:rPr>
        <w:t xml:space="preserve"> выданные и соответствующий резерв списываются в том случае, когда не имеется реальных перспектив возмещения, и всё обеспечение было реализовано или передано Фонду. Если в следующем году сумма оцененных убытков от обесценения увеличивается или уменьшается в связи с событием, произошедшим после того, когда были признаны убытки от обесценения, ранее признанная сумма убытков от обесценения увеличивается или уменьшается посредством корректировки счёта резерва. Если списанные ранее суммы позднее восстанавливаются, то сумма восстановления отражается в прибылях и убытках в отдельном отчёте о совокупном доходе.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Инвестиции, имеющиеся в наличии для продажи</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При наличии объективных свидетельств того, что первоначальная стоимость может быть не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быть не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 </w:t>
      </w:r>
    </w:p>
    <w:p w:rsidR="00BC5C8A" w:rsidRPr="00BC5C8A" w:rsidRDefault="00BC5C8A" w:rsidP="00BC5C8A">
      <w:pPr>
        <w:widowControl w:val="0"/>
        <w:spacing w:before="120" w:after="120"/>
        <w:jc w:val="both"/>
        <w:rPr>
          <w:b/>
          <w:bCs/>
          <w:sz w:val="20"/>
          <w:szCs w:val="20"/>
          <w:lang w:val="ru-RU"/>
        </w:rPr>
      </w:pPr>
      <w:r w:rsidRPr="00BC5C8A">
        <w:rPr>
          <w:sz w:val="20"/>
          <w:szCs w:val="20"/>
          <w:lang w:val="ru-RU"/>
        </w:rPr>
        <w:t>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отчётные даты признаётся как обесценение. Таким образом, в каждом отчётном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признаётся в размере разницы между справедливой стоимостью и первоначальной стоимостью за вычетом ранее признанного обесценения.</w:t>
      </w:r>
    </w:p>
    <w:p w:rsidR="00BC5C8A" w:rsidRPr="00BC5C8A" w:rsidRDefault="00BC5C8A" w:rsidP="00BC5C8A">
      <w:pPr>
        <w:widowControl w:val="0"/>
        <w:spacing w:before="120" w:after="120"/>
        <w:jc w:val="both"/>
        <w:rPr>
          <w:b/>
          <w:sz w:val="20"/>
          <w:szCs w:val="20"/>
          <w:lang w:val="ru-RU"/>
        </w:rPr>
      </w:pPr>
      <w:r w:rsidRPr="00BC5C8A">
        <w:rPr>
          <w:b/>
          <w:sz w:val="20"/>
          <w:szCs w:val="20"/>
          <w:lang w:val="ru-RU"/>
        </w:rPr>
        <w:t>Долгосрочные активы, классифицируемые как удерживаемые для передачи Акционеру</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классифицируются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долгосрочные</w:t>
      </w:r>
      <w:r w:rsidRPr="00BC5C8A">
        <w:rPr>
          <w:sz w:val="20"/>
          <w:szCs w:val="20"/>
          <w:lang w:val="ru-RU"/>
        </w:rPr>
        <w:t xml:space="preserve"> </w:t>
      </w: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удерживаемые</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передачи</w:t>
      </w:r>
      <w:r w:rsidRPr="00BC5C8A">
        <w:rPr>
          <w:sz w:val="20"/>
          <w:szCs w:val="20"/>
          <w:lang w:val="ru-RU"/>
        </w:rPr>
        <w:t xml:space="preserve"> </w:t>
      </w:r>
      <w:r w:rsidRPr="00BC5C8A">
        <w:rPr>
          <w:rFonts w:hint="eastAsia"/>
          <w:sz w:val="20"/>
          <w:szCs w:val="20"/>
          <w:lang w:val="ru-RU"/>
        </w:rPr>
        <w:t>Акционеру</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соответствуют</w:t>
      </w:r>
      <w:r w:rsidRPr="00BC5C8A">
        <w:rPr>
          <w:sz w:val="20"/>
          <w:szCs w:val="20"/>
          <w:lang w:val="ru-RU"/>
        </w:rPr>
        <w:t xml:space="preserve"> </w:t>
      </w:r>
      <w:r w:rsidRPr="00BC5C8A">
        <w:rPr>
          <w:rFonts w:hint="eastAsia"/>
          <w:sz w:val="20"/>
          <w:szCs w:val="20"/>
          <w:lang w:val="ru-RU"/>
        </w:rPr>
        <w:t>следующим</w:t>
      </w:r>
      <w:r w:rsidRPr="00BC5C8A">
        <w:rPr>
          <w:sz w:val="20"/>
          <w:szCs w:val="20"/>
          <w:lang w:val="ru-RU"/>
        </w:rPr>
        <w:t xml:space="preserve"> </w:t>
      </w:r>
      <w:r w:rsidRPr="00BC5C8A">
        <w:rPr>
          <w:rFonts w:hint="eastAsia"/>
          <w:sz w:val="20"/>
          <w:szCs w:val="20"/>
          <w:lang w:val="ru-RU"/>
        </w:rPr>
        <w:t>критериям</w:t>
      </w:r>
      <w:r w:rsidRPr="00BC5C8A">
        <w:rPr>
          <w:sz w:val="20"/>
          <w:szCs w:val="20"/>
          <w:lang w:val="ru-RU"/>
        </w:rPr>
        <w:t>:</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имеются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наличии</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немедленной</w:t>
      </w:r>
      <w:r w:rsidRPr="00BC5C8A">
        <w:rPr>
          <w:sz w:val="20"/>
          <w:szCs w:val="20"/>
          <w:lang w:val="ru-RU"/>
        </w:rPr>
        <w:t xml:space="preserve"> </w:t>
      </w:r>
      <w:r w:rsidRPr="00BC5C8A">
        <w:rPr>
          <w:rFonts w:hint="eastAsia"/>
          <w:sz w:val="20"/>
          <w:szCs w:val="20"/>
          <w:lang w:val="ru-RU"/>
        </w:rPr>
        <w:t>передачи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текущем</w:t>
      </w:r>
      <w:r w:rsidRPr="00BC5C8A">
        <w:rPr>
          <w:sz w:val="20"/>
          <w:szCs w:val="20"/>
          <w:lang w:val="ru-RU"/>
        </w:rPr>
        <w:t xml:space="preserve"> </w:t>
      </w:r>
      <w:r w:rsidRPr="00BC5C8A">
        <w:rPr>
          <w:rFonts w:hint="eastAsia"/>
          <w:sz w:val="20"/>
          <w:szCs w:val="20"/>
          <w:lang w:val="ru-RU"/>
        </w:rPr>
        <w:t>состоянии</w:t>
      </w:r>
      <w:r w:rsidRPr="00BC5C8A">
        <w:rPr>
          <w:sz w:val="20"/>
          <w:szCs w:val="20"/>
          <w:lang w:val="ru-RU"/>
        </w:rPr>
        <w:t>;</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существует</w:t>
      </w:r>
      <w:r w:rsidRPr="00BC5C8A">
        <w:rPr>
          <w:sz w:val="20"/>
          <w:szCs w:val="20"/>
          <w:lang w:val="ru-RU"/>
        </w:rPr>
        <w:t xml:space="preserve"> </w:t>
      </w:r>
      <w:r w:rsidRPr="00BC5C8A">
        <w:rPr>
          <w:rFonts w:hint="eastAsia"/>
          <w:sz w:val="20"/>
          <w:szCs w:val="20"/>
          <w:lang w:val="ru-RU"/>
        </w:rPr>
        <w:t>твердое</w:t>
      </w:r>
      <w:r w:rsidRPr="00BC5C8A">
        <w:rPr>
          <w:sz w:val="20"/>
          <w:szCs w:val="20"/>
          <w:lang w:val="ru-RU"/>
        </w:rPr>
        <w:t xml:space="preserve"> </w:t>
      </w:r>
      <w:r w:rsidRPr="00BC5C8A">
        <w:rPr>
          <w:rFonts w:hint="eastAsia"/>
          <w:sz w:val="20"/>
          <w:szCs w:val="20"/>
          <w:lang w:val="ru-RU"/>
        </w:rPr>
        <w:t>намерение</w:t>
      </w:r>
      <w:r w:rsidRPr="00BC5C8A">
        <w:rPr>
          <w:sz w:val="20"/>
          <w:szCs w:val="20"/>
          <w:lang w:val="ru-RU"/>
        </w:rPr>
        <w:t xml:space="preserve"> </w:t>
      </w:r>
      <w:r w:rsidRPr="00BC5C8A">
        <w:rPr>
          <w:rFonts w:hint="eastAsia"/>
          <w:sz w:val="20"/>
          <w:szCs w:val="20"/>
          <w:lang w:val="ru-RU"/>
        </w:rPr>
        <w:t>осуществить</w:t>
      </w:r>
      <w:r w:rsidRPr="00BC5C8A">
        <w:rPr>
          <w:sz w:val="20"/>
          <w:szCs w:val="20"/>
          <w:lang w:val="ru-RU"/>
        </w:rPr>
        <w:t xml:space="preserve"> </w:t>
      </w:r>
      <w:r w:rsidRPr="00BC5C8A">
        <w:rPr>
          <w:rFonts w:hint="eastAsia"/>
          <w:sz w:val="20"/>
          <w:szCs w:val="20"/>
          <w:lang w:val="ru-RU"/>
        </w:rPr>
        <w:t>планируемую</w:t>
      </w:r>
      <w:r w:rsidRPr="00BC5C8A">
        <w:rPr>
          <w:sz w:val="20"/>
          <w:szCs w:val="20"/>
          <w:lang w:val="ru-RU"/>
        </w:rPr>
        <w:t xml:space="preserve"> </w:t>
      </w:r>
      <w:r w:rsidRPr="00BC5C8A">
        <w:rPr>
          <w:rFonts w:hint="eastAsia"/>
          <w:sz w:val="20"/>
          <w:szCs w:val="20"/>
          <w:lang w:val="ru-RU"/>
        </w:rPr>
        <w:t>передачу</w:t>
      </w:r>
      <w:r w:rsidRPr="00BC5C8A">
        <w:rPr>
          <w:sz w:val="20"/>
          <w:szCs w:val="20"/>
          <w:lang w:val="ru-RU"/>
        </w:rPr>
        <w:t>;</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предпринимаются</w:t>
      </w:r>
      <w:r w:rsidRPr="00BC5C8A">
        <w:rPr>
          <w:sz w:val="20"/>
          <w:szCs w:val="20"/>
          <w:lang w:val="ru-RU"/>
        </w:rPr>
        <w:t xml:space="preserve"> </w:t>
      </w:r>
      <w:r w:rsidRPr="00BC5C8A">
        <w:rPr>
          <w:rFonts w:hint="eastAsia"/>
          <w:sz w:val="20"/>
          <w:szCs w:val="20"/>
          <w:lang w:val="ru-RU"/>
        </w:rPr>
        <w:t>активные</w:t>
      </w:r>
      <w:r w:rsidRPr="00BC5C8A">
        <w:rPr>
          <w:sz w:val="20"/>
          <w:szCs w:val="20"/>
          <w:lang w:val="ru-RU"/>
        </w:rPr>
        <w:t xml:space="preserve"> </w:t>
      </w:r>
      <w:r w:rsidRPr="00BC5C8A">
        <w:rPr>
          <w:rFonts w:hint="eastAsia"/>
          <w:sz w:val="20"/>
          <w:szCs w:val="20"/>
          <w:lang w:val="ru-RU"/>
        </w:rPr>
        <w:t>действия</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завершения</w:t>
      </w:r>
      <w:r w:rsidRPr="00BC5C8A">
        <w:rPr>
          <w:sz w:val="20"/>
          <w:szCs w:val="20"/>
          <w:lang w:val="ru-RU"/>
        </w:rPr>
        <w:t xml:space="preserve"> </w:t>
      </w:r>
      <w:r w:rsidRPr="00BC5C8A">
        <w:rPr>
          <w:rFonts w:hint="eastAsia"/>
          <w:sz w:val="20"/>
          <w:szCs w:val="20"/>
          <w:lang w:val="ru-RU"/>
        </w:rPr>
        <w:t>плана</w:t>
      </w:r>
      <w:r w:rsidRPr="00BC5C8A">
        <w:rPr>
          <w:sz w:val="20"/>
          <w:szCs w:val="20"/>
          <w:lang w:val="ru-RU"/>
        </w:rPr>
        <w:t>;</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существует</w:t>
      </w:r>
      <w:r w:rsidRPr="00BC5C8A">
        <w:rPr>
          <w:sz w:val="20"/>
          <w:szCs w:val="20"/>
          <w:lang w:val="ru-RU"/>
        </w:rPr>
        <w:t xml:space="preserve"> </w:t>
      </w:r>
      <w:r w:rsidRPr="00BC5C8A">
        <w:rPr>
          <w:rFonts w:hint="eastAsia"/>
          <w:sz w:val="20"/>
          <w:szCs w:val="20"/>
          <w:lang w:val="ru-RU"/>
        </w:rPr>
        <w:t>высокая</w:t>
      </w:r>
      <w:r w:rsidRPr="00BC5C8A">
        <w:rPr>
          <w:sz w:val="20"/>
          <w:szCs w:val="20"/>
          <w:lang w:val="ru-RU"/>
        </w:rPr>
        <w:t xml:space="preserve"> </w:t>
      </w:r>
      <w:r w:rsidRPr="00BC5C8A">
        <w:rPr>
          <w:rFonts w:hint="eastAsia"/>
          <w:sz w:val="20"/>
          <w:szCs w:val="20"/>
          <w:lang w:val="ru-RU"/>
        </w:rPr>
        <w:t>вероятность</w:t>
      </w:r>
      <w:r w:rsidRPr="00BC5C8A">
        <w:rPr>
          <w:sz w:val="20"/>
          <w:szCs w:val="20"/>
          <w:lang w:val="ru-RU"/>
        </w:rPr>
        <w:t xml:space="preserve"> </w:t>
      </w:r>
      <w:r w:rsidRPr="00BC5C8A">
        <w:rPr>
          <w:rFonts w:hint="eastAsia"/>
          <w:sz w:val="20"/>
          <w:szCs w:val="20"/>
          <w:lang w:val="ru-RU"/>
        </w:rPr>
        <w:t>осуществления</w:t>
      </w:r>
      <w:r w:rsidRPr="00BC5C8A">
        <w:rPr>
          <w:sz w:val="20"/>
          <w:szCs w:val="20"/>
          <w:lang w:val="ru-RU"/>
        </w:rPr>
        <w:t xml:space="preserve"> </w:t>
      </w:r>
      <w:r w:rsidRPr="00BC5C8A">
        <w:rPr>
          <w:rFonts w:hint="eastAsia"/>
          <w:sz w:val="20"/>
          <w:szCs w:val="20"/>
          <w:lang w:val="ru-RU"/>
        </w:rPr>
        <w:t>передачи</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ожидается</w:t>
      </w:r>
      <w:r w:rsidRPr="00BC5C8A">
        <w:rPr>
          <w:sz w:val="20"/>
          <w:szCs w:val="20"/>
          <w:lang w:val="ru-RU"/>
        </w:rPr>
        <w:t xml:space="preserve">, </w:t>
      </w:r>
      <w:r w:rsidRPr="00BC5C8A">
        <w:rPr>
          <w:rFonts w:hint="eastAsia"/>
          <w:sz w:val="20"/>
          <w:szCs w:val="20"/>
          <w:lang w:val="ru-RU"/>
        </w:rPr>
        <w:t>что</w:t>
      </w:r>
      <w:r w:rsidRPr="00BC5C8A">
        <w:rPr>
          <w:sz w:val="20"/>
          <w:szCs w:val="20"/>
          <w:lang w:val="ru-RU"/>
        </w:rPr>
        <w:t xml:space="preserve"> </w:t>
      </w:r>
      <w:r w:rsidRPr="00BC5C8A">
        <w:rPr>
          <w:rFonts w:hint="eastAsia"/>
          <w:sz w:val="20"/>
          <w:szCs w:val="20"/>
          <w:lang w:val="ru-RU"/>
        </w:rPr>
        <w:t>передача</w:t>
      </w:r>
      <w:r w:rsidRPr="00BC5C8A">
        <w:rPr>
          <w:sz w:val="20"/>
          <w:szCs w:val="20"/>
          <w:lang w:val="ru-RU"/>
        </w:rPr>
        <w:t xml:space="preserve"> </w:t>
      </w:r>
      <w:r w:rsidRPr="00BC5C8A">
        <w:rPr>
          <w:rFonts w:hint="eastAsia"/>
          <w:sz w:val="20"/>
          <w:szCs w:val="20"/>
          <w:lang w:val="ru-RU"/>
        </w:rPr>
        <w:t>будет</w:t>
      </w:r>
      <w:r w:rsidRPr="00BC5C8A">
        <w:rPr>
          <w:sz w:val="20"/>
          <w:szCs w:val="20"/>
          <w:lang w:val="ru-RU"/>
        </w:rPr>
        <w:t xml:space="preserve"> </w:t>
      </w:r>
      <w:r w:rsidRPr="00BC5C8A">
        <w:rPr>
          <w:rFonts w:hint="eastAsia"/>
          <w:sz w:val="20"/>
          <w:szCs w:val="20"/>
          <w:lang w:val="ru-RU"/>
        </w:rPr>
        <w:t>завершена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течение</w:t>
      </w:r>
      <w:r w:rsidRPr="00BC5C8A">
        <w:rPr>
          <w:sz w:val="20"/>
          <w:szCs w:val="20"/>
          <w:lang w:val="ru-RU"/>
        </w:rPr>
        <w:t xml:space="preserve"> 1 (одного)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момента</w:t>
      </w:r>
      <w:r w:rsidRPr="00BC5C8A">
        <w:rPr>
          <w:sz w:val="20"/>
          <w:szCs w:val="20"/>
          <w:lang w:val="ru-RU"/>
        </w:rPr>
        <w:t xml:space="preserve"> </w:t>
      </w:r>
      <w:r w:rsidRPr="00BC5C8A">
        <w:rPr>
          <w:rFonts w:hint="eastAsia"/>
          <w:sz w:val="20"/>
          <w:szCs w:val="20"/>
          <w:lang w:val="ru-RU"/>
        </w:rPr>
        <w:t>классификации</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Долгосрочные</w:t>
      </w:r>
      <w:r w:rsidRPr="00BC5C8A">
        <w:rPr>
          <w:sz w:val="20"/>
          <w:szCs w:val="20"/>
          <w:lang w:val="ru-RU"/>
        </w:rPr>
        <w:t xml:space="preserve"> </w:t>
      </w: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классифицируемые</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удерживаемые</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передачи</w:t>
      </w:r>
      <w:r w:rsidRPr="00BC5C8A">
        <w:rPr>
          <w:sz w:val="20"/>
          <w:szCs w:val="20"/>
          <w:lang w:val="ru-RU"/>
        </w:rPr>
        <w:t xml:space="preserve"> </w:t>
      </w:r>
      <w:r w:rsidRPr="00BC5C8A">
        <w:rPr>
          <w:rFonts w:hint="eastAsia"/>
          <w:sz w:val="20"/>
          <w:szCs w:val="20"/>
          <w:lang w:val="ru-RU"/>
        </w:rPr>
        <w:t>Акционеру</w:t>
      </w:r>
      <w:r w:rsidRPr="00BC5C8A">
        <w:rPr>
          <w:sz w:val="20"/>
          <w:szCs w:val="20"/>
          <w:lang w:val="ru-RU"/>
        </w:rPr>
        <w:t xml:space="preserve">, </w:t>
      </w:r>
      <w:r w:rsidRPr="00BC5C8A">
        <w:rPr>
          <w:rFonts w:hint="eastAsia"/>
          <w:sz w:val="20"/>
          <w:szCs w:val="20"/>
          <w:lang w:val="ru-RU"/>
        </w:rPr>
        <w:t>представлены</w:t>
      </w:r>
      <w:r w:rsidRPr="00BC5C8A">
        <w:rPr>
          <w:sz w:val="20"/>
          <w:szCs w:val="20"/>
          <w:lang w:val="ru-RU"/>
        </w:rPr>
        <w:t xml:space="preserve"> </w:t>
      </w:r>
      <w:r w:rsidRPr="00BC5C8A">
        <w:rPr>
          <w:rFonts w:hint="eastAsia"/>
          <w:sz w:val="20"/>
          <w:szCs w:val="20"/>
          <w:lang w:val="ru-RU"/>
        </w:rPr>
        <w:t>отдельно</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категории</w:t>
      </w:r>
      <w:r w:rsidRPr="00BC5C8A">
        <w:rPr>
          <w:sz w:val="20"/>
          <w:szCs w:val="20"/>
          <w:lang w:val="ru-RU"/>
        </w:rPr>
        <w:t xml:space="preserve"> </w:t>
      </w:r>
      <w:r w:rsidRPr="00BC5C8A">
        <w:rPr>
          <w:rFonts w:hint="eastAsia"/>
          <w:sz w:val="20"/>
          <w:szCs w:val="20"/>
          <w:lang w:val="ru-RU"/>
        </w:rPr>
        <w:t>текущих</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бухгалтерском</w:t>
      </w:r>
      <w:r w:rsidRPr="00BC5C8A">
        <w:rPr>
          <w:sz w:val="20"/>
          <w:szCs w:val="20"/>
          <w:lang w:val="ru-RU"/>
        </w:rPr>
        <w:t xml:space="preserve"> </w:t>
      </w:r>
      <w:r w:rsidRPr="00BC5C8A">
        <w:rPr>
          <w:rFonts w:hint="eastAsia"/>
          <w:sz w:val="20"/>
          <w:szCs w:val="20"/>
          <w:lang w:val="ru-RU"/>
        </w:rPr>
        <w:t>балансе</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Долгосрочные</w:t>
      </w:r>
      <w:r w:rsidRPr="00BC5C8A">
        <w:rPr>
          <w:sz w:val="20"/>
          <w:szCs w:val="20"/>
          <w:lang w:val="ru-RU"/>
        </w:rPr>
        <w:t xml:space="preserve"> </w:t>
      </w:r>
      <w:r w:rsidRPr="00BC5C8A">
        <w:rPr>
          <w:rFonts w:hint="eastAsia"/>
          <w:sz w:val="20"/>
          <w:szCs w:val="20"/>
          <w:lang w:val="ru-RU"/>
        </w:rPr>
        <w:t>активы</w:t>
      </w:r>
      <w:r w:rsidRPr="00BC5C8A">
        <w:rPr>
          <w:sz w:val="20"/>
          <w:szCs w:val="20"/>
          <w:lang w:val="ru-RU"/>
        </w:rPr>
        <w:t xml:space="preserve"> (и </w:t>
      </w:r>
      <w:r w:rsidRPr="00BC5C8A">
        <w:rPr>
          <w:rFonts w:hint="eastAsia"/>
          <w:sz w:val="20"/>
          <w:szCs w:val="20"/>
          <w:lang w:val="ru-RU"/>
        </w:rPr>
        <w:t>группы</w:t>
      </w:r>
      <w:r w:rsidRPr="00BC5C8A">
        <w:rPr>
          <w:sz w:val="20"/>
          <w:szCs w:val="20"/>
          <w:lang w:val="ru-RU"/>
        </w:rPr>
        <w:t xml:space="preserve"> </w:t>
      </w:r>
      <w:r w:rsidRPr="00BC5C8A">
        <w:rPr>
          <w:rFonts w:hint="eastAsia"/>
          <w:sz w:val="20"/>
          <w:szCs w:val="20"/>
          <w:lang w:val="ru-RU"/>
        </w:rPr>
        <w:t>выбытия</w:t>
      </w:r>
      <w:r w:rsidRPr="00BC5C8A">
        <w:rPr>
          <w:sz w:val="20"/>
          <w:szCs w:val="20"/>
          <w:lang w:val="ru-RU"/>
        </w:rPr>
        <w:t xml:space="preserve">), </w:t>
      </w:r>
      <w:r w:rsidRPr="00BC5C8A">
        <w:rPr>
          <w:rFonts w:hint="eastAsia"/>
          <w:sz w:val="20"/>
          <w:szCs w:val="20"/>
          <w:lang w:val="ru-RU"/>
        </w:rPr>
        <w:t>классифицируемые</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удерживаемые</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передачи</w:t>
      </w:r>
      <w:r w:rsidRPr="00BC5C8A">
        <w:rPr>
          <w:sz w:val="20"/>
          <w:szCs w:val="20"/>
          <w:lang w:val="ru-RU"/>
        </w:rPr>
        <w:t xml:space="preserve"> </w:t>
      </w:r>
      <w:r w:rsidRPr="00BC5C8A">
        <w:rPr>
          <w:rFonts w:hint="eastAsia"/>
          <w:sz w:val="20"/>
          <w:szCs w:val="20"/>
          <w:lang w:val="ru-RU"/>
        </w:rPr>
        <w:t>Акционеру</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наименьшей</w:t>
      </w:r>
      <w:r w:rsidRPr="00BC5C8A">
        <w:rPr>
          <w:sz w:val="20"/>
          <w:szCs w:val="20"/>
          <w:lang w:val="ru-RU"/>
        </w:rPr>
        <w:t xml:space="preserve"> </w:t>
      </w:r>
      <w:r w:rsidRPr="00BC5C8A">
        <w:rPr>
          <w:rFonts w:hint="eastAsia"/>
          <w:sz w:val="20"/>
          <w:szCs w:val="20"/>
          <w:lang w:val="ru-RU"/>
        </w:rPr>
        <w:t>из</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справедливой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вычетом</w:t>
      </w:r>
      <w:r w:rsidRPr="00BC5C8A">
        <w:rPr>
          <w:sz w:val="20"/>
          <w:szCs w:val="20"/>
          <w:lang w:val="ru-RU"/>
        </w:rPr>
        <w:t xml:space="preserve"> </w:t>
      </w:r>
      <w:r w:rsidRPr="00BC5C8A">
        <w:rPr>
          <w:rFonts w:hint="eastAsia"/>
          <w:sz w:val="20"/>
          <w:szCs w:val="20"/>
          <w:lang w:val="ru-RU"/>
        </w:rPr>
        <w:t>затрат</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передачу</w:t>
      </w:r>
      <w:r w:rsidRPr="00BC5C8A">
        <w:rPr>
          <w:sz w:val="20"/>
          <w:szCs w:val="20"/>
          <w:lang w:val="ru-RU"/>
        </w:rPr>
        <w:t>.</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rPr>
        <w:t>Обесценение финансовых активов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Инвестиции, имеющиеся в наличии для продажи (продолжение)</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Долгосрочный</w:t>
      </w:r>
      <w:r w:rsidRPr="00BC5C8A">
        <w:rPr>
          <w:sz w:val="20"/>
          <w:szCs w:val="20"/>
          <w:lang w:val="ru-RU"/>
        </w:rPr>
        <w:t xml:space="preserve"> актив, который перестает классифицироваться как удерживаемый для передачи Акционеру, оценивается по наименьшему значению </w:t>
      </w:r>
      <w:r w:rsidRPr="00BC5C8A">
        <w:rPr>
          <w:rFonts w:hint="eastAsia"/>
          <w:sz w:val="20"/>
          <w:szCs w:val="20"/>
          <w:lang w:val="ru-RU"/>
        </w:rPr>
        <w:t>из</w:t>
      </w:r>
      <w:r w:rsidRPr="00BC5C8A">
        <w:rPr>
          <w:sz w:val="20"/>
          <w:szCs w:val="20"/>
          <w:lang w:val="ru-RU"/>
        </w:rPr>
        <w:t>:</w:t>
      </w:r>
    </w:p>
    <w:p w:rsidR="00BC5C8A" w:rsidRPr="00BC5C8A" w:rsidRDefault="00BC5C8A" w:rsidP="00633F27">
      <w:pPr>
        <w:numPr>
          <w:ilvl w:val="0"/>
          <w:numId w:val="15"/>
        </w:numPr>
        <w:spacing w:before="120" w:after="120"/>
        <w:ind w:left="567" w:hanging="567"/>
        <w:jc w:val="both"/>
        <w:rPr>
          <w:sz w:val="20"/>
          <w:szCs w:val="20"/>
          <w:lang w:val="ru-RU"/>
        </w:rPr>
      </w:pPr>
      <w:r w:rsidRPr="00BC5C8A">
        <w:rPr>
          <w:sz w:val="20"/>
          <w:szCs w:val="20"/>
          <w:lang w:val="ru-RU"/>
        </w:rPr>
        <w:t>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p>
    <w:p w:rsidR="00BC5C8A" w:rsidRPr="00BC5C8A" w:rsidRDefault="00BC5C8A" w:rsidP="00633F27">
      <w:pPr>
        <w:widowControl w:val="0"/>
        <w:numPr>
          <w:ilvl w:val="0"/>
          <w:numId w:val="21"/>
        </w:numPr>
        <w:spacing w:before="120" w:after="120"/>
        <w:ind w:left="567" w:hanging="567"/>
        <w:jc w:val="both"/>
        <w:rPr>
          <w:sz w:val="20"/>
          <w:szCs w:val="20"/>
          <w:lang w:val="ru-RU"/>
        </w:rPr>
      </w:pPr>
      <w:r w:rsidRPr="00BC5C8A">
        <w:rPr>
          <w:sz w:val="20"/>
          <w:szCs w:val="20"/>
          <w:lang w:val="ru-RU"/>
        </w:rPr>
        <w:t>его возмещаемой суммы на дату последующего решения об отказе от передачи.</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Налог</w:t>
      </w:r>
      <w:r w:rsidRPr="00BC5C8A">
        <w:rPr>
          <w:b/>
          <w:bCs/>
          <w:sz w:val="20"/>
          <w:szCs w:val="20"/>
          <w:lang w:val="ru-RU"/>
        </w:rPr>
        <w:t xml:space="preserve"> </w:t>
      </w:r>
      <w:r w:rsidRPr="00BC5C8A">
        <w:rPr>
          <w:rFonts w:hint="eastAsia"/>
          <w:b/>
          <w:bCs/>
          <w:sz w:val="20"/>
          <w:szCs w:val="20"/>
          <w:lang w:val="ru-RU"/>
        </w:rPr>
        <w:t>на</w:t>
      </w:r>
      <w:r w:rsidRPr="00BC5C8A">
        <w:rPr>
          <w:b/>
          <w:bCs/>
          <w:sz w:val="20"/>
          <w:szCs w:val="20"/>
          <w:lang w:val="ru-RU"/>
        </w:rPr>
        <w:t xml:space="preserve"> </w:t>
      </w:r>
      <w:r w:rsidRPr="00BC5C8A">
        <w:rPr>
          <w:rFonts w:hint="eastAsia"/>
          <w:b/>
          <w:bCs/>
          <w:sz w:val="20"/>
          <w:szCs w:val="20"/>
          <w:lang w:val="ru-RU"/>
        </w:rPr>
        <w:t>добавленную</w:t>
      </w:r>
      <w:r w:rsidRPr="00BC5C8A">
        <w:rPr>
          <w:b/>
          <w:bCs/>
          <w:sz w:val="20"/>
          <w:szCs w:val="20"/>
          <w:lang w:val="ru-RU"/>
        </w:rPr>
        <w:t xml:space="preserve"> </w:t>
      </w:r>
      <w:r w:rsidRPr="00BC5C8A">
        <w:rPr>
          <w:rFonts w:hint="eastAsia"/>
          <w:b/>
          <w:bCs/>
          <w:sz w:val="20"/>
          <w:szCs w:val="20"/>
          <w:lang w:val="ru-RU"/>
        </w:rPr>
        <w:t>стоимость</w:t>
      </w:r>
      <w:r w:rsidRPr="00BC5C8A">
        <w:rPr>
          <w:b/>
          <w:bCs/>
          <w:sz w:val="20"/>
          <w:szCs w:val="20"/>
          <w:lang w:val="ru-RU"/>
        </w:rPr>
        <w:t xml:space="preserve"> (НДС)</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Налоговые</w:t>
      </w:r>
      <w:r w:rsidRPr="00BC5C8A">
        <w:rPr>
          <w:sz w:val="20"/>
          <w:szCs w:val="20"/>
          <w:lang w:val="ru-RU"/>
        </w:rPr>
        <w:t xml:space="preserve"> </w:t>
      </w:r>
      <w:r w:rsidRPr="00BC5C8A">
        <w:rPr>
          <w:rFonts w:hint="eastAsia"/>
          <w:sz w:val="20"/>
          <w:szCs w:val="20"/>
          <w:lang w:val="ru-RU"/>
        </w:rPr>
        <w:t>органы</w:t>
      </w:r>
      <w:r w:rsidRPr="00BC5C8A">
        <w:rPr>
          <w:sz w:val="20"/>
          <w:szCs w:val="20"/>
          <w:lang w:val="ru-RU"/>
        </w:rPr>
        <w:t xml:space="preserve"> </w:t>
      </w:r>
      <w:r w:rsidRPr="00BC5C8A">
        <w:rPr>
          <w:rFonts w:hint="eastAsia"/>
          <w:sz w:val="20"/>
          <w:szCs w:val="20"/>
          <w:lang w:val="ru-RU"/>
        </w:rPr>
        <w:t>позволяют</w:t>
      </w:r>
      <w:r w:rsidRPr="00BC5C8A">
        <w:rPr>
          <w:sz w:val="20"/>
          <w:szCs w:val="20"/>
          <w:lang w:val="ru-RU"/>
        </w:rPr>
        <w:t xml:space="preserve"> </w:t>
      </w:r>
      <w:r w:rsidRPr="00BC5C8A">
        <w:rPr>
          <w:rFonts w:hint="eastAsia"/>
          <w:sz w:val="20"/>
          <w:szCs w:val="20"/>
          <w:lang w:val="ru-RU"/>
        </w:rPr>
        <w:t>производить</w:t>
      </w:r>
      <w:r w:rsidRPr="00BC5C8A">
        <w:rPr>
          <w:sz w:val="20"/>
          <w:szCs w:val="20"/>
          <w:lang w:val="ru-RU"/>
        </w:rPr>
        <w:t xml:space="preserve"> </w:t>
      </w:r>
      <w:r w:rsidRPr="00BC5C8A">
        <w:rPr>
          <w:rFonts w:hint="eastAsia"/>
          <w:sz w:val="20"/>
          <w:szCs w:val="20"/>
          <w:lang w:val="ru-RU"/>
        </w:rPr>
        <w:t>погашение</w:t>
      </w:r>
      <w:r w:rsidRPr="00BC5C8A">
        <w:rPr>
          <w:sz w:val="20"/>
          <w:szCs w:val="20"/>
          <w:lang w:val="ru-RU"/>
        </w:rPr>
        <w:t xml:space="preserve"> </w:t>
      </w:r>
      <w:r w:rsidRPr="00BC5C8A">
        <w:rPr>
          <w:rFonts w:hint="eastAsia"/>
          <w:sz w:val="20"/>
          <w:szCs w:val="20"/>
          <w:lang w:val="ru-RU"/>
        </w:rPr>
        <w:t>НДС</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продажам</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приобретениям</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нетто</w:t>
      </w:r>
      <w:r w:rsidRPr="00BC5C8A">
        <w:rPr>
          <w:sz w:val="20"/>
          <w:szCs w:val="20"/>
          <w:lang w:val="ru-RU"/>
        </w:rPr>
        <w:t xml:space="preserve"> </w:t>
      </w:r>
      <w:r w:rsidRPr="00BC5C8A">
        <w:rPr>
          <w:rFonts w:hint="eastAsia"/>
          <w:sz w:val="20"/>
          <w:szCs w:val="20"/>
          <w:lang w:val="ru-RU"/>
        </w:rPr>
        <w:t>основе</w:t>
      </w:r>
      <w:r w:rsidRPr="00BC5C8A">
        <w:rPr>
          <w:sz w:val="20"/>
          <w:szCs w:val="20"/>
          <w:lang w:val="ru-RU"/>
        </w:rPr>
        <w:t xml:space="preserve">, </w:t>
      </w:r>
      <w:r w:rsidRPr="00BC5C8A">
        <w:rPr>
          <w:rFonts w:hint="eastAsia"/>
          <w:sz w:val="20"/>
          <w:szCs w:val="20"/>
          <w:lang w:val="ru-RU"/>
        </w:rPr>
        <w:t>НДС</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возмещению</w:t>
      </w:r>
      <w:r w:rsidRPr="00BC5C8A">
        <w:rPr>
          <w:sz w:val="20"/>
          <w:szCs w:val="20"/>
          <w:lang w:val="ru-RU"/>
        </w:rPr>
        <w:t xml:space="preserve"> </w:t>
      </w:r>
      <w:r w:rsidRPr="00BC5C8A">
        <w:rPr>
          <w:rFonts w:hint="eastAsia"/>
          <w:sz w:val="20"/>
          <w:szCs w:val="20"/>
          <w:lang w:val="ru-RU"/>
        </w:rPr>
        <w:t>представляет</w:t>
      </w:r>
      <w:r w:rsidRPr="00BC5C8A">
        <w:rPr>
          <w:sz w:val="20"/>
          <w:szCs w:val="20"/>
          <w:lang w:val="ru-RU"/>
        </w:rPr>
        <w:t xml:space="preserve"> </w:t>
      </w:r>
      <w:r w:rsidRPr="00BC5C8A">
        <w:rPr>
          <w:rFonts w:hint="eastAsia"/>
          <w:sz w:val="20"/>
          <w:szCs w:val="20"/>
          <w:lang w:val="ru-RU"/>
        </w:rPr>
        <w:t>собой</w:t>
      </w:r>
      <w:r w:rsidRPr="00BC5C8A">
        <w:rPr>
          <w:sz w:val="20"/>
          <w:szCs w:val="20"/>
          <w:lang w:val="ru-RU"/>
        </w:rPr>
        <w:t xml:space="preserve"> </w:t>
      </w:r>
      <w:r w:rsidRPr="00BC5C8A">
        <w:rPr>
          <w:rFonts w:hint="eastAsia"/>
          <w:sz w:val="20"/>
          <w:szCs w:val="20"/>
          <w:lang w:val="ru-RU"/>
        </w:rPr>
        <w:t>НДС</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приобретениям</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внутреннем</w:t>
      </w:r>
      <w:r w:rsidRPr="00BC5C8A">
        <w:rPr>
          <w:sz w:val="20"/>
          <w:szCs w:val="20"/>
          <w:lang w:val="ru-RU"/>
        </w:rPr>
        <w:t xml:space="preserve"> </w:t>
      </w:r>
      <w:r w:rsidRPr="00BC5C8A">
        <w:rPr>
          <w:rFonts w:hint="eastAsia"/>
          <w:sz w:val="20"/>
          <w:szCs w:val="20"/>
          <w:lang w:val="ru-RU"/>
        </w:rPr>
        <w:t>рынке</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вычетом</w:t>
      </w:r>
      <w:r w:rsidRPr="00BC5C8A">
        <w:rPr>
          <w:sz w:val="20"/>
          <w:szCs w:val="20"/>
          <w:lang w:val="ru-RU"/>
        </w:rPr>
        <w:t xml:space="preserve"> </w:t>
      </w:r>
      <w:r w:rsidRPr="00BC5C8A">
        <w:rPr>
          <w:rFonts w:hint="eastAsia"/>
          <w:sz w:val="20"/>
          <w:szCs w:val="20"/>
          <w:lang w:val="ru-RU"/>
        </w:rPr>
        <w:t>НДС</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продажам</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внутреннем</w:t>
      </w:r>
      <w:r w:rsidRPr="00BC5C8A">
        <w:rPr>
          <w:sz w:val="20"/>
          <w:szCs w:val="20"/>
          <w:lang w:val="ru-RU"/>
        </w:rPr>
        <w:t xml:space="preserve"> </w:t>
      </w:r>
      <w:r w:rsidRPr="00BC5C8A">
        <w:rPr>
          <w:rFonts w:hint="eastAsia"/>
          <w:sz w:val="20"/>
          <w:szCs w:val="20"/>
          <w:lang w:val="ru-RU"/>
        </w:rPr>
        <w:t>рынке</w:t>
      </w:r>
      <w:r w:rsidRPr="00BC5C8A">
        <w:rPr>
          <w:sz w:val="20"/>
          <w:szCs w:val="20"/>
          <w:lang w:val="ru-RU"/>
        </w:rPr>
        <w:t xml:space="preserve">. </w:t>
      </w:r>
      <w:r w:rsidRPr="00BC5C8A">
        <w:rPr>
          <w:rFonts w:hint="eastAsia"/>
          <w:sz w:val="20"/>
          <w:szCs w:val="20"/>
          <w:lang w:val="ru-RU"/>
        </w:rPr>
        <w:t>Продажи</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экспорт</w:t>
      </w:r>
      <w:r w:rsidRPr="00BC5C8A">
        <w:rPr>
          <w:sz w:val="20"/>
          <w:szCs w:val="20"/>
          <w:lang w:val="ru-RU"/>
        </w:rPr>
        <w:t xml:space="preserve"> </w:t>
      </w:r>
      <w:r w:rsidRPr="00BC5C8A">
        <w:rPr>
          <w:rFonts w:hint="eastAsia"/>
          <w:sz w:val="20"/>
          <w:szCs w:val="20"/>
          <w:lang w:val="ru-RU"/>
        </w:rPr>
        <w:t>облагаются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нулевой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Денежные средства и их эквиваленты</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eastAsia="ru-RU"/>
        </w:rPr>
        <w:t>Денежные</w:t>
      </w:r>
      <w:r w:rsidRPr="00BC5C8A">
        <w:rPr>
          <w:sz w:val="20"/>
          <w:szCs w:val="20"/>
          <w:lang w:val="ru-RU" w:eastAsia="ru-RU"/>
        </w:rPr>
        <w:t xml:space="preserve"> </w:t>
      </w:r>
      <w:r w:rsidRPr="00BC5C8A">
        <w:rPr>
          <w:rFonts w:hint="eastAsia"/>
          <w:sz w:val="20"/>
          <w:szCs w:val="20"/>
          <w:lang w:val="ru-RU" w:eastAsia="ru-RU"/>
        </w:rPr>
        <w:t>средства</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их</w:t>
      </w:r>
      <w:r w:rsidRPr="00BC5C8A">
        <w:rPr>
          <w:sz w:val="20"/>
          <w:szCs w:val="20"/>
          <w:lang w:val="ru-RU" w:eastAsia="ru-RU"/>
        </w:rPr>
        <w:t xml:space="preserve"> </w:t>
      </w:r>
      <w:r w:rsidRPr="00BC5C8A">
        <w:rPr>
          <w:rFonts w:hint="eastAsia"/>
          <w:sz w:val="20"/>
          <w:szCs w:val="20"/>
          <w:lang w:val="ru-RU" w:eastAsia="ru-RU"/>
        </w:rPr>
        <w:t>эквиваленты</w:t>
      </w:r>
      <w:r w:rsidRPr="00BC5C8A">
        <w:rPr>
          <w:sz w:val="20"/>
          <w:szCs w:val="20"/>
          <w:lang w:val="ru-RU" w:eastAsia="ru-RU"/>
        </w:rPr>
        <w:t xml:space="preserve"> </w:t>
      </w:r>
      <w:r w:rsidRPr="00BC5C8A">
        <w:rPr>
          <w:rFonts w:hint="eastAsia"/>
          <w:sz w:val="20"/>
          <w:szCs w:val="20"/>
          <w:lang w:val="ru-RU" w:eastAsia="ru-RU"/>
        </w:rPr>
        <w:t>включают</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себя</w:t>
      </w:r>
      <w:r w:rsidRPr="00BC5C8A">
        <w:rPr>
          <w:sz w:val="20"/>
          <w:szCs w:val="20"/>
          <w:lang w:val="ru-RU" w:eastAsia="ru-RU"/>
        </w:rPr>
        <w:t xml:space="preserve"> </w:t>
      </w:r>
      <w:r w:rsidRPr="00BC5C8A">
        <w:rPr>
          <w:rFonts w:hint="eastAsia"/>
          <w:sz w:val="20"/>
          <w:szCs w:val="20"/>
          <w:lang w:val="ru-RU" w:eastAsia="ru-RU"/>
        </w:rPr>
        <w:t>наличность</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кассе</w:t>
      </w:r>
      <w:r w:rsidRPr="00BC5C8A">
        <w:rPr>
          <w:sz w:val="20"/>
          <w:szCs w:val="20"/>
          <w:lang w:val="ru-RU" w:eastAsia="ru-RU"/>
        </w:rPr>
        <w:t xml:space="preserve">, </w:t>
      </w:r>
      <w:r w:rsidRPr="00BC5C8A">
        <w:rPr>
          <w:rFonts w:hint="eastAsia"/>
          <w:sz w:val="20"/>
          <w:szCs w:val="20"/>
          <w:lang w:val="ru-RU" w:eastAsia="ru-RU"/>
        </w:rPr>
        <w:t>средства</w:t>
      </w:r>
      <w:r w:rsidRPr="00BC5C8A">
        <w:rPr>
          <w:sz w:val="20"/>
          <w:szCs w:val="20"/>
          <w:lang w:val="ru-RU" w:eastAsia="ru-RU"/>
        </w:rPr>
        <w:t xml:space="preserve">, </w:t>
      </w:r>
      <w:r w:rsidRPr="00BC5C8A">
        <w:rPr>
          <w:rFonts w:hint="eastAsia"/>
          <w:sz w:val="20"/>
          <w:szCs w:val="20"/>
          <w:lang w:val="ru-RU" w:eastAsia="ru-RU"/>
        </w:rPr>
        <w:t>находящиеся</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вкладах</w:t>
      </w:r>
      <w:r w:rsidRPr="00BC5C8A">
        <w:rPr>
          <w:sz w:val="20"/>
          <w:szCs w:val="20"/>
          <w:lang w:val="ru-RU" w:eastAsia="ru-RU"/>
        </w:rPr>
        <w:t xml:space="preserve"> </w:t>
      </w:r>
      <w:r w:rsidRPr="00BC5C8A">
        <w:rPr>
          <w:rFonts w:hint="eastAsia"/>
          <w:sz w:val="20"/>
          <w:szCs w:val="20"/>
          <w:lang w:val="ru-RU" w:eastAsia="ru-RU"/>
        </w:rPr>
        <w:t>до</w:t>
      </w:r>
      <w:r w:rsidRPr="00BC5C8A">
        <w:rPr>
          <w:sz w:val="20"/>
          <w:szCs w:val="20"/>
          <w:lang w:val="ru-RU" w:eastAsia="ru-RU"/>
        </w:rPr>
        <w:t xml:space="preserve"> </w:t>
      </w:r>
      <w:r w:rsidRPr="00BC5C8A">
        <w:rPr>
          <w:rFonts w:hint="eastAsia"/>
          <w:sz w:val="20"/>
          <w:szCs w:val="20"/>
          <w:lang w:val="ru-RU" w:eastAsia="ru-RU"/>
        </w:rPr>
        <w:t>востребования</w:t>
      </w:r>
      <w:r w:rsidRPr="00BC5C8A">
        <w:rPr>
          <w:sz w:val="20"/>
          <w:szCs w:val="20"/>
          <w:lang w:val="ru-RU" w:eastAsia="ru-RU"/>
        </w:rPr>
        <w:t xml:space="preserve">, </w:t>
      </w:r>
      <w:r w:rsidRPr="00BC5C8A">
        <w:rPr>
          <w:rFonts w:hint="eastAsia"/>
          <w:sz w:val="20"/>
          <w:szCs w:val="20"/>
          <w:lang w:val="ru-RU" w:eastAsia="ru-RU"/>
        </w:rPr>
        <w:t>прочие</w:t>
      </w:r>
      <w:r w:rsidRPr="00BC5C8A">
        <w:rPr>
          <w:sz w:val="20"/>
          <w:szCs w:val="20"/>
          <w:lang w:val="ru-RU" w:eastAsia="ru-RU"/>
        </w:rPr>
        <w:t xml:space="preserve"> </w:t>
      </w:r>
      <w:r w:rsidRPr="00BC5C8A">
        <w:rPr>
          <w:rFonts w:hint="eastAsia"/>
          <w:sz w:val="20"/>
          <w:szCs w:val="20"/>
          <w:lang w:val="ru-RU" w:eastAsia="ru-RU"/>
        </w:rPr>
        <w:t>краткосрочные</w:t>
      </w:r>
      <w:r w:rsidRPr="00BC5C8A">
        <w:rPr>
          <w:sz w:val="20"/>
          <w:szCs w:val="20"/>
          <w:lang w:val="ru-RU" w:eastAsia="ru-RU"/>
        </w:rPr>
        <w:t xml:space="preserve"> </w:t>
      </w:r>
      <w:r w:rsidRPr="00BC5C8A">
        <w:rPr>
          <w:rFonts w:hint="eastAsia"/>
          <w:sz w:val="20"/>
          <w:szCs w:val="20"/>
          <w:lang w:val="ru-RU" w:eastAsia="ru-RU"/>
        </w:rPr>
        <w:t>высоколиквидные</w:t>
      </w:r>
      <w:r w:rsidRPr="00BC5C8A">
        <w:rPr>
          <w:sz w:val="20"/>
          <w:szCs w:val="20"/>
          <w:lang w:val="ru-RU" w:eastAsia="ru-RU"/>
        </w:rPr>
        <w:t xml:space="preserve"> </w:t>
      </w:r>
      <w:r w:rsidRPr="00BC5C8A">
        <w:rPr>
          <w:rFonts w:hint="eastAsia"/>
          <w:sz w:val="20"/>
          <w:szCs w:val="20"/>
          <w:lang w:val="ru-RU" w:eastAsia="ru-RU"/>
        </w:rPr>
        <w:t>инвестиции</w:t>
      </w:r>
      <w:r w:rsidRPr="00BC5C8A">
        <w:rPr>
          <w:sz w:val="20"/>
          <w:szCs w:val="20"/>
          <w:lang w:val="ru-RU" w:eastAsia="ru-RU"/>
        </w:rPr>
        <w:t xml:space="preserve"> </w:t>
      </w:r>
      <w:r w:rsidRPr="00BC5C8A">
        <w:rPr>
          <w:rFonts w:hint="eastAsia"/>
          <w:sz w:val="20"/>
          <w:szCs w:val="20"/>
          <w:lang w:val="ru-RU" w:eastAsia="ru-RU"/>
        </w:rPr>
        <w:t>с</w:t>
      </w:r>
      <w:r w:rsidRPr="00BC5C8A">
        <w:rPr>
          <w:sz w:val="20"/>
          <w:szCs w:val="20"/>
          <w:lang w:val="ru-RU" w:eastAsia="ru-RU"/>
        </w:rPr>
        <w:t xml:space="preserve"> </w:t>
      </w:r>
      <w:r w:rsidRPr="00BC5C8A">
        <w:rPr>
          <w:rFonts w:hint="eastAsia"/>
          <w:sz w:val="20"/>
          <w:szCs w:val="20"/>
          <w:lang w:val="ru-RU" w:eastAsia="ru-RU"/>
        </w:rPr>
        <w:t>первоначальным</w:t>
      </w:r>
      <w:r w:rsidRPr="00BC5C8A">
        <w:rPr>
          <w:sz w:val="20"/>
          <w:szCs w:val="20"/>
          <w:lang w:val="ru-RU" w:eastAsia="ru-RU"/>
        </w:rPr>
        <w:t xml:space="preserve"> </w:t>
      </w:r>
      <w:r w:rsidRPr="00BC5C8A">
        <w:rPr>
          <w:rFonts w:hint="eastAsia"/>
          <w:sz w:val="20"/>
          <w:szCs w:val="20"/>
          <w:lang w:val="ru-RU" w:eastAsia="ru-RU"/>
        </w:rPr>
        <w:t>сроком</w:t>
      </w:r>
      <w:r w:rsidRPr="00BC5C8A">
        <w:rPr>
          <w:sz w:val="20"/>
          <w:szCs w:val="20"/>
          <w:lang w:val="ru-RU" w:eastAsia="ru-RU"/>
        </w:rPr>
        <w:t xml:space="preserve"> </w:t>
      </w:r>
      <w:r w:rsidRPr="00BC5C8A">
        <w:rPr>
          <w:rFonts w:hint="eastAsia"/>
          <w:sz w:val="20"/>
          <w:szCs w:val="20"/>
          <w:lang w:val="ru-RU" w:eastAsia="ru-RU"/>
        </w:rPr>
        <w:t>погашения</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более</w:t>
      </w:r>
      <w:r w:rsidRPr="00BC5C8A">
        <w:rPr>
          <w:sz w:val="20"/>
          <w:szCs w:val="20"/>
          <w:lang w:val="ru-RU" w:eastAsia="ru-RU"/>
        </w:rPr>
        <w:t xml:space="preserve"> 3 (трёх) </w:t>
      </w:r>
      <w:r w:rsidRPr="00BC5C8A">
        <w:rPr>
          <w:rFonts w:hint="eastAsia"/>
          <w:sz w:val="20"/>
          <w:szCs w:val="20"/>
          <w:lang w:val="ru-RU" w:eastAsia="ru-RU"/>
        </w:rPr>
        <w:t>месяцев</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Финансовые обязательства</w:t>
      </w:r>
    </w:p>
    <w:p w:rsidR="00BC5C8A" w:rsidRPr="00BC5C8A" w:rsidRDefault="00BC5C8A" w:rsidP="00BC5C8A">
      <w:pPr>
        <w:spacing w:before="240" w:after="120"/>
        <w:jc w:val="both"/>
        <w:outlineLvl w:val="4"/>
        <w:rPr>
          <w:b/>
          <w:i/>
          <w:sz w:val="20"/>
          <w:szCs w:val="20"/>
          <w:lang w:val="ru-RU"/>
        </w:rPr>
      </w:pPr>
      <w:r w:rsidRPr="00BC5C8A">
        <w:rPr>
          <w:b/>
          <w:i/>
          <w:sz w:val="20"/>
          <w:szCs w:val="20"/>
          <w:lang w:val="ru-RU"/>
        </w:rPr>
        <w:t>Первоначальное признание и оценка</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Финансовые</w:t>
      </w:r>
      <w:r w:rsidRPr="00BC5C8A">
        <w:rPr>
          <w:sz w:val="20"/>
          <w:szCs w:val="20"/>
          <w:lang w:val="ru-RU"/>
        </w:rPr>
        <w:t xml:space="preserve"> обязательства, находящиеся в сфере действия МСФО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Финансовые</w:t>
      </w:r>
      <w:r w:rsidRPr="00BC5C8A">
        <w:rPr>
          <w:sz w:val="20"/>
          <w:szCs w:val="20"/>
          <w:lang w:val="ru-RU"/>
        </w:rPr>
        <w:t xml:space="preserve">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займы полученные, займы Правительства Республики Казахстан, договоры финансовой гарантии и прочие обязательства.</w:t>
      </w:r>
    </w:p>
    <w:p w:rsidR="00BC5C8A" w:rsidRPr="00BC5C8A" w:rsidRDefault="00BC5C8A" w:rsidP="00BC5C8A">
      <w:pPr>
        <w:spacing w:before="240" w:after="120"/>
        <w:jc w:val="both"/>
        <w:outlineLvl w:val="4"/>
        <w:rPr>
          <w:b/>
          <w:i/>
          <w:sz w:val="20"/>
          <w:szCs w:val="20"/>
          <w:lang w:val="ru-RU"/>
        </w:rPr>
      </w:pPr>
      <w:r w:rsidRPr="00BC5C8A">
        <w:rPr>
          <w:rFonts w:hint="eastAsia"/>
          <w:b/>
          <w:i/>
          <w:sz w:val="20"/>
          <w:szCs w:val="20"/>
          <w:lang w:val="ru-RU"/>
        </w:rPr>
        <w:t>Последующая</w:t>
      </w:r>
      <w:r w:rsidRPr="00BC5C8A">
        <w:rPr>
          <w:b/>
          <w:i/>
          <w:sz w:val="20"/>
          <w:szCs w:val="20"/>
          <w:lang w:val="ru-RU"/>
        </w:rPr>
        <w:t xml:space="preserve"> </w:t>
      </w:r>
      <w:r w:rsidRPr="00BC5C8A">
        <w:rPr>
          <w:rFonts w:hint="eastAsia"/>
          <w:b/>
          <w:i/>
          <w:sz w:val="20"/>
          <w:szCs w:val="20"/>
          <w:lang w:val="ru-RU"/>
        </w:rPr>
        <w:t>оценка</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Последующая</w:t>
      </w:r>
      <w:r w:rsidRPr="00BC5C8A">
        <w:rPr>
          <w:sz w:val="20"/>
          <w:szCs w:val="20"/>
          <w:lang w:val="ru-RU"/>
        </w:rPr>
        <w:t xml:space="preserve"> </w:t>
      </w:r>
      <w:r w:rsidRPr="00BC5C8A">
        <w:rPr>
          <w:rFonts w:hint="eastAsia"/>
          <w:sz w:val="20"/>
          <w:szCs w:val="20"/>
          <w:lang w:val="ru-RU"/>
        </w:rPr>
        <w:t>оценка</w:t>
      </w:r>
      <w:r w:rsidRPr="00BC5C8A">
        <w:rPr>
          <w:sz w:val="20"/>
          <w:szCs w:val="20"/>
          <w:lang w:val="ru-RU"/>
        </w:rPr>
        <w:t xml:space="preserve"> </w:t>
      </w:r>
      <w:r w:rsidRPr="00BC5C8A">
        <w:rPr>
          <w:rFonts w:hint="eastAsia"/>
          <w:sz w:val="20"/>
          <w:szCs w:val="20"/>
          <w:lang w:val="ru-RU"/>
        </w:rPr>
        <w:t>финансовых</w:t>
      </w:r>
      <w:r w:rsidRPr="00BC5C8A">
        <w:rPr>
          <w:sz w:val="20"/>
          <w:szCs w:val="20"/>
          <w:lang w:val="ru-RU"/>
        </w:rPr>
        <w:t xml:space="preserve"> </w:t>
      </w:r>
      <w:r w:rsidRPr="00BC5C8A">
        <w:rPr>
          <w:rFonts w:hint="eastAsia"/>
          <w:sz w:val="20"/>
          <w:szCs w:val="20"/>
          <w:lang w:val="ru-RU"/>
        </w:rPr>
        <w:t>обязательств</w:t>
      </w:r>
      <w:r w:rsidRPr="00BC5C8A">
        <w:rPr>
          <w:sz w:val="20"/>
          <w:szCs w:val="20"/>
          <w:lang w:val="ru-RU"/>
        </w:rPr>
        <w:t xml:space="preserve"> </w:t>
      </w:r>
      <w:r w:rsidRPr="00BC5C8A">
        <w:rPr>
          <w:rFonts w:hint="eastAsia"/>
          <w:sz w:val="20"/>
          <w:szCs w:val="20"/>
          <w:lang w:val="ru-RU"/>
        </w:rPr>
        <w:t>зависит</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классификации</w:t>
      </w:r>
      <w:r w:rsidRPr="00BC5C8A">
        <w:rPr>
          <w:sz w:val="20"/>
          <w:szCs w:val="20"/>
          <w:lang w:val="ru-RU"/>
        </w:rPr>
        <w:t xml:space="preserve"> </w:t>
      </w:r>
      <w:r w:rsidRPr="00BC5C8A">
        <w:rPr>
          <w:rFonts w:hint="eastAsia"/>
          <w:sz w:val="20"/>
          <w:szCs w:val="20"/>
          <w:lang w:val="ru-RU"/>
        </w:rPr>
        <w:t>следующим</w:t>
      </w:r>
      <w:r w:rsidRPr="00BC5C8A">
        <w:rPr>
          <w:sz w:val="20"/>
          <w:szCs w:val="20"/>
          <w:lang w:val="ru-RU"/>
        </w:rPr>
        <w:t xml:space="preserve"> </w:t>
      </w:r>
      <w:r w:rsidRPr="00BC5C8A">
        <w:rPr>
          <w:rFonts w:hint="eastAsia"/>
          <w:sz w:val="20"/>
          <w:szCs w:val="20"/>
          <w:lang w:val="ru-RU"/>
        </w:rPr>
        <w:t>образом</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i/>
          <w:sz w:val="20"/>
          <w:szCs w:val="20"/>
          <w:lang w:val="ru-RU"/>
        </w:rPr>
        <w:t>Займы Правительства Республики Казахстан</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После</w:t>
      </w:r>
      <w:r w:rsidRPr="00BC5C8A">
        <w:rPr>
          <w:sz w:val="20"/>
          <w:szCs w:val="20"/>
          <w:lang w:val="ru-RU"/>
        </w:rPr>
        <w:t xml:space="preserve"> </w:t>
      </w:r>
      <w:r w:rsidRPr="00BC5C8A">
        <w:rPr>
          <w:rFonts w:hint="eastAsia"/>
          <w:sz w:val="20"/>
          <w:szCs w:val="20"/>
          <w:lang w:val="ru-RU"/>
        </w:rPr>
        <w:t>первоначального</w:t>
      </w:r>
      <w:r w:rsidRPr="00BC5C8A">
        <w:rPr>
          <w:sz w:val="20"/>
          <w:szCs w:val="20"/>
          <w:lang w:val="ru-RU"/>
        </w:rPr>
        <w:t xml:space="preserve"> </w:t>
      </w:r>
      <w:r w:rsidRPr="00BC5C8A">
        <w:rPr>
          <w:rFonts w:hint="eastAsia"/>
          <w:sz w:val="20"/>
          <w:szCs w:val="20"/>
          <w:lang w:val="ru-RU"/>
        </w:rPr>
        <w:t>признания</w:t>
      </w:r>
      <w:r w:rsidRPr="00BC5C8A">
        <w:rPr>
          <w:sz w:val="20"/>
          <w:szCs w:val="20"/>
          <w:lang w:val="ru-RU"/>
        </w:rPr>
        <w:t xml:space="preserve"> </w:t>
      </w:r>
      <w:r w:rsidRPr="00BC5C8A">
        <w:rPr>
          <w:rFonts w:hint="eastAsia"/>
          <w:sz w:val="20"/>
          <w:szCs w:val="20"/>
          <w:lang w:val="ru-RU"/>
        </w:rPr>
        <w:t>процентные</w:t>
      </w:r>
      <w:r w:rsidRPr="00BC5C8A">
        <w:rPr>
          <w:sz w:val="20"/>
          <w:szCs w:val="20"/>
          <w:lang w:val="ru-RU"/>
        </w:rPr>
        <w:t xml:space="preserve"> </w:t>
      </w:r>
      <w:r w:rsidRPr="00BC5C8A">
        <w:rPr>
          <w:rFonts w:hint="eastAsia"/>
          <w:sz w:val="20"/>
          <w:szCs w:val="20"/>
          <w:lang w:val="ru-RU"/>
        </w:rPr>
        <w:t>кредиты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займы</w:t>
      </w:r>
      <w:r w:rsidRPr="00BC5C8A">
        <w:rPr>
          <w:sz w:val="20"/>
          <w:szCs w:val="20"/>
          <w:lang w:val="ru-RU"/>
        </w:rPr>
        <w:t xml:space="preserve"> </w:t>
      </w:r>
      <w:r w:rsidRPr="00BC5C8A">
        <w:rPr>
          <w:rFonts w:hint="eastAsia"/>
          <w:sz w:val="20"/>
          <w:szCs w:val="20"/>
          <w:lang w:val="ru-RU"/>
        </w:rPr>
        <w:t>оцениваются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амортизированной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использованием</w:t>
      </w:r>
      <w:r w:rsidRPr="00BC5C8A">
        <w:rPr>
          <w:sz w:val="20"/>
          <w:szCs w:val="20"/>
          <w:lang w:val="ru-RU"/>
        </w:rPr>
        <w:t xml:space="preserve"> </w:t>
      </w:r>
      <w:r w:rsidRPr="00BC5C8A">
        <w:rPr>
          <w:rFonts w:hint="eastAsia"/>
          <w:sz w:val="20"/>
          <w:szCs w:val="20"/>
          <w:lang w:val="ru-RU"/>
        </w:rPr>
        <w:t>метода</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таким</w:t>
      </w:r>
      <w:r w:rsidRPr="00BC5C8A">
        <w:rPr>
          <w:sz w:val="20"/>
          <w:szCs w:val="20"/>
          <w:lang w:val="ru-RU"/>
        </w:rPr>
        <w:t xml:space="preserve"> </w:t>
      </w:r>
      <w:r w:rsidRPr="00BC5C8A">
        <w:rPr>
          <w:rFonts w:hint="eastAsia"/>
          <w:sz w:val="20"/>
          <w:szCs w:val="20"/>
          <w:lang w:val="ru-RU"/>
        </w:rPr>
        <w:t>финансовым</w:t>
      </w:r>
      <w:r w:rsidRPr="00BC5C8A">
        <w:rPr>
          <w:sz w:val="20"/>
          <w:szCs w:val="20"/>
          <w:lang w:val="ru-RU"/>
        </w:rPr>
        <w:t xml:space="preserve"> </w:t>
      </w:r>
      <w:r w:rsidRPr="00BC5C8A">
        <w:rPr>
          <w:rFonts w:hint="eastAsia"/>
          <w:sz w:val="20"/>
          <w:szCs w:val="20"/>
          <w:lang w:val="ru-RU"/>
        </w:rPr>
        <w:t>обязательствам</w:t>
      </w:r>
      <w:r w:rsidRPr="00BC5C8A">
        <w:rPr>
          <w:sz w:val="20"/>
          <w:szCs w:val="20"/>
          <w:lang w:val="ru-RU"/>
        </w:rPr>
        <w:t xml:space="preserve"> </w:t>
      </w:r>
      <w:r w:rsidRPr="00BC5C8A">
        <w:rPr>
          <w:rFonts w:hint="eastAsia"/>
          <w:sz w:val="20"/>
          <w:szCs w:val="20"/>
          <w:lang w:val="ru-RU"/>
        </w:rPr>
        <w:t>признаются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отчёте</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совокупном</w:t>
      </w:r>
      <w:r w:rsidRPr="00BC5C8A">
        <w:rPr>
          <w:sz w:val="20"/>
          <w:szCs w:val="20"/>
          <w:lang w:val="ru-RU"/>
        </w:rPr>
        <w:t xml:space="preserve"> </w:t>
      </w:r>
      <w:r w:rsidRPr="00BC5C8A">
        <w:rPr>
          <w:rFonts w:hint="eastAsia"/>
          <w:sz w:val="20"/>
          <w:szCs w:val="20"/>
          <w:lang w:val="ru-RU"/>
        </w:rPr>
        <w:t>доходе</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прекращении</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признания</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мере</w:t>
      </w:r>
      <w:r w:rsidRPr="00BC5C8A">
        <w:rPr>
          <w:sz w:val="20"/>
          <w:szCs w:val="20"/>
          <w:lang w:val="ru-RU"/>
        </w:rPr>
        <w:t xml:space="preserve"> </w:t>
      </w:r>
      <w:r w:rsidRPr="00BC5C8A">
        <w:rPr>
          <w:rFonts w:hint="eastAsia"/>
          <w:sz w:val="20"/>
          <w:szCs w:val="20"/>
          <w:lang w:val="ru-RU"/>
        </w:rPr>
        <w:t>начисления</w:t>
      </w:r>
      <w:r w:rsidRPr="00BC5C8A">
        <w:rPr>
          <w:sz w:val="20"/>
          <w:szCs w:val="20"/>
          <w:lang w:val="ru-RU"/>
        </w:rPr>
        <w:t xml:space="preserve"> </w:t>
      </w:r>
      <w:r w:rsidRPr="00BC5C8A">
        <w:rPr>
          <w:rFonts w:hint="eastAsia"/>
          <w:sz w:val="20"/>
          <w:szCs w:val="20"/>
          <w:lang w:val="ru-RU"/>
        </w:rPr>
        <w:t>амортизации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использованием</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Амортизированная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рассчитывается</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учётом</w:t>
      </w:r>
      <w:r w:rsidRPr="00BC5C8A">
        <w:rPr>
          <w:sz w:val="20"/>
          <w:szCs w:val="20"/>
          <w:lang w:val="ru-RU"/>
        </w:rPr>
        <w:t xml:space="preserve"> </w:t>
      </w:r>
      <w:r w:rsidRPr="00BC5C8A">
        <w:rPr>
          <w:rFonts w:hint="eastAsia"/>
          <w:sz w:val="20"/>
          <w:szCs w:val="20"/>
          <w:lang w:val="ru-RU"/>
        </w:rPr>
        <w:t>дисконтов</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премий</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приобретении</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комиссионных</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затрат</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являются</w:t>
      </w:r>
      <w:r w:rsidRPr="00BC5C8A">
        <w:rPr>
          <w:sz w:val="20"/>
          <w:szCs w:val="20"/>
          <w:lang w:val="ru-RU"/>
        </w:rPr>
        <w:t xml:space="preserve"> </w:t>
      </w:r>
      <w:r w:rsidRPr="00BC5C8A">
        <w:rPr>
          <w:rFonts w:hint="eastAsia"/>
          <w:sz w:val="20"/>
          <w:szCs w:val="20"/>
          <w:lang w:val="ru-RU"/>
        </w:rPr>
        <w:t>неотъемлемой</w:t>
      </w:r>
      <w:r w:rsidRPr="00BC5C8A">
        <w:rPr>
          <w:sz w:val="20"/>
          <w:szCs w:val="20"/>
          <w:lang w:val="ru-RU"/>
        </w:rPr>
        <w:t xml:space="preserve"> </w:t>
      </w:r>
      <w:r w:rsidRPr="00BC5C8A">
        <w:rPr>
          <w:rFonts w:hint="eastAsia"/>
          <w:sz w:val="20"/>
          <w:szCs w:val="20"/>
          <w:lang w:val="ru-RU"/>
        </w:rPr>
        <w:t>частью</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Амортизация</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включается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состав</w:t>
      </w:r>
      <w:r w:rsidRPr="00BC5C8A">
        <w:rPr>
          <w:sz w:val="20"/>
          <w:szCs w:val="20"/>
          <w:lang w:val="ru-RU"/>
        </w:rPr>
        <w:t xml:space="preserve"> </w:t>
      </w:r>
      <w:r w:rsidRPr="00BC5C8A">
        <w:rPr>
          <w:rFonts w:hint="eastAsia"/>
          <w:sz w:val="20"/>
          <w:szCs w:val="20"/>
          <w:lang w:val="ru-RU"/>
        </w:rPr>
        <w:t>процентных</w:t>
      </w:r>
      <w:r w:rsidRPr="00BC5C8A">
        <w:rPr>
          <w:sz w:val="20"/>
          <w:szCs w:val="20"/>
          <w:lang w:val="ru-RU"/>
        </w:rPr>
        <w:t xml:space="preserve"> </w:t>
      </w:r>
      <w:r w:rsidRPr="00BC5C8A">
        <w:rPr>
          <w:rFonts w:hint="eastAsia"/>
          <w:sz w:val="20"/>
          <w:szCs w:val="20"/>
          <w:lang w:val="ru-RU"/>
        </w:rPr>
        <w:t>расходов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отчёте</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совокупном</w:t>
      </w:r>
      <w:r w:rsidRPr="00BC5C8A">
        <w:rPr>
          <w:sz w:val="20"/>
          <w:szCs w:val="20"/>
          <w:lang w:val="ru-RU"/>
        </w:rPr>
        <w:t xml:space="preserve"> </w:t>
      </w:r>
      <w:r w:rsidRPr="00BC5C8A">
        <w:rPr>
          <w:rFonts w:hint="eastAsia"/>
          <w:sz w:val="20"/>
          <w:szCs w:val="20"/>
          <w:lang w:val="ru-RU"/>
        </w:rPr>
        <w:t>доходе</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Выпущенные</w:t>
      </w:r>
      <w:r w:rsidRPr="00BC5C8A">
        <w:rPr>
          <w:sz w:val="20"/>
          <w:szCs w:val="20"/>
          <w:lang w:val="ru-RU"/>
        </w:rPr>
        <w:t xml:space="preserve"> финансовые инструменты или их компоненты, классифицируются как обязательства, если в результате договорного соглашения Фонд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займы и займы от Правительсвтва Республики Казахстан,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w:t>
      </w: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Финансовые обязательства (продолжение)</w:t>
      </w:r>
    </w:p>
    <w:p w:rsidR="00BC5C8A" w:rsidRPr="00BC5C8A" w:rsidRDefault="00BC5C8A" w:rsidP="00BC5C8A">
      <w:pPr>
        <w:spacing w:before="240" w:after="120"/>
        <w:jc w:val="both"/>
        <w:outlineLvl w:val="4"/>
        <w:rPr>
          <w:b/>
          <w:i/>
          <w:sz w:val="20"/>
          <w:szCs w:val="20"/>
          <w:lang w:val="ru-RU"/>
        </w:rPr>
      </w:pPr>
      <w:r w:rsidRPr="00BC5C8A">
        <w:rPr>
          <w:rFonts w:hint="eastAsia"/>
          <w:b/>
          <w:i/>
          <w:sz w:val="20"/>
          <w:szCs w:val="20"/>
          <w:lang w:val="ru-RU"/>
        </w:rPr>
        <w:t>Последующая</w:t>
      </w:r>
      <w:r w:rsidRPr="00BC5C8A">
        <w:rPr>
          <w:b/>
          <w:i/>
          <w:sz w:val="20"/>
          <w:szCs w:val="20"/>
          <w:lang w:val="ru-RU"/>
        </w:rPr>
        <w:t xml:space="preserve"> </w:t>
      </w:r>
      <w:r w:rsidRPr="00BC5C8A">
        <w:rPr>
          <w:rFonts w:hint="eastAsia"/>
          <w:b/>
          <w:i/>
          <w:sz w:val="20"/>
          <w:szCs w:val="20"/>
          <w:lang w:val="ru-RU"/>
        </w:rPr>
        <w:t>оценка</w:t>
      </w:r>
      <w:r w:rsidRPr="00BC5C8A">
        <w:rPr>
          <w:b/>
          <w:i/>
          <w:sz w:val="20"/>
          <w:szCs w:val="20"/>
          <w:lang w:val="ru-RU"/>
        </w:rPr>
        <w:t xml:space="preserve">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Займы Правительства Республики Казахстан (продолжение)</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Впоследствии</w:t>
      </w:r>
      <w:r w:rsidRPr="00BC5C8A">
        <w:rPr>
          <w:sz w:val="20"/>
          <w:szCs w:val="20"/>
          <w:lang w:val="ru-RU"/>
        </w:rPr>
        <w:t xml:space="preserve">, </w:t>
      </w:r>
      <w:r w:rsidRPr="00BC5C8A">
        <w:rPr>
          <w:rFonts w:hint="eastAsia"/>
          <w:sz w:val="20"/>
          <w:szCs w:val="20"/>
          <w:lang w:val="ru-RU"/>
        </w:rPr>
        <w:t>полученные</w:t>
      </w:r>
      <w:r w:rsidRPr="00BC5C8A">
        <w:rPr>
          <w:sz w:val="20"/>
          <w:szCs w:val="20"/>
          <w:lang w:val="ru-RU"/>
        </w:rPr>
        <w:t xml:space="preserve"> </w:t>
      </w:r>
      <w:r w:rsidRPr="00BC5C8A">
        <w:rPr>
          <w:rFonts w:hint="eastAsia"/>
          <w:sz w:val="20"/>
          <w:szCs w:val="20"/>
          <w:lang w:val="ru-RU"/>
        </w:rPr>
        <w:t>средства</w:t>
      </w:r>
      <w:r w:rsidRPr="00BC5C8A">
        <w:rPr>
          <w:sz w:val="20"/>
          <w:szCs w:val="20"/>
          <w:lang w:val="ru-RU"/>
        </w:rPr>
        <w:t xml:space="preserve"> </w:t>
      </w:r>
      <w:r w:rsidRPr="00BC5C8A">
        <w:rPr>
          <w:rFonts w:hint="eastAsia"/>
          <w:sz w:val="20"/>
          <w:szCs w:val="20"/>
          <w:lang w:val="ru-RU"/>
        </w:rPr>
        <w:t>отражаются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амортизированной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соответствующая</w:t>
      </w:r>
      <w:r w:rsidRPr="00BC5C8A">
        <w:rPr>
          <w:sz w:val="20"/>
          <w:szCs w:val="20"/>
          <w:lang w:val="ru-RU"/>
        </w:rPr>
        <w:t xml:space="preserve"> </w:t>
      </w:r>
      <w:r w:rsidRPr="00BC5C8A">
        <w:rPr>
          <w:rFonts w:hint="eastAsia"/>
          <w:sz w:val="20"/>
          <w:szCs w:val="20"/>
          <w:lang w:val="ru-RU"/>
        </w:rPr>
        <w:t>разница</w:t>
      </w:r>
      <w:r w:rsidRPr="00BC5C8A">
        <w:rPr>
          <w:sz w:val="20"/>
          <w:szCs w:val="20"/>
          <w:lang w:val="ru-RU"/>
        </w:rPr>
        <w:t xml:space="preserve"> </w:t>
      </w:r>
      <w:r w:rsidRPr="00BC5C8A">
        <w:rPr>
          <w:rFonts w:hint="eastAsia"/>
          <w:sz w:val="20"/>
          <w:szCs w:val="20"/>
          <w:lang w:val="ru-RU"/>
        </w:rPr>
        <w:t>между</w:t>
      </w:r>
      <w:r w:rsidRPr="00BC5C8A">
        <w:rPr>
          <w:sz w:val="20"/>
          <w:szCs w:val="20"/>
          <w:lang w:val="ru-RU"/>
        </w:rPr>
        <w:t xml:space="preserve"> </w:t>
      </w:r>
      <w:r w:rsidRPr="00BC5C8A">
        <w:rPr>
          <w:rFonts w:hint="eastAsia"/>
          <w:sz w:val="20"/>
          <w:szCs w:val="20"/>
          <w:lang w:val="ru-RU"/>
        </w:rPr>
        <w:t>чистой</w:t>
      </w:r>
      <w:r w:rsidRPr="00BC5C8A">
        <w:rPr>
          <w:sz w:val="20"/>
          <w:szCs w:val="20"/>
          <w:lang w:val="ru-RU"/>
        </w:rPr>
        <w:t xml:space="preserve"> </w:t>
      </w:r>
      <w:r w:rsidRPr="00BC5C8A">
        <w:rPr>
          <w:rFonts w:hint="eastAsia"/>
          <w:sz w:val="20"/>
          <w:szCs w:val="20"/>
          <w:lang w:val="ru-RU"/>
        </w:rPr>
        <w:t>величиной</w:t>
      </w:r>
      <w:r w:rsidRPr="00BC5C8A">
        <w:rPr>
          <w:sz w:val="20"/>
          <w:szCs w:val="20"/>
          <w:lang w:val="ru-RU"/>
        </w:rPr>
        <w:t xml:space="preserve"> </w:t>
      </w:r>
      <w:r w:rsidRPr="00BC5C8A">
        <w:rPr>
          <w:rFonts w:hint="eastAsia"/>
          <w:sz w:val="20"/>
          <w:szCs w:val="20"/>
          <w:lang w:val="ru-RU"/>
        </w:rPr>
        <w:t>полученных</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стоимостью</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признаются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отчёте</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совокупном</w:t>
      </w:r>
      <w:r w:rsidRPr="00BC5C8A">
        <w:rPr>
          <w:sz w:val="20"/>
          <w:szCs w:val="20"/>
          <w:lang w:val="ru-RU"/>
        </w:rPr>
        <w:t xml:space="preserve"> </w:t>
      </w:r>
      <w:r w:rsidRPr="00BC5C8A">
        <w:rPr>
          <w:rFonts w:hint="eastAsia"/>
          <w:sz w:val="20"/>
          <w:szCs w:val="20"/>
          <w:lang w:val="ru-RU"/>
        </w:rPr>
        <w:t>доходе</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период</w:t>
      </w:r>
      <w:r w:rsidRPr="00BC5C8A">
        <w:rPr>
          <w:sz w:val="20"/>
          <w:szCs w:val="20"/>
          <w:lang w:val="ru-RU"/>
        </w:rPr>
        <w:t xml:space="preserve"> </w:t>
      </w:r>
      <w:r w:rsidRPr="00BC5C8A">
        <w:rPr>
          <w:rFonts w:hint="eastAsia"/>
          <w:sz w:val="20"/>
          <w:szCs w:val="20"/>
          <w:lang w:val="ru-RU"/>
        </w:rPr>
        <w:t>заимствования</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использованием</w:t>
      </w:r>
      <w:r w:rsidRPr="00BC5C8A">
        <w:rPr>
          <w:sz w:val="20"/>
          <w:szCs w:val="20"/>
          <w:lang w:val="ru-RU"/>
        </w:rPr>
        <w:t xml:space="preserve"> </w:t>
      </w:r>
      <w:r w:rsidRPr="00BC5C8A">
        <w:rPr>
          <w:rFonts w:hint="eastAsia"/>
          <w:sz w:val="20"/>
          <w:szCs w:val="20"/>
          <w:lang w:val="ru-RU"/>
        </w:rPr>
        <w:t>метода</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приобретает</w:t>
      </w:r>
      <w:r w:rsidRPr="00BC5C8A">
        <w:rPr>
          <w:sz w:val="20"/>
          <w:szCs w:val="20"/>
          <w:lang w:val="ru-RU"/>
        </w:rPr>
        <w:t xml:space="preserve"> </w:t>
      </w:r>
      <w:r w:rsidRPr="00BC5C8A">
        <w:rPr>
          <w:rFonts w:hint="eastAsia"/>
          <w:sz w:val="20"/>
          <w:szCs w:val="20"/>
          <w:lang w:val="ru-RU"/>
        </w:rPr>
        <w:t>своё</w:t>
      </w:r>
      <w:r w:rsidRPr="00BC5C8A">
        <w:rPr>
          <w:sz w:val="20"/>
          <w:szCs w:val="20"/>
          <w:lang w:val="ru-RU"/>
        </w:rPr>
        <w:t xml:space="preserve"> </w:t>
      </w:r>
      <w:r w:rsidRPr="00BC5C8A">
        <w:rPr>
          <w:rFonts w:hint="eastAsia"/>
          <w:sz w:val="20"/>
          <w:szCs w:val="20"/>
          <w:lang w:val="ru-RU"/>
        </w:rPr>
        <w:t>собственное</w:t>
      </w:r>
      <w:r w:rsidRPr="00BC5C8A">
        <w:rPr>
          <w:sz w:val="20"/>
          <w:szCs w:val="20"/>
          <w:lang w:val="ru-RU"/>
        </w:rPr>
        <w:t xml:space="preserve"> </w:t>
      </w:r>
      <w:r w:rsidRPr="00BC5C8A">
        <w:rPr>
          <w:rFonts w:hint="eastAsia"/>
          <w:sz w:val="20"/>
          <w:szCs w:val="20"/>
          <w:lang w:val="ru-RU"/>
        </w:rPr>
        <w:t>долговое</w:t>
      </w:r>
      <w:r w:rsidRPr="00BC5C8A">
        <w:rPr>
          <w:sz w:val="20"/>
          <w:szCs w:val="20"/>
          <w:lang w:val="ru-RU"/>
        </w:rPr>
        <w:t xml:space="preserve"> </w:t>
      </w:r>
      <w:r w:rsidRPr="00BC5C8A">
        <w:rPr>
          <w:rFonts w:hint="eastAsia"/>
          <w:sz w:val="20"/>
          <w:szCs w:val="20"/>
          <w:lang w:val="ru-RU"/>
        </w:rPr>
        <w:t>обязательство</w:t>
      </w:r>
      <w:r w:rsidRPr="00BC5C8A">
        <w:rPr>
          <w:sz w:val="20"/>
          <w:szCs w:val="20"/>
          <w:lang w:val="ru-RU"/>
        </w:rPr>
        <w:t xml:space="preserve">, </w:t>
      </w:r>
      <w:r w:rsidRPr="00BC5C8A">
        <w:rPr>
          <w:rFonts w:hint="eastAsia"/>
          <w:sz w:val="20"/>
          <w:szCs w:val="20"/>
          <w:lang w:val="ru-RU"/>
        </w:rPr>
        <w:t>то</w:t>
      </w:r>
      <w:r w:rsidRPr="00BC5C8A">
        <w:rPr>
          <w:sz w:val="20"/>
          <w:szCs w:val="20"/>
          <w:lang w:val="ru-RU"/>
        </w:rPr>
        <w:t xml:space="preserve"> </w:t>
      </w:r>
      <w:r w:rsidRPr="00BC5C8A">
        <w:rPr>
          <w:rFonts w:hint="eastAsia"/>
          <w:sz w:val="20"/>
          <w:szCs w:val="20"/>
          <w:lang w:val="ru-RU"/>
        </w:rPr>
        <w:t>оно</w:t>
      </w:r>
      <w:r w:rsidRPr="00BC5C8A">
        <w:rPr>
          <w:sz w:val="20"/>
          <w:szCs w:val="20"/>
          <w:lang w:val="ru-RU"/>
        </w:rPr>
        <w:t xml:space="preserve"> </w:t>
      </w:r>
      <w:r w:rsidRPr="00BC5C8A">
        <w:rPr>
          <w:rFonts w:hint="eastAsia"/>
          <w:sz w:val="20"/>
          <w:szCs w:val="20"/>
          <w:lang w:val="ru-RU"/>
        </w:rPr>
        <w:t>исключается</w:t>
      </w:r>
      <w:r w:rsidRPr="00BC5C8A">
        <w:rPr>
          <w:sz w:val="20"/>
          <w:szCs w:val="20"/>
          <w:lang w:val="ru-RU"/>
        </w:rPr>
        <w:t xml:space="preserve"> </w:t>
      </w:r>
      <w:r w:rsidRPr="00BC5C8A">
        <w:rPr>
          <w:rFonts w:hint="eastAsia"/>
          <w:sz w:val="20"/>
          <w:szCs w:val="20"/>
          <w:lang w:val="ru-RU"/>
        </w:rPr>
        <w:t>из</w:t>
      </w:r>
      <w:r w:rsidRPr="00BC5C8A">
        <w:rPr>
          <w:sz w:val="20"/>
          <w:szCs w:val="20"/>
          <w:lang w:val="ru-RU"/>
        </w:rPr>
        <w:t xml:space="preserve"> </w:t>
      </w:r>
      <w:r w:rsidRPr="00BC5C8A">
        <w:rPr>
          <w:rFonts w:hint="eastAsia"/>
          <w:sz w:val="20"/>
          <w:szCs w:val="20"/>
          <w:lang w:val="ru-RU"/>
        </w:rPr>
        <w:t>отдельного</w:t>
      </w:r>
      <w:r w:rsidRPr="00BC5C8A">
        <w:rPr>
          <w:sz w:val="20"/>
          <w:szCs w:val="20"/>
          <w:lang w:val="ru-RU"/>
        </w:rPr>
        <w:t xml:space="preserve"> </w:t>
      </w:r>
      <w:r w:rsidRPr="00BC5C8A">
        <w:rPr>
          <w:rFonts w:hint="eastAsia"/>
          <w:sz w:val="20"/>
          <w:szCs w:val="20"/>
          <w:lang w:val="ru-RU"/>
        </w:rPr>
        <w:t>бухгалтерского</w:t>
      </w:r>
      <w:r w:rsidRPr="00BC5C8A">
        <w:rPr>
          <w:sz w:val="20"/>
          <w:szCs w:val="20"/>
          <w:lang w:val="ru-RU"/>
        </w:rPr>
        <w:t xml:space="preserve"> </w:t>
      </w:r>
      <w:r w:rsidRPr="00BC5C8A">
        <w:rPr>
          <w:rFonts w:hint="eastAsia"/>
          <w:sz w:val="20"/>
          <w:szCs w:val="20"/>
          <w:lang w:val="ru-RU"/>
        </w:rPr>
        <w:t>баланса</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разница</w:t>
      </w:r>
      <w:r w:rsidRPr="00BC5C8A">
        <w:rPr>
          <w:sz w:val="20"/>
          <w:szCs w:val="20"/>
          <w:lang w:val="ru-RU"/>
        </w:rPr>
        <w:t xml:space="preserve"> </w:t>
      </w:r>
      <w:r w:rsidRPr="00BC5C8A">
        <w:rPr>
          <w:rFonts w:hint="eastAsia"/>
          <w:sz w:val="20"/>
          <w:szCs w:val="20"/>
          <w:lang w:val="ru-RU"/>
        </w:rPr>
        <w:t>между</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стоимостью</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выплаченным</w:t>
      </w:r>
      <w:r w:rsidRPr="00BC5C8A">
        <w:rPr>
          <w:sz w:val="20"/>
          <w:szCs w:val="20"/>
          <w:lang w:val="ru-RU"/>
        </w:rPr>
        <w:t xml:space="preserve"> </w:t>
      </w:r>
      <w:r w:rsidRPr="00BC5C8A">
        <w:rPr>
          <w:rFonts w:hint="eastAsia"/>
          <w:sz w:val="20"/>
          <w:szCs w:val="20"/>
          <w:lang w:val="ru-RU"/>
        </w:rPr>
        <w:t>возмещением</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сделке</w:t>
      </w:r>
      <w:r w:rsidRPr="00BC5C8A">
        <w:rPr>
          <w:sz w:val="20"/>
          <w:szCs w:val="20"/>
          <w:lang w:val="ru-RU"/>
        </w:rPr>
        <w:t xml:space="preserve"> </w:t>
      </w:r>
      <w:r w:rsidRPr="00BC5C8A">
        <w:rPr>
          <w:rFonts w:hint="eastAsia"/>
          <w:sz w:val="20"/>
          <w:szCs w:val="20"/>
          <w:lang w:val="ru-RU"/>
        </w:rPr>
        <w:t>включается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процентный</w:t>
      </w:r>
      <w:r w:rsidRPr="00BC5C8A">
        <w:rPr>
          <w:sz w:val="20"/>
          <w:szCs w:val="20"/>
          <w:lang w:val="ru-RU"/>
        </w:rPr>
        <w:t xml:space="preserve"> </w:t>
      </w:r>
      <w:r w:rsidRPr="00BC5C8A">
        <w:rPr>
          <w:rFonts w:hint="eastAsia"/>
          <w:sz w:val="20"/>
          <w:szCs w:val="20"/>
          <w:lang w:val="ru-RU"/>
        </w:rPr>
        <w:t>доход</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rFonts w:hint="eastAsia"/>
          <w:i/>
          <w:sz w:val="20"/>
          <w:szCs w:val="20"/>
          <w:lang w:val="ru-RU"/>
        </w:rPr>
        <w:t>Выпущенные</w:t>
      </w:r>
      <w:r w:rsidRPr="00BC5C8A">
        <w:rPr>
          <w:i/>
          <w:sz w:val="20"/>
          <w:szCs w:val="20"/>
          <w:lang w:val="ru-RU"/>
        </w:rPr>
        <w:t xml:space="preserve"> </w:t>
      </w:r>
      <w:r w:rsidRPr="00BC5C8A">
        <w:rPr>
          <w:rFonts w:hint="eastAsia"/>
          <w:i/>
          <w:sz w:val="20"/>
          <w:szCs w:val="20"/>
          <w:lang w:val="ru-RU"/>
        </w:rPr>
        <w:t>долговые</w:t>
      </w:r>
      <w:r w:rsidRPr="00BC5C8A">
        <w:rPr>
          <w:i/>
          <w:sz w:val="20"/>
          <w:szCs w:val="20"/>
          <w:lang w:val="ru-RU"/>
        </w:rPr>
        <w:t xml:space="preserve"> </w:t>
      </w:r>
      <w:r w:rsidRPr="00BC5C8A">
        <w:rPr>
          <w:rFonts w:hint="eastAsia"/>
          <w:i/>
          <w:sz w:val="20"/>
          <w:szCs w:val="20"/>
          <w:lang w:val="ru-RU"/>
        </w:rPr>
        <w:t>ценные</w:t>
      </w:r>
      <w:r w:rsidRPr="00BC5C8A">
        <w:rPr>
          <w:i/>
          <w:sz w:val="20"/>
          <w:szCs w:val="20"/>
          <w:lang w:val="ru-RU"/>
        </w:rPr>
        <w:t xml:space="preserve"> </w:t>
      </w:r>
      <w:r w:rsidRPr="00BC5C8A">
        <w:rPr>
          <w:rFonts w:hint="eastAsia"/>
          <w:i/>
          <w:sz w:val="20"/>
          <w:szCs w:val="20"/>
          <w:lang w:val="ru-RU"/>
        </w:rPr>
        <w:t>бумаги</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Выпущенные долговые ценные бумаги представлены выпущенными в обращение облигациями Фонда, которые отражаются в бухгалтерском учёте в соответствии с теми же принципами, что и </w:t>
      </w:r>
      <w:r w:rsidRPr="00BC5C8A">
        <w:rPr>
          <w:rFonts w:hint="eastAsia"/>
          <w:sz w:val="20"/>
          <w:szCs w:val="20"/>
          <w:lang w:val="ru-RU"/>
        </w:rPr>
        <w:t>займы</w:t>
      </w:r>
      <w:r w:rsidRPr="00BC5C8A">
        <w:rPr>
          <w:sz w:val="20"/>
          <w:szCs w:val="20"/>
          <w:lang w:val="ru-RU"/>
        </w:rPr>
        <w:t xml:space="preserve"> и займы Правительства Республики Казахстан.</w:t>
      </w:r>
    </w:p>
    <w:p w:rsidR="00BC5C8A" w:rsidRPr="00BC5C8A" w:rsidRDefault="00BC5C8A" w:rsidP="00BC5C8A">
      <w:pPr>
        <w:spacing w:before="240" w:after="120"/>
        <w:jc w:val="both"/>
        <w:outlineLvl w:val="4"/>
        <w:rPr>
          <w:i/>
          <w:sz w:val="20"/>
          <w:szCs w:val="20"/>
          <w:lang w:val="ru-RU"/>
        </w:rPr>
      </w:pPr>
      <w:r w:rsidRPr="00BC5C8A">
        <w:rPr>
          <w:i/>
          <w:sz w:val="20"/>
          <w:szCs w:val="20"/>
          <w:lang w:val="ru-RU"/>
        </w:rPr>
        <w:t>Договоры финансовой гарантии</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Выпущенные</w:t>
      </w:r>
      <w:r w:rsidRPr="00BC5C8A">
        <w:rPr>
          <w:sz w:val="20"/>
          <w:szCs w:val="20"/>
          <w:lang w:val="ru-RU"/>
        </w:rPr>
        <w:t xml:space="preserve"> </w:t>
      </w:r>
      <w:r w:rsidRPr="00BC5C8A">
        <w:rPr>
          <w:rFonts w:hint="eastAsia"/>
          <w:sz w:val="20"/>
          <w:szCs w:val="20"/>
          <w:lang w:val="ru-RU"/>
        </w:rPr>
        <w:t>Фондом</w:t>
      </w:r>
      <w:r w:rsidRPr="00BC5C8A">
        <w:rPr>
          <w:sz w:val="20"/>
          <w:szCs w:val="20"/>
          <w:lang w:val="ru-RU"/>
        </w:rPr>
        <w:t xml:space="preserve"> </w:t>
      </w:r>
      <w:r w:rsidRPr="00BC5C8A">
        <w:rPr>
          <w:rFonts w:hint="eastAsia"/>
          <w:sz w:val="20"/>
          <w:szCs w:val="20"/>
          <w:lang w:val="ru-RU"/>
        </w:rPr>
        <w:t>договоры</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гарантии</w:t>
      </w:r>
      <w:r w:rsidRPr="00BC5C8A">
        <w:rPr>
          <w:sz w:val="20"/>
          <w:szCs w:val="20"/>
          <w:lang w:val="ru-RU"/>
        </w:rPr>
        <w:t xml:space="preserve"> </w:t>
      </w:r>
      <w:r w:rsidRPr="00BC5C8A">
        <w:rPr>
          <w:rFonts w:hint="eastAsia"/>
          <w:sz w:val="20"/>
          <w:szCs w:val="20"/>
          <w:lang w:val="ru-RU"/>
        </w:rPr>
        <w:t>представляют</w:t>
      </w:r>
      <w:r w:rsidRPr="00BC5C8A">
        <w:rPr>
          <w:sz w:val="20"/>
          <w:szCs w:val="20"/>
          <w:lang w:val="ru-RU"/>
        </w:rPr>
        <w:t xml:space="preserve"> </w:t>
      </w:r>
      <w:r w:rsidRPr="00BC5C8A">
        <w:rPr>
          <w:rFonts w:hint="eastAsia"/>
          <w:sz w:val="20"/>
          <w:szCs w:val="20"/>
          <w:lang w:val="ru-RU"/>
        </w:rPr>
        <w:t>собой</w:t>
      </w:r>
      <w:r w:rsidRPr="00BC5C8A">
        <w:rPr>
          <w:sz w:val="20"/>
          <w:szCs w:val="20"/>
          <w:lang w:val="ru-RU"/>
        </w:rPr>
        <w:t xml:space="preserve"> </w:t>
      </w:r>
      <w:r w:rsidRPr="00BC5C8A">
        <w:rPr>
          <w:rFonts w:hint="eastAsia"/>
          <w:sz w:val="20"/>
          <w:szCs w:val="20"/>
          <w:lang w:val="ru-RU"/>
        </w:rPr>
        <w:t>договоры</w:t>
      </w:r>
      <w:r w:rsidRPr="00BC5C8A">
        <w:rPr>
          <w:sz w:val="20"/>
          <w:szCs w:val="20"/>
          <w:lang w:val="ru-RU"/>
        </w:rPr>
        <w:t xml:space="preserve">, </w:t>
      </w:r>
      <w:r w:rsidRPr="00BC5C8A">
        <w:rPr>
          <w:rFonts w:hint="eastAsia"/>
          <w:sz w:val="20"/>
          <w:szCs w:val="20"/>
          <w:lang w:val="ru-RU"/>
        </w:rPr>
        <w:t>требующие</w:t>
      </w:r>
      <w:r w:rsidRPr="00BC5C8A">
        <w:rPr>
          <w:sz w:val="20"/>
          <w:szCs w:val="20"/>
          <w:lang w:val="ru-RU"/>
        </w:rPr>
        <w:t xml:space="preserve"> </w:t>
      </w:r>
      <w:r w:rsidRPr="00BC5C8A">
        <w:rPr>
          <w:rFonts w:hint="eastAsia"/>
          <w:sz w:val="20"/>
          <w:szCs w:val="20"/>
          <w:lang w:val="ru-RU"/>
        </w:rPr>
        <w:t>осуществления</w:t>
      </w:r>
      <w:r w:rsidRPr="00BC5C8A">
        <w:rPr>
          <w:sz w:val="20"/>
          <w:szCs w:val="20"/>
          <w:lang w:val="ru-RU"/>
        </w:rPr>
        <w:t xml:space="preserve"> </w:t>
      </w:r>
      <w:r w:rsidRPr="00BC5C8A">
        <w:rPr>
          <w:rFonts w:hint="eastAsia"/>
          <w:sz w:val="20"/>
          <w:szCs w:val="20"/>
          <w:lang w:val="ru-RU"/>
        </w:rPr>
        <w:t>платежа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возмещение</w:t>
      </w:r>
      <w:r w:rsidRPr="00BC5C8A">
        <w:rPr>
          <w:sz w:val="20"/>
          <w:szCs w:val="20"/>
          <w:lang w:val="ru-RU"/>
        </w:rPr>
        <w:t xml:space="preserve"> </w:t>
      </w:r>
      <w:r w:rsidRPr="00BC5C8A">
        <w:rPr>
          <w:rFonts w:hint="eastAsia"/>
          <w:sz w:val="20"/>
          <w:szCs w:val="20"/>
          <w:lang w:val="ru-RU"/>
        </w:rPr>
        <w:t>убытков</w:t>
      </w:r>
      <w:r w:rsidRPr="00BC5C8A">
        <w:rPr>
          <w:sz w:val="20"/>
          <w:szCs w:val="20"/>
          <w:lang w:val="ru-RU"/>
        </w:rPr>
        <w:t xml:space="preserve">, </w:t>
      </w:r>
      <w:r w:rsidRPr="00BC5C8A">
        <w:rPr>
          <w:rFonts w:hint="eastAsia"/>
          <w:sz w:val="20"/>
          <w:szCs w:val="20"/>
          <w:lang w:val="ru-RU"/>
        </w:rPr>
        <w:t>понесенных</w:t>
      </w:r>
      <w:r w:rsidRPr="00BC5C8A">
        <w:rPr>
          <w:sz w:val="20"/>
          <w:szCs w:val="20"/>
          <w:lang w:val="ru-RU"/>
        </w:rPr>
        <w:t xml:space="preserve"> </w:t>
      </w:r>
      <w:r w:rsidRPr="00BC5C8A">
        <w:rPr>
          <w:rFonts w:hint="eastAsia"/>
          <w:sz w:val="20"/>
          <w:szCs w:val="20"/>
          <w:lang w:val="ru-RU"/>
        </w:rPr>
        <w:t>владельцем</w:t>
      </w:r>
      <w:r w:rsidRPr="00BC5C8A">
        <w:rPr>
          <w:sz w:val="20"/>
          <w:szCs w:val="20"/>
          <w:lang w:val="ru-RU"/>
        </w:rPr>
        <w:t xml:space="preserve"> </w:t>
      </w:r>
      <w:r w:rsidRPr="00BC5C8A">
        <w:rPr>
          <w:rFonts w:hint="eastAsia"/>
          <w:sz w:val="20"/>
          <w:szCs w:val="20"/>
          <w:lang w:val="ru-RU"/>
        </w:rPr>
        <w:t>этого</w:t>
      </w:r>
      <w:r w:rsidRPr="00BC5C8A">
        <w:rPr>
          <w:sz w:val="20"/>
          <w:szCs w:val="20"/>
          <w:lang w:val="ru-RU"/>
        </w:rPr>
        <w:t xml:space="preserve"> </w:t>
      </w:r>
      <w:r w:rsidRPr="00BC5C8A">
        <w:rPr>
          <w:rFonts w:hint="eastAsia"/>
          <w:sz w:val="20"/>
          <w:szCs w:val="20"/>
          <w:lang w:val="ru-RU"/>
        </w:rPr>
        <w:t>договора</w:t>
      </w:r>
      <w:r w:rsidRPr="00BC5C8A">
        <w:rPr>
          <w:sz w:val="20"/>
          <w:szCs w:val="20"/>
          <w:lang w:val="ru-RU"/>
        </w:rPr>
        <w:t xml:space="preserve"> </w:t>
      </w:r>
      <w:r w:rsidRPr="00BC5C8A">
        <w:rPr>
          <w:rFonts w:hint="eastAsia"/>
          <w:sz w:val="20"/>
          <w:szCs w:val="20"/>
          <w:lang w:val="ru-RU"/>
        </w:rPr>
        <w:t>вследствие</w:t>
      </w:r>
      <w:r w:rsidRPr="00BC5C8A">
        <w:rPr>
          <w:sz w:val="20"/>
          <w:szCs w:val="20"/>
          <w:lang w:val="ru-RU"/>
        </w:rPr>
        <w:t xml:space="preserve"> </w:t>
      </w:r>
      <w:r w:rsidRPr="00BC5C8A">
        <w:rPr>
          <w:rFonts w:hint="eastAsia"/>
          <w:sz w:val="20"/>
          <w:szCs w:val="20"/>
          <w:lang w:val="ru-RU"/>
        </w:rPr>
        <w:t>неспособности</w:t>
      </w:r>
      <w:r w:rsidRPr="00BC5C8A">
        <w:rPr>
          <w:sz w:val="20"/>
          <w:szCs w:val="20"/>
          <w:lang w:val="ru-RU"/>
        </w:rPr>
        <w:t xml:space="preserve"> </w:t>
      </w:r>
      <w:r w:rsidRPr="00BC5C8A">
        <w:rPr>
          <w:rFonts w:hint="eastAsia"/>
          <w:sz w:val="20"/>
          <w:szCs w:val="20"/>
          <w:lang w:val="ru-RU"/>
        </w:rPr>
        <w:t>определённого</w:t>
      </w:r>
      <w:r w:rsidRPr="00BC5C8A">
        <w:rPr>
          <w:sz w:val="20"/>
          <w:szCs w:val="20"/>
          <w:lang w:val="ru-RU"/>
        </w:rPr>
        <w:t xml:space="preserve"> </w:t>
      </w:r>
      <w:r w:rsidRPr="00BC5C8A">
        <w:rPr>
          <w:rFonts w:hint="eastAsia"/>
          <w:sz w:val="20"/>
          <w:szCs w:val="20"/>
          <w:lang w:val="ru-RU"/>
        </w:rPr>
        <w:t>должника</w:t>
      </w:r>
      <w:r w:rsidRPr="00BC5C8A">
        <w:rPr>
          <w:sz w:val="20"/>
          <w:szCs w:val="20"/>
          <w:lang w:val="ru-RU"/>
        </w:rPr>
        <w:t xml:space="preserve"> </w:t>
      </w:r>
      <w:r w:rsidRPr="00BC5C8A">
        <w:rPr>
          <w:rFonts w:hint="eastAsia"/>
          <w:sz w:val="20"/>
          <w:szCs w:val="20"/>
          <w:lang w:val="ru-RU"/>
        </w:rPr>
        <w:t>осуществить</w:t>
      </w:r>
      <w:r w:rsidRPr="00BC5C8A">
        <w:rPr>
          <w:sz w:val="20"/>
          <w:szCs w:val="20"/>
          <w:lang w:val="ru-RU"/>
        </w:rPr>
        <w:t xml:space="preserve"> </w:t>
      </w:r>
      <w:r w:rsidRPr="00BC5C8A">
        <w:rPr>
          <w:rFonts w:hint="eastAsia"/>
          <w:sz w:val="20"/>
          <w:szCs w:val="20"/>
          <w:lang w:val="ru-RU"/>
        </w:rPr>
        <w:t>своевременный</w:t>
      </w:r>
      <w:r w:rsidRPr="00BC5C8A">
        <w:rPr>
          <w:sz w:val="20"/>
          <w:szCs w:val="20"/>
          <w:lang w:val="ru-RU"/>
        </w:rPr>
        <w:t xml:space="preserve"> </w:t>
      </w:r>
      <w:r w:rsidRPr="00BC5C8A">
        <w:rPr>
          <w:rFonts w:hint="eastAsia"/>
          <w:sz w:val="20"/>
          <w:szCs w:val="20"/>
          <w:lang w:val="ru-RU"/>
        </w:rPr>
        <w:t>платёж</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условиями</w:t>
      </w:r>
      <w:r w:rsidRPr="00BC5C8A">
        <w:rPr>
          <w:sz w:val="20"/>
          <w:szCs w:val="20"/>
          <w:lang w:val="ru-RU"/>
        </w:rPr>
        <w:t xml:space="preserve"> </w:t>
      </w:r>
      <w:r w:rsidRPr="00BC5C8A">
        <w:rPr>
          <w:rFonts w:hint="eastAsia"/>
          <w:sz w:val="20"/>
          <w:szCs w:val="20"/>
          <w:lang w:val="ru-RU"/>
        </w:rPr>
        <w:t>долгового</w:t>
      </w:r>
      <w:r w:rsidRPr="00BC5C8A">
        <w:rPr>
          <w:sz w:val="20"/>
          <w:szCs w:val="20"/>
          <w:lang w:val="ru-RU"/>
        </w:rPr>
        <w:t xml:space="preserve"> </w:t>
      </w:r>
      <w:r w:rsidRPr="00BC5C8A">
        <w:rPr>
          <w:rFonts w:hint="eastAsia"/>
          <w:sz w:val="20"/>
          <w:szCs w:val="20"/>
          <w:lang w:val="ru-RU"/>
        </w:rPr>
        <w:t>инструмента</w:t>
      </w:r>
      <w:r w:rsidRPr="00BC5C8A">
        <w:rPr>
          <w:sz w:val="20"/>
          <w:szCs w:val="20"/>
          <w:lang w:val="ru-RU"/>
        </w:rPr>
        <w:t xml:space="preserve">. </w:t>
      </w:r>
      <w:r w:rsidRPr="00BC5C8A">
        <w:rPr>
          <w:rFonts w:hint="eastAsia"/>
          <w:sz w:val="20"/>
          <w:szCs w:val="20"/>
          <w:lang w:val="ru-RU"/>
        </w:rPr>
        <w:t>Договоры</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гарантии</w:t>
      </w:r>
      <w:r w:rsidRPr="00BC5C8A">
        <w:rPr>
          <w:sz w:val="20"/>
          <w:szCs w:val="20"/>
          <w:lang w:val="ru-RU"/>
        </w:rPr>
        <w:t xml:space="preserve"> </w:t>
      </w:r>
      <w:r w:rsidRPr="00BC5C8A">
        <w:rPr>
          <w:rFonts w:hint="eastAsia"/>
          <w:sz w:val="20"/>
          <w:szCs w:val="20"/>
          <w:lang w:val="ru-RU"/>
        </w:rPr>
        <w:t>первоначально</w:t>
      </w:r>
      <w:r w:rsidRPr="00BC5C8A">
        <w:rPr>
          <w:sz w:val="20"/>
          <w:szCs w:val="20"/>
          <w:lang w:val="ru-RU"/>
        </w:rPr>
        <w:t xml:space="preserve"> </w:t>
      </w:r>
      <w:r w:rsidRPr="00BC5C8A">
        <w:rPr>
          <w:rFonts w:hint="eastAsia"/>
          <w:sz w:val="20"/>
          <w:szCs w:val="20"/>
          <w:lang w:val="ru-RU"/>
        </w:rPr>
        <w:t>признаются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обязательство</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справедливой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учётом</w:t>
      </w:r>
      <w:r w:rsidRPr="00BC5C8A">
        <w:rPr>
          <w:sz w:val="20"/>
          <w:szCs w:val="20"/>
          <w:lang w:val="ru-RU"/>
        </w:rPr>
        <w:t xml:space="preserve"> </w:t>
      </w:r>
      <w:r w:rsidRPr="00BC5C8A">
        <w:rPr>
          <w:rFonts w:hint="eastAsia"/>
          <w:sz w:val="20"/>
          <w:szCs w:val="20"/>
          <w:lang w:val="ru-RU"/>
        </w:rPr>
        <w:t>затрат</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сделке</w:t>
      </w:r>
      <w:r w:rsidRPr="00BC5C8A">
        <w:rPr>
          <w:sz w:val="20"/>
          <w:szCs w:val="20"/>
          <w:lang w:val="ru-RU"/>
        </w:rPr>
        <w:t xml:space="preserve">, </w:t>
      </w:r>
      <w:r w:rsidRPr="00BC5C8A">
        <w:rPr>
          <w:rFonts w:hint="eastAsia"/>
          <w:sz w:val="20"/>
          <w:szCs w:val="20"/>
          <w:lang w:val="ru-RU"/>
        </w:rPr>
        <w:t>напрямую</w:t>
      </w:r>
      <w:r w:rsidRPr="00BC5C8A">
        <w:rPr>
          <w:sz w:val="20"/>
          <w:szCs w:val="20"/>
          <w:lang w:val="ru-RU"/>
        </w:rPr>
        <w:t xml:space="preserve"> </w:t>
      </w:r>
      <w:r w:rsidRPr="00BC5C8A">
        <w:rPr>
          <w:rFonts w:hint="eastAsia"/>
          <w:sz w:val="20"/>
          <w:szCs w:val="20"/>
          <w:lang w:val="ru-RU"/>
        </w:rPr>
        <w:t>связанных</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выпуском</w:t>
      </w:r>
      <w:r w:rsidRPr="00BC5C8A">
        <w:rPr>
          <w:sz w:val="20"/>
          <w:szCs w:val="20"/>
          <w:lang w:val="ru-RU"/>
        </w:rPr>
        <w:t xml:space="preserve"> </w:t>
      </w:r>
      <w:r w:rsidRPr="00BC5C8A">
        <w:rPr>
          <w:rFonts w:hint="eastAsia"/>
          <w:sz w:val="20"/>
          <w:szCs w:val="20"/>
          <w:lang w:val="ru-RU"/>
        </w:rPr>
        <w:t>гарантии</w:t>
      </w:r>
      <w:r w:rsidRPr="00BC5C8A">
        <w:rPr>
          <w:sz w:val="20"/>
          <w:szCs w:val="20"/>
          <w:lang w:val="ru-RU"/>
        </w:rPr>
        <w:t xml:space="preserve">. </w:t>
      </w:r>
      <w:r w:rsidRPr="00BC5C8A">
        <w:rPr>
          <w:rFonts w:hint="eastAsia"/>
          <w:sz w:val="20"/>
          <w:szCs w:val="20"/>
          <w:lang w:val="ru-RU"/>
        </w:rPr>
        <w:t>Впоследствии</w:t>
      </w:r>
      <w:r w:rsidRPr="00BC5C8A">
        <w:rPr>
          <w:sz w:val="20"/>
          <w:szCs w:val="20"/>
          <w:lang w:val="ru-RU"/>
        </w:rPr>
        <w:t xml:space="preserve">, </w:t>
      </w:r>
      <w:r w:rsidRPr="00BC5C8A">
        <w:rPr>
          <w:rFonts w:hint="eastAsia"/>
          <w:sz w:val="20"/>
          <w:szCs w:val="20"/>
          <w:lang w:val="ru-RU"/>
        </w:rPr>
        <w:t>обязательство</w:t>
      </w:r>
      <w:r w:rsidRPr="00BC5C8A">
        <w:rPr>
          <w:sz w:val="20"/>
          <w:szCs w:val="20"/>
          <w:lang w:val="ru-RU"/>
        </w:rPr>
        <w:t xml:space="preserve"> </w:t>
      </w:r>
      <w:r w:rsidRPr="00BC5C8A">
        <w:rPr>
          <w:rFonts w:hint="eastAsia"/>
          <w:sz w:val="20"/>
          <w:szCs w:val="20"/>
          <w:lang w:val="ru-RU"/>
        </w:rPr>
        <w:t>оценивается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наибольшей</w:t>
      </w:r>
      <w:r w:rsidRPr="00BC5C8A">
        <w:rPr>
          <w:sz w:val="20"/>
          <w:szCs w:val="20"/>
          <w:lang w:val="ru-RU"/>
        </w:rPr>
        <w:t xml:space="preserve"> </w:t>
      </w:r>
      <w:r w:rsidRPr="00BC5C8A">
        <w:rPr>
          <w:rFonts w:hint="eastAsia"/>
          <w:sz w:val="20"/>
          <w:szCs w:val="20"/>
          <w:lang w:val="ru-RU"/>
        </w:rPr>
        <w:t>из</w:t>
      </w:r>
      <w:r w:rsidRPr="00BC5C8A">
        <w:rPr>
          <w:sz w:val="20"/>
          <w:szCs w:val="20"/>
          <w:lang w:val="ru-RU"/>
        </w:rPr>
        <w:t xml:space="preserve"> </w:t>
      </w:r>
      <w:r w:rsidRPr="00BC5C8A">
        <w:rPr>
          <w:rFonts w:hint="eastAsia"/>
          <w:sz w:val="20"/>
          <w:szCs w:val="20"/>
          <w:lang w:val="ru-RU"/>
        </w:rPr>
        <w:t>следующих</w:t>
      </w:r>
      <w:r w:rsidRPr="00BC5C8A">
        <w:rPr>
          <w:sz w:val="20"/>
          <w:szCs w:val="20"/>
          <w:lang w:val="ru-RU"/>
        </w:rPr>
        <w:t xml:space="preserve"> </w:t>
      </w:r>
      <w:r w:rsidRPr="00BC5C8A">
        <w:rPr>
          <w:rFonts w:hint="eastAsia"/>
          <w:sz w:val="20"/>
          <w:szCs w:val="20"/>
          <w:lang w:val="ru-RU"/>
        </w:rPr>
        <w:t>величин</w:t>
      </w:r>
      <w:r w:rsidRPr="00BC5C8A">
        <w:rPr>
          <w:sz w:val="20"/>
          <w:szCs w:val="20"/>
          <w:lang w:val="ru-RU"/>
        </w:rPr>
        <w:t xml:space="preserve">: </w:t>
      </w:r>
      <w:r w:rsidRPr="00BC5C8A">
        <w:rPr>
          <w:rFonts w:hint="eastAsia"/>
          <w:sz w:val="20"/>
          <w:szCs w:val="20"/>
          <w:lang w:val="ru-RU"/>
        </w:rPr>
        <w:t>наилучшая</w:t>
      </w:r>
      <w:r w:rsidRPr="00BC5C8A">
        <w:rPr>
          <w:sz w:val="20"/>
          <w:szCs w:val="20"/>
          <w:lang w:val="ru-RU"/>
        </w:rPr>
        <w:t xml:space="preserve"> </w:t>
      </w:r>
      <w:r w:rsidRPr="00BC5C8A">
        <w:rPr>
          <w:rFonts w:hint="eastAsia"/>
          <w:sz w:val="20"/>
          <w:szCs w:val="20"/>
          <w:lang w:val="ru-RU"/>
        </w:rPr>
        <w:t>оценка</w:t>
      </w:r>
      <w:r w:rsidRPr="00BC5C8A">
        <w:rPr>
          <w:sz w:val="20"/>
          <w:szCs w:val="20"/>
          <w:lang w:val="ru-RU"/>
        </w:rPr>
        <w:t xml:space="preserve"> </w:t>
      </w:r>
      <w:r w:rsidRPr="00BC5C8A">
        <w:rPr>
          <w:rFonts w:hint="eastAsia"/>
          <w:sz w:val="20"/>
          <w:szCs w:val="20"/>
          <w:lang w:val="ru-RU"/>
        </w:rPr>
        <w:t>затрат</w:t>
      </w:r>
      <w:r w:rsidRPr="00BC5C8A">
        <w:rPr>
          <w:sz w:val="20"/>
          <w:szCs w:val="20"/>
          <w:lang w:val="ru-RU"/>
        </w:rPr>
        <w:t xml:space="preserve">, </w:t>
      </w:r>
      <w:r w:rsidRPr="00BC5C8A">
        <w:rPr>
          <w:rFonts w:hint="eastAsia"/>
          <w:sz w:val="20"/>
          <w:szCs w:val="20"/>
          <w:lang w:val="ru-RU"/>
        </w:rPr>
        <w:t>необходимых</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существующего</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признанная</w:t>
      </w:r>
      <w:r w:rsidRPr="00BC5C8A">
        <w:rPr>
          <w:sz w:val="20"/>
          <w:szCs w:val="20"/>
          <w:lang w:val="ru-RU"/>
        </w:rPr>
        <w:t xml:space="preserve"> </w:t>
      </w:r>
      <w:r w:rsidRPr="00BC5C8A">
        <w:rPr>
          <w:rFonts w:hint="eastAsia"/>
          <w:sz w:val="20"/>
          <w:szCs w:val="20"/>
          <w:lang w:val="ru-RU"/>
        </w:rPr>
        <w:t>сумма</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вычетом</w:t>
      </w:r>
      <w:r w:rsidRPr="00BC5C8A">
        <w:rPr>
          <w:sz w:val="20"/>
          <w:szCs w:val="20"/>
          <w:lang w:val="ru-RU"/>
        </w:rPr>
        <w:t xml:space="preserve"> </w:t>
      </w:r>
      <w:r w:rsidRPr="00BC5C8A">
        <w:rPr>
          <w:rFonts w:hint="eastAsia"/>
          <w:sz w:val="20"/>
          <w:szCs w:val="20"/>
          <w:lang w:val="ru-RU"/>
        </w:rPr>
        <w:t>накопленной</w:t>
      </w:r>
      <w:r w:rsidRPr="00BC5C8A">
        <w:rPr>
          <w:sz w:val="20"/>
          <w:szCs w:val="20"/>
          <w:lang w:val="ru-RU"/>
        </w:rPr>
        <w:t xml:space="preserve"> </w:t>
      </w:r>
      <w:r w:rsidRPr="00BC5C8A">
        <w:rPr>
          <w:rFonts w:hint="eastAsia"/>
          <w:sz w:val="20"/>
          <w:szCs w:val="20"/>
          <w:lang w:val="ru-RU"/>
        </w:rPr>
        <w:t>амортизации</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Опционы, </w:t>
      </w:r>
      <w:r w:rsidRPr="00BC5C8A">
        <w:rPr>
          <w:rFonts w:hint="eastAsia"/>
          <w:b/>
          <w:bCs/>
          <w:sz w:val="20"/>
          <w:szCs w:val="20"/>
          <w:lang w:val="ru-RU"/>
        </w:rPr>
        <w:t>возникающие</w:t>
      </w:r>
      <w:r w:rsidRPr="00BC5C8A">
        <w:rPr>
          <w:b/>
          <w:bCs/>
          <w:sz w:val="20"/>
          <w:szCs w:val="20"/>
          <w:lang w:val="ru-RU"/>
        </w:rPr>
        <w:t xml:space="preserve"> </w:t>
      </w:r>
      <w:r w:rsidRPr="00BC5C8A">
        <w:rPr>
          <w:rFonts w:hint="eastAsia"/>
          <w:b/>
          <w:bCs/>
          <w:sz w:val="20"/>
          <w:szCs w:val="20"/>
          <w:lang w:val="ru-RU"/>
        </w:rPr>
        <w:t>при</w:t>
      </w:r>
      <w:r w:rsidRPr="00BC5C8A">
        <w:rPr>
          <w:b/>
          <w:bCs/>
          <w:sz w:val="20"/>
          <w:szCs w:val="20"/>
          <w:lang w:val="ru-RU"/>
        </w:rPr>
        <w:t xml:space="preserve"> </w:t>
      </w:r>
      <w:r w:rsidRPr="00BC5C8A">
        <w:rPr>
          <w:rFonts w:hint="eastAsia"/>
          <w:b/>
          <w:bCs/>
          <w:sz w:val="20"/>
          <w:szCs w:val="20"/>
          <w:lang w:val="ru-RU"/>
        </w:rPr>
        <w:t>приобретении</w:t>
      </w:r>
      <w:r w:rsidRPr="00BC5C8A">
        <w:rPr>
          <w:b/>
          <w:bCs/>
          <w:sz w:val="20"/>
          <w:szCs w:val="20"/>
          <w:lang w:val="ru-RU"/>
        </w:rPr>
        <w:t xml:space="preserve"> </w:t>
      </w:r>
      <w:r w:rsidRPr="00BC5C8A">
        <w:rPr>
          <w:rFonts w:hint="eastAsia"/>
          <w:b/>
          <w:bCs/>
          <w:sz w:val="20"/>
          <w:szCs w:val="20"/>
          <w:lang w:val="ru-RU"/>
        </w:rPr>
        <w:t>инвестиций</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Если</w:t>
      </w:r>
      <w:r w:rsidRPr="00BC5C8A">
        <w:rPr>
          <w:sz w:val="20"/>
          <w:szCs w:val="20"/>
          <w:lang w:val="ru-RU"/>
        </w:rPr>
        <w:t xml:space="preserve"> при приобретении инвестиций Фонд наделяет третью сторону опционом колл по приобретённой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случае</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опцион</w:t>
      </w:r>
      <w:r w:rsidRPr="00BC5C8A">
        <w:rPr>
          <w:sz w:val="20"/>
          <w:szCs w:val="20"/>
          <w:lang w:val="ru-RU"/>
        </w:rPr>
        <w:t xml:space="preserve"> </w:t>
      </w:r>
      <w:r w:rsidRPr="00BC5C8A">
        <w:rPr>
          <w:rFonts w:hint="eastAsia"/>
          <w:sz w:val="20"/>
          <w:szCs w:val="20"/>
          <w:lang w:val="ru-RU"/>
        </w:rPr>
        <w:t>колл</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приобретённой</w:t>
      </w:r>
      <w:r w:rsidRPr="00BC5C8A">
        <w:rPr>
          <w:sz w:val="20"/>
          <w:szCs w:val="20"/>
          <w:lang w:val="ru-RU"/>
        </w:rPr>
        <w:t xml:space="preserve"> </w:t>
      </w:r>
      <w:r w:rsidRPr="00BC5C8A">
        <w:rPr>
          <w:rFonts w:hint="eastAsia"/>
          <w:sz w:val="20"/>
          <w:szCs w:val="20"/>
          <w:lang w:val="ru-RU"/>
        </w:rPr>
        <w:t>доле</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даёт</w:t>
      </w:r>
      <w:r w:rsidRPr="00BC5C8A">
        <w:rPr>
          <w:sz w:val="20"/>
          <w:szCs w:val="20"/>
          <w:lang w:val="ru-RU"/>
        </w:rPr>
        <w:t xml:space="preserve"> </w:t>
      </w:r>
      <w:r w:rsidRPr="00BC5C8A">
        <w:rPr>
          <w:rFonts w:hint="eastAsia"/>
          <w:sz w:val="20"/>
          <w:szCs w:val="20"/>
          <w:lang w:val="ru-RU"/>
        </w:rPr>
        <w:t>доступа</w:t>
      </w:r>
      <w:r w:rsidRPr="00BC5C8A">
        <w:rPr>
          <w:sz w:val="20"/>
          <w:szCs w:val="20"/>
          <w:lang w:val="ru-RU"/>
        </w:rPr>
        <w:t xml:space="preserve"> </w:t>
      </w:r>
      <w:r w:rsidRPr="00BC5C8A">
        <w:rPr>
          <w:rFonts w:hint="eastAsia"/>
          <w:sz w:val="20"/>
          <w:szCs w:val="20"/>
          <w:lang w:val="ru-RU"/>
        </w:rPr>
        <w:t>третьей</w:t>
      </w:r>
      <w:r w:rsidRPr="00BC5C8A">
        <w:rPr>
          <w:sz w:val="20"/>
          <w:szCs w:val="20"/>
          <w:lang w:val="ru-RU"/>
        </w:rPr>
        <w:t xml:space="preserve"> </w:t>
      </w:r>
      <w:r w:rsidRPr="00BC5C8A">
        <w:rPr>
          <w:rFonts w:hint="eastAsia"/>
          <w:sz w:val="20"/>
          <w:szCs w:val="20"/>
          <w:lang w:val="ru-RU"/>
        </w:rPr>
        <w:t>стороне</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выгодам</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рискам</w:t>
      </w:r>
      <w:r w:rsidRPr="00BC5C8A">
        <w:rPr>
          <w:sz w:val="20"/>
          <w:szCs w:val="20"/>
          <w:lang w:val="ru-RU"/>
        </w:rPr>
        <w:t xml:space="preserve"> </w:t>
      </w:r>
      <w:r w:rsidRPr="00BC5C8A">
        <w:rPr>
          <w:rFonts w:hint="eastAsia"/>
          <w:sz w:val="20"/>
          <w:szCs w:val="20"/>
          <w:lang w:val="ru-RU"/>
        </w:rPr>
        <w:t>долевого</w:t>
      </w:r>
      <w:r w:rsidRPr="00BC5C8A">
        <w:rPr>
          <w:sz w:val="20"/>
          <w:szCs w:val="20"/>
          <w:lang w:val="ru-RU"/>
        </w:rPr>
        <w:t xml:space="preserve"> </w:t>
      </w:r>
      <w:r w:rsidRPr="00BC5C8A">
        <w:rPr>
          <w:rFonts w:hint="eastAsia"/>
          <w:sz w:val="20"/>
          <w:szCs w:val="20"/>
          <w:lang w:val="ru-RU"/>
        </w:rPr>
        <w:t>владения</w:t>
      </w:r>
      <w:r w:rsidRPr="00BC5C8A">
        <w:rPr>
          <w:sz w:val="20"/>
          <w:szCs w:val="20"/>
          <w:lang w:val="ru-RU"/>
        </w:rPr>
        <w:t xml:space="preserve">, </w:t>
      </w:r>
      <w:r w:rsidRPr="00BC5C8A">
        <w:rPr>
          <w:rFonts w:hint="eastAsia"/>
          <w:sz w:val="20"/>
          <w:szCs w:val="20"/>
          <w:lang w:val="ru-RU"/>
        </w:rPr>
        <w:t>данный</w:t>
      </w:r>
      <w:r w:rsidRPr="00BC5C8A">
        <w:rPr>
          <w:sz w:val="20"/>
          <w:szCs w:val="20"/>
          <w:lang w:val="ru-RU"/>
        </w:rPr>
        <w:t xml:space="preserve"> </w:t>
      </w:r>
      <w:r w:rsidRPr="00BC5C8A">
        <w:rPr>
          <w:rFonts w:hint="eastAsia"/>
          <w:sz w:val="20"/>
          <w:szCs w:val="20"/>
          <w:lang w:val="ru-RU"/>
        </w:rPr>
        <w:t>опцион</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учитывается</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определении</w:t>
      </w:r>
      <w:r w:rsidRPr="00BC5C8A">
        <w:rPr>
          <w:sz w:val="20"/>
          <w:szCs w:val="20"/>
          <w:lang w:val="ru-RU"/>
        </w:rPr>
        <w:t xml:space="preserve"> </w:t>
      </w:r>
      <w:r w:rsidRPr="00BC5C8A">
        <w:rPr>
          <w:rFonts w:hint="eastAsia"/>
          <w:sz w:val="20"/>
          <w:szCs w:val="20"/>
          <w:lang w:val="ru-RU"/>
        </w:rPr>
        <w:t>существенного</w:t>
      </w:r>
      <w:r w:rsidRPr="00BC5C8A">
        <w:rPr>
          <w:sz w:val="20"/>
          <w:szCs w:val="20"/>
          <w:lang w:val="ru-RU"/>
        </w:rPr>
        <w:t xml:space="preserve"> </w:t>
      </w:r>
      <w:r w:rsidRPr="00BC5C8A">
        <w:rPr>
          <w:rFonts w:hint="eastAsia"/>
          <w:sz w:val="20"/>
          <w:szCs w:val="20"/>
          <w:lang w:val="ru-RU"/>
        </w:rPr>
        <w:t>влияния</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Справедливая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опциону</w:t>
      </w:r>
      <w:r w:rsidRPr="00BC5C8A">
        <w:rPr>
          <w:sz w:val="20"/>
          <w:szCs w:val="20"/>
          <w:lang w:val="ru-RU"/>
        </w:rPr>
        <w:t xml:space="preserve"> </w:t>
      </w:r>
      <w:r w:rsidRPr="00BC5C8A">
        <w:rPr>
          <w:rFonts w:hint="eastAsia"/>
          <w:sz w:val="20"/>
          <w:szCs w:val="20"/>
          <w:lang w:val="ru-RU"/>
        </w:rPr>
        <w:t>признаётся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часть</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приобретённых</w:t>
      </w:r>
      <w:r w:rsidRPr="00BC5C8A">
        <w:rPr>
          <w:sz w:val="20"/>
          <w:szCs w:val="20"/>
          <w:lang w:val="ru-RU"/>
        </w:rPr>
        <w:t xml:space="preserve"> </w:t>
      </w:r>
      <w:r w:rsidRPr="00BC5C8A">
        <w:rPr>
          <w:rFonts w:hint="eastAsia"/>
          <w:sz w:val="20"/>
          <w:szCs w:val="20"/>
          <w:lang w:val="ru-RU"/>
        </w:rPr>
        <w:t>инвестиций</w:t>
      </w:r>
      <w:r w:rsidRPr="00BC5C8A">
        <w:rPr>
          <w:sz w:val="20"/>
          <w:szCs w:val="20"/>
          <w:lang w:val="ru-RU"/>
        </w:rPr>
        <w:t xml:space="preserve">. </w:t>
      </w:r>
      <w:r w:rsidRPr="00BC5C8A">
        <w:rPr>
          <w:rFonts w:hint="eastAsia"/>
          <w:sz w:val="20"/>
          <w:szCs w:val="20"/>
          <w:lang w:val="ru-RU"/>
        </w:rPr>
        <w:t>Впоследствии</w:t>
      </w:r>
      <w:r w:rsidRPr="00BC5C8A">
        <w:rPr>
          <w:sz w:val="20"/>
          <w:szCs w:val="20"/>
          <w:lang w:val="ru-RU"/>
        </w:rPr>
        <w:t xml:space="preserve">, </w:t>
      </w:r>
      <w:r w:rsidRPr="00BC5C8A">
        <w:rPr>
          <w:rFonts w:hint="eastAsia"/>
          <w:sz w:val="20"/>
          <w:szCs w:val="20"/>
          <w:lang w:val="ru-RU"/>
        </w:rPr>
        <w:t>финансовое</w:t>
      </w:r>
      <w:r w:rsidRPr="00BC5C8A">
        <w:rPr>
          <w:sz w:val="20"/>
          <w:szCs w:val="20"/>
          <w:lang w:val="ru-RU"/>
        </w:rPr>
        <w:t xml:space="preserve"> </w:t>
      </w:r>
      <w:r w:rsidRPr="00BC5C8A">
        <w:rPr>
          <w:rFonts w:hint="eastAsia"/>
          <w:sz w:val="20"/>
          <w:szCs w:val="20"/>
          <w:lang w:val="ru-RU"/>
        </w:rPr>
        <w:t>обязательство</w:t>
      </w:r>
      <w:r w:rsidRPr="00BC5C8A">
        <w:rPr>
          <w:sz w:val="20"/>
          <w:szCs w:val="20"/>
          <w:lang w:val="ru-RU"/>
        </w:rPr>
        <w:t xml:space="preserve"> </w:t>
      </w:r>
      <w:r w:rsidRPr="00BC5C8A">
        <w:rPr>
          <w:rFonts w:hint="eastAsia"/>
          <w:sz w:val="20"/>
          <w:szCs w:val="20"/>
          <w:lang w:val="ru-RU"/>
        </w:rPr>
        <w:t>оценивается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требованиями</w:t>
      </w:r>
      <w:r w:rsidRPr="00BC5C8A">
        <w:rPr>
          <w:sz w:val="20"/>
          <w:szCs w:val="20"/>
          <w:lang w:val="ru-RU"/>
        </w:rPr>
        <w:t xml:space="preserve"> </w:t>
      </w:r>
      <w:r w:rsidRPr="00BC5C8A">
        <w:rPr>
          <w:rFonts w:hint="eastAsia"/>
          <w:sz w:val="20"/>
          <w:szCs w:val="20"/>
          <w:lang w:val="ru-RU"/>
        </w:rPr>
        <w:t>МСБУ</w:t>
      </w:r>
      <w:r w:rsidRPr="00BC5C8A">
        <w:rPr>
          <w:sz w:val="20"/>
          <w:szCs w:val="20"/>
          <w:lang w:val="ru-RU"/>
        </w:rPr>
        <w:t xml:space="preserve"> 39. </w:t>
      </w:r>
      <w:r w:rsidRPr="00BC5C8A">
        <w:rPr>
          <w:rFonts w:hint="eastAsia"/>
          <w:sz w:val="20"/>
          <w:szCs w:val="20"/>
          <w:lang w:val="ru-RU"/>
        </w:rPr>
        <w:t>Изменения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справедливой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любые</w:t>
      </w:r>
      <w:r w:rsidRPr="00BC5C8A">
        <w:rPr>
          <w:sz w:val="20"/>
          <w:szCs w:val="20"/>
          <w:lang w:val="ru-RU"/>
        </w:rPr>
        <w:t xml:space="preserve"> </w:t>
      </w: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связанные</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реализацией</w:t>
      </w:r>
      <w:r w:rsidRPr="00BC5C8A">
        <w:rPr>
          <w:sz w:val="20"/>
          <w:szCs w:val="20"/>
          <w:lang w:val="ru-RU"/>
        </w:rPr>
        <w:t xml:space="preserve"> </w:t>
      </w:r>
      <w:r w:rsidRPr="00BC5C8A">
        <w:rPr>
          <w:rFonts w:hint="eastAsia"/>
          <w:sz w:val="20"/>
          <w:szCs w:val="20"/>
          <w:lang w:val="ru-RU"/>
        </w:rPr>
        <w:t>данных</w:t>
      </w:r>
      <w:r w:rsidRPr="00BC5C8A">
        <w:rPr>
          <w:sz w:val="20"/>
          <w:szCs w:val="20"/>
          <w:lang w:val="ru-RU"/>
        </w:rPr>
        <w:t xml:space="preserve"> </w:t>
      </w:r>
      <w:r w:rsidRPr="00BC5C8A">
        <w:rPr>
          <w:rFonts w:hint="eastAsia"/>
          <w:sz w:val="20"/>
          <w:szCs w:val="20"/>
          <w:lang w:val="ru-RU"/>
        </w:rPr>
        <w:t>опционов</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отчёте</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совокупном</w:t>
      </w:r>
      <w:r w:rsidRPr="00BC5C8A">
        <w:rPr>
          <w:sz w:val="20"/>
          <w:szCs w:val="20"/>
          <w:lang w:val="ru-RU"/>
        </w:rPr>
        <w:t xml:space="preserve"> </w:t>
      </w:r>
      <w:r w:rsidRPr="00BC5C8A">
        <w:rPr>
          <w:rFonts w:hint="eastAsia"/>
          <w:sz w:val="20"/>
          <w:szCs w:val="20"/>
          <w:lang w:val="ru-RU"/>
        </w:rPr>
        <w:t>доходе</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Производные финансовые инструменты</w:t>
      </w:r>
    </w:p>
    <w:p w:rsidR="00BC5C8A" w:rsidRPr="00BC5C8A" w:rsidRDefault="00BC5C8A" w:rsidP="00BC5C8A">
      <w:pPr>
        <w:widowControl w:val="0"/>
        <w:spacing w:before="120" w:after="120"/>
        <w:jc w:val="both"/>
        <w:rPr>
          <w:sz w:val="20"/>
          <w:szCs w:val="20"/>
          <w:lang w:val="ru-RU"/>
        </w:rPr>
      </w:pPr>
      <w:r w:rsidRPr="00BC5C8A">
        <w:rPr>
          <w:sz w:val="20"/>
          <w:szCs w:val="20"/>
          <w:lang w:val="ru-RU"/>
        </w:rPr>
        <w:t>Производные инструменты первоначально признаются по справедливой стоимости на дату заключения договора производного инструмента и впоследствии переоцениваются до их справедливой стоимости на каждую отчётную дату. Суммарная прибыль или убыток признаётся в отдельном отчёте о совокупном доходе, только если производный инструмент не признаётся и действителен как инструмент хеджирования, в этом случае срок признания в отдельном отчёте о совокупном доходе зависит от характера отношений хеджирования.</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Производные финансовые инструменты (продолжение)</w:t>
      </w:r>
    </w:p>
    <w:p w:rsidR="00BC5C8A" w:rsidRPr="00BC5C8A" w:rsidRDefault="00BC5C8A" w:rsidP="00BC5C8A">
      <w:pPr>
        <w:widowControl w:val="0"/>
        <w:spacing w:before="120" w:after="120"/>
        <w:jc w:val="both"/>
        <w:rPr>
          <w:sz w:val="20"/>
          <w:szCs w:val="20"/>
          <w:lang w:val="ru-RU"/>
        </w:rPr>
      </w:pPr>
      <w:r w:rsidRPr="00BC5C8A">
        <w:rPr>
          <w:sz w:val="20"/>
          <w:szCs w:val="20"/>
          <w:lang w:val="ru-RU"/>
        </w:rPr>
        <w:t>Производный инструмент с положительной справедливой стоимостью признаётся в качестве финансового актива, а производный инструмент с отрицательной справедливой стоимостью − в качестве финансового обязательства. Производный инструмент отражаются как долгосрочный актив или долгосрочное обязательство в случае, если оставшийся срок действия инструмента превышает 12 (двенадцать) месяцев и его продажа или погашение не предполагается в течение ближайших 12 (двенадцати) месяцев. Прочие производные инструменты включаются в текущие активы или текущие обязательства.</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Признание</w:t>
      </w:r>
      <w:r w:rsidRPr="00BC5C8A">
        <w:rPr>
          <w:b/>
          <w:bCs/>
          <w:sz w:val="20"/>
          <w:szCs w:val="20"/>
          <w:lang w:val="ru-RU"/>
        </w:rPr>
        <w:t xml:space="preserve"> </w:t>
      </w:r>
      <w:r w:rsidRPr="00BC5C8A">
        <w:rPr>
          <w:rFonts w:hint="eastAsia"/>
          <w:b/>
          <w:bCs/>
          <w:sz w:val="20"/>
          <w:szCs w:val="20"/>
          <w:lang w:val="ru-RU"/>
        </w:rPr>
        <w:t>дохода</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признаются</w:t>
      </w:r>
      <w:r w:rsidRPr="00BC5C8A">
        <w:rPr>
          <w:sz w:val="20"/>
          <w:szCs w:val="20"/>
          <w:lang w:val="ru-RU"/>
        </w:rPr>
        <w:t xml:space="preserve"> </w:t>
      </w:r>
      <w:r w:rsidRPr="00BC5C8A">
        <w:rPr>
          <w:rFonts w:hint="eastAsia"/>
          <w:sz w:val="20"/>
          <w:szCs w:val="20"/>
          <w:lang w:val="ru-RU"/>
        </w:rPr>
        <w:t>тогда</w:t>
      </w:r>
      <w:r w:rsidRPr="00BC5C8A">
        <w:rPr>
          <w:sz w:val="20"/>
          <w:szCs w:val="20"/>
          <w:lang w:val="ru-RU"/>
        </w:rPr>
        <w:t xml:space="preserve">, </w:t>
      </w:r>
      <w:r w:rsidRPr="00BC5C8A">
        <w:rPr>
          <w:rFonts w:hint="eastAsia"/>
          <w:sz w:val="20"/>
          <w:szCs w:val="20"/>
          <w:lang w:val="ru-RU"/>
        </w:rPr>
        <w:t>когда</w:t>
      </w:r>
      <w:r w:rsidRPr="00BC5C8A">
        <w:rPr>
          <w:sz w:val="20"/>
          <w:szCs w:val="20"/>
          <w:lang w:val="ru-RU"/>
        </w:rPr>
        <w:t xml:space="preserve"> </w:t>
      </w:r>
      <w:r w:rsidRPr="00BC5C8A">
        <w:rPr>
          <w:rFonts w:hint="eastAsia"/>
          <w:sz w:val="20"/>
          <w:szCs w:val="20"/>
          <w:lang w:val="ru-RU"/>
        </w:rPr>
        <w:t>существует</w:t>
      </w:r>
      <w:r w:rsidRPr="00BC5C8A">
        <w:rPr>
          <w:sz w:val="20"/>
          <w:szCs w:val="20"/>
          <w:lang w:val="ru-RU"/>
        </w:rPr>
        <w:t xml:space="preserve"> </w:t>
      </w:r>
      <w:r w:rsidRPr="00BC5C8A">
        <w:rPr>
          <w:rFonts w:hint="eastAsia"/>
          <w:sz w:val="20"/>
          <w:szCs w:val="20"/>
          <w:lang w:val="ru-RU"/>
        </w:rPr>
        <w:t>вероятность</w:t>
      </w:r>
      <w:r w:rsidRPr="00BC5C8A">
        <w:rPr>
          <w:sz w:val="20"/>
          <w:szCs w:val="20"/>
          <w:lang w:val="ru-RU"/>
        </w:rPr>
        <w:t xml:space="preserve"> </w:t>
      </w:r>
      <w:r w:rsidRPr="00BC5C8A">
        <w:rPr>
          <w:rFonts w:hint="eastAsia"/>
          <w:sz w:val="20"/>
          <w:szCs w:val="20"/>
          <w:lang w:val="ru-RU"/>
        </w:rPr>
        <w:t>того</w:t>
      </w:r>
      <w:r w:rsidRPr="00BC5C8A">
        <w:rPr>
          <w:sz w:val="20"/>
          <w:szCs w:val="20"/>
          <w:lang w:val="ru-RU"/>
        </w:rPr>
        <w:t xml:space="preserve">, </w:t>
      </w:r>
      <w:r w:rsidRPr="00BC5C8A">
        <w:rPr>
          <w:rFonts w:hint="eastAsia"/>
          <w:sz w:val="20"/>
          <w:szCs w:val="20"/>
          <w:lang w:val="ru-RU"/>
        </w:rPr>
        <w:t>что</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будет</w:t>
      </w:r>
      <w:r w:rsidRPr="00BC5C8A">
        <w:rPr>
          <w:sz w:val="20"/>
          <w:szCs w:val="20"/>
          <w:lang w:val="ru-RU"/>
        </w:rPr>
        <w:t xml:space="preserve"> </w:t>
      </w:r>
      <w:r w:rsidRPr="00BC5C8A">
        <w:rPr>
          <w:rFonts w:hint="eastAsia"/>
          <w:sz w:val="20"/>
          <w:szCs w:val="20"/>
          <w:lang w:val="ru-RU"/>
        </w:rPr>
        <w:t>получать</w:t>
      </w:r>
      <w:r w:rsidRPr="00BC5C8A">
        <w:rPr>
          <w:sz w:val="20"/>
          <w:szCs w:val="20"/>
          <w:lang w:val="ru-RU"/>
        </w:rPr>
        <w:t xml:space="preserve"> </w:t>
      </w:r>
      <w:r w:rsidRPr="00BC5C8A">
        <w:rPr>
          <w:rFonts w:hint="eastAsia"/>
          <w:sz w:val="20"/>
          <w:szCs w:val="20"/>
          <w:lang w:val="ru-RU"/>
        </w:rPr>
        <w:t>экономические</w:t>
      </w:r>
      <w:r w:rsidRPr="00BC5C8A">
        <w:rPr>
          <w:sz w:val="20"/>
          <w:szCs w:val="20"/>
          <w:lang w:val="ru-RU"/>
        </w:rPr>
        <w:t xml:space="preserve"> </w:t>
      </w:r>
      <w:r w:rsidRPr="00BC5C8A">
        <w:rPr>
          <w:rFonts w:hint="eastAsia"/>
          <w:sz w:val="20"/>
          <w:szCs w:val="20"/>
          <w:lang w:val="ru-RU"/>
        </w:rPr>
        <w:t>выгоды</w:t>
      </w:r>
      <w:r w:rsidRPr="00BC5C8A">
        <w:rPr>
          <w:sz w:val="20"/>
          <w:szCs w:val="20"/>
          <w:lang w:val="ru-RU"/>
        </w:rPr>
        <w:t xml:space="preserve">, </w:t>
      </w:r>
      <w:r w:rsidRPr="00BC5C8A">
        <w:rPr>
          <w:rFonts w:hint="eastAsia"/>
          <w:sz w:val="20"/>
          <w:szCs w:val="20"/>
          <w:lang w:val="ru-RU"/>
        </w:rPr>
        <w:t>связанные</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операцией</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сумма</w:t>
      </w:r>
      <w:r w:rsidRPr="00BC5C8A">
        <w:rPr>
          <w:sz w:val="20"/>
          <w:szCs w:val="20"/>
          <w:lang w:val="ru-RU"/>
        </w:rPr>
        <w:t xml:space="preserve"> </w:t>
      </w:r>
      <w:r w:rsidRPr="00BC5C8A">
        <w:rPr>
          <w:rFonts w:hint="eastAsia"/>
          <w:sz w:val="20"/>
          <w:szCs w:val="20"/>
          <w:lang w:val="ru-RU"/>
        </w:rPr>
        <w:t>дохода</w:t>
      </w:r>
      <w:r w:rsidRPr="00BC5C8A">
        <w:rPr>
          <w:sz w:val="20"/>
          <w:szCs w:val="20"/>
          <w:lang w:val="ru-RU"/>
        </w:rPr>
        <w:t xml:space="preserve"> </w:t>
      </w:r>
      <w:r w:rsidRPr="00BC5C8A">
        <w:rPr>
          <w:rFonts w:hint="eastAsia"/>
          <w:sz w:val="20"/>
          <w:szCs w:val="20"/>
          <w:lang w:val="ru-RU"/>
        </w:rPr>
        <w:t>может</w:t>
      </w:r>
      <w:r w:rsidRPr="00BC5C8A">
        <w:rPr>
          <w:sz w:val="20"/>
          <w:szCs w:val="20"/>
          <w:lang w:val="ru-RU"/>
        </w:rPr>
        <w:t xml:space="preserve"> </w:t>
      </w:r>
      <w:r w:rsidRPr="00BC5C8A">
        <w:rPr>
          <w:rFonts w:hint="eastAsia"/>
          <w:sz w:val="20"/>
          <w:szCs w:val="20"/>
          <w:lang w:val="ru-RU"/>
        </w:rPr>
        <w:t>быть</w:t>
      </w:r>
      <w:r w:rsidRPr="00BC5C8A">
        <w:rPr>
          <w:sz w:val="20"/>
          <w:szCs w:val="20"/>
          <w:lang w:val="ru-RU"/>
        </w:rPr>
        <w:t xml:space="preserve"> </w:t>
      </w:r>
      <w:r w:rsidRPr="00BC5C8A">
        <w:rPr>
          <w:rFonts w:hint="eastAsia"/>
          <w:sz w:val="20"/>
          <w:szCs w:val="20"/>
          <w:lang w:val="ru-RU"/>
        </w:rPr>
        <w:t>достоверна</w:t>
      </w:r>
      <w:r w:rsidRPr="00BC5C8A">
        <w:rPr>
          <w:sz w:val="20"/>
          <w:szCs w:val="20"/>
          <w:lang w:val="ru-RU"/>
        </w:rPr>
        <w:t xml:space="preserve"> </w:t>
      </w:r>
      <w:r w:rsidRPr="00BC5C8A">
        <w:rPr>
          <w:rFonts w:hint="eastAsia"/>
          <w:sz w:val="20"/>
          <w:szCs w:val="20"/>
          <w:lang w:val="ru-RU"/>
        </w:rPr>
        <w:t>определена</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i/>
          <w:sz w:val="20"/>
          <w:szCs w:val="20"/>
          <w:lang w:val="ru-RU"/>
        </w:rPr>
        <w:t>Процентные и аналогичные доходы и расходы</w:t>
      </w:r>
    </w:p>
    <w:p w:rsidR="00BC5C8A" w:rsidRPr="00BC5C8A" w:rsidRDefault="00BC5C8A" w:rsidP="00BC5C8A">
      <w:pPr>
        <w:widowControl w:val="0"/>
        <w:spacing w:before="120" w:after="120"/>
        <w:jc w:val="both"/>
        <w:rPr>
          <w:sz w:val="20"/>
          <w:szCs w:val="20"/>
          <w:lang w:val="ru-RU" w:eastAsia="en-GB"/>
        </w:rPr>
      </w:pPr>
      <w:r w:rsidRPr="00BC5C8A">
        <w:rPr>
          <w:sz w:val="20"/>
          <w:szCs w:val="20"/>
          <w:lang w:val="ru-RU" w:eastAsia="en-GB"/>
        </w:rPr>
        <w:t>Процентные доходы по всем финансовым инструментам, за исключением процентного дохода от размещения временно свободных денежных средств, представляют собой доходы от основной деятельности Фонда и раскрываются в составе процентных доходов. Процентные доходы от размещения временно свободных денежных средств раскрываются в составе финансовых доходов.</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всем</w:t>
      </w:r>
      <w:r w:rsidRPr="00BC5C8A">
        <w:rPr>
          <w:sz w:val="20"/>
          <w:szCs w:val="20"/>
          <w:lang w:val="ru-RU"/>
        </w:rPr>
        <w:t xml:space="preserve"> </w:t>
      </w:r>
      <w:r w:rsidRPr="00BC5C8A">
        <w:rPr>
          <w:rFonts w:hint="eastAsia"/>
          <w:sz w:val="20"/>
          <w:szCs w:val="20"/>
          <w:lang w:val="ru-RU"/>
        </w:rPr>
        <w:t>финансовым</w:t>
      </w:r>
      <w:r w:rsidRPr="00BC5C8A">
        <w:rPr>
          <w:sz w:val="20"/>
          <w:szCs w:val="20"/>
          <w:lang w:val="ru-RU"/>
        </w:rPr>
        <w:t xml:space="preserve"> </w:t>
      </w:r>
      <w:r w:rsidRPr="00BC5C8A">
        <w:rPr>
          <w:rFonts w:hint="eastAsia"/>
          <w:sz w:val="20"/>
          <w:szCs w:val="20"/>
          <w:lang w:val="ru-RU"/>
        </w:rPr>
        <w:t>инструментам</w:t>
      </w:r>
      <w:r w:rsidRPr="00BC5C8A">
        <w:rPr>
          <w:sz w:val="20"/>
          <w:szCs w:val="20"/>
          <w:lang w:val="ru-RU"/>
        </w:rPr>
        <w:t xml:space="preserve">, </w:t>
      </w:r>
      <w:r w:rsidRPr="00BC5C8A">
        <w:rPr>
          <w:rFonts w:hint="eastAsia"/>
          <w:sz w:val="20"/>
          <w:szCs w:val="20"/>
          <w:lang w:val="ru-RU"/>
        </w:rPr>
        <w:t>оцениваемым</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амортизированной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процентным</w:t>
      </w:r>
      <w:r w:rsidRPr="00BC5C8A">
        <w:rPr>
          <w:sz w:val="20"/>
          <w:szCs w:val="20"/>
          <w:lang w:val="ru-RU"/>
        </w:rPr>
        <w:t xml:space="preserve"> </w:t>
      </w:r>
      <w:r w:rsidRPr="00BC5C8A">
        <w:rPr>
          <w:rFonts w:hint="eastAsia"/>
          <w:sz w:val="20"/>
          <w:szCs w:val="20"/>
          <w:lang w:val="ru-RU"/>
        </w:rPr>
        <w:t>финансовым</w:t>
      </w:r>
      <w:r w:rsidRPr="00BC5C8A">
        <w:rPr>
          <w:sz w:val="20"/>
          <w:szCs w:val="20"/>
          <w:lang w:val="ru-RU"/>
        </w:rPr>
        <w:t xml:space="preserve"> </w:t>
      </w:r>
      <w:r w:rsidRPr="00BC5C8A">
        <w:rPr>
          <w:rFonts w:hint="eastAsia"/>
          <w:sz w:val="20"/>
          <w:szCs w:val="20"/>
          <w:lang w:val="ru-RU"/>
        </w:rPr>
        <w:t>инструментам</w:t>
      </w:r>
      <w:r w:rsidRPr="00BC5C8A">
        <w:rPr>
          <w:sz w:val="20"/>
          <w:szCs w:val="20"/>
          <w:lang w:val="ru-RU"/>
        </w:rPr>
        <w:t xml:space="preserve">, </w:t>
      </w:r>
      <w:r w:rsidRPr="00BC5C8A">
        <w:rPr>
          <w:rFonts w:hint="eastAsia"/>
          <w:sz w:val="20"/>
          <w:szCs w:val="20"/>
          <w:lang w:val="ru-RU"/>
        </w:rPr>
        <w:t>классифицированным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качестве</w:t>
      </w:r>
      <w:r w:rsidRPr="00BC5C8A">
        <w:rPr>
          <w:sz w:val="20"/>
          <w:szCs w:val="20"/>
          <w:lang w:val="ru-RU"/>
        </w:rPr>
        <w:t xml:space="preserve"> </w:t>
      </w:r>
      <w:r w:rsidRPr="00BC5C8A">
        <w:rPr>
          <w:rFonts w:hint="eastAsia"/>
          <w:sz w:val="20"/>
          <w:szCs w:val="20"/>
          <w:lang w:val="ru-RU"/>
        </w:rPr>
        <w:t>инвестиций</w:t>
      </w:r>
      <w:r w:rsidRPr="00BC5C8A">
        <w:rPr>
          <w:sz w:val="20"/>
          <w:szCs w:val="20"/>
          <w:lang w:val="ru-RU"/>
        </w:rPr>
        <w:t xml:space="preserve">, </w:t>
      </w:r>
      <w:r w:rsidRPr="00BC5C8A">
        <w:rPr>
          <w:rFonts w:hint="eastAsia"/>
          <w:sz w:val="20"/>
          <w:szCs w:val="20"/>
          <w:lang w:val="ru-RU"/>
        </w:rPr>
        <w:t>имеющихся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наличии</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продажи</w:t>
      </w:r>
      <w:r w:rsidRPr="00BC5C8A">
        <w:rPr>
          <w:sz w:val="20"/>
          <w:szCs w:val="20"/>
          <w:lang w:val="ru-RU"/>
        </w:rPr>
        <w:t xml:space="preserve">, </w:t>
      </w:r>
      <w:r w:rsidRPr="00BC5C8A">
        <w:rPr>
          <w:rFonts w:hint="eastAsia"/>
          <w:sz w:val="20"/>
          <w:szCs w:val="20"/>
          <w:lang w:val="ru-RU"/>
        </w:rPr>
        <w:t>процентные</w:t>
      </w:r>
      <w:r w:rsidRPr="00BC5C8A">
        <w:rPr>
          <w:sz w:val="20"/>
          <w:szCs w:val="20"/>
          <w:lang w:val="ru-RU"/>
        </w:rPr>
        <w:t xml:space="preserve"> </w:t>
      </w: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отражаются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дисконтировании</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этой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 xml:space="preserve"> </w:t>
      </w:r>
      <w:r w:rsidRPr="00BC5C8A">
        <w:rPr>
          <w:rFonts w:hint="eastAsia"/>
          <w:sz w:val="20"/>
          <w:szCs w:val="20"/>
          <w:lang w:val="ru-RU"/>
        </w:rPr>
        <w:t>ожидаемые</w:t>
      </w:r>
      <w:r w:rsidRPr="00BC5C8A">
        <w:rPr>
          <w:sz w:val="20"/>
          <w:szCs w:val="20"/>
          <w:lang w:val="ru-RU"/>
        </w:rPr>
        <w:t xml:space="preserve"> </w:t>
      </w:r>
      <w:r w:rsidRPr="00BC5C8A">
        <w:rPr>
          <w:rFonts w:hint="eastAsia"/>
          <w:sz w:val="20"/>
          <w:szCs w:val="20"/>
          <w:lang w:val="ru-RU"/>
        </w:rPr>
        <w:t>будущие</w:t>
      </w:r>
      <w:r w:rsidRPr="00BC5C8A">
        <w:rPr>
          <w:sz w:val="20"/>
          <w:szCs w:val="20"/>
          <w:lang w:val="ru-RU"/>
        </w:rPr>
        <w:t xml:space="preserve"> </w:t>
      </w:r>
      <w:r w:rsidRPr="00BC5C8A">
        <w:rPr>
          <w:rFonts w:hint="eastAsia"/>
          <w:sz w:val="20"/>
          <w:szCs w:val="20"/>
          <w:lang w:val="ru-RU"/>
        </w:rPr>
        <w:t>денежные</w:t>
      </w:r>
      <w:r w:rsidRPr="00BC5C8A">
        <w:rPr>
          <w:sz w:val="20"/>
          <w:szCs w:val="20"/>
          <w:lang w:val="ru-RU"/>
        </w:rPr>
        <w:t xml:space="preserve"> </w:t>
      </w:r>
      <w:r w:rsidRPr="00BC5C8A">
        <w:rPr>
          <w:rFonts w:hint="eastAsia"/>
          <w:sz w:val="20"/>
          <w:szCs w:val="20"/>
          <w:lang w:val="ru-RU"/>
        </w:rPr>
        <w:t>платежи</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поступления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протяжении</w:t>
      </w:r>
      <w:r w:rsidRPr="00BC5C8A">
        <w:rPr>
          <w:sz w:val="20"/>
          <w:szCs w:val="20"/>
          <w:lang w:val="ru-RU"/>
        </w:rPr>
        <w:t xml:space="preserve"> </w:t>
      </w:r>
      <w:r w:rsidRPr="00BC5C8A">
        <w:rPr>
          <w:rFonts w:hint="eastAsia"/>
          <w:sz w:val="20"/>
          <w:szCs w:val="20"/>
          <w:lang w:val="ru-RU"/>
        </w:rPr>
        <w:t>предполагаемого</w:t>
      </w:r>
      <w:r w:rsidRPr="00BC5C8A">
        <w:rPr>
          <w:sz w:val="20"/>
          <w:szCs w:val="20"/>
          <w:lang w:val="ru-RU"/>
        </w:rPr>
        <w:t xml:space="preserve"> </w:t>
      </w:r>
      <w:r w:rsidRPr="00BC5C8A">
        <w:rPr>
          <w:rFonts w:hint="eastAsia"/>
          <w:sz w:val="20"/>
          <w:szCs w:val="20"/>
          <w:lang w:val="ru-RU"/>
        </w:rPr>
        <w:t>срока</w:t>
      </w:r>
      <w:r w:rsidRPr="00BC5C8A">
        <w:rPr>
          <w:sz w:val="20"/>
          <w:szCs w:val="20"/>
          <w:lang w:val="ru-RU"/>
        </w:rPr>
        <w:t xml:space="preserve"> </w:t>
      </w:r>
      <w:r w:rsidRPr="00BC5C8A">
        <w:rPr>
          <w:rFonts w:hint="eastAsia"/>
          <w:sz w:val="20"/>
          <w:szCs w:val="20"/>
          <w:lang w:val="ru-RU"/>
        </w:rPr>
        <w:t>использования</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инструмента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течение</w:t>
      </w:r>
      <w:r w:rsidRPr="00BC5C8A">
        <w:rPr>
          <w:sz w:val="20"/>
          <w:szCs w:val="20"/>
          <w:lang w:val="ru-RU"/>
        </w:rPr>
        <w:t xml:space="preserve"> </w:t>
      </w:r>
      <w:r w:rsidRPr="00BC5C8A">
        <w:rPr>
          <w:rFonts w:hint="eastAsia"/>
          <w:sz w:val="20"/>
          <w:szCs w:val="20"/>
          <w:lang w:val="ru-RU"/>
        </w:rPr>
        <w:t>более</w:t>
      </w:r>
      <w:r w:rsidRPr="00BC5C8A">
        <w:rPr>
          <w:sz w:val="20"/>
          <w:szCs w:val="20"/>
          <w:lang w:val="ru-RU"/>
        </w:rPr>
        <w:t xml:space="preserve"> </w:t>
      </w:r>
      <w:r w:rsidRPr="00BC5C8A">
        <w:rPr>
          <w:rFonts w:hint="eastAsia"/>
          <w:sz w:val="20"/>
          <w:szCs w:val="20"/>
          <w:lang w:val="ru-RU"/>
        </w:rPr>
        <w:t>короткого</w:t>
      </w:r>
      <w:r w:rsidRPr="00BC5C8A">
        <w:rPr>
          <w:sz w:val="20"/>
          <w:szCs w:val="20"/>
          <w:lang w:val="ru-RU"/>
        </w:rPr>
        <w:t xml:space="preserve"> </w:t>
      </w:r>
      <w:r w:rsidRPr="00BC5C8A">
        <w:rPr>
          <w:rFonts w:hint="eastAsia"/>
          <w:sz w:val="20"/>
          <w:szCs w:val="20"/>
          <w:lang w:val="ru-RU"/>
        </w:rPr>
        <w:t>периода</w:t>
      </w:r>
      <w:r w:rsidRPr="00BC5C8A">
        <w:rPr>
          <w:sz w:val="20"/>
          <w:szCs w:val="20"/>
          <w:lang w:val="ru-RU"/>
        </w:rPr>
        <w:t xml:space="preserve"> </w:t>
      </w:r>
      <w:r w:rsidRPr="00BC5C8A">
        <w:rPr>
          <w:rFonts w:hint="eastAsia"/>
          <w:sz w:val="20"/>
          <w:szCs w:val="20"/>
          <w:lang w:val="ru-RU"/>
        </w:rPr>
        <w:t>времени</w:t>
      </w:r>
      <w:r w:rsidRPr="00BC5C8A">
        <w:rPr>
          <w:sz w:val="20"/>
          <w:szCs w:val="20"/>
          <w:lang w:val="ru-RU"/>
        </w:rPr>
        <w:t xml:space="preserve">, </w:t>
      </w:r>
      <w:r w:rsidRPr="00BC5C8A">
        <w:rPr>
          <w:rFonts w:hint="eastAsia"/>
          <w:sz w:val="20"/>
          <w:szCs w:val="20"/>
          <w:lang w:val="ru-RU"/>
        </w:rPr>
        <w:t>где</w:t>
      </w:r>
      <w:r w:rsidRPr="00BC5C8A">
        <w:rPr>
          <w:sz w:val="20"/>
          <w:szCs w:val="20"/>
          <w:lang w:val="ru-RU"/>
        </w:rPr>
        <w:t xml:space="preserve"> </w:t>
      </w:r>
      <w:r w:rsidRPr="00BC5C8A">
        <w:rPr>
          <w:rFonts w:hint="eastAsia"/>
          <w:sz w:val="20"/>
          <w:szCs w:val="20"/>
          <w:lang w:val="ru-RU"/>
        </w:rPr>
        <w:t>это</w:t>
      </w:r>
      <w:r w:rsidRPr="00BC5C8A">
        <w:rPr>
          <w:sz w:val="20"/>
          <w:szCs w:val="20"/>
          <w:lang w:val="ru-RU"/>
        </w:rPr>
        <w:t xml:space="preserve"> </w:t>
      </w:r>
      <w:r w:rsidRPr="00BC5C8A">
        <w:rPr>
          <w:rFonts w:hint="eastAsia"/>
          <w:sz w:val="20"/>
          <w:szCs w:val="20"/>
          <w:lang w:val="ru-RU"/>
        </w:rPr>
        <w:t>применимо</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точности</w:t>
      </w:r>
      <w:r w:rsidRPr="00BC5C8A">
        <w:rPr>
          <w:sz w:val="20"/>
          <w:szCs w:val="20"/>
          <w:lang w:val="ru-RU"/>
        </w:rPr>
        <w:t xml:space="preserve"> </w:t>
      </w:r>
      <w:r w:rsidRPr="00BC5C8A">
        <w:rPr>
          <w:rFonts w:hint="eastAsia"/>
          <w:sz w:val="20"/>
          <w:szCs w:val="20"/>
          <w:lang w:val="ru-RU"/>
        </w:rPr>
        <w:t>приводятся</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чистой</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расчёте</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все</w:t>
      </w:r>
      <w:r w:rsidRPr="00BC5C8A">
        <w:rPr>
          <w:sz w:val="20"/>
          <w:szCs w:val="20"/>
          <w:lang w:val="ru-RU"/>
        </w:rPr>
        <w:t xml:space="preserve"> </w:t>
      </w:r>
      <w:r w:rsidRPr="00BC5C8A">
        <w:rPr>
          <w:rFonts w:hint="eastAsia"/>
          <w:sz w:val="20"/>
          <w:szCs w:val="20"/>
          <w:lang w:val="ru-RU"/>
        </w:rPr>
        <w:t>договорные</w:t>
      </w:r>
      <w:r w:rsidRPr="00BC5C8A">
        <w:rPr>
          <w:sz w:val="20"/>
          <w:szCs w:val="20"/>
          <w:lang w:val="ru-RU"/>
        </w:rPr>
        <w:t xml:space="preserve"> </w:t>
      </w:r>
      <w:r w:rsidRPr="00BC5C8A">
        <w:rPr>
          <w:rFonts w:hint="eastAsia"/>
          <w:sz w:val="20"/>
          <w:szCs w:val="20"/>
          <w:lang w:val="ru-RU"/>
        </w:rPr>
        <w:t>условия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финансовому</w:t>
      </w:r>
      <w:r w:rsidRPr="00BC5C8A">
        <w:rPr>
          <w:sz w:val="20"/>
          <w:szCs w:val="20"/>
          <w:lang w:val="ru-RU"/>
        </w:rPr>
        <w:t xml:space="preserve"> </w:t>
      </w:r>
      <w:r w:rsidRPr="00BC5C8A">
        <w:rPr>
          <w:rFonts w:hint="eastAsia"/>
          <w:sz w:val="20"/>
          <w:szCs w:val="20"/>
          <w:lang w:val="ru-RU"/>
        </w:rPr>
        <w:t>инструменту</w:t>
      </w:r>
      <w:r w:rsidRPr="00BC5C8A">
        <w:rPr>
          <w:sz w:val="20"/>
          <w:szCs w:val="20"/>
          <w:lang w:val="ru-RU"/>
        </w:rPr>
        <w:t xml:space="preserve"> (например, </w:t>
      </w:r>
      <w:r w:rsidRPr="00BC5C8A">
        <w:rPr>
          <w:rFonts w:hint="eastAsia"/>
          <w:sz w:val="20"/>
          <w:szCs w:val="20"/>
          <w:lang w:val="ru-RU"/>
        </w:rPr>
        <w:t>право</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досрочное</w:t>
      </w:r>
      <w:r w:rsidRPr="00BC5C8A">
        <w:rPr>
          <w:sz w:val="20"/>
          <w:szCs w:val="20"/>
          <w:lang w:val="ru-RU"/>
        </w:rPr>
        <w:t xml:space="preserve"> </w:t>
      </w:r>
      <w:r w:rsidRPr="00BC5C8A">
        <w:rPr>
          <w:rFonts w:hint="eastAsia"/>
          <w:sz w:val="20"/>
          <w:szCs w:val="20"/>
          <w:lang w:val="ru-RU"/>
        </w:rPr>
        <w:t>погашение</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комиссионные</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дополнительные</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непосредственно</w:t>
      </w:r>
      <w:r w:rsidRPr="00BC5C8A">
        <w:rPr>
          <w:sz w:val="20"/>
          <w:szCs w:val="20"/>
          <w:lang w:val="ru-RU"/>
        </w:rPr>
        <w:t xml:space="preserve"> </w:t>
      </w:r>
      <w:r w:rsidRPr="00BC5C8A">
        <w:rPr>
          <w:rFonts w:hint="eastAsia"/>
          <w:sz w:val="20"/>
          <w:szCs w:val="20"/>
          <w:lang w:val="ru-RU"/>
        </w:rPr>
        <w:t>связанные</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инструментом</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являются</w:t>
      </w:r>
      <w:r w:rsidRPr="00BC5C8A">
        <w:rPr>
          <w:sz w:val="20"/>
          <w:szCs w:val="20"/>
          <w:lang w:val="ru-RU"/>
        </w:rPr>
        <w:t xml:space="preserve"> </w:t>
      </w:r>
      <w:r w:rsidRPr="00BC5C8A">
        <w:rPr>
          <w:rFonts w:hint="eastAsia"/>
          <w:sz w:val="20"/>
          <w:szCs w:val="20"/>
          <w:lang w:val="ru-RU"/>
        </w:rPr>
        <w:t>неотъемлемой</w:t>
      </w:r>
      <w:r w:rsidRPr="00BC5C8A">
        <w:rPr>
          <w:sz w:val="20"/>
          <w:szCs w:val="20"/>
          <w:lang w:val="ru-RU"/>
        </w:rPr>
        <w:t xml:space="preserve"> </w:t>
      </w:r>
      <w:r w:rsidRPr="00BC5C8A">
        <w:rPr>
          <w:rFonts w:hint="eastAsia"/>
          <w:sz w:val="20"/>
          <w:szCs w:val="20"/>
          <w:lang w:val="ru-RU"/>
        </w:rPr>
        <w:t>частью</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но</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будущие</w:t>
      </w:r>
      <w:r w:rsidRPr="00BC5C8A">
        <w:rPr>
          <w:sz w:val="20"/>
          <w:szCs w:val="20"/>
          <w:lang w:val="ru-RU"/>
        </w:rPr>
        <w:t xml:space="preserve"> </w:t>
      </w:r>
      <w:r w:rsidRPr="00BC5C8A">
        <w:rPr>
          <w:rFonts w:hint="eastAsia"/>
          <w:sz w:val="20"/>
          <w:szCs w:val="20"/>
          <w:lang w:val="ru-RU"/>
        </w:rPr>
        <w:t>убытки</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кредитам</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Балансовая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корректируется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случае</w:t>
      </w:r>
      <w:r w:rsidRPr="00BC5C8A">
        <w:rPr>
          <w:sz w:val="20"/>
          <w:szCs w:val="20"/>
          <w:lang w:val="ru-RU"/>
        </w:rPr>
        <w:t xml:space="preserve"> </w:t>
      </w:r>
      <w:r w:rsidRPr="00BC5C8A">
        <w:rPr>
          <w:rFonts w:hint="eastAsia"/>
          <w:sz w:val="20"/>
          <w:szCs w:val="20"/>
          <w:lang w:val="ru-RU"/>
        </w:rPr>
        <w:t>пересмотра</w:t>
      </w:r>
      <w:r w:rsidRPr="00BC5C8A">
        <w:rPr>
          <w:sz w:val="20"/>
          <w:szCs w:val="20"/>
          <w:lang w:val="ru-RU"/>
        </w:rPr>
        <w:t xml:space="preserve"> </w:t>
      </w:r>
      <w:r w:rsidRPr="00BC5C8A">
        <w:rPr>
          <w:rFonts w:hint="eastAsia"/>
          <w:sz w:val="20"/>
          <w:szCs w:val="20"/>
          <w:lang w:val="ru-RU"/>
        </w:rPr>
        <w:t>Фондом</w:t>
      </w:r>
      <w:r w:rsidRPr="00BC5C8A">
        <w:rPr>
          <w:sz w:val="20"/>
          <w:szCs w:val="20"/>
          <w:lang w:val="ru-RU"/>
        </w:rPr>
        <w:t xml:space="preserve"> </w:t>
      </w:r>
      <w:r w:rsidRPr="00BC5C8A">
        <w:rPr>
          <w:rFonts w:hint="eastAsia"/>
          <w:sz w:val="20"/>
          <w:szCs w:val="20"/>
          <w:lang w:val="ru-RU"/>
        </w:rPr>
        <w:t>оценок</w:t>
      </w:r>
      <w:r w:rsidRPr="00BC5C8A">
        <w:rPr>
          <w:sz w:val="20"/>
          <w:szCs w:val="20"/>
          <w:lang w:val="ru-RU"/>
        </w:rPr>
        <w:t xml:space="preserve"> </w:t>
      </w:r>
      <w:r w:rsidRPr="00BC5C8A">
        <w:rPr>
          <w:rFonts w:hint="eastAsia"/>
          <w:sz w:val="20"/>
          <w:szCs w:val="20"/>
          <w:lang w:val="ru-RU"/>
        </w:rPr>
        <w:t>платежей</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поступлений</w:t>
      </w:r>
      <w:r w:rsidRPr="00BC5C8A">
        <w:rPr>
          <w:sz w:val="20"/>
          <w:szCs w:val="20"/>
          <w:lang w:val="ru-RU"/>
        </w:rPr>
        <w:t xml:space="preserve">. </w:t>
      </w:r>
      <w:r w:rsidRPr="00BC5C8A">
        <w:rPr>
          <w:rFonts w:hint="eastAsia"/>
          <w:sz w:val="20"/>
          <w:szCs w:val="20"/>
          <w:lang w:val="ru-RU"/>
        </w:rPr>
        <w:t>Скорректированная</w:t>
      </w:r>
      <w:r w:rsidRPr="00BC5C8A">
        <w:rPr>
          <w:sz w:val="20"/>
          <w:szCs w:val="20"/>
          <w:lang w:val="ru-RU"/>
        </w:rPr>
        <w:t xml:space="preserve"> </w:t>
      </w:r>
      <w:r w:rsidRPr="00BC5C8A">
        <w:rPr>
          <w:rFonts w:hint="eastAsia"/>
          <w:sz w:val="20"/>
          <w:szCs w:val="20"/>
          <w:lang w:val="ru-RU"/>
        </w:rPr>
        <w:t>балансовая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рассчитывается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основании</w:t>
      </w:r>
      <w:r w:rsidRPr="00BC5C8A">
        <w:rPr>
          <w:sz w:val="20"/>
          <w:szCs w:val="20"/>
          <w:lang w:val="ru-RU"/>
        </w:rPr>
        <w:t xml:space="preserve"> </w:t>
      </w:r>
      <w:r w:rsidRPr="00BC5C8A">
        <w:rPr>
          <w:rFonts w:hint="eastAsia"/>
          <w:sz w:val="20"/>
          <w:szCs w:val="20"/>
          <w:lang w:val="ru-RU"/>
        </w:rPr>
        <w:t>первоначальной</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изменение</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отражается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процентные</w:t>
      </w:r>
      <w:r w:rsidRPr="00BC5C8A">
        <w:rPr>
          <w:sz w:val="20"/>
          <w:szCs w:val="20"/>
          <w:lang w:val="ru-RU"/>
        </w:rPr>
        <w:t xml:space="preserve"> </w:t>
      </w: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случае</w:t>
      </w:r>
      <w:r w:rsidRPr="00BC5C8A">
        <w:rPr>
          <w:sz w:val="20"/>
          <w:szCs w:val="20"/>
          <w:lang w:val="ru-RU"/>
        </w:rPr>
        <w:t xml:space="preserve"> </w:t>
      </w:r>
      <w:r w:rsidRPr="00BC5C8A">
        <w:rPr>
          <w:rFonts w:hint="eastAsia"/>
          <w:sz w:val="20"/>
          <w:szCs w:val="20"/>
          <w:lang w:val="ru-RU"/>
        </w:rPr>
        <w:t>снижения</w:t>
      </w:r>
      <w:r w:rsidRPr="00BC5C8A">
        <w:rPr>
          <w:sz w:val="20"/>
          <w:szCs w:val="20"/>
          <w:lang w:val="ru-RU"/>
        </w:rPr>
        <w:t xml:space="preserve"> </w:t>
      </w:r>
      <w:r w:rsidRPr="00BC5C8A">
        <w:rPr>
          <w:rFonts w:hint="eastAsia"/>
          <w:sz w:val="20"/>
          <w:szCs w:val="20"/>
          <w:lang w:val="ru-RU"/>
        </w:rPr>
        <w:t>отраженной</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группы</w:t>
      </w:r>
      <w:r w:rsidRPr="00BC5C8A">
        <w:rPr>
          <w:sz w:val="20"/>
          <w:szCs w:val="20"/>
          <w:lang w:val="ru-RU"/>
        </w:rPr>
        <w:t xml:space="preserve"> </w:t>
      </w:r>
      <w:r w:rsidRPr="00BC5C8A">
        <w:rPr>
          <w:rFonts w:hint="eastAsia"/>
          <w:sz w:val="20"/>
          <w:szCs w:val="20"/>
          <w:lang w:val="ru-RU"/>
        </w:rPr>
        <w:t>аналогичных</w:t>
      </w:r>
      <w:r w:rsidRPr="00BC5C8A">
        <w:rPr>
          <w:sz w:val="20"/>
          <w:szCs w:val="20"/>
          <w:lang w:val="ru-RU"/>
        </w:rPr>
        <w:t xml:space="preserve"> </w:t>
      </w:r>
      <w:r w:rsidRPr="00BC5C8A">
        <w:rPr>
          <w:rFonts w:hint="eastAsia"/>
          <w:sz w:val="20"/>
          <w:szCs w:val="20"/>
          <w:lang w:val="ru-RU"/>
        </w:rPr>
        <w:t>финансовых</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вследствие</w:t>
      </w:r>
      <w:r w:rsidRPr="00BC5C8A">
        <w:rPr>
          <w:sz w:val="20"/>
          <w:szCs w:val="20"/>
          <w:lang w:val="ru-RU"/>
        </w:rPr>
        <w:t xml:space="preserve"> </w:t>
      </w:r>
      <w:r w:rsidRPr="00BC5C8A">
        <w:rPr>
          <w:rFonts w:hint="eastAsia"/>
          <w:sz w:val="20"/>
          <w:szCs w:val="20"/>
          <w:lang w:val="ru-RU"/>
        </w:rPr>
        <w:t>обесценения</w:t>
      </w:r>
      <w:r w:rsidRPr="00BC5C8A">
        <w:rPr>
          <w:sz w:val="20"/>
          <w:szCs w:val="20"/>
          <w:lang w:val="ru-RU"/>
        </w:rPr>
        <w:t xml:space="preserve">, </w:t>
      </w:r>
      <w:r w:rsidRPr="00BC5C8A">
        <w:rPr>
          <w:rFonts w:hint="eastAsia"/>
          <w:sz w:val="20"/>
          <w:szCs w:val="20"/>
          <w:lang w:val="ru-RU"/>
        </w:rPr>
        <w:t>процентные</w:t>
      </w:r>
      <w:r w:rsidRPr="00BC5C8A">
        <w:rPr>
          <w:sz w:val="20"/>
          <w:szCs w:val="20"/>
          <w:lang w:val="ru-RU"/>
        </w:rPr>
        <w:t xml:space="preserve"> </w:t>
      </w:r>
      <w:r w:rsidRPr="00BC5C8A">
        <w:rPr>
          <w:rFonts w:hint="eastAsia"/>
          <w:sz w:val="20"/>
          <w:szCs w:val="20"/>
          <w:lang w:val="ru-RU"/>
        </w:rPr>
        <w:t>доходы</w:t>
      </w:r>
      <w:r w:rsidRPr="00BC5C8A">
        <w:rPr>
          <w:sz w:val="20"/>
          <w:szCs w:val="20"/>
          <w:lang w:val="ru-RU"/>
        </w:rPr>
        <w:t xml:space="preserve"> </w:t>
      </w:r>
      <w:r w:rsidRPr="00BC5C8A">
        <w:rPr>
          <w:rFonts w:hint="eastAsia"/>
          <w:sz w:val="20"/>
          <w:szCs w:val="20"/>
          <w:lang w:val="ru-RU"/>
        </w:rPr>
        <w:t>продолжают</w:t>
      </w:r>
      <w:r w:rsidRPr="00BC5C8A">
        <w:rPr>
          <w:sz w:val="20"/>
          <w:szCs w:val="20"/>
          <w:lang w:val="ru-RU"/>
        </w:rPr>
        <w:t xml:space="preserve"> </w:t>
      </w:r>
      <w:r w:rsidRPr="00BC5C8A">
        <w:rPr>
          <w:rFonts w:hint="eastAsia"/>
          <w:sz w:val="20"/>
          <w:szCs w:val="20"/>
          <w:lang w:val="ru-RU"/>
        </w:rPr>
        <w:t>признаваться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первоначальной</w:t>
      </w:r>
      <w:r w:rsidRPr="00BC5C8A">
        <w:rPr>
          <w:sz w:val="20"/>
          <w:szCs w:val="20"/>
          <w:lang w:val="ru-RU"/>
        </w:rPr>
        <w:t xml:space="preserve"> </w:t>
      </w:r>
      <w:r w:rsidRPr="00BC5C8A">
        <w:rPr>
          <w:rFonts w:hint="eastAsia"/>
          <w:sz w:val="20"/>
          <w:szCs w:val="20"/>
          <w:lang w:val="ru-RU"/>
        </w:rPr>
        <w:t>эффективной</w:t>
      </w:r>
      <w:r w:rsidRPr="00BC5C8A">
        <w:rPr>
          <w:sz w:val="20"/>
          <w:szCs w:val="20"/>
          <w:lang w:val="ru-RU"/>
        </w:rPr>
        <w:t xml:space="preserve"> </w:t>
      </w:r>
      <w:r w:rsidRPr="00BC5C8A">
        <w:rPr>
          <w:rFonts w:hint="eastAsia"/>
          <w:sz w:val="20"/>
          <w:szCs w:val="20"/>
          <w:lang w:val="ru-RU"/>
        </w:rPr>
        <w:t>процентной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основе</w:t>
      </w:r>
      <w:r w:rsidRPr="00BC5C8A">
        <w:rPr>
          <w:sz w:val="20"/>
          <w:szCs w:val="20"/>
          <w:lang w:val="ru-RU"/>
        </w:rPr>
        <w:t xml:space="preserve"> </w:t>
      </w:r>
      <w:r w:rsidRPr="00BC5C8A">
        <w:rPr>
          <w:rFonts w:hint="eastAsia"/>
          <w:sz w:val="20"/>
          <w:szCs w:val="20"/>
          <w:lang w:val="ru-RU"/>
        </w:rPr>
        <w:t>новой</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rFonts w:hint="eastAsia"/>
          <w:i/>
          <w:sz w:val="20"/>
          <w:szCs w:val="20"/>
          <w:lang w:val="ru-RU"/>
        </w:rPr>
        <w:t>Дивиденды</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eastAsia="ru-RU"/>
        </w:rPr>
        <w:t>Доход</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дивидендам</w:t>
      </w:r>
      <w:r w:rsidRPr="00BC5C8A">
        <w:rPr>
          <w:sz w:val="20"/>
          <w:szCs w:val="20"/>
          <w:lang w:val="ru-RU" w:eastAsia="ru-RU"/>
        </w:rPr>
        <w:t xml:space="preserve"> </w:t>
      </w:r>
      <w:r w:rsidRPr="00BC5C8A">
        <w:rPr>
          <w:rFonts w:hint="eastAsia"/>
          <w:sz w:val="20"/>
          <w:szCs w:val="20"/>
          <w:lang w:val="ru-RU" w:eastAsia="ru-RU"/>
        </w:rPr>
        <w:t>признаётся</w:t>
      </w:r>
      <w:r w:rsidRPr="00BC5C8A">
        <w:rPr>
          <w:sz w:val="20"/>
          <w:szCs w:val="20"/>
          <w:lang w:val="ru-RU" w:eastAsia="ru-RU"/>
        </w:rPr>
        <w:t xml:space="preserve">, </w:t>
      </w:r>
      <w:r w:rsidRPr="00BC5C8A">
        <w:rPr>
          <w:rFonts w:hint="eastAsia"/>
          <w:sz w:val="20"/>
          <w:szCs w:val="20"/>
          <w:lang w:val="ru-RU" w:eastAsia="ru-RU"/>
        </w:rPr>
        <w:t>когда</w:t>
      </w:r>
      <w:r w:rsidRPr="00BC5C8A">
        <w:rPr>
          <w:sz w:val="20"/>
          <w:szCs w:val="20"/>
          <w:lang w:val="ru-RU" w:eastAsia="ru-RU"/>
        </w:rPr>
        <w:t xml:space="preserve"> </w:t>
      </w:r>
      <w:r w:rsidRPr="00BC5C8A">
        <w:rPr>
          <w:rFonts w:hint="eastAsia"/>
          <w:sz w:val="20"/>
          <w:szCs w:val="20"/>
          <w:lang w:val="ru-RU" w:eastAsia="ru-RU"/>
        </w:rPr>
        <w:t>установлено</w:t>
      </w:r>
      <w:r w:rsidRPr="00BC5C8A">
        <w:rPr>
          <w:sz w:val="20"/>
          <w:szCs w:val="20"/>
          <w:lang w:val="ru-RU" w:eastAsia="ru-RU"/>
        </w:rPr>
        <w:t xml:space="preserve"> </w:t>
      </w:r>
      <w:r w:rsidRPr="00BC5C8A">
        <w:rPr>
          <w:rFonts w:hint="eastAsia"/>
          <w:sz w:val="20"/>
          <w:szCs w:val="20"/>
          <w:lang w:val="ru-RU" w:eastAsia="ru-RU"/>
        </w:rPr>
        <w:t>право</w:t>
      </w:r>
      <w:r w:rsidRPr="00BC5C8A">
        <w:rPr>
          <w:sz w:val="20"/>
          <w:szCs w:val="20"/>
          <w:lang w:val="ru-RU" w:eastAsia="ru-RU"/>
        </w:rPr>
        <w:t xml:space="preserve"> </w:t>
      </w:r>
      <w:r w:rsidRPr="00BC5C8A">
        <w:rPr>
          <w:rFonts w:hint="eastAsia"/>
          <w:sz w:val="20"/>
          <w:szCs w:val="20"/>
          <w:lang w:val="ru-RU" w:eastAsia="ru-RU"/>
        </w:rPr>
        <w:t>Фонда</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получение</w:t>
      </w:r>
      <w:r w:rsidRPr="00BC5C8A">
        <w:rPr>
          <w:sz w:val="20"/>
          <w:szCs w:val="20"/>
          <w:lang w:val="ru-RU" w:eastAsia="ru-RU"/>
        </w:rPr>
        <w:t xml:space="preserve"> </w:t>
      </w:r>
      <w:r w:rsidRPr="00BC5C8A">
        <w:rPr>
          <w:rFonts w:hint="eastAsia"/>
          <w:sz w:val="20"/>
          <w:szCs w:val="20"/>
          <w:lang w:val="ru-RU" w:eastAsia="ru-RU"/>
        </w:rPr>
        <w:t>платежа</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Признание расходов</w:t>
      </w:r>
    </w:p>
    <w:p w:rsidR="00BC5C8A" w:rsidRPr="00BC5C8A" w:rsidRDefault="00BC5C8A" w:rsidP="00BC5C8A">
      <w:pPr>
        <w:widowControl w:val="0"/>
        <w:spacing w:before="120" w:after="120"/>
        <w:jc w:val="both"/>
        <w:rPr>
          <w:caps/>
          <w:sz w:val="20"/>
          <w:szCs w:val="20"/>
          <w:lang w:val="ru-RU"/>
        </w:rPr>
      </w:pP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момент</w:t>
      </w:r>
      <w:r w:rsidRPr="00BC5C8A">
        <w:rPr>
          <w:sz w:val="20"/>
          <w:szCs w:val="20"/>
          <w:lang w:val="ru-RU"/>
        </w:rPr>
        <w:t xml:space="preserve"> </w:t>
      </w:r>
      <w:r w:rsidRPr="00BC5C8A">
        <w:rPr>
          <w:rFonts w:hint="eastAsia"/>
          <w:sz w:val="20"/>
          <w:szCs w:val="20"/>
          <w:lang w:val="ru-RU"/>
        </w:rPr>
        <w:t>возникновения</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отражаются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периоде</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которому</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относятся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основе</w:t>
      </w:r>
      <w:r w:rsidRPr="00BC5C8A">
        <w:rPr>
          <w:sz w:val="20"/>
          <w:szCs w:val="20"/>
          <w:lang w:val="ru-RU"/>
        </w:rPr>
        <w:t xml:space="preserve"> </w:t>
      </w:r>
      <w:r w:rsidRPr="00BC5C8A">
        <w:rPr>
          <w:rFonts w:hint="eastAsia"/>
          <w:sz w:val="20"/>
          <w:szCs w:val="20"/>
          <w:lang w:val="ru-RU"/>
        </w:rPr>
        <w:t>метода</w:t>
      </w:r>
      <w:r w:rsidRPr="00BC5C8A">
        <w:rPr>
          <w:sz w:val="20"/>
          <w:szCs w:val="20"/>
          <w:lang w:val="ru-RU"/>
        </w:rPr>
        <w:t xml:space="preserve"> </w:t>
      </w:r>
      <w:r w:rsidRPr="00BC5C8A">
        <w:rPr>
          <w:rFonts w:hint="eastAsia"/>
          <w:sz w:val="20"/>
          <w:szCs w:val="20"/>
          <w:lang w:val="ru-RU"/>
        </w:rPr>
        <w:t>начисления</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Подоходный налог</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Подоходный</w:t>
      </w:r>
      <w:r w:rsidRPr="00BC5C8A">
        <w:rPr>
          <w:sz w:val="20"/>
          <w:szCs w:val="20"/>
          <w:lang w:val="ru-RU"/>
        </w:rPr>
        <w:t xml:space="preserve"> налог за год включает текущий и отсроченный налог. Подоходный налог отражается в отдельном отчёте о </w:t>
      </w:r>
      <w:r w:rsidRPr="00BC5C8A">
        <w:rPr>
          <w:rFonts w:hint="eastAsia"/>
          <w:sz w:val="20"/>
          <w:szCs w:val="20"/>
          <w:lang w:val="ru-RU" w:eastAsia="ru-RU"/>
        </w:rPr>
        <w:t>совокупном</w:t>
      </w:r>
      <w:r w:rsidRPr="00BC5C8A">
        <w:rPr>
          <w:sz w:val="20"/>
          <w:szCs w:val="20"/>
          <w:lang w:val="ru-RU" w:eastAsia="ru-RU"/>
        </w:rPr>
        <w:t xml:space="preserve"> </w:t>
      </w:r>
      <w:r w:rsidRPr="00BC5C8A">
        <w:rPr>
          <w:rFonts w:hint="eastAsia"/>
          <w:sz w:val="20"/>
          <w:szCs w:val="20"/>
          <w:lang w:val="ru-RU" w:eastAsia="ru-RU"/>
        </w:rPr>
        <w:t>доходе</w:t>
      </w:r>
      <w:r w:rsidRPr="00BC5C8A">
        <w:rPr>
          <w:sz w:val="20"/>
          <w:szCs w:val="20"/>
          <w:lang w:val="ru-RU"/>
        </w:rPr>
        <w:t>, за исключением тех ситуаций, когда он относится к статьям, непосредственно отнесенным на собственный капитал, и в этом случае он признаётся в капитале.</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Текущие</w:t>
      </w:r>
      <w:r w:rsidRPr="00BC5C8A">
        <w:rPr>
          <w:sz w:val="20"/>
          <w:szCs w:val="20"/>
          <w:lang w:val="ru-RU"/>
        </w:rPr>
        <w:t xml:space="preserve"> </w:t>
      </w: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подоходному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представляют</w:t>
      </w:r>
      <w:r w:rsidRPr="00BC5C8A">
        <w:rPr>
          <w:sz w:val="20"/>
          <w:szCs w:val="20"/>
          <w:lang w:val="ru-RU"/>
        </w:rPr>
        <w:t xml:space="preserve"> </w:t>
      </w:r>
      <w:r w:rsidRPr="00BC5C8A">
        <w:rPr>
          <w:rFonts w:hint="eastAsia"/>
          <w:sz w:val="20"/>
          <w:szCs w:val="20"/>
          <w:lang w:val="ru-RU"/>
        </w:rPr>
        <w:t>собой</w:t>
      </w:r>
      <w:r w:rsidRPr="00BC5C8A">
        <w:rPr>
          <w:sz w:val="20"/>
          <w:szCs w:val="20"/>
          <w:lang w:val="ru-RU"/>
        </w:rPr>
        <w:t xml:space="preserve"> </w:t>
      </w:r>
      <w:r w:rsidRPr="00BC5C8A">
        <w:rPr>
          <w:rFonts w:hint="eastAsia"/>
          <w:sz w:val="20"/>
          <w:szCs w:val="20"/>
          <w:lang w:val="ru-RU"/>
        </w:rPr>
        <w:t>ожидаемые</w:t>
      </w:r>
      <w:r w:rsidRPr="00BC5C8A">
        <w:rPr>
          <w:sz w:val="20"/>
          <w:szCs w:val="20"/>
          <w:lang w:val="ru-RU"/>
        </w:rPr>
        <w:t xml:space="preserve"> </w:t>
      </w:r>
      <w:r w:rsidRPr="00BC5C8A">
        <w:rPr>
          <w:rFonts w:hint="eastAsia"/>
          <w:sz w:val="20"/>
          <w:szCs w:val="20"/>
          <w:lang w:val="ru-RU"/>
        </w:rPr>
        <w:t>налоги</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уплате</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налогооблагаемой</w:t>
      </w:r>
      <w:r w:rsidRPr="00BC5C8A">
        <w:rPr>
          <w:sz w:val="20"/>
          <w:szCs w:val="20"/>
          <w:lang w:val="ru-RU"/>
        </w:rPr>
        <w:t xml:space="preserve"> </w:t>
      </w:r>
      <w:r w:rsidRPr="00BC5C8A">
        <w:rPr>
          <w:rFonts w:hint="eastAsia"/>
          <w:sz w:val="20"/>
          <w:szCs w:val="20"/>
          <w:lang w:val="ru-RU"/>
        </w:rPr>
        <w:t>прибыли</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год</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любые</w:t>
      </w:r>
      <w:r w:rsidRPr="00BC5C8A">
        <w:rPr>
          <w:sz w:val="20"/>
          <w:szCs w:val="20"/>
          <w:lang w:val="ru-RU"/>
        </w:rPr>
        <w:t xml:space="preserve"> </w:t>
      </w:r>
      <w:r w:rsidRPr="00BC5C8A">
        <w:rPr>
          <w:rFonts w:hint="eastAsia"/>
          <w:sz w:val="20"/>
          <w:szCs w:val="20"/>
          <w:lang w:val="ru-RU"/>
        </w:rPr>
        <w:t>корректировки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налога</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уплате</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предыдущих</w:t>
      </w:r>
      <w:r w:rsidRPr="00BC5C8A">
        <w:rPr>
          <w:sz w:val="20"/>
          <w:szCs w:val="20"/>
          <w:lang w:val="ru-RU"/>
        </w:rPr>
        <w:t xml:space="preserve"> </w:t>
      </w:r>
      <w:r w:rsidRPr="00BC5C8A">
        <w:rPr>
          <w:rFonts w:hint="eastAsia"/>
          <w:sz w:val="20"/>
          <w:szCs w:val="20"/>
          <w:lang w:val="ru-RU"/>
        </w:rPr>
        <w:t>лет</w:t>
      </w:r>
      <w:r w:rsidRPr="00BC5C8A">
        <w:rPr>
          <w:sz w:val="20"/>
          <w:szCs w:val="20"/>
          <w:lang w:val="ru-RU"/>
        </w:rPr>
        <w:t>.</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3.</w:t>
      </w:r>
      <w:r w:rsidRPr="00BC5C8A">
        <w:rPr>
          <w:b/>
          <w:bCs/>
          <w:caps/>
          <w:sz w:val="20"/>
          <w:szCs w:val="20"/>
          <w:lang w:val="ru-RU"/>
        </w:rPr>
        <w:tab/>
        <w:t>Обзор существенных аспектов учётной политики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Подоходный налог (продолжение)</w:t>
      </w:r>
    </w:p>
    <w:p w:rsidR="00BC5C8A" w:rsidRPr="00BC5C8A" w:rsidRDefault="00BC5C8A" w:rsidP="00BC5C8A">
      <w:pPr>
        <w:widowControl w:val="0"/>
        <w:spacing w:before="120" w:after="120"/>
        <w:jc w:val="both"/>
        <w:rPr>
          <w:sz w:val="20"/>
          <w:szCs w:val="20"/>
          <w:lang w:val="ru-RU"/>
        </w:rPr>
      </w:pPr>
      <w:r w:rsidRPr="00BC5C8A">
        <w:rPr>
          <w:sz w:val="20"/>
          <w:szCs w:val="20"/>
          <w:lang w:val="ru-RU"/>
        </w:rPr>
        <w:t>А</w:t>
      </w:r>
      <w:r w:rsidRPr="00BC5C8A">
        <w:rPr>
          <w:rFonts w:hint="eastAsia"/>
          <w:sz w:val="20"/>
          <w:szCs w:val="20"/>
          <w:lang w:val="ru-RU"/>
        </w:rPr>
        <w:t>ктивы</w:t>
      </w:r>
      <w:r w:rsidRPr="00BC5C8A">
        <w:rPr>
          <w:sz w:val="20"/>
          <w:szCs w:val="20"/>
          <w:lang w:val="ru-RU"/>
        </w:rPr>
        <w:t xml:space="preserve"> и обязательства по отсроченному налогу рассчитываются в отношении всех временных разниц с использованием балансового метода. </w:t>
      </w:r>
      <w:r w:rsidRPr="00BC5C8A">
        <w:rPr>
          <w:rFonts w:hint="eastAsia"/>
          <w:sz w:val="20"/>
          <w:szCs w:val="20"/>
          <w:lang w:val="ru-RU"/>
        </w:rPr>
        <w:t>Отсроченные</w:t>
      </w:r>
      <w:r w:rsidRPr="00BC5C8A">
        <w:rPr>
          <w:sz w:val="20"/>
          <w:szCs w:val="20"/>
          <w:lang w:val="ru-RU"/>
        </w:rPr>
        <w:t xml:space="preserve"> налоги определяются по всем временным разницам между налоговой базой активов и обязательств и их балансовой стоимостью в отдельной финансовой отчётности,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её совершения, не оказывает влияния на бухгалтерский доход или на налогооблагаемую прибыль и убыток.</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Актив по отсроченному налогу признаётся только в той степени, в какой существует значительная вероятность получения налогооблагаемой прибыли, который может быть уменьшен на сумму вычитаемых временных </w:t>
      </w:r>
      <w:r w:rsidRPr="00BC5C8A">
        <w:rPr>
          <w:rFonts w:hint="eastAsia"/>
          <w:sz w:val="20"/>
          <w:szCs w:val="20"/>
          <w:lang w:val="ru-RU"/>
        </w:rPr>
        <w:t>разниц</w:t>
      </w:r>
      <w:r w:rsidRPr="00BC5C8A">
        <w:rPr>
          <w:sz w:val="20"/>
          <w:szCs w:val="20"/>
          <w:lang w:val="ru-RU"/>
        </w:rPr>
        <w:t xml:space="preserve">. </w:t>
      </w: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отсроченному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рассчитываются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налоговым</w:t>
      </w:r>
      <w:r w:rsidRPr="00BC5C8A">
        <w:rPr>
          <w:sz w:val="20"/>
          <w:szCs w:val="20"/>
          <w:lang w:val="ru-RU"/>
        </w:rPr>
        <w:t xml:space="preserve"> </w:t>
      </w:r>
      <w:r w:rsidRPr="00BC5C8A">
        <w:rPr>
          <w:rFonts w:hint="eastAsia"/>
          <w:sz w:val="20"/>
          <w:szCs w:val="20"/>
          <w:lang w:val="ru-RU"/>
        </w:rPr>
        <w:t>ставкам</w:t>
      </w:r>
      <w:r w:rsidRPr="00BC5C8A">
        <w:rPr>
          <w:sz w:val="20"/>
          <w:szCs w:val="20"/>
          <w:lang w:val="ru-RU"/>
        </w:rPr>
        <w:t xml:space="preserve">, </w:t>
      </w:r>
      <w:r w:rsidRPr="00BC5C8A">
        <w:rPr>
          <w:rFonts w:hint="eastAsia"/>
          <w:sz w:val="20"/>
          <w:szCs w:val="20"/>
          <w:lang w:val="ru-RU"/>
        </w:rPr>
        <w:t>применение</w:t>
      </w:r>
      <w:r w:rsidRPr="00BC5C8A">
        <w:rPr>
          <w:sz w:val="20"/>
          <w:szCs w:val="20"/>
          <w:lang w:val="ru-RU"/>
        </w:rPr>
        <w:t xml:space="preserve"> </w:t>
      </w:r>
      <w:r w:rsidRPr="00BC5C8A">
        <w:rPr>
          <w:rFonts w:hint="eastAsia"/>
          <w:sz w:val="20"/>
          <w:szCs w:val="20"/>
          <w:lang w:val="ru-RU"/>
        </w:rPr>
        <w:t>которых</w:t>
      </w:r>
      <w:r w:rsidRPr="00BC5C8A">
        <w:rPr>
          <w:sz w:val="20"/>
          <w:szCs w:val="20"/>
          <w:lang w:val="ru-RU"/>
        </w:rPr>
        <w:t xml:space="preserve"> </w:t>
      </w:r>
      <w:r w:rsidRPr="00BC5C8A">
        <w:rPr>
          <w:rFonts w:hint="eastAsia"/>
          <w:sz w:val="20"/>
          <w:szCs w:val="20"/>
          <w:lang w:val="ru-RU"/>
        </w:rPr>
        <w:t>ожидается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период</w:t>
      </w:r>
      <w:r w:rsidRPr="00BC5C8A">
        <w:rPr>
          <w:sz w:val="20"/>
          <w:szCs w:val="20"/>
          <w:lang w:val="ru-RU"/>
        </w:rPr>
        <w:t xml:space="preserve"> </w:t>
      </w:r>
      <w:r w:rsidRPr="00BC5C8A">
        <w:rPr>
          <w:rFonts w:hint="eastAsia"/>
          <w:sz w:val="20"/>
          <w:szCs w:val="20"/>
          <w:lang w:val="ru-RU"/>
        </w:rPr>
        <w:t>реализации</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основе</w:t>
      </w:r>
      <w:r w:rsidRPr="00BC5C8A">
        <w:rPr>
          <w:sz w:val="20"/>
          <w:szCs w:val="20"/>
          <w:lang w:val="ru-RU"/>
        </w:rPr>
        <w:t xml:space="preserve"> </w:t>
      </w:r>
      <w:r w:rsidRPr="00BC5C8A">
        <w:rPr>
          <w:rFonts w:hint="eastAsia"/>
          <w:sz w:val="20"/>
          <w:szCs w:val="20"/>
          <w:lang w:val="ru-RU"/>
        </w:rPr>
        <w:t>действующих</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объявленных</w:t>
      </w:r>
      <w:r w:rsidRPr="00BC5C8A">
        <w:rPr>
          <w:sz w:val="20"/>
          <w:szCs w:val="20"/>
          <w:lang w:val="ru-RU"/>
        </w:rPr>
        <w:t xml:space="preserve"> (и </w:t>
      </w:r>
      <w:r w:rsidRPr="00BC5C8A">
        <w:rPr>
          <w:rFonts w:hint="eastAsia"/>
          <w:sz w:val="20"/>
          <w:szCs w:val="20"/>
          <w:lang w:val="ru-RU"/>
        </w:rPr>
        <w:t>практически</w:t>
      </w:r>
      <w:r w:rsidRPr="00BC5C8A">
        <w:rPr>
          <w:sz w:val="20"/>
          <w:szCs w:val="20"/>
          <w:lang w:val="ru-RU"/>
        </w:rPr>
        <w:t xml:space="preserve"> </w:t>
      </w:r>
      <w:r w:rsidRPr="00BC5C8A">
        <w:rPr>
          <w:rFonts w:hint="eastAsia"/>
          <w:sz w:val="20"/>
          <w:szCs w:val="20"/>
          <w:lang w:val="ru-RU"/>
        </w:rPr>
        <w:t>принятых</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налоговых</w:t>
      </w:r>
      <w:r w:rsidRPr="00BC5C8A">
        <w:rPr>
          <w:sz w:val="20"/>
          <w:szCs w:val="20"/>
          <w:lang w:val="ru-RU"/>
        </w:rPr>
        <w:t xml:space="preserve"> </w:t>
      </w:r>
      <w:r w:rsidRPr="00BC5C8A">
        <w:rPr>
          <w:rFonts w:hint="eastAsia"/>
          <w:sz w:val="20"/>
          <w:szCs w:val="20"/>
          <w:lang w:val="ru-RU"/>
        </w:rPr>
        <w:t>ставок</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Капитал</w:t>
      </w:r>
    </w:p>
    <w:p w:rsidR="00BC5C8A" w:rsidRPr="00BC5C8A" w:rsidRDefault="00BC5C8A" w:rsidP="00BC5C8A">
      <w:pPr>
        <w:spacing w:before="240" w:after="120"/>
        <w:jc w:val="both"/>
        <w:outlineLvl w:val="4"/>
        <w:rPr>
          <w:i/>
          <w:sz w:val="20"/>
          <w:szCs w:val="20"/>
          <w:lang w:val="ru-RU"/>
        </w:rPr>
      </w:pPr>
      <w:r w:rsidRPr="00BC5C8A">
        <w:rPr>
          <w:i/>
          <w:sz w:val="20"/>
          <w:szCs w:val="20"/>
          <w:lang w:val="ru-RU"/>
        </w:rPr>
        <w:t>Уставный капитал</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Простые</w:t>
      </w:r>
      <w:r w:rsidRPr="00BC5C8A">
        <w:rPr>
          <w:sz w:val="20"/>
          <w:szCs w:val="20"/>
          <w:lang w:val="ru-RU"/>
        </w:rPr>
        <w:t xml:space="preserve"> </w:t>
      </w:r>
      <w:r w:rsidRPr="00BC5C8A">
        <w:rPr>
          <w:rFonts w:hint="eastAsia"/>
          <w:sz w:val="20"/>
          <w:szCs w:val="20"/>
          <w:lang w:val="ru-RU"/>
        </w:rPr>
        <w:t>акции</w:t>
      </w:r>
      <w:r w:rsidRPr="00BC5C8A">
        <w:rPr>
          <w:sz w:val="20"/>
          <w:szCs w:val="20"/>
          <w:lang w:val="ru-RU"/>
        </w:rPr>
        <w:t xml:space="preserve"> </w:t>
      </w:r>
      <w:r w:rsidRPr="00BC5C8A">
        <w:rPr>
          <w:rFonts w:hint="eastAsia"/>
          <w:sz w:val="20"/>
          <w:szCs w:val="20"/>
          <w:lang w:val="ru-RU"/>
        </w:rPr>
        <w:t>классифицируются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капитал</w:t>
      </w:r>
      <w:r w:rsidRPr="00BC5C8A">
        <w:rPr>
          <w:sz w:val="20"/>
          <w:szCs w:val="20"/>
          <w:lang w:val="ru-RU"/>
        </w:rPr>
        <w:t xml:space="preserve">. </w:t>
      </w:r>
      <w:r w:rsidRPr="00BC5C8A">
        <w:rPr>
          <w:rFonts w:hint="eastAsia"/>
          <w:sz w:val="20"/>
          <w:szCs w:val="20"/>
          <w:lang w:val="ru-RU"/>
        </w:rPr>
        <w:t>Затраты</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оплату</w:t>
      </w:r>
      <w:r w:rsidRPr="00BC5C8A">
        <w:rPr>
          <w:sz w:val="20"/>
          <w:szCs w:val="20"/>
          <w:lang w:val="ru-RU"/>
        </w:rPr>
        <w:t xml:space="preserve"> </w:t>
      </w:r>
      <w:r w:rsidRPr="00BC5C8A">
        <w:rPr>
          <w:rFonts w:hint="eastAsia"/>
          <w:sz w:val="20"/>
          <w:szCs w:val="20"/>
          <w:lang w:val="ru-RU"/>
        </w:rPr>
        <w:t>услуг</w:t>
      </w:r>
      <w:r w:rsidRPr="00BC5C8A">
        <w:rPr>
          <w:sz w:val="20"/>
          <w:szCs w:val="20"/>
          <w:lang w:val="ru-RU"/>
        </w:rPr>
        <w:t xml:space="preserve"> </w:t>
      </w:r>
      <w:r w:rsidRPr="00BC5C8A">
        <w:rPr>
          <w:rFonts w:hint="eastAsia"/>
          <w:sz w:val="20"/>
          <w:szCs w:val="20"/>
          <w:lang w:val="ru-RU"/>
        </w:rPr>
        <w:t>третьим</w:t>
      </w:r>
      <w:r w:rsidRPr="00BC5C8A">
        <w:rPr>
          <w:sz w:val="20"/>
          <w:szCs w:val="20"/>
          <w:lang w:val="ru-RU"/>
        </w:rPr>
        <w:t xml:space="preserve"> </w:t>
      </w:r>
      <w:r w:rsidRPr="00BC5C8A">
        <w:rPr>
          <w:rFonts w:hint="eastAsia"/>
          <w:sz w:val="20"/>
          <w:szCs w:val="20"/>
          <w:lang w:val="ru-RU"/>
        </w:rPr>
        <w:t>сторонам</w:t>
      </w:r>
      <w:r w:rsidRPr="00BC5C8A">
        <w:rPr>
          <w:sz w:val="20"/>
          <w:szCs w:val="20"/>
          <w:lang w:val="ru-RU"/>
        </w:rPr>
        <w:t xml:space="preserve">, </w:t>
      </w:r>
      <w:r w:rsidRPr="00BC5C8A">
        <w:rPr>
          <w:rFonts w:hint="eastAsia"/>
          <w:sz w:val="20"/>
          <w:szCs w:val="20"/>
          <w:lang w:val="ru-RU"/>
        </w:rPr>
        <w:t>непосредственно</w:t>
      </w:r>
      <w:r w:rsidRPr="00BC5C8A">
        <w:rPr>
          <w:sz w:val="20"/>
          <w:szCs w:val="20"/>
          <w:lang w:val="ru-RU"/>
        </w:rPr>
        <w:t xml:space="preserve"> </w:t>
      </w:r>
      <w:r w:rsidRPr="00BC5C8A">
        <w:rPr>
          <w:rFonts w:hint="eastAsia"/>
          <w:sz w:val="20"/>
          <w:szCs w:val="20"/>
          <w:lang w:val="ru-RU"/>
        </w:rPr>
        <w:t>связанные</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выпуском</w:t>
      </w:r>
      <w:r w:rsidRPr="00BC5C8A">
        <w:rPr>
          <w:sz w:val="20"/>
          <w:szCs w:val="20"/>
          <w:lang w:val="ru-RU"/>
        </w:rPr>
        <w:t xml:space="preserve"> </w:t>
      </w:r>
      <w:r w:rsidRPr="00BC5C8A">
        <w:rPr>
          <w:rFonts w:hint="eastAsia"/>
          <w:sz w:val="20"/>
          <w:szCs w:val="20"/>
          <w:lang w:val="ru-RU"/>
        </w:rPr>
        <w:t>новых</w:t>
      </w:r>
      <w:r w:rsidRPr="00BC5C8A">
        <w:rPr>
          <w:sz w:val="20"/>
          <w:szCs w:val="20"/>
          <w:lang w:val="ru-RU"/>
        </w:rPr>
        <w:t xml:space="preserve"> </w:t>
      </w:r>
      <w:r w:rsidRPr="00BC5C8A">
        <w:rPr>
          <w:rFonts w:hint="eastAsia"/>
          <w:sz w:val="20"/>
          <w:szCs w:val="20"/>
          <w:lang w:val="ru-RU"/>
        </w:rPr>
        <w:t>акций</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исключением</w:t>
      </w:r>
      <w:r w:rsidRPr="00BC5C8A">
        <w:rPr>
          <w:sz w:val="20"/>
          <w:szCs w:val="20"/>
          <w:lang w:val="ru-RU"/>
        </w:rPr>
        <w:t xml:space="preserve"> </w:t>
      </w:r>
      <w:r w:rsidRPr="00BC5C8A">
        <w:rPr>
          <w:rFonts w:hint="eastAsia"/>
          <w:sz w:val="20"/>
          <w:szCs w:val="20"/>
          <w:lang w:val="ru-RU"/>
        </w:rPr>
        <w:t>случаев</w:t>
      </w:r>
      <w:r w:rsidRPr="00BC5C8A">
        <w:rPr>
          <w:sz w:val="20"/>
          <w:szCs w:val="20"/>
          <w:lang w:val="ru-RU"/>
        </w:rPr>
        <w:t xml:space="preserve"> </w:t>
      </w:r>
      <w:r w:rsidRPr="00BC5C8A">
        <w:rPr>
          <w:rFonts w:hint="eastAsia"/>
          <w:sz w:val="20"/>
          <w:szCs w:val="20"/>
          <w:lang w:val="ru-RU"/>
        </w:rPr>
        <w:t>объединения</w:t>
      </w:r>
      <w:r w:rsidRPr="00BC5C8A">
        <w:rPr>
          <w:sz w:val="20"/>
          <w:szCs w:val="20"/>
          <w:lang w:val="ru-RU"/>
        </w:rPr>
        <w:t xml:space="preserve"> </w:t>
      </w:r>
      <w:r w:rsidRPr="00BC5C8A">
        <w:rPr>
          <w:rFonts w:hint="eastAsia"/>
          <w:sz w:val="20"/>
          <w:szCs w:val="20"/>
          <w:lang w:val="ru-RU"/>
        </w:rPr>
        <w:t>предприятий</w:t>
      </w:r>
      <w:r w:rsidRPr="00BC5C8A">
        <w:rPr>
          <w:sz w:val="20"/>
          <w:szCs w:val="20"/>
          <w:lang w:val="ru-RU"/>
        </w:rPr>
        <w:t xml:space="preserve">, </w:t>
      </w:r>
      <w:r w:rsidRPr="00BC5C8A">
        <w:rPr>
          <w:rFonts w:hint="eastAsia"/>
          <w:sz w:val="20"/>
          <w:szCs w:val="20"/>
          <w:lang w:val="ru-RU"/>
        </w:rPr>
        <w:t>отражаются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составе</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уменьшение</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полученной</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результате</w:t>
      </w:r>
      <w:r w:rsidRPr="00BC5C8A">
        <w:rPr>
          <w:sz w:val="20"/>
          <w:szCs w:val="20"/>
          <w:lang w:val="ru-RU"/>
        </w:rPr>
        <w:t xml:space="preserve"> </w:t>
      </w:r>
      <w:r w:rsidRPr="00BC5C8A">
        <w:rPr>
          <w:rFonts w:hint="eastAsia"/>
          <w:sz w:val="20"/>
          <w:szCs w:val="20"/>
          <w:lang w:val="ru-RU"/>
        </w:rPr>
        <w:t>данной</w:t>
      </w:r>
      <w:r w:rsidRPr="00BC5C8A">
        <w:rPr>
          <w:sz w:val="20"/>
          <w:szCs w:val="20"/>
          <w:lang w:val="ru-RU"/>
        </w:rPr>
        <w:t xml:space="preserve"> </w:t>
      </w:r>
      <w:r w:rsidRPr="00BC5C8A">
        <w:rPr>
          <w:rFonts w:hint="eastAsia"/>
          <w:sz w:val="20"/>
          <w:szCs w:val="20"/>
          <w:lang w:val="ru-RU"/>
        </w:rPr>
        <w:t>эмиссии</w:t>
      </w:r>
      <w:r w:rsidRPr="00BC5C8A">
        <w:rPr>
          <w:sz w:val="20"/>
          <w:szCs w:val="20"/>
          <w:lang w:val="ru-RU"/>
        </w:rPr>
        <w:t xml:space="preserve">. </w:t>
      </w:r>
      <w:r w:rsidRPr="00BC5C8A">
        <w:rPr>
          <w:rFonts w:hint="eastAsia"/>
          <w:sz w:val="20"/>
          <w:szCs w:val="20"/>
          <w:lang w:val="ru-RU"/>
        </w:rPr>
        <w:t>Сумма</w:t>
      </w:r>
      <w:r w:rsidRPr="00BC5C8A">
        <w:rPr>
          <w:sz w:val="20"/>
          <w:szCs w:val="20"/>
          <w:lang w:val="ru-RU"/>
        </w:rPr>
        <w:t xml:space="preserve"> </w:t>
      </w:r>
      <w:r w:rsidRPr="00BC5C8A">
        <w:rPr>
          <w:rFonts w:hint="eastAsia"/>
          <w:sz w:val="20"/>
          <w:szCs w:val="20"/>
          <w:lang w:val="ru-RU"/>
        </w:rPr>
        <w:t>превышения</w:t>
      </w:r>
      <w:r w:rsidRPr="00BC5C8A">
        <w:rPr>
          <w:sz w:val="20"/>
          <w:szCs w:val="20"/>
          <w:lang w:val="ru-RU"/>
        </w:rPr>
        <w:t xml:space="preserve"> </w:t>
      </w:r>
      <w:r w:rsidRPr="00BC5C8A">
        <w:rPr>
          <w:rFonts w:hint="eastAsia"/>
          <w:sz w:val="20"/>
          <w:szCs w:val="20"/>
          <w:lang w:val="ru-RU"/>
        </w:rPr>
        <w:t>справедливой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полученных</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над</w:t>
      </w:r>
      <w:r w:rsidRPr="00BC5C8A">
        <w:rPr>
          <w:sz w:val="20"/>
          <w:szCs w:val="20"/>
          <w:lang w:val="ru-RU"/>
        </w:rPr>
        <w:t xml:space="preserve"> </w:t>
      </w:r>
      <w:r w:rsidRPr="00BC5C8A">
        <w:rPr>
          <w:rFonts w:hint="eastAsia"/>
          <w:sz w:val="20"/>
          <w:szCs w:val="20"/>
          <w:lang w:val="ru-RU"/>
        </w:rPr>
        <w:t>номинальной</w:t>
      </w:r>
      <w:r w:rsidRPr="00BC5C8A">
        <w:rPr>
          <w:sz w:val="20"/>
          <w:szCs w:val="20"/>
          <w:lang w:val="ru-RU"/>
        </w:rPr>
        <w:t xml:space="preserve"> </w:t>
      </w:r>
      <w:r w:rsidRPr="00BC5C8A">
        <w:rPr>
          <w:rFonts w:hint="eastAsia"/>
          <w:sz w:val="20"/>
          <w:szCs w:val="20"/>
          <w:lang w:val="ru-RU"/>
        </w:rPr>
        <w:t>стоимостью</w:t>
      </w:r>
      <w:r w:rsidRPr="00BC5C8A">
        <w:rPr>
          <w:sz w:val="20"/>
          <w:szCs w:val="20"/>
          <w:lang w:val="ru-RU"/>
        </w:rPr>
        <w:t xml:space="preserve"> </w:t>
      </w:r>
      <w:r w:rsidRPr="00BC5C8A">
        <w:rPr>
          <w:rFonts w:hint="eastAsia"/>
          <w:sz w:val="20"/>
          <w:szCs w:val="20"/>
          <w:lang w:val="ru-RU"/>
        </w:rPr>
        <w:t>выпущенных</w:t>
      </w:r>
      <w:r w:rsidRPr="00BC5C8A">
        <w:rPr>
          <w:sz w:val="20"/>
          <w:szCs w:val="20"/>
          <w:lang w:val="ru-RU"/>
        </w:rPr>
        <w:t xml:space="preserve"> </w:t>
      </w:r>
      <w:r w:rsidRPr="00BC5C8A">
        <w:rPr>
          <w:rFonts w:hint="eastAsia"/>
          <w:sz w:val="20"/>
          <w:szCs w:val="20"/>
          <w:lang w:val="ru-RU"/>
        </w:rPr>
        <w:t>акций</w:t>
      </w:r>
      <w:r w:rsidRPr="00BC5C8A">
        <w:rPr>
          <w:sz w:val="20"/>
          <w:szCs w:val="20"/>
          <w:lang w:val="ru-RU"/>
        </w:rPr>
        <w:t xml:space="preserve"> </w:t>
      </w:r>
      <w:r w:rsidRPr="00BC5C8A">
        <w:rPr>
          <w:rFonts w:hint="eastAsia"/>
          <w:sz w:val="20"/>
          <w:szCs w:val="20"/>
          <w:lang w:val="ru-RU"/>
        </w:rPr>
        <w:t>относится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нераспределённую</w:t>
      </w:r>
      <w:r w:rsidRPr="00BC5C8A">
        <w:rPr>
          <w:sz w:val="20"/>
          <w:szCs w:val="20"/>
          <w:lang w:val="ru-RU"/>
        </w:rPr>
        <w:t xml:space="preserve"> </w:t>
      </w:r>
      <w:r w:rsidRPr="00BC5C8A">
        <w:rPr>
          <w:rFonts w:hint="eastAsia"/>
          <w:sz w:val="20"/>
          <w:szCs w:val="20"/>
          <w:lang w:val="ru-RU"/>
        </w:rPr>
        <w:t>прибыль</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i/>
          <w:sz w:val="20"/>
          <w:szCs w:val="20"/>
          <w:lang w:val="ru-RU"/>
        </w:rPr>
        <w:t>Дивиденды</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Дивиденды</w:t>
      </w:r>
      <w:r w:rsidRPr="00BC5C8A">
        <w:rPr>
          <w:sz w:val="20"/>
          <w:szCs w:val="20"/>
          <w:lang w:val="ru-RU"/>
        </w:rPr>
        <w:t xml:space="preserve"> </w:t>
      </w:r>
      <w:r w:rsidRPr="00BC5C8A">
        <w:rPr>
          <w:rFonts w:hint="eastAsia"/>
          <w:sz w:val="20"/>
          <w:szCs w:val="20"/>
          <w:lang w:val="ru-RU"/>
        </w:rPr>
        <w:t>признаются</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вычитаются</w:t>
      </w:r>
      <w:r w:rsidRPr="00BC5C8A">
        <w:rPr>
          <w:sz w:val="20"/>
          <w:szCs w:val="20"/>
          <w:lang w:val="ru-RU"/>
        </w:rPr>
        <w:t xml:space="preserve"> </w:t>
      </w:r>
      <w:r w:rsidRPr="00BC5C8A">
        <w:rPr>
          <w:rFonts w:hint="eastAsia"/>
          <w:sz w:val="20"/>
          <w:szCs w:val="20"/>
          <w:lang w:val="ru-RU"/>
        </w:rPr>
        <w:t>из</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только</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том</w:t>
      </w:r>
      <w:r w:rsidRPr="00BC5C8A">
        <w:rPr>
          <w:sz w:val="20"/>
          <w:szCs w:val="20"/>
          <w:lang w:val="ru-RU"/>
        </w:rPr>
        <w:t xml:space="preserve"> </w:t>
      </w:r>
      <w:r w:rsidRPr="00BC5C8A">
        <w:rPr>
          <w:rFonts w:hint="eastAsia"/>
          <w:sz w:val="20"/>
          <w:szCs w:val="20"/>
          <w:lang w:val="ru-RU"/>
        </w:rPr>
        <w:t>случае</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были</w:t>
      </w:r>
      <w:r w:rsidRPr="00BC5C8A">
        <w:rPr>
          <w:sz w:val="20"/>
          <w:szCs w:val="20"/>
          <w:lang w:val="ru-RU"/>
        </w:rPr>
        <w:t xml:space="preserve"> </w:t>
      </w:r>
      <w:r w:rsidRPr="00BC5C8A">
        <w:rPr>
          <w:rFonts w:hint="eastAsia"/>
          <w:sz w:val="20"/>
          <w:szCs w:val="20"/>
          <w:lang w:val="ru-RU"/>
        </w:rPr>
        <w:t>объявлены</w:t>
      </w:r>
      <w:r w:rsidRPr="00BC5C8A">
        <w:rPr>
          <w:sz w:val="20"/>
          <w:szCs w:val="20"/>
          <w:lang w:val="ru-RU"/>
        </w:rPr>
        <w:t xml:space="preserve"> </w:t>
      </w:r>
      <w:r w:rsidRPr="00BC5C8A">
        <w:rPr>
          <w:rFonts w:hint="eastAsia"/>
          <w:sz w:val="20"/>
          <w:szCs w:val="20"/>
          <w:lang w:val="ru-RU"/>
        </w:rPr>
        <w:t>до</w:t>
      </w:r>
      <w:r w:rsidRPr="00BC5C8A">
        <w:rPr>
          <w:sz w:val="20"/>
          <w:szCs w:val="20"/>
          <w:lang w:val="ru-RU"/>
        </w:rPr>
        <w:t xml:space="preserve"> </w:t>
      </w:r>
      <w:r w:rsidRPr="00BC5C8A">
        <w:rPr>
          <w:rFonts w:hint="eastAsia"/>
          <w:sz w:val="20"/>
          <w:szCs w:val="20"/>
          <w:lang w:val="ru-RU"/>
        </w:rPr>
        <w:t>отчётной</w:t>
      </w:r>
      <w:r w:rsidRPr="00BC5C8A">
        <w:rPr>
          <w:sz w:val="20"/>
          <w:szCs w:val="20"/>
          <w:lang w:val="ru-RU"/>
        </w:rPr>
        <w:t xml:space="preserve"> </w:t>
      </w:r>
      <w:r w:rsidRPr="00BC5C8A">
        <w:rPr>
          <w:rFonts w:hint="eastAsia"/>
          <w:sz w:val="20"/>
          <w:szCs w:val="20"/>
          <w:lang w:val="ru-RU"/>
        </w:rPr>
        <w:t>даты</w:t>
      </w:r>
      <w:r w:rsidRPr="00BC5C8A">
        <w:rPr>
          <w:sz w:val="20"/>
          <w:szCs w:val="20"/>
          <w:lang w:val="ru-RU"/>
        </w:rPr>
        <w:t xml:space="preserve"> </w:t>
      </w:r>
      <w:r w:rsidRPr="00BC5C8A">
        <w:rPr>
          <w:rFonts w:hint="eastAsia"/>
          <w:sz w:val="20"/>
          <w:szCs w:val="20"/>
          <w:lang w:val="ru-RU"/>
        </w:rPr>
        <w:t>включительно</w:t>
      </w:r>
      <w:r w:rsidRPr="00BC5C8A">
        <w:rPr>
          <w:sz w:val="20"/>
          <w:szCs w:val="20"/>
          <w:lang w:val="ru-RU"/>
        </w:rPr>
        <w:t xml:space="preserve">. </w:t>
      </w:r>
      <w:r w:rsidRPr="00BC5C8A">
        <w:rPr>
          <w:rFonts w:hint="eastAsia"/>
          <w:sz w:val="20"/>
          <w:szCs w:val="20"/>
          <w:lang w:val="ru-RU"/>
        </w:rPr>
        <w:t>Информация</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дивидендах</w:t>
      </w:r>
      <w:r w:rsidRPr="00BC5C8A">
        <w:rPr>
          <w:sz w:val="20"/>
          <w:szCs w:val="20"/>
          <w:lang w:val="ru-RU"/>
        </w:rPr>
        <w:t xml:space="preserve"> </w:t>
      </w:r>
      <w:r w:rsidRPr="00BC5C8A">
        <w:rPr>
          <w:rFonts w:hint="eastAsia"/>
          <w:sz w:val="20"/>
          <w:szCs w:val="20"/>
          <w:lang w:val="ru-RU"/>
        </w:rPr>
        <w:t>раскрывается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были</w:t>
      </w:r>
      <w:r w:rsidRPr="00BC5C8A">
        <w:rPr>
          <w:sz w:val="20"/>
          <w:szCs w:val="20"/>
          <w:lang w:val="ru-RU"/>
        </w:rPr>
        <w:t xml:space="preserve"> </w:t>
      </w:r>
      <w:r w:rsidRPr="00BC5C8A">
        <w:rPr>
          <w:rFonts w:hint="eastAsia"/>
          <w:sz w:val="20"/>
          <w:szCs w:val="20"/>
          <w:lang w:val="ru-RU"/>
        </w:rPr>
        <w:t>рекомендованы</w:t>
      </w:r>
      <w:r w:rsidRPr="00BC5C8A">
        <w:rPr>
          <w:sz w:val="20"/>
          <w:szCs w:val="20"/>
          <w:lang w:val="ru-RU"/>
        </w:rPr>
        <w:t xml:space="preserve"> </w:t>
      </w:r>
      <w:r w:rsidRPr="00BC5C8A">
        <w:rPr>
          <w:rFonts w:hint="eastAsia"/>
          <w:sz w:val="20"/>
          <w:szCs w:val="20"/>
          <w:lang w:val="ru-RU"/>
        </w:rPr>
        <w:t>до</w:t>
      </w:r>
      <w:r w:rsidRPr="00BC5C8A">
        <w:rPr>
          <w:sz w:val="20"/>
          <w:szCs w:val="20"/>
          <w:lang w:val="ru-RU"/>
        </w:rPr>
        <w:t xml:space="preserve"> </w:t>
      </w:r>
      <w:r w:rsidRPr="00BC5C8A">
        <w:rPr>
          <w:rFonts w:hint="eastAsia"/>
          <w:sz w:val="20"/>
          <w:szCs w:val="20"/>
          <w:lang w:val="ru-RU"/>
        </w:rPr>
        <w:t>отчётной</w:t>
      </w:r>
      <w:r w:rsidRPr="00BC5C8A">
        <w:rPr>
          <w:sz w:val="20"/>
          <w:szCs w:val="20"/>
          <w:lang w:val="ru-RU"/>
        </w:rPr>
        <w:t xml:space="preserve"> </w:t>
      </w:r>
      <w:r w:rsidRPr="00BC5C8A">
        <w:rPr>
          <w:rFonts w:hint="eastAsia"/>
          <w:sz w:val="20"/>
          <w:szCs w:val="20"/>
          <w:lang w:val="ru-RU"/>
        </w:rPr>
        <w:t>даты</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рекомендованы</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объявлены</w:t>
      </w:r>
      <w:r w:rsidRPr="00BC5C8A">
        <w:rPr>
          <w:sz w:val="20"/>
          <w:szCs w:val="20"/>
          <w:lang w:val="ru-RU"/>
        </w:rPr>
        <w:t xml:space="preserve"> </w:t>
      </w:r>
      <w:r w:rsidRPr="00BC5C8A">
        <w:rPr>
          <w:rFonts w:hint="eastAsia"/>
          <w:sz w:val="20"/>
          <w:szCs w:val="20"/>
          <w:lang w:val="ru-RU"/>
        </w:rPr>
        <w:t>после</w:t>
      </w:r>
      <w:r w:rsidRPr="00BC5C8A">
        <w:rPr>
          <w:sz w:val="20"/>
          <w:szCs w:val="20"/>
          <w:lang w:val="ru-RU"/>
        </w:rPr>
        <w:t xml:space="preserve"> </w:t>
      </w:r>
      <w:r w:rsidRPr="00BC5C8A">
        <w:rPr>
          <w:rFonts w:hint="eastAsia"/>
          <w:sz w:val="20"/>
          <w:szCs w:val="20"/>
          <w:lang w:val="ru-RU"/>
        </w:rPr>
        <w:t>отчётной</w:t>
      </w:r>
      <w:r w:rsidRPr="00BC5C8A">
        <w:rPr>
          <w:sz w:val="20"/>
          <w:szCs w:val="20"/>
          <w:lang w:val="ru-RU"/>
        </w:rPr>
        <w:t xml:space="preserve"> </w:t>
      </w:r>
      <w:r w:rsidRPr="00BC5C8A">
        <w:rPr>
          <w:rFonts w:hint="eastAsia"/>
          <w:sz w:val="20"/>
          <w:szCs w:val="20"/>
          <w:lang w:val="ru-RU"/>
        </w:rPr>
        <w:t>даты</w:t>
      </w:r>
      <w:r w:rsidRPr="00BC5C8A">
        <w:rPr>
          <w:sz w:val="20"/>
          <w:szCs w:val="20"/>
          <w:lang w:val="ru-RU"/>
        </w:rPr>
        <w:t xml:space="preserve">, </w:t>
      </w:r>
      <w:r w:rsidRPr="00BC5C8A">
        <w:rPr>
          <w:rFonts w:hint="eastAsia"/>
          <w:sz w:val="20"/>
          <w:szCs w:val="20"/>
          <w:lang w:val="ru-RU"/>
        </w:rPr>
        <w:t>но</w:t>
      </w:r>
      <w:r w:rsidRPr="00BC5C8A">
        <w:rPr>
          <w:sz w:val="20"/>
          <w:szCs w:val="20"/>
          <w:lang w:val="ru-RU"/>
        </w:rPr>
        <w:t xml:space="preserve"> </w:t>
      </w:r>
      <w:r w:rsidRPr="00BC5C8A">
        <w:rPr>
          <w:rFonts w:hint="eastAsia"/>
          <w:sz w:val="20"/>
          <w:szCs w:val="20"/>
          <w:lang w:val="ru-RU"/>
        </w:rPr>
        <w:t>до</w:t>
      </w:r>
      <w:r w:rsidRPr="00BC5C8A">
        <w:rPr>
          <w:sz w:val="20"/>
          <w:szCs w:val="20"/>
          <w:lang w:val="ru-RU"/>
        </w:rPr>
        <w:t xml:space="preserve"> </w:t>
      </w:r>
      <w:r w:rsidRPr="00BC5C8A">
        <w:rPr>
          <w:rFonts w:hint="eastAsia"/>
          <w:sz w:val="20"/>
          <w:szCs w:val="20"/>
          <w:lang w:val="ru-RU"/>
        </w:rPr>
        <w:t>даты</w:t>
      </w:r>
      <w:r w:rsidRPr="00BC5C8A">
        <w:rPr>
          <w:sz w:val="20"/>
          <w:szCs w:val="20"/>
          <w:lang w:val="ru-RU"/>
        </w:rPr>
        <w:t xml:space="preserve"> </w:t>
      </w:r>
      <w:r w:rsidRPr="00BC5C8A">
        <w:rPr>
          <w:rFonts w:hint="eastAsia"/>
          <w:sz w:val="20"/>
          <w:szCs w:val="20"/>
          <w:lang w:val="ru-RU"/>
        </w:rPr>
        <w:t>утверждения</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выпуску</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Условные обязательства и условные активы</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Условные</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раскрываются</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только</w:t>
      </w:r>
      <w:r w:rsidRPr="00BC5C8A">
        <w:rPr>
          <w:sz w:val="20"/>
          <w:szCs w:val="20"/>
          <w:lang w:val="ru-RU"/>
        </w:rPr>
        <w:t xml:space="preserve"> </w:t>
      </w:r>
      <w:r w:rsidRPr="00BC5C8A">
        <w:rPr>
          <w:rFonts w:hint="eastAsia"/>
          <w:sz w:val="20"/>
          <w:szCs w:val="20"/>
          <w:lang w:val="ru-RU"/>
        </w:rPr>
        <w:t>возможность</w:t>
      </w:r>
      <w:r w:rsidRPr="00BC5C8A">
        <w:rPr>
          <w:sz w:val="20"/>
          <w:szCs w:val="20"/>
          <w:lang w:val="ru-RU"/>
        </w:rPr>
        <w:t xml:space="preserve"> </w:t>
      </w:r>
      <w:r w:rsidRPr="00BC5C8A">
        <w:rPr>
          <w:rFonts w:hint="eastAsia"/>
          <w:sz w:val="20"/>
          <w:szCs w:val="20"/>
          <w:lang w:val="ru-RU"/>
        </w:rPr>
        <w:t>оттока</w:t>
      </w:r>
      <w:r w:rsidRPr="00BC5C8A">
        <w:rPr>
          <w:sz w:val="20"/>
          <w:szCs w:val="20"/>
          <w:lang w:val="ru-RU"/>
        </w:rPr>
        <w:t xml:space="preserve"> </w:t>
      </w:r>
      <w:r w:rsidRPr="00BC5C8A">
        <w:rPr>
          <w:rFonts w:hint="eastAsia"/>
          <w:sz w:val="20"/>
          <w:szCs w:val="20"/>
          <w:lang w:val="ru-RU"/>
        </w:rPr>
        <w:t>ресурсов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экономических</w:t>
      </w:r>
      <w:r w:rsidRPr="00BC5C8A">
        <w:rPr>
          <w:sz w:val="20"/>
          <w:szCs w:val="20"/>
          <w:lang w:val="ru-RU"/>
        </w:rPr>
        <w:t xml:space="preserve"> </w:t>
      </w:r>
      <w:r w:rsidRPr="00BC5C8A">
        <w:rPr>
          <w:rFonts w:hint="eastAsia"/>
          <w:sz w:val="20"/>
          <w:szCs w:val="20"/>
          <w:lang w:val="ru-RU"/>
        </w:rPr>
        <w:t>выгод</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является</w:t>
      </w:r>
      <w:r w:rsidRPr="00BC5C8A">
        <w:rPr>
          <w:sz w:val="20"/>
          <w:szCs w:val="20"/>
          <w:lang w:val="ru-RU"/>
        </w:rPr>
        <w:t xml:space="preserve"> </w:t>
      </w:r>
      <w:r w:rsidRPr="00BC5C8A">
        <w:rPr>
          <w:rFonts w:hint="eastAsia"/>
          <w:sz w:val="20"/>
          <w:szCs w:val="20"/>
          <w:lang w:val="ru-RU"/>
        </w:rPr>
        <w:t>маловероятной</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Условные</w:t>
      </w:r>
      <w:r w:rsidRPr="00BC5C8A">
        <w:rPr>
          <w:sz w:val="20"/>
          <w:szCs w:val="20"/>
          <w:lang w:val="ru-RU"/>
        </w:rPr>
        <w:t xml:space="preserve"> </w:t>
      </w: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учитываются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Они</w:t>
      </w:r>
      <w:r w:rsidRPr="00BC5C8A">
        <w:rPr>
          <w:sz w:val="20"/>
          <w:szCs w:val="20"/>
          <w:lang w:val="ru-RU"/>
        </w:rPr>
        <w:t xml:space="preserve"> </w:t>
      </w:r>
      <w:r w:rsidRPr="00BC5C8A">
        <w:rPr>
          <w:rFonts w:hint="eastAsia"/>
          <w:sz w:val="20"/>
          <w:szCs w:val="20"/>
          <w:lang w:val="ru-RU"/>
        </w:rPr>
        <w:t>раскрываются</w:t>
      </w:r>
      <w:r w:rsidRPr="00BC5C8A">
        <w:rPr>
          <w:sz w:val="20"/>
          <w:szCs w:val="20"/>
          <w:lang w:val="ru-RU"/>
        </w:rPr>
        <w:t xml:space="preserve"> </w:t>
      </w:r>
      <w:r w:rsidRPr="00BC5C8A">
        <w:rPr>
          <w:rFonts w:hint="eastAsia"/>
          <w:sz w:val="20"/>
          <w:szCs w:val="20"/>
          <w:lang w:val="ru-RU"/>
        </w:rPr>
        <w:t>тогда</w:t>
      </w:r>
      <w:r w:rsidRPr="00BC5C8A">
        <w:rPr>
          <w:sz w:val="20"/>
          <w:szCs w:val="20"/>
          <w:lang w:val="ru-RU"/>
        </w:rPr>
        <w:t xml:space="preserve">, </w:t>
      </w:r>
      <w:r w:rsidRPr="00BC5C8A">
        <w:rPr>
          <w:rFonts w:hint="eastAsia"/>
          <w:sz w:val="20"/>
          <w:szCs w:val="20"/>
          <w:lang w:val="ru-RU"/>
        </w:rPr>
        <w:t>когда</w:t>
      </w:r>
      <w:r w:rsidRPr="00BC5C8A">
        <w:rPr>
          <w:sz w:val="20"/>
          <w:szCs w:val="20"/>
          <w:lang w:val="ru-RU"/>
        </w:rPr>
        <w:t xml:space="preserve"> </w:t>
      </w:r>
      <w:r w:rsidRPr="00BC5C8A">
        <w:rPr>
          <w:rFonts w:hint="eastAsia"/>
          <w:sz w:val="20"/>
          <w:szCs w:val="20"/>
          <w:lang w:val="ru-RU"/>
        </w:rPr>
        <w:t>поступление</w:t>
      </w:r>
      <w:r w:rsidRPr="00BC5C8A">
        <w:rPr>
          <w:sz w:val="20"/>
          <w:szCs w:val="20"/>
          <w:lang w:val="ru-RU"/>
        </w:rPr>
        <w:t xml:space="preserve"> </w:t>
      </w:r>
      <w:r w:rsidRPr="00BC5C8A">
        <w:rPr>
          <w:rFonts w:hint="eastAsia"/>
          <w:sz w:val="20"/>
          <w:szCs w:val="20"/>
          <w:lang w:val="ru-RU"/>
        </w:rPr>
        <w:t>экономических</w:t>
      </w:r>
      <w:r w:rsidRPr="00BC5C8A">
        <w:rPr>
          <w:sz w:val="20"/>
          <w:szCs w:val="20"/>
          <w:lang w:val="ru-RU"/>
        </w:rPr>
        <w:t xml:space="preserve"> </w:t>
      </w:r>
      <w:r w:rsidRPr="00BC5C8A">
        <w:rPr>
          <w:rFonts w:hint="eastAsia"/>
          <w:sz w:val="20"/>
          <w:szCs w:val="20"/>
          <w:lang w:val="ru-RU"/>
        </w:rPr>
        <w:t>выгод</w:t>
      </w:r>
      <w:r w:rsidRPr="00BC5C8A">
        <w:rPr>
          <w:sz w:val="20"/>
          <w:szCs w:val="20"/>
          <w:lang w:val="ru-RU"/>
        </w:rPr>
        <w:t xml:space="preserve"> </w:t>
      </w:r>
      <w:r w:rsidRPr="00BC5C8A">
        <w:rPr>
          <w:rFonts w:hint="eastAsia"/>
          <w:sz w:val="20"/>
          <w:szCs w:val="20"/>
          <w:lang w:val="ru-RU"/>
        </w:rPr>
        <w:t>является</w:t>
      </w:r>
      <w:r w:rsidRPr="00BC5C8A">
        <w:rPr>
          <w:sz w:val="20"/>
          <w:szCs w:val="20"/>
          <w:lang w:val="ru-RU"/>
        </w:rPr>
        <w:t xml:space="preserve"> </w:t>
      </w:r>
      <w:r w:rsidRPr="00BC5C8A">
        <w:rPr>
          <w:rFonts w:hint="eastAsia"/>
          <w:sz w:val="20"/>
          <w:szCs w:val="20"/>
          <w:lang w:val="ru-RU"/>
        </w:rPr>
        <w:t>вероятным</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Взаимозачёт</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взаимоисключаются</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сумма</w:t>
      </w:r>
      <w:r w:rsidRPr="00BC5C8A">
        <w:rPr>
          <w:sz w:val="20"/>
          <w:szCs w:val="20"/>
          <w:lang w:val="ru-RU"/>
        </w:rPr>
        <w:t xml:space="preserve"> </w:t>
      </w:r>
      <w:r w:rsidRPr="00BC5C8A">
        <w:rPr>
          <w:rFonts w:hint="eastAsia"/>
          <w:sz w:val="20"/>
          <w:szCs w:val="20"/>
          <w:lang w:val="ru-RU"/>
        </w:rPr>
        <w:t>нетто</w:t>
      </w:r>
      <w:r w:rsidRPr="00BC5C8A">
        <w:rPr>
          <w:sz w:val="20"/>
          <w:szCs w:val="20"/>
          <w:lang w:val="ru-RU"/>
        </w:rPr>
        <w:t xml:space="preserve"> </w:t>
      </w:r>
      <w:r w:rsidRPr="00BC5C8A">
        <w:rPr>
          <w:rFonts w:hint="eastAsia"/>
          <w:sz w:val="20"/>
          <w:szCs w:val="20"/>
          <w:lang w:val="ru-RU"/>
        </w:rPr>
        <w:t>показывается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бухгалтерском</w:t>
      </w:r>
      <w:r w:rsidRPr="00BC5C8A">
        <w:rPr>
          <w:sz w:val="20"/>
          <w:szCs w:val="20"/>
          <w:lang w:val="ru-RU"/>
        </w:rPr>
        <w:t xml:space="preserve"> </w:t>
      </w:r>
      <w:r w:rsidRPr="00BC5C8A">
        <w:rPr>
          <w:rFonts w:hint="eastAsia"/>
          <w:sz w:val="20"/>
          <w:szCs w:val="20"/>
          <w:lang w:val="ru-RU"/>
        </w:rPr>
        <w:t>балансе</w:t>
      </w:r>
      <w:r w:rsidRPr="00BC5C8A">
        <w:rPr>
          <w:sz w:val="20"/>
          <w:szCs w:val="20"/>
          <w:lang w:val="ru-RU"/>
        </w:rPr>
        <w:t xml:space="preserve"> </w:t>
      </w:r>
      <w:r w:rsidRPr="00BC5C8A">
        <w:rPr>
          <w:rFonts w:hint="eastAsia"/>
          <w:sz w:val="20"/>
          <w:szCs w:val="20"/>
          <w:lang w:val="ru-RU"/>
        </w:rPr>
        <w:t>тогда</w:t>
      </w:r>
      <w:r w:rsidRPr="00BC5C8A">
        <w:rPr>
          <w:sz w:val="20"/>
          <w:szCs w:val="20"/>
          <w:lang w:val="ru-RU"/>
        </w:rPr>
        <w:t xml:space="preserve">, </w:t>
      </w:r>
      <w:r w:rsidRPr="00BC5C8A">
        <w:rPr>
          <w:rFonts w:hint="eastAsia"/>
          <w:sz w:val="20"/>
          <w:szCs w:val="20"/>
          <w:lang w:val="ru-RU"/>
        </w:rPr>
        <w:t>когда</w:t>
      </w:r>
      <w:r w:rsidRPr="00BC5C8A">
        <w:rPr>
          <w:sz w:val="20"/>
          <w:szCs w:val="20"/>
          <w:lang w:val="ru-RU"/>
        </w:rPr>
        <w:t xml:space="preserve"> </w:t>
      </w:r>
      <w:r w:rsidRPr="00BC5C8A">
        <w:rPr>
          <w:rFonts w:hint="eastAsia"/>
          <w:sz w:val="20"/>
          <w:szCs w:val="20"/>
          <w:lang w:val="ru-RU"/>
        </w:rPr>
        <w:t>существует</w:t>
      </w:r>
      <w:r w:rsidRPr="00BC5C8A">
        <w:rPr>
          <w:sz w:val="20"/>
          <w:szCs w:val="20"/>
          <w:lang w:val="ru-RU"/>
        </w:rPr>
        <w:t xml:space="preserve"> </w:t>
      </w:r>
      <w:r w:rsidRPr="00BC5C8A">
        <w:rPr>
          <w:rFonts w:hint="eastAsia"/>
          <w:sz w:val="20"/>
          <w:szCs w:val="20"/>
          <w:lang w:val="ru-RU"/>
        </w:rPr>
        <w:t>юридически</w:t>
      </w:r>
      <w:r w:rsidRPr="00BC5C8A">
        <w:rPr>
          <w:sz w:val="20"/>
          <w:szCs w:val="20"/>
          <w:lang w:val="ru-RU"/>
        </w:rPr>
        <w:t xml:space="preserve"> </w:t>
      </w:r>
      <w:r w:rsidRPr="00BC5C8A">
        <w:rPr>
          <w:rFonts w:hint="eastAsia"/>
          <w:sz w:val="20"/>
          <w:szCs w:val="20"/>
          <w:lang w:val="ru-RU"/>
        </w:rPr>
        <w:t>защищённое</w:t>
      </w:r>
      <w:r w:rsidRPr="00BC5C8A">
        <w:rPr>
          <w:sz w:val="20"/>
          <w:szCs w:val="20"/>
          <w:lang w:val="ru-RU"/>
        </w:rPr>
        <w:t xml:space="preserve"> </w:t>
      </w:r>
      <w:r w:rsidRPr="00BC5C8A">
        <w:rPr>
          <w:rFonts w:hint="eastAsia"/>
          <w:sz w:val="20"/>
          <w:szCs w:val="20"/>
          <w:lang w:val="ru-RU"/>
        </w:rPr>
        <w:t>право</w:t>
      </w:r>
      <w:r w:rsidRPr="00BC5C8A">
        <w:rPr>
          <w:sz w:val="20"/>
          <w:szCs w:val="20"/>
          <w:lang w:val="ru-RU"/>
        </w:rPr>
        <w:t xml:space="preserve"> </w:t>
      </w:r>
      <w:r w:rsidRPr="00BC5C8A">
        <w:rPr>
          <w:rFonts w:hint="eastAsia"/>
          <w:sz w:val="20"/>
          <w:szCs w:val="20"/>
          <w:lang w:val="ru-RU"/>
        </w:rPr>
        <w:t>зачесть</w:t>
      </w:r>
      <w:r w:rsidRPr="00BC5C8A">
        <w:rPr>
          <w:sz w:val="20"/>
          <w:szCs w:val="20"/>
          <w:lang w:val="ru-RU"/>
        </w:rPr>
        <w:t xml:space="preserve"> </w:t>
      </w:r>
      <w:r w:rsidRPr="00BC5C8A">
        <w:rPr>
          <w:rFonts w:hint="eastAsia"/>
          <w:sz w:val="20"/>
          <w:szCs w:val="20"/>
          <w:lang w:val="ru-RU"/>
        </w:rPr>
        <w:t>учтенные</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имеется</w:t>
      </w:r>
      <w:r w:rsidRPr="00BC5C8A">
        <w:rPr>
          <w:sz w:val="20"/>
          <w:szCs w:val="20"/>
          <w:lang w:val="ru-RU"/>
        </w:rPr>
        <w:t xml:space="preserve"> </w:t>
      </w:r>
      <w:r w:rsidRPr="00BC5C8A">
        <w:rPr>
          <w:rFonts w:hint="eastAsia"/>
          <w:sz w:val="20"/>
          <w:szCs w:val="20"/>
          <w:lang w:val="ru-RU"/>
        </w:rPr>
        <w:t>намерение</w:t>
      </w:r>
      <w:r w:rsidRPr="00BC5C8A">
        <w:rPr>
          <w:sz w:val="20"/>
          <w:szCs w:val="20"/>
          <w:lang w:val="ru-RU"/>
        </w:rPr>
        <w:t xml:space="preserve"> </w:t>
      </w:r>
      <w:r w:rsidRPr="00BC5C8A">
        <w:rPr>
          <w:rFonts w:hint="eastAsia"/>
          <w:sz w:val="20"/>
          <w:szCs w:val="20"/>
          <w:lang w:val="ru-RU"/>
        </w:rPr>
        <w:t>урегулирования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нетто</w:t>
      </w:r>
      <w:r w:rsidRPr="00BC5C8A">
        <w:rPr>
          <w:sz w:val="20"/>
          <w:szCs w:val="20"/>
          <w:lang w:val="ru-RU"/>
        </w:rPr>
        <w:t xml:space="preserve">-основе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одновременной</w:t>
      </w:r>
      <w:r w:rsidRPr="00BC5C8A">
        <w:rPr>
          <w:sz w:val="20"/>
          <w:szCs w:val="20"/>
          <w:lang w:val="ru-RU"/>
        </w:rPr>
        <w:t xml:space="preserve"> </w:t>
      </w:r>
      <w:r w:rsidRPr="00BC5C8A">
        <w:rPr>
          <w:rFonts w:hint="eastAsia"/>
          <w:sz w:val="20"/>
          <w:szCs w:val="20"/>
          <w:lang w:val="ru-RU"/>
        </w:rPr>
        <w:t>реализации</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Последующие события</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События</w:t>
      </w:r>
      <w:r w:rsidRPr="00BC5C8A">
        <w:rPr>
          <w:sz w:val="20"/>
          <w:szCs w:val="20"/>
          <w:lang w:val="ru-RU"/>
        </w:rPr>
        <w:t xml:space="preserve">, </w:t>
      </w:r>
      <w:r w:rsidRPr="00BC5C8A">
        <w:rPr>
          <w:rFonts w:hint="eastAsia"/>
          <w:sz w:val="20"/>
          <w:szCs w:val="20"/>
          <w:lang w:val="ru-RU"/>
        </w:rPr>
        <w:t>произошедшие</w:t>
      </w:r>
      <w:r w:rsidRPr="00BC5C8A">
        <w:rPr>
          <w:sz w:val="20"/>
          <w:szCs w:val="20"/>
          <w:lang w:val="ru-RU"/>
        </w:rPr>
        <w:t xml:space="preserve"> </w:t>
      </w:r>
      <w:r w:rsidRPr="00BC5C8A">
        <w:rPr>
          <w:rFonts w:hint="eastAsia"/>
          <w:sz w:val="20"/>
          <w:szCs w:val="20"/>
          <w:lang w:val="ru-RU"/>
        </w:rPr>
        <w:t>после</w:t>
      </w:r>
      <w:r w:rsidRPr="00BC5C8A">
        <w:rPr>
          <w:sz w:val="20"/>
          <w:szCs w:val="20"/>
          <w:lang w:val="ru-RU"/>
        </w:rPr>
        <w:t xml:space="preserve"> </w:t>
      </w:r>
      <w:r w:rsidRPr="00BC5C8A">
        <w:rPr>
          <w:rFonts w:hint="eastAsia"/>
          <w:sz w:val="20"/>
          <w:szCs w:val="20"/>
          <w:lang w:val="ru-RU"/>
        </w:rPr>
        <w:t>окончания</w:t>
      </w:r>
      <w:r w:rsidRPr="00BC5C8A">
        <w:rPr>
          <w:sz w:val="20"/>
          <w:szCs w:val="20"/>
          <w:lang w:val="ru-RU"/>
        </w:rPr>
        <w:t xml:space="preserve"> </w:t>
      </w:r>
      <w:r w:rsidRPr="00BC5C8A">
        <w:rPr>
          <w:rFonts w:hint="eastAsia"/>
          <w:sz w:val="20"/>
          <w:szCs w:val="20"/>
          <w:lang w:val="ru-RU"/>
        </w:rPr>
        <w:t>отчётного</w:t>
      </w:r>
      <w:r w:rsidRPr="00BC5C8A">
        <w:rPr>
          <w:sz w:val="20"/>
          <w:szCs w:val="20"/>
          <w:lang w:val="ru-RU"/>
        </w:rPr>
        <w:t xml:space="preserve"> </w:t>
      </w:r>
      <w:r w:rsidRPr="00BC5C8A">
        <w:rPr>
          <w:rFonts w:hint="eastAsia"/>
          <w:sz w:val="20"/>
          <w:szCs w:val="20"/>
          <w:lang w:val="ru-RU"/>
        </w:rPr>
        <w:t>периода</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предоставляют</w:t>
      </w:r>
      <w:r w:rsidRPr="00BC5C8A">
        <w:rPr>
          <w:sz w:val="20"/>
          <w:szCs w:val="20"/>
          <w:lang w:val="ru-RU"/>
        </w:rPr>
        <w:t xml:space="preserve"> </w:t>
      </w:r>
      <w:r w:rsidRPr="00BC5C8A">
        <w:rPr>
          <w:rFonts w:hint="eastAsia"/>
          <w:sz w:val="20"/>
          <w:szCs w:val="20"/>
          <w:lang w:val="ru-RU"/>
        </w:rPr>
        <w:t>дополнительную</w:t>
      </w:r>
      <w:r w:rsidRPr="00BC5C8A">
        <w:rPr>
          <w:sz w:val="20"/>
          <w:szCs w:val="20"/>
          <w:lang w:val="ru-RU"/>
        </w:rPr>
        <w:t xml:space="preserve"> </w:t>
      </w:r>
      <w:r w:rsidRPr="00BC5C8A">
        <w:rPr>
          <w:rFonts w:hint="eastAsia"/>
          <w:sz w:val="20"/>
          <w:szCs w:val="20"/>
          <w:lang w:val="ru-RU"/>
        </w:rPr>
        <w:t>информацию</w:t>
      </w:r>
      <w:r w:rsidRPr="00BC5C8A">
        <w:rPr>
          <w:sz w:val="20"/>
          <w:szCs w:val="20"/>
          <w:lang w:val="ru-RU"/>
        </w:rPr>
        <w:t xml:space="preserve"> </w:t>
      </w:r>
      <w:r w:rsidRPr="00BC5C8A">
        <w:rPr>
          <w:rFonts w:hint="eastAsia"/>
          <w:sz w:val="20"/>
          <w:szCs w:val="20"/>
          <w:lang w:val="ru-RU"/>
        </w:rPr>
        <w:t>об</w:t>
      </w:r>
      <w:r w:rsidRPr="00BC5C8A">
        <w:rPr>
          <w:sz w:val="20"/>
          <w:szCs w:val="20"/>
          <w:lang w:val="ru-RU"/>
        </w:rPr>
        <w:t xml:space="preserve"> </w:t>
      </w:r>
      <w:r w:rsidRPr="00BC5C8A">
        <w:rPr>
          <w:rFonts w:hint="eastAsia"/>
          <w:sz w:val="20"/>
          <w:szCs w:val="20"/>
          <w:lang w:val="ru-RU"/>
        </w:rPr>
        <w:t>отдельном</w:t>
      </w:r>
      <w:r w:rsidRPr="00BC5C8A">
        <w:rPr>
          <w:sz w:val="20"/>
          <w:szCs w:val="20"/>
          <w:lang w:val="ru-RU"/>
        </w:rPr>
        <w:t xml:space="preserve"> </w:t>
      </w:r>
      <w:r w:rsidRPr="00BC5C8A">
        <w:rPr>
          <w:rFonts w:hint="eastAsia"/>
          <w:sz w:val="20"/>
          <w:szCs w:val="20"/>
          <w:lang w:val="ru-RU"/>
        </w:rPr>
        <w:t>финансовом</w:t>
      </w:r>
      <w:r w:rsidRPr="00BC5C8A">
        <w:rPr>
          <w:sz w:val="20"/>
          <w:szCs w:val="20"/>
          <w:lang w:val="ru-RU"/>
        </w:rPr>
        <w:t xml:space="preserve"> </w:t>
      </w:r>
      <w:r w:rsidRPr="00BC5C8A">
        <w:rPr>
          <w:rFonts w:hint="eastAsia"/>
          <w:sz w:val="20"/>
          <w:szCs w:val="20"/>
          <w:lang w:val="ru-RU"/>
        </w:rPr>
        <w:t>положении</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(корректирующие </w:t>
      </w:r>
      <w:r w:rsidRPr="00BC5C8A">
        <w:rPr>
          <w:rFonts w:hint="eastAsia"/>
          <w:sz w:val="20"/>
          <w:szCs w:val="20"/>
          <w:lang w:val="ru-RU"/>
        </w:rPr>
        <w:t>события</w:t>
      </w:r>
      <w:r w:rsidRPr="00BC5C8A">
        <w:rPr>
          <w:sz w:val="20"/>
          <w:szCs w:val="20"/>
          <w:lang w:val="ru-RU"/>
        </w:rPr>
        <w:t xml:space="preserve">), </w:t>
      </w:r>
      <w:r w:rsidRPr="00BC5C8A">
        <w:rPr>
          <w:rFonts w:hint="eastAsia"/>
          <w:sz w:val="20"/>
          <w:szCs w:val="20"/>
          <w:lang w:val="ru-RU"/>
        </w:rPr>
        <w:t>отражаются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События</w:t>
      </w:r>
      <w:r w:rsidRPr="00BC5C8A">
        <w:rPr>
          <w:sz w:val="20"/>
          <w:szCs w:val="20"/>
          <w:lang w:val="ru-RU"/>
        </w:rPr>
        <w:t xml:space="preserve">, </w:t>
      </w:r>
      <w:r w:rsidRPr="00BC5C8A">
        <w:rPr>
          <w:rFonts w:hint="eastAsia"/>
          <w:sz w:val="20"/>
          <w:szCs w:val="20"/>
          <w:lang w:val="ru-RU"/>
        </w:rPr>
        <w:t>произошедшие</w:t>
      </w:r>
      <w:r w:rsidRPr="00BC5C8A">
        <w:rPr>
          <w:sz w:val="20"/>
          <w:szCs w:val="20"/>
          <w:lang w:val="ru-RU"/>
        </w:rPr>
        <w:t xml:space="preserve"> </w:t>
      </w:r>
      <w:r w:rsidRPr="00BC5C8A">
        <w:rPr>
          <w:rFonts w:hint="eastAsia"/>
          <w:sz w:val="20"/>
          <w:szCs w:val="20"/>
          <w:lang w:val="ru-RU"/>
        </w:rPr>
        <w:t>после</w:t>
      </w:r>
      <w:r w:rsidRPr="00BC5C8A">
        <w:rPr>
          <w:sz w:val="20"/>
          <w:szCs w:val="20"/>
          <w:lang w:val="ru-RU"/>
        </w:rPr>
        <w:t xml:space="preserve"> </w:t>
      </w:r>
      <w:r w:rsidRPr="00BC5C8A">
        <w:rPr>
          <w:rFonts w:hint="eastAsia"/>
          <w:sz w:val="20"/>
          <w:szCs w:val="20"/>
          <w:lang w:val="ru-RU"/>
        </w:rPr>
        <w:t>окончания</w:t>
      </w:r>
      <w:r w:rsidRPr="00BC5C8A">
        <w:rPr>
          <w:sz w:val="20"/>
          <w:szCs w:val="20"/>
          <w:lang w:val="ru-RU"/>
        </w:rPr>
        <w:t xml:space="preserve"> </w:t>
      </w:r>
      <w:r w:rsidRPr="00BC5C8A">
        <w:rPr>
          <w:rFonts w:hint="eastAsia"/>
          <w:sz w:val="20"/>
          <w:szCs w:val="20"/>
          <w:lang w:val="ru-RU"/>
        </w:rPr>
        <w:t>отчётного</w:t>
      </w:r>
      <w:r w:rsidRPr="00BC5C8A">
        <w:rPr>
          <w:sz w:val="20"/>
          <w:szCs w:val="20"/>
          <w:lang w:val="ru-RU"/>
        </w:rPr>
        <w:t xml:space="preserve"> </w:t>
      </w:r>
      <w:r w:rsidRPr="00BC5C8A">
        <w:rPr>
          <w:rFonts w:hint="eastAsia"/>
          <w:sz w:val="20"/>
          <w:szCs w:val="20"/>
          <w:lang w:val="ru-RU"/>
        </w:rPr>
        <w:t>периода</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не</w:t>
      </w:r>
      <w:r w:rsidRPr="00BC5C8A">
        <w:rPr>
          <w:sz w:val="20"/>
          <w:szCs w:val="20"/>
          <w:lang w:val="ru-RU"/>
        </w:rPr>
        <w:t xml:space="preserve"> </w:t>
      </w:r>
      <w:r w:rsidRPr="00BC5C8A">
        <w:rPr>
          <w:rFonts w:hint="eastAsia"/>
          <w:sz w:val="20"/>
          <w:szCs w:val="20"/>
          <w:lang w:val="ru-RU"/>
        </w:rPr>
        <w:t>являются</w:t>
      </w:r>
      <w:r w:rsidRPr="00BC5C8A">
        <w:rPr>
          <w:sz w:val="20"/>
          <w:szCs w:val="20"/>
          <w:lang w:val="ru-RU"/>
        </w:rPr>
        <w:t xml:space="preserve"> </w:t>
      </w:r>
      <w:r w:rsidRPr="00BC5C8A">
        <w:rPr>
          <w:rFonts w:hint="eastAsia"/>
          <w:sz w:val="20"/>
          <w:szCs w:val="20"/>
          <w:lang w:val="ru-RU"/>
        </w:rPr>
        <w:t>корректирующими</w:t>
      </w:r>
      <w:r w:rsidRPr="00BC5C8A">
        <w:rPr>
          <w:sz w:val="20"/>
          <w:szCs w:val="20"/>
          <w:lang w:val="ru-RU"/>
        </w:rPr>
        <w:t xml:space="preserve"> </w:t>
      </w:r>
      <w:r w:rsidRPr="00BC5C8A">
        <w:rPr>
          <w:rFonts w:hint="eastAsia"/>
          <w:sz w:val="20"/>
          <w:szCs w:val="20"/>
          <w:lang w:val="ru-RU"/>
        </w:rPr>
        <w:t>событиями</w:t>
      </w:r>
      <w:r w:rsidRPr="00BC5C8A">
        <w:rPr>
          <w:sz w:val="20"/>
          <w:szCs w:val="20"/>
          <w:lang w:val="ru-RU"/>
        </w:rPr>
        <w:t xml:space="preserve">, </w:t>
      </w:r>
      <w:r w:rsidRPr="00BC5C8A">
        <w:rPr>
          <w:rFonts w:hint="eastAsia"/>
          <w:sz w:val="20"/>
          <w:szCs w:val="20"/>
          <w:lang w:val="ru-RU"/>
        </w:rPr>
        <w:t>раскрываются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примечаниях</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существенности</w:t>
      </w:r>
      <w:r w:rsidRPr="00BC5C8A">
        <w:rPr>
          <w:sz w:val="20"/>
          <w:szCs w:val="20"/>
          <w:lang w:val="ru-RU"/>
        </w:rPr>
        <w:t>.</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spacing w:before="240" w:after="120"/>
        <w:ind w:left="567" w:hanging="567"/>
        <w:jc w:val="both"/>
        <w:outlineLvl w:val="2"/>
        <w:rPr>
          <w:b/>
          <w:bCs/>
          <w:caps/>
          <w:sz w:val="20"/>
          <w:szCs w:val="20"/>
          <w:lang w:val="ru-RU"/>
        </w:rPr>
      </w:pPr>
      <w:r w:rsidRPr="00BC5C8A">
        <w:rPr>
          <w:b/>
          <w:bCs/>
          <w:caps/>
          <w:sz w:val="20"/>
          <w:szCs w:val="20"/>
          <w:lang w:val="ru-RU"/>
        </w:rPr>
        <w:t>существенные бухгалтерские суждения, оценки и допущения</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Подготовка</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требует</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его</w:t>
      </w:r>
      <w:r w:rsidRPr="00BC5C8A">
        <w:rPr>
          <w:sz w:val="20"/>
          <w:szCs w:val="20"/>
          <w:lang w:val="ru-RU"/>
        </w:rPr>
        <w:t xml:space="preserve"> </w:t>
      </w:r>
      <w:r w:rsidRPr="00BC5C8A">
        <w:rPr>
          <w:rFonts w:hint="eastAsia"/>
          <w:sz w:val="20"/>
          <w:szCs w:val="20"/>
          <w:lang w:val="ru-RU"/>
        </w:rPr>
        <w:t>руководства</w:t>
      </w:r>
      <w:r w:rsidRPr="00BC5C8A">
        <w:rPr>
          <w:sz w:val="20"/>
          <w:szCs w:val="20"/>
          <w:lang w:val="ru-RU"/>
        </w:rPr>
        <w:t xml:space="preserve"> </w:t>
      </w:r>
      <w:r w:rsidRPr="00BC5C8A">
        <w:rPr>
          <w:rFonts w:hint="eastAsia"/>
          <w:sz w:val="20"/>
          <w:szCs w:val="20"/>
          <w:lang w:val="ru-RU"/>
        </w:rPr>
        <w:t>вынесения</w:t>
      </w:r>
      <w:r w:rsidRPr="00BC5C8A">
        <w:rPr>
          <w:sz w:val="20"/>
          <w:szCs w:val="20"/>
          <w:lang w:val="ru-RU"/>
        </w:rPr>
        <w:t xml:space="preserve"> </w:t>
      </w:r>
      <w:r w:rsidRPr="00BC5C8A">
        <w:rPr>
          <w:rFonts w:hint="eastAsia"/>
          <w:sz w:val="20"/>
          <w:szCs w:val="20"/>
          <w:lang w:val="ru-RU"/>
        </w:rPr>
        <w:t>суждений</w:t>
      </w:r>
      <w:r w:rsidRPr="00BC5C8A">
        <w:rPr>
          <w:sz w:val="20"/>
          <w:szCs w:val="20"/>
          <w:lang w:val="ru-RU"/>
        </w:rPr>
        <w:t xml:space="preserve">, </w:t>
      </w:r>
      <w:r w:rsidRPr="00BC5C8A">
        <w:rPr>
          <w:rFonts w:hint="eastAsia"/>
          <w:sz w:val="20"/>
          <w:szCs w:val="20"/>
          <w:lang w:val="ru-RU"/>
        </w:rPr>
        <w:t>определения</w:t>
      </w:r>
      <w:r w:rsidRPr="00BC5C8A">
        <w:rPr>
          <w:sz w:val="20"/>
          <w:szCs w:val="20"/>
          <w:lang w:val="ru-RU"/>
        </w:rPr>
        <w:t xml:space="preserve"> </w:t>
      </w:r>
      <w:r w:rsidRPr="00BC5C8A">
        <w:rPr>
          <w:rFonts w:hint="eastAsia"/>
          <w:sz w:val="20"/>
          <w:szCs w:val="20"/>
          <w:lang w:val="ru-RU"/>
        </w:rPr>
        <w:t>оценочных</w:t>
      </w:r>
      <w:r w:rsidRPr="00BC5C8A">
        <w:rPr>
          <w:sz w:val="20"/>
          <w:szCs w:val="20"/>
          <w:lang w:val="ru-RU"/>
        </w:rPr>
        <w:t xml:space="preserve"> </w:t>
      </w:r>
      <w:r w:rsidRPr="00BC5C8A">
        <w:rPr>
          <w:rFonts w:hint="eastAsia"/>
          <w:sz w:val="20"/>
          <w:szCs w:val="20"/>
          <w:lang w:val="ru-RU"/>
        </w:rPr>
        <w:t>значений</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допущений</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влияют</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указываемые</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отдельной</w:t>
      </w:r>
      <w:r w:rsidRPr="00BC5C8A">
        <w:rPr>
          <w:sz w:val="20"/>
          <w:szCs w:val="20"/>
          <w:lang w:val="ru-RU"/>
        </w:rPr>
        <w:t xml:space="preserve"> </w:t>
      </w:r>
      <w:r w:rsidRPr="00BC5C8A">
        <w:rPr>
          <w:rFonts w:hint="eastAsia"/>
          <w:sz w:val="20"/>
          <w:szCs w:val="20"/>
          <w:lang w:val="ru-RU"/>
        </w:rPr>
        <w:t>финансовой</w:t>
      </w:r>
      <w:r w:rsidRPr="00BC5C8A">
        <w:rPr>
          <w:sz w:val="20"/>
          <w:szCs w:val="20"/>
          <w:lang w:val="ru-RU"/>
        </w:rPr>
        <w:t xml:space="preserve"> </w:t>
      </w:r>
      <w:r w:rsidRPr="00BC5C8A">
        <w:rPr>
          <w:rFonts w:hint="eastAsia"/>
          <w:sz w:val="20"/>
          <w:szCs w:val="20"/>
          <w:lang w:val="ru-RU"/>
        </w:rPr>
        <w:t>отчётности</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доходов</w:t>
      </w:r>
      <w:r w:rsidRPr="00BC5C8A">
        <w:rPr>
          <w:sz w:val="20"/>
          <w:szCs w:val="20"/>
          <w:lang w:val="ru-RU"/>
        </w:rPr>
        <w:t xml:space="preserve">, </w:t>
      </w:r>
      <w:r w:rsidRPr="00BC5C8A">
        <w:rPr>
          <w:rFonts w:hint="eastAsia"/>
          <w:sz w:val="20"/>
          <w:szCs w:val="20"/>
          <w:lang w:val="ru-RU"/>
        </w:rPr>
        <w:t>расходов</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обязательств</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раскрытие</w:t>
      </w:r>
      <w:r w:rsidRPr="00BC5C8A">
        <w:rPr>
          <w:sz w:val="20"/>
          <w:szCs w:val="20"/>
          <w:lang w:val="ru-RU"/>
        </w:rPr>
        <w:t xml:space="preserve"> </w:t>
      </w:r>
      <w:r w:rsidRPr="00BC5C8A">
        <w:rPr>
          <w:rFonts w:hint="eastAsia"/>
          <w:sz w:val="20"/>
          <w:szCs w:val="20"/>
          <w:lang w:val="ru-RU"/>
        </w:rPr>
        <w:t>информации</w:t>
      </w:r>
      <w:r w:rsidRPr="00BC5C8A">
        <w:rPr>
          <w:sz w:val="20"/>
          <w:szCs w:val="20"/>
          <w:lang w:val="ru-RU"/>
        </w:rPr>
        <w:t xml:space="preserve"> </w:t>
      </w:r>
      <w:r w:rsidRPr="00BC5C8A">
        <w:rPr>
          <w:rFonts w:hint="eastAsia"/>
          <w:sz w:val="20"/>
          <w:szCs w:val="20"/>
          <w:lang w:val="ru-RU"/>
        </w:rPr>
        <w:t>об</w:t>
      </w:r>
      <w:r w:rsidRPr="00BC5C8A">
        <w:rPr>
          <w:sz w:val="20"/>
          <w:szCs w:val="20"/>
          <w:lang w:val="ru-RU"/>
        </w:rPr>
        <w:t xml:space="preserve"> </w:t>
      </w:r>
      <w:r w:rsidRPr="00BC5C8A">
        <w:rPr>
          <w:rFonts w:hint="eastAsia"/>
          <w:sz w:val="20"/>
          <w:szCs w:val="20"/>
          <w:lang w:val="ru-RU"/>
        </w:rPr>
        <w:t>условных</w:t>
      </w:r>
      <w:r w:rsidRPr="00BC5C8A">
        <w:rPr>
          <w:sz w:val="20"/>
          <w:szCs w:val="20"/>
          <w:lang w:val="ru-RU"/>
        </w:rPr>
        <w:t xml:space="preserve"> </w:t>
      </w:r>
      <w:r w:rsidRPr="00BC5C8A">
        <w:rPr>
          <w:rFonts w:hint="eastAsia"/>
          <w:sz w:val="20"/>
          <w:szCs w:val="20"/>
          <w:lang w:val="ru-RU"/>
        </w:rPr>
        <w:t>обязательствах</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активах</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Однако</w:t>
      </w:r>
      <w:r w:rsidRPr="00BC5C8A">
        <w:rPr>
          <w:sz w:val="20"/>
          <w:szCs w:val="20"/>
          <w:lang w:val="ru-RU"/>
        </w:rPr>
        <w:t xml:space="preserve"> </w:t>
      </w:r>
      <w:r w:rsidRPr="00BC5C8A">
        <w:rPr>
          <w:rFonts w:hint="eastAsia"/>
          <w:sz w:val="20"/>
          <w:szCs w:val="20"/>
          <w:lang w:val="ru-RU"/>
        </w:rPr>
        <w:t>неопределённость</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этих</w:t>
      </w:r>
      <w:r w:rsidRPr="00BC5C8A">
        <w:rPr>
          <w:sz w:val="20"/>
          <w:szCs w:val="20"/>
          <w:lang w:val="ru-RU"/>
        </w:rPr>
        <w:t xml:space="preserve"> </w:t>
      </w:r>
      <w:r w:rsidRPr="00BC5C8A">
        <w:rPr>
          <w:rFonts w:hint="eastAsia"/>
          <w:sz w:val="20"/>
          <w:szCs w:val="20"/>
          <w:lang w:val="ru-RU"/>
        </w:rPr>
        <w:t>допущений</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оценочных</w:t>
      </w:r>
      <w:r w:rsidRPr="00BC5C8A">
        <w:rPr>
          <w:sz w:val="20"/>
          <w:szCs w:val="20"/>
          <w:lang w:val="ru-RU"/>
        </w:rPr>
        <w:t xml:space="preserve"> </w:t>
      </w:r>
      <w:r w:rsidRPr="00BC5C8A">
        <w:rPr>
          <w:rFonts w:hint="eastAsia"/>
          <w:sz w:val="20"/>
          <w:szCs w:val="20"/>
          <w:lang w:val="ru-RU"/>
        </w:rPr>
        <w:t>значений</w:t>
      </w:r>
      <w:r w:rsidRPr="00BC5C8A">
        <w:rPr>
          <w:sz w:val="20"/>
          <w:szCs w:val="20"/>
          <w:lang w:val="ru-RU"/>
        </w:rPr>
        <w:t xml:space="preserve"> </w:t>
      </w:r>
      <w:r w:rsidRPr="00BC5C8A">
        <w:rPr>
          <w:rFonts w:hint="eastAsia"/>
          <w:sz w:val="20"/>
          <w:szCs w:val="20"/>
          <w:lang w:val="ru-RU"/>
        </w:rPr>
        <w:t>может</w:t>
      </w:r>
      <w:r w:rsidRPr="00BC5C8A">
        <w:rPr>
          <w:sz w:val="20"/>
          <w:szCs w:val="20"/>
          <w:lang w:val="ru-RU"/>
        </w:rPr>
        <w:t xml:space="preserve"> </w:t>
      </w:r>
      <w:r w:rsidRPr="00BC5C8A">
        <w:rPr>
          <w:rFonts w:hint="eastAsia"/>
          <w:sz w:val="20"/>
          <w:szCs w:val="20"/>
          <w:lang w:val="ru-RU"/>
        </w:rPr>
        <w:t>привести</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результатам</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могут</w:t>
      </w:r>
      <w:r w:rsidRPr="00BC5C8A">
        <w:rPr>
          <w:sz w:val="20"/>
          <w:szCs w:val="20"/>
          <w:lang w:val="ru-RU"/>
        </w:rPr>
        <w:t xml:space="preserve"> </w:t>
      </w:r>
      <w:r w:rsidRPr="00BC5C8A">
        <w:rPr>
          <w:rFonts w:hint="eastAsia"/>
          <w:sz w:val="20"/>
          <w:szCs w:val="20"/>
          <w:lang w:val="ru-RU"/>
        </w:rPr>
        <w:t>потребовать</w:t>
      </w:r>
      <w:r w:rsidRPr="00BC5C8A">
        <w:rPr>
          <w:sz w:val="20"/>
          <w:szCs w:val="20"/>
          <w:lang w:val="ru-RU"/>
        </w:rPr>
        <w:t xml:space="preserve"> </w:t>
      </w:r>
      <w:r w:rsidRPr="00BC5C8A">
        <w:rPr>
          <w:rFonts w:hint="eastAsia"/>
          <w:sz w:val="20"/>
          <w:szCs w:val="20"/>
          <w:lang w:val="ru-RU"/>
        </w:rPr>
        <w:t>существенных</w:t>
      </w:r>
      <w:r w:rsidRPr="00BC5C8A">
        <w:rPr>
          <w:sz w:val="20"/>
          <w:szCs w:val="20"/>
          <w:lang w:val="ru-RU"/>
        </w:rPr>
        <w:t xml:space="preserve"> </w:t>
      </w:r>
      <w:r w:rsidRPr="00BC5C8A">
        <w:rPr>
          <w:rFonts w:hint="eastAsia"/>
          <w:sz w:val="20"/>
          <w:szCs w:val="20"/>
          <w:lang w:val="ru-RU"/>
        </w:rPr>
        <w:t>корректировок</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актива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которых</w:t>
      </w:r>
      <w:r w:rsidRPr="00BC5C8A">
        <w:rPr>
          <w:sz w:val="20"/>
          <w:szCs w:val="20"/>
          <w:lang w:val="ru-RU"/>
        </w:rPr>
        <w:t xml:space="preserve"> </w:t>
      </w:r>
      <w:r w:rsidRPr="00BC5C8A">
        <w:rPr>
          <w:rFonts w:hint="eastAsia"/>
          <w:sz w:val="20"/>
          <w:szCs w:val="20"/>
          <w:lang w:val="ru-RU"/>
        </w:rPr>
        <w:t>делаются</w:t>
      </w:r>
      <w:r w:rsidRPr="00BC5C8A">
        <w:rPr>
          <w:sz w:val="20"/>
          <w:szCs w:val="20"/>
          <w:lang w:val="ru-RU"/>
        </w:rPr>
        <w:t xml:space="preserve"> </w:t>
      </w:r>
      <w:r w:rsidRPr="00BC5C8A">
        <w:rPr>
          <w:rFonts w:hint="eastAsia"/>
          <w:sz w:val="20"/>
          <w:szCs w:val="20"/>
          <w:lang w:val="ru-RU"/>
        </w:rPr>
        <w:t>подобные</w:t>
      </w:r>
      <w:r w:rsidRPr="00BC5C8A">
        <w:rPr>
          <w:sz w:val="20"/>
          <w:szCs w:val="20"/>
          <w:lang w:val="ru-RU"/>
        </w:rPr>
        <w:t xml:space="preserve"> </w:t>
      </w:r>
      <w:r w:rsidRPr="00BC5C8A">
        <w:rPr>
          <w:rFonts w:hint="eastAsia"/>
          <w:sz w:val="20"/>
          <w:szCs w:val="20"/>
          <w:lang w:val="ru-RU"/>
        </w:rPr>
        <w:t>допущения</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оценки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будущем</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Основные</w:t>
      </w:r>
      <w:r w:rsidRPr="00BC5C8A">
        <w:rPr>
          <w:sz w:val="20"/>
          <w:szCs w:val="20"/>
          <w:lang w:val="ru-RU"/>
        </w:rPr>
        <w:t xml:space="preserve"> </w:t>
      </w:r>
      <w:r w:rsidRPr="00BC5C8A">
        <w:rPr>
          <w:rFonts w:hint="eastAsia"/>
          <w:sz w:val="20"/>
          <w:szCs w:val="20"/>
          <w:lang w:val="ru-RU"/>
        </w:rPr>
        <w:t>допущения</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будущем</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прочие</w:t>
      </w:r>
      <w:r w:rsidRPr="00BC5C8A">
        <w:rPr>
          <w:sz w:val="20"/>
          <w:szCs w:val="20"/>
          <w:lang w:val="ru-RU"/>
        </w:rPr>
        <w:t xml:space="preserve"> </w:t>
      </w:r>
      <w:r w:rsidRPr="00BC5C8A">
        <w:rPr>
          <w:rFonts w:hint="eastAsia"/>
          <w:sz w:val="20"/>
          <w:szCs w:val="20"/>
          <w:lang w:val="ru-RU"/>
        </w:rPr>
        <w:t>основные</w:t>
      </w:r>
      <w:r w:rsidRPr="00BC5C8A">
        <w:rPr>
          <w:sz w:val="20"/>
          <w:szCs w:val="20"/>
          <w:lang w:val="ru-RU"/>
        </w:rPr>
        <w:t xml:space="preserve"> </w:t>
      </w:r>
      <w:r w:rsidRPr="00BC5C8A">
        <w:rPr>
          <w:rFonts w:hint="eastAsia"/>
          <w:sz w:val="20"/>
          <w:szCs w:val="20"/>
          <w:lang w:val="ru-RU"/>
        </w:rPr>
        <w:t>источники</w:t>
      </w:r>
      <w:r w:rsidRPr="00BC5C8A">
        <w:rPr>
          <w:sz w:val="20"/>
          <w:szCs w:val="20"/>
          <w:lang w:val="ru-RU"/>
        </w:rPr>
        <w:t xml:space="preserve"> </w:t>
      </w:r>
      <w:r w:rsidRPr="00BC5C8A">
        <w:rPr>
          <w:rFonts w:hint="eastAsia"/>
          <w:sz w:val="20"/>
          <w:szCs w:val="20"/>
          <w:lang w:val="ru-RU"/>
        </w:rPr>
        <w:t>неопределённости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оценках</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которые</w:t>
      </w:r>
      <w:r w:rsidRPr="00BC5C8A">
        <w:rPr>
          <w:sz w:val="20"/>
          <w:szCs w:val="20"/>
          <w:lang w:val="ru-RU"/>
        </w:rPr>
        <w:t xml:space="preserve"> </w:t>
      </w:r>
      <w:r w:rsidRPr="00BC5C8A">
        <w:rPr>
          <w:rFonts w:hint="eastAsia"/>
          <w:sz w:val="20"/>
          <w:szCs w:val="20"/>
          <w:lang w:val="ru-RU"/>
        </w:rPr>
        <w:t>могут</w:t>
      </w:r>
      <w:r w:rsidRPr="00BC5C8A">
        <w:rPr>
          <w:sz w:val="20"/>
          <w:szCs w:val="20"/>
          <w:lang w:val="ru-RU"/>
        </w:rPr>
        <w:t xml:space="preserve"> </w:t>
      </w:r>
      <w:r w:rsidRPr="00BC5C8A">
        <w:rPr>
          <w:rFonts w:hint="eastAsia"/>
          <w:sz w:val="20"/>
          <w:szCs w:val="20"/>
          <w:lang w:val="ru-RU"/>
        </w:rPr>
        <w:t>послужить</w:t>
      </w:r>
      <w:r w:rsidRPr="00BC5C8A">
        <w:rPr>
          <w:sz w:val="20"/>
          <w:szCs w:val="20"/>
          <w:lang w:val="ru-RU"/>
        </w:rPr>
        <w:t xml:space="preserve"> </w:t>
      </w:r>
      <w:r w:rsidRPr="00BC5C8A">
        <w:rPr>
          <w:rFonts w:hint="eastAsia"/>
          <w:sz w:val="20"/>
          <w:szCs w:val="20"/>
          <w:lang w:val="ru-RU"/>
        </w:rPr>
        <w:t>причиной</w:t>
      </w:r>
      <w:r w:rsidRPr="00BC5C8A">
        <w:rPr>
          <w:sz w:val="20"/>
          <w:szCs w:val="20"/>
          <w:lang w:val="ru-RU"/>
        </w:rPr>
        <w:t xml:space="preserve"> </w:t>
      </w:r>
      <w:r w:rsidRPr="00BC5C8A">
        <w:rPr>
          <w:rFonts w:hint="eastAsia"/>
          <w:sz w:val="20"/>
          <w:szCs w:val="20"/>
          <w:lang w:val="ru-RU"/>
        </w:rPr>
        <w:t>существенных</w:t>
      </w:r>
      <w:r w:rsidRPr="00BC5C8A">
        <w:rPr>
          <w:sz w:val="20"/>
          <w:szCs w:val="20"/>
          <w:lang w:val="ru-RU"/>
        </w:rPr>
        <w:t xml:space="preserve"> </w:t>
      </w:r>
      <w:r w:rsidRPr="00BC5C8A">
        <w:rPr>
          <w:rFonts w:hint="eastAsia"/>
          <w:sz w:val="20"/>
          <w:szCs w:val="20"/>
          <w:lang w:val="ru-RU"/>
        </w:rPr>
        <w:t>корректировок</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обязательств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течение</w:t>
      </w:r>
      <w:r w:rsidRPr="00BC5C8A">
        <w:rPr>
          <w:sz w:val="20"/>
          <w:szCs w:val="20"/>
          <w:lang w:val="ru-RU"/>
        </w:rPr>
        <w:t xml:space="preserve"> </w:t>
      </w:r>
      <w:r w:rsidRPr="00BC5C8A">
        <w:rPr>
          <w:rFonts w:hint="eastAsia"/>
          <w:sz w:val="20"/>
          <w:szCs w:val="20"/>
          <w:lang w:val="ru-RU"/>
        </w:rPr>
        <w:t>следующего</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рассматриваются</w:t>
      </w:r>
      <w:r w:rsidRPr="00BC5C8A">
        <w:rPr>
          <w:sz w:val="20"/>
          <w:szCs w:val="20"/>
          <w:lang w:val="ru-RU"/>
        </w:rPr>
        <w:t xml:space="preserve"> </w:t>
      </w:r>
      <w:r w:rsidRPr="00BC5C8A">
        <w:rPr>
          <w:rFonts w:hint="eastAsia"/>
          <w:sz w:val="20"/>
          <w:szCs w:val="20"/>
          <w:lang w:val="ru-RU"/>
        </w:rPr>
        <w:t>ниже</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Справедливая стоимость финансовых инструментов</w:t>
      </w:r>
    </w:p>
    <w:p w:rsidR="00BC5C8A" w:rsidRPr="00BC5C8A" w:rsidRDefault="00BC5C8A" w:rsidP="00BC5C8A">
      <w:pPr>
        <w:widowControl w:val="0"/>
        <w:spacing w:before="120" w:after="120"/>
        <w:jc w:val="both"/>
        <w:rPr>
          <w:sz w:val="20"/>
          <w:szCs w:val="20"/>
          <w:lang w:val="ru-RU"/>
        </w:rPr>
      </w:pPr>
      <w:r w:rsidRPr="00BC5C8A">
        <w:rPr>
          <w:sz w:val="20"/>
          <w:szCs w:val="20"/>
          <w:lang w:val="ru-RU"/>
        </w:rPr>
        <w:t>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определённая доля суждения для установления справедливой стоимости. Суждения включают учёт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отчётности.</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Резерв на обесценение займов выданных, сре</w:t>
      </w:r>
      <w:r w:rsidRPr="00BC5C8A">
        <w:rPr>
          <w:rFonts w:hint="eastAsia"/>
          <w:b/>
          <w:bCs/>
          <w:sz w:val="20"/>
          <w:szCs w:val="20"/>
          <w:lang w:val="ru-RU"/>
        </w:rPr>
        <w:t>дств</w:t>
      </w:r>
      <w:r w:rsidRPr="00BC5C8A">
        <w:rPr>
          <w:b/>
          <w:bCs/>
          <w:sz w:val="20"/>
          <w:szCs w:val="20"/>
          <w:lang w:val="ru-RU"/>
        </w:rPr>
        <w:t xml:space="preserve"> </w:t>
      </w:r>
      <w:r w:rsidRPr="00BC5C8A">
        <w:rPr>
          <w:rFonts w:hint="eastAsia"/>
          <w:b/>
          <w:bCs/>
          <w:sz w:val="20"/>
          <w:szCs w:val="20"/>
          <w:lang w:val="ru-RU"/>
        </w:rPr>
        <w:t>в</w:t>
      </w:r>
      <w:r w:rsidRPr="00BC5C8A">
        <w:rPr>
          <w:b/>
          <w:bCs/>
          <w:sz w:val="20"/>
          <w:szCs w:val="20"/>
          <w:lang w:val="ru-RU"/>
        </w:rPr>
        <w:t xml:space="preserve"> </w:t>
      </w:r>
      <w:r w:rsidRPr="00BC5C8A">
        <w:rPr>
          <w:rFonts w:hint="eastAsia"/>
          <w:b/>
          <w:bCs/>
          <w:sz w:val="20"/>
          <w:szCs w:val="20"/>
          <w:lang w:val="ru-RU"/>
        </w:rPr>
        <w:t>кредитных</w:t>
      </w:r>
      <w:r w:rsidRPr="00BC5C8A">
        <w:rPr>
          <w:b/>
          <w:bCs/>
          <w:sz w:val="20"/>
          <w:szCs w:val="20"/>
          <w:lang w:val="ru-RU"/>
        </w:rPr>
        <w:t xml:space="preserve"> </w:t>
      </w:r>
      <w:r w:rsidRPr="00BC5C8A">
        <w:rPr>
          <w:rFonts w:hint="eastAsia"/>
          <w:b/>
          <w:bCs/>
          <w:sz w:val="20"/>
          <w:szCs w:val="20"/>
          <w:lang w:val="ru-RU"/>
        </w:rPr>
        <w:t>учреждениях</w:t>
      </w:r>
      <w:r w:rsidRPr="00BC5C8A">
        <w:rPr>
          <w:b/>
          <w:bCs/>
          <w:sz w:val="20"/>
          <w:szCs w:val="20"/>
          <w:lang w:val="ru-RU"/>
        </w:rPr>
        <w:t xml:space="preserve"> </w:t>
      </w:r>
      <w:r w:rsidRPr="00BC5C8A">
        <w:rPr>
          <w:rFonts w:hint="eastAsia"/>
          <w:b/>
          <w:bCs/>
          <w:sz w:val="20"/>
          <w:szCs w:val="20"/>
          <w:lang w:val="ru-RU"/>
        </w:rPr>
        <w:t>и</w:t>
      </w:r>
      <w:r w:rsidRPr="00BC5C8A">
        <w:rPr>
          <w:b/>
          <w:bCs/>
          <w:sz w:val="20"/>
          <w:szCs w:val="20"/>
          <w:lang w:val="ru-RU"/>
        </w:rPr>
        <w:t xml:space="preserve"> </w:t>
      </w:r>
      <w:r w:rsidRPr="00BC5C8A">
        <w:rPr>
          <w:rFonts w:hint="eastAsia"/>
          <w:b/>
          <w:bCs/>
          <w:sz w:val="20"/>
          <w:szCs w:val="20"/>
          <w:lang w:val="ru-RU"/>
        </w:rPr>
        <w:t>депозитов</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каждую</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проводит</w:t>
      </w:r>
      <w:r w:rsidRPr="00BC5C8A">
        <w:rPr>
          <w:sz w:val="20"/>
          <w:szCs w:val="20"/>
          <w:lang w:val="ru-RU"/>
        </w:rPr>
        <w:t xml:space="preserve"> </w:t>
      </w:r>
      <w:r w:rsidRPr="00BC5C8A">
        <w:rPr>
          <w:rFonts w:hint="eastAsia"/>
          <w:sz w:val="20"/>
          <w:szCs w:val="20"/>
          <w:lang w:val="ru-RU"/>
        </w:rPr>
        <w:t>анализ</w:t>
      </w:r>
      <w:r w:rsidRPr="00BC5C8A">
        <w:rPr>
          <w:sz w:val="20"/>
          <w:szCs w:val="20"/>
          <w:lang w:val="ru-RU"/>
        </w:rPr>
        <w:t xml:space="preserve"> </w:t>
      </w:r>
      <w:r w:rsidRPr="00BC5C8A">
        <w:rPr>
          <w:rFonts w:hint="eastAsia"/>
          <w:sz w:val="20"/>
          <w:szCs w:val="20"/>
          <w:lang w:val="ru-RU"/>
        </w:rPr>
        <w:t>своих</w:t>
      </w:r>
      <w:r w:rsidRPr="00BC5C8A">
        <w:rPr>
          <w:sz w:val="20"/>
          <w:szCs w:val="20"/>
          <w:lang w:val="ru-RU"/>
        </w:rPr>
        <w:t xml:space="preserve"> </w:t>
      </w:r>
      <w:r w:rsidRPr="00BC5C8A">
        <w:rPr>
          <w:rFonts w:hint="eastAsia"/>
          <w:sz w:val="20"/>
          <w:szCs w:val="20"/>
          <w:lang w:val="ru-RU"/>
        </w:rPr>
        <w:t>существенных</w:t>
      </w:r>
      <w:r w:rsidRPr="00BC5C8A">
        <w:rPr>
          <w:sz w:val="20"/>
          <w:szCs w:val="20"/>
          <w:lang w:val="ru-RU"/>
        </w:rPr>
        <w:t xml:space="preserve"> </w:t>
      </w:r>
      <w:r w:rsidRPr="00BC5C8A">
        <w:rPr>
          <w:rFonts w:hint="eastAsia"/>
          <w:sz w:val="20"/>
          <w:szCs w:val="20"/>
          <w:lang w:val="ru-RU"/>
        </w:rPr>
        <w:t>займов</w:t>
      </w:r>
      <w:r w:rsidRPr="00BC5C8A">
        <w:rPr>
          <w:sz w:val="20"/>
          <w:szCs w:val="20"/>
          <w:lang w:val="ru-RU"/>
        </w:rPr>
        <w:t xml:space="preserve"> </w:t>
      </w:r>
      <w:r w:rsidRPr="00BC5C8A">
        <w:rPr>
          <w:rFonts w:hint="eastAsia"/>
          <w:sz w:val="20"/>
          <w:szCs w:val="20"/>
          <w:lang w:val="ru-RU"/>
        </w:rPr>
        <w:t>выданных</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кредитных</w:t>
      </w:r>
      <w:r w:rsidRPr="00BC5C8A">
        <w:rPr>
          <w:sz w:val="20"/>
          <w:szCs w:val="20"/>
          <w:lang w:val="ru-RU"/>
        </w:rPr>
        <w:t xml:space="preserve"> </w:t>
      </w:r>
      <w:r w:rsidRPr="00BC5C8A">
        <w:rPr>
          <w:rFonts w:hint="eastAsia"/>
          <w:sz w:val="20"/>
          <w:szCs w:val="20"/>
          <w:lang w:val="ru-RU"/>
        </w:rPr>
        <w:t>учреждениях</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депозитов</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предмет</w:t>
      </w:r>
      <w:r w:rsidRPr="00BC5C8A">
        <w:rPr>
          <w:sz w:val="20"/>
          <w:szCs w:val="20"/>
          <w:lang w:val="ru-RU"/>
        </w:rPr>
        <w:t xml:space="preserve"> </w:t>
      </w:r>
      <w:r w:rsidRPr="00BC5C8A">
        <w:rPr>
          <w:rFonts w:hint="eastAsia"/>
          <w:sz w:val="20"/>
          <w:szCs w:val="20"/>
          <w:lang w:val="ru-RU"/>
        </w:rPr>
        <w:t>необходимости</w:t>
      </w:r>
      <w:r w:rsidRPr="00BC5C8A">
        <w:rPr>
          <w:sz w:val="20"/>
          <w:szCs w:val="20"/>
          <w:lang w:val="ru-RU"/>
        </w:rPr>
        <w:t xml:space="preserve"> </w:t>
      </w:r>
      <w:r w:rsidRPr="00BC5C8A">
        <w:rPr>
          <w:rFonts w:hint="eastAsia"/>
          <w:sz w:val="20"/>
          <w:szCs w:val="20"/>
          <w:lang w:val="ru-RU"/>
        </w:rPr>
        <w:t>отражения</w:t>
      </w:r>
      <w:r w:rsidRPr="00BC5C8A">
        <w:rPr>
          <w:sz w:val="20"/>
          <w:szCs w:val="20"/>
          <w:lang w:val="ru-RU"/>
        </w:rPr>
        <w:t xml:space="preserve"> </w:t>
      </w:r>
      <w:r w:rsidRPr="00BC5C8A">
        <w:rPr>
          <w:rFonts w:hint="eastAsia"/>
          <w:sz w:val="20"/>
          <w:szCs w:val="20"/>
          <w:lang w:val="ru-RU"/>
        </w:rPr>
        <w:t>убытка</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обесценения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прибылях</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убытках</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частности</w:t>
      </w:r>
      <w:r w:rsidRPr="00BC5C8A">
        <w:rPr>
          <w:sz w:val="20"/>
          <w:szCs w:val="20"/>
          <w:lang w:val="ru-RU"/>
        </w:rPr>
        <w:t xml:space="preserve">, </w:t>
      </w:r>
      <w:r w:rsidRPr="00BC5C8A">
        <w:rPr>
          <w:rFonts w:hint="eastAsia"/>
          <w:sz w:val="20"/>
          <w:szCs w:val="20"/>
          <w:lang w:val="ru-RU"/>
        </w:rPr>
        <w:t>суждения</w:t>
      </w:r>
      <w:r w:rsidRPr="00BC5C8A">
        <w:rPr>
          <w:sz w:val="20"/>
          <w:szCs w:val="20"/>
          <w:lang w:val="ru-RU"/>
        </w:rPr>
        <w:t xml:space="preserve"> </w:t>
      </w:r>
      <w:r w:rsidRPr="00BC5C8A">
        <w:rPr>
          <w:rFonts w:hint="eastAsia"/>
          <w:sz w:val="20"/>
          <w:szCs w:val="20"/>
          <w:lang w:val="ru-RU"/>
        </w:rPr>
        <w:t>руководства</w:t>
      </w:r>
      <w:r w:rsidRPr="00BC5C8A">
        <w:rPr>
          <w:sz w:val="20"/>
          <w:szCs w:val="20"/>
          <w:lang w:val="ru-RU"/>
        </w:rPr>
        <w:t xml:space="preserve"> </w:t>
      </w:r>
      <w:r w:rsidRPr="00BC5C8A">
        <w:rPr>
          <w:rFonts w:hint="eastAsia"/>
          <w:sz w:val="20"/>
          <w:szCs w:val="20"/>
          <w:lang w:val="ru-RU"/>
        </w:rPr>
        <w:t>требуются</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оценке</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сроков</w:t>
      </w:r>
      <w:r w:rsidRPr="00BC5C8A">
        <w:rPr>
          <w:sz w:val="20"/>
          <w:szCs w:val="20"/>
          <w:lang w:val="ru-RU"/>
        </w:rPr>
        <w:t xml:space="preserve"> </w:t>
      </w:r>
      <w:r w:rsidRPr="00BC5C8A">
        <w:rPr>
          <w:rFonts w:hint="eastAsia"/>
          <w:sz w:val="20"/>
          <w:szCs w:val="20"/>
          <w:lang w:val="ru-RU"/>
        </w:rPr>
        <w:t>будущих</w:t>
      </w:r>
      <w:r w:rsidRPr="00BC5C8A">
        <w:rPr>
          <w:sz w:val="20"/>
          <w:szCs w:val="20"/>
          <w:lang w:val="ru-RU"/>
        </w:rPr>
        <w:t xml:space="preserve"> </w:t>
      </w:r>
      <w:r w:rsidRPr="00BC5C8A">
        <w:rPr>
          <w:rFonts w:hint="eastAsia"/>
          <w:sz w:val="20"/>
          <w:szCs w:val="20"/>
          <w:lang w:val="ru-RU"/>
        </w:rPr>
        <w:t>денежных</w:t>
      </w:r>
      <w:r w:rsidRPr="00BC5C8A">
        <w:rPr>
          <w:sz w:val="20"/>
          <w:szCs w:val="20"/>
          <w:lang w:val="ru-RU"/>
        </w:rPr>
        <w:t xml:space="preserve"> </w:t>
      </w:r>
      <w:r w:rsidRPr="00BC5C8A">
        <w:rPr>
          <w:rFonts w:hint="eastAsia"/>
          <w:sz w:val="20"/>
          <w:szCs w:val="20"/>
          <w:lang w:val="ru-RU"/>
        </w:rPr>
        <w:t>потоков</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определении</w:t>
      </w:r>
      <w:r w:rsidRPr="00BC5C8A">
        <w:rPr>
          <w:sz w:val="20"/>
          <w:szCs w:val="20"/>
          <w:lang w:val="ru-RU"/>
        </w:rPr>
        <w:t xml:space="preserve"> </w:t>
      </w:r>
      <w:r w:rsidRPr="00BC5C8A">
        <w:rPr>
          <w:rFonts w:hint="eastAsia"/>
          <w:sz w:val="20"/>
          <w:szCs w:val="20"/>
          <w:lang w:val="ru-RU"/>
        </w:rPr>
        <w:t>убытка</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обесценения</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оценке</w:t>
      </w:r>
      <w:r w:rsidRPr="00BC5C8A">
        <w:rPr>
          <w:sz w:val="20"/>
          <w:szCs w:val="20"/>
          <w:lang w:val="ru-RU"/>
        </w:rPr>
        <w:t xml:space="preserve"> </w:t>
      </w:r>
      <w:r w:rsidRPr="00BC5C8A">
        <w:rPr>
          <w:rFonts w:hint="eastAsia"/>
          <w:sz w:val="20"/>
          <w:szCs w:val="20"/>
          <w:lang w:val="ru-RU"/>
        </w:rPr>
        <w:t>таких</w:t>
      </w:r>
      <w:r w:rsidRPr="00BC5C8A">
        <w:rPr>
          <w:sz w:val="20"/>
          <w:szCs w:val="20"/>
          <w:lang w:val="ru-RU"/>
        </w:rPr>
        <w:t xml:space="preserve"> </w:t>
      </w:r>
      <w:r w:rsidRPr="00BC5C8A">
        <w:rPr>
          <w:rFonts w:hint="eastAsia"/>
          <w:sz w:val="20"/>
          <w:szCs w:val="20"/>
          <w:lang w:val="ru-RU"/>
        </w:rPr>
        <w:t>денежных</w:t>
      </w:r>
      <w:r w:rsidRPr="00BC5C8A">
        <w:rPr>
          <w:sz w:val="20"/>
          <w:szCs w:val="20"/>
          <w:lang w:val="ru-RU"/>
        </w:rPr>
        <w:t xml:space="preserve"> </w:t>
      </w:r>
      <w:r w:rsidRPr="00BC5C8A">
        <w:rPr>
          <w:rFonts w:hint="eastAsia"/>
          <w:sz w:val="20"/>
          <w:szCs w:val="20"/>
          <w:lang w:val="ru-RU"/>
        </w:rPr>
        <w:t>потоков</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выносит</w:t>
      </w:r>
      <w:r w:rsidRPr="00BC5C8A">
        <w:rPr>
          <w:sz w:val="20"/>
          <w:szCs w:val="20"/>
          <w:lang w:val="ru-RU"/>
        </w:rPr>
        <w:t xml:space="preserve"> </w:t>
      </w:r>
      <w:r w:rsidRPr="00BC5C8A">
        <w:rPr>
          <w:rFonts w:hint="eastAsia"/>
          <w:sz w:val="20"/>
          <w:szCs w:val="20"/>
          <w:lang w:val="ru-RU"/>
        </w:rPr>
        <w:t>суждения</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финансовом</w:t>
      </w:r>
      <w:r w:rsidRPr="00BC5C8A">
        <w:rPr>
          <w:sz w:val="20"/>
          <w:szCs w:val="20"/>
          <w:lang w:val="ru-RU"/>
        </w:rPr>
        <w:t xml:space="preserve"> </w:t>
      </w:r>
      <w:r w:rsidRPr="00BC5C8A">
        <w:rPr>
          <w:rFonts w:hint="eastAsia"/>
          <w:sz w:val="20"/>
          <w:szCs w:val="20"/>
          <w:lang w:val="ru-RU"/>
        </w:rPr>
        <w:t>положении</w:t>
      </w:r>
      <w:r w:rsidRPr="00BC5C8A">
        <w:rPr>
          <w:sz w:val="20"/>
          <w:szCs w:val="20"/>
          <w:lang w:val="ru-RU"/>
        </w:rPr>
        <w:t xml:space="preserve"> </w:t>
      </w:r>
      <w:r w:rsidRPr="00BC5C8A">
        <w:rPr>
          <w:rFonts w:hint="eastAsia"/>
          <w:sz w:val="20"/>
          <w:szCs w:val="20"/>
          <w:lang w:val="ru-RU"/>
        </w:rPr>
        <w:t>заёмщика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чистой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реализации</w:t>
      </w:r>
      <w:r w:rsidRPr="00BC5C8A">
        <w:rPr>
          <w:sz w:val="20"/>
          <w:szCs w:val="20"/>
          <w:lang w:val="ru-RU"/>
        </w:rPr>
        <w:t xml:space="preserve"> </w:t>
      </w:r>
      <w:r w:rsidRPr="00BC5C8A">
        <w:rPr>
          <w:rFonts w:hint="eastAsia"/>
          <w:sz w:val="20"/>
          <w:szCs w:val="20"/>
          <w:lang w:val="ru-RU"/>
        </w:rPr>
        <w:t>обеспечения</w:t>
      </w:r>
      <w:r w:rsidRPr="00BC5C8A">
        <w:rPr>
          <w:sz w:val="20"/>
          <w:szCs w:val="20"/>
          <w:lang w:val="ru-RU"/>
        </w:rPr>
        <w:t xml:space="preserve">, </w:t>
      </w:r>
      <w:r w:rsidRPr="00BC5C8A">
        <w:rPr>
          <w:rFonts w:hint="eastAsia"/>
          <w:sz w:val="20"/>
          <w:szCs w:val="20"/>
          <w:lang w:val="ru-RU"/>
        </w:rPr>
        <w:t>если</w:t>
      </w:r>
      <w:r w:rsidRPr="00BC5C8A">
        <w:rPr>
          <w:sz w:val="20"/>
          <w:szCs w:val="20"/>
          <w:lang w:val="ru-RU"/>
        </w:rPr>
        <w:t xml:space="preserve"> </w:t>
      </w:r>
      <w:r w:rsidRPr="00BC5C8A">
        <w:rPr>
          <w:rFonts w:hint="eastAsia"/>
          <w:sz w:val="20"/>
          <w:szCs w:val="20"/>
          <w:lang w:val="ru-RU"/>
        </w:rPr>
        <w:t>таковое</w:t>
      </w:r>
      <w:r w:rsidRPr="00BC5C8A">
        <w:rPr>
          <w:sz w:val="20"/>
          <w:szCs w:val="20"/>
          <w:lang w:val="ru-RU"/>
        </w:rPr>
        <w:t xml:space="preserve"> </w:t>
      </w:r>
      <w:r w:rsidRPr="00BC5C8A">
        <w:rPr>
          <w:rFonts w:hint="eastAsia"/>
          <w:sz w:val="20"/>
          <w:szCs w:val="20"/>
          <w:lang w:val="ru-RU"/>
        </w:rPr>
        <w:t>имеется</w:t>
      </w:r>
      <w:r w:rsidRPr="00BC5C8A">
        <w:rPr>
          <w:sz w:val="20"/>
          <w:szCs w:val="20"/>
          <w:lang w:val="ru-RU"/>
        </w:rPr>
        <w:t xml:space="preserve">. </w:t>
      </w:r>
      <w:r w:rsidRPr="00BC5C8A">
        <w:rPr>
          <w:rFonts w:hint="eastAsia"/>
          <w:sz w:val="20"/>
          <w:szCs w:val="20"/>
          <w:lang w:val="ru-RU"/>
        </w:rPr>
        <w:t>Эти</w:t>
      </w:r>
      <w:r w:rsidRPr="00BC5C8A">
        <w:rPr>
          <w:sz w:val="20"/>
          <w:szCs w:val="20"/>
          <w:lang w:val="ru-RU"/>
        </w:rPr>
        <w:t xml:space="preserve"> </w:t>
      </w:r>
      <w:r w:rsidRPr="00BC5C8A">
        <w:rPr>
          <w:rFonts w:hint="eastAsia"/>
          <w:sz w:val="20"/>
          <w:szCs w:val="20"/>
          <w:lang w:val="ru-RU"/>
        </w:rPr>
        <w:t>оценки</w:t>
      </w:r>
      <w:r w:rsidRPr="00BC5C8A">
        <w:rPr>
          <w:sz w:val="20"/>
          <w:szCs w:val="20"/>
          <w:lang w:val="ru-RU"/>
        </w:rPr>
        <w:t xml:space="preserve"> </w:t>
      </w:r>
      <w:r w:rsidRPr="00BC5C8A">
        <w:rPr>
          <w:rFonts w:hint="eastAsia"/>
          <w:sz w:val="20"/>
          <w:szCs w:val="20"/>
          <w:lang w:val="ru-RU"/>
        </w:rPr>
        <w:t>основаны</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допущениях</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ряду</w:t>
      </w:r>
      <w:r w:rsidRPr="00BC5C8A">
        <w:rPr>
          <w:sz w:val="20"/>
          <w:szCs w:val="20"/>
          <w:lang w:val="ru-RU"/>
        </w:rPr>
        <w:t xml:space="preserve"> </w:t>
      </w:r>
      <w:r w:rsidRPr="00BC5C8A">
        <w:rPr>
          <w:rFonts w:hint="eastAsia"/>
          <w:sz w:val="20"/>
          <w:szCs w:val="20"/>
          <w:lang w:val="ru-RU"/>
        </w:rPr>
        <w:t>факторов</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фактические</w:t>
      </w:r>
      <w:r w:rsidRPr="00BC5C8A">
        <w:rPr>
          <w:sz w:val="20"/>
          <w:szCs w:val="20"/>
          <w:lang w:val="ru-RU"/>
        </w:rPr>
        <w:t xml:space="preserve"> </w:t>
      </w:r>
      <w:r w:rsidRPr="00BC5C8A">
        <w:rPr>
          <w:rFonts w:hint="eastAsia"/>
          <w:sz w:val="20"/>
          <w:szCs w:val="20"/>
          <w:lang w:val="ru-RU"/>
        </w:rPr>
        <w:t>результаты</w:t>
      </w:r>
      <w:r w:rsidRPr="00BC5C8A">
        <w:rPr>
          <w:sz w:val="20"/>
          <w:szCs w:val="20"/>
          <w:lang w:val="ru-RU"/>
        </w:rPr>
        <w:t xml:space="preserve"> </w:t>
      </w:r>
      <w:r w:rsidRPr="00BC5C8A">
        <w:rPr>
          <w:rFonts w:hint="eastAsia"/>
          <w:sz w:val="20"/>
          <w:szCs w:val="20"/>
          <w:lang w:val="ru-RU"/>
        </w:rPr>
        <w:t>могут</w:t>
      </w:r>
      <w:r w:rsidRPr="00BC5C8A">
        <w:rPr>
          <w:sz w:val="20"/>
          <w:szCs w:val="20"/>
          <w:lang w:val="ru-RU"/>
        </w:rPr>
        <w:t xml:space="preserve"> </w:t>
      </w:r>
      <w:r w:rsidRPr="00BC5C8A">
        <w:rPr>
          <w:rFonts w:hint="eastAsia"/>
          <w:sz w:val="20"/>
          <w:szCs w:val="20"/>
          <w:lang w:val="ru-RU"/>
        </w:rPr>
        <w:t>быть</w:t>
      </w:r>
      <w:r w:rsidRPr="00BC5C8A">
        <w:rPr>
          <w:sz w:val="20"/>
          <w:szCs w:val="20"/>
          <w:lang w:val="ru-RU"/>
        </w:rPr>
        <w:t xml:space="preserve"> </w:t>
      </w:r>
      <w:r w:rsidRPr="00BC5C8A">
        <w:rPr>
          <w:rFonts w:hint="eastAsia"/>
          <w:sz w:val="20"/>
          <w:szCs w:val="20"/>
          <w:lang w:val="ru-RU"/>
        </w:rPr>
        <w:t>иными</w:t>
      </w:r>
      <w:r w:rsidRPr="00BC5C8A">
        <w:rPr>
          <w:sz w:val="20"/>
          <w:szCs w:val="20"/>
          <w:lang w:val="ru-RU"/>
        </w:rPr>
        <w:t xml:space="preserve">, </w:t>
      </w:r>
      <w:r w:rsidRPr="00BC5C8A">
        <w:rPr>
          <w:rFonts w:hint="eastAsia"/>
          <w:sz w:val="20"/>
          <w:szCs w:val="20"/>
          <w:lang w:val="ru-RU"/>
        </w:rPr>
        <w:t>что</w:t>
      </w:r>
      <w:r w:rsidRPr="00BC5C8A">
        <w:rPr>
          <w:sz w:val="20"/>
          <w:szCs w:val="20"/>
          <w:lang w:val="ru-RU"/>
        </w:rPr>
        <w:t xml:space="preserve"> </w:t>
      </w:r>
      <w:r w:rsidRPr="00BC5C8A">
        <w:rPr>
          <w:rFonts w:hint="eastAsia"/>
          <w:sz w:val="20"/>
          <w:szCs w:val="20"/>
          <w:lang w:val="ru-RU"/>
        </w:rPr>
        <w:t>приведёт</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будущим</w:t>
      </w:r>
      <w:r w:rsidRPr="00BC5C8A">
        <w:rPr>
          <w:sz w:val="20"/>
          <w:szCs w:val="20"/>
          <w:lang w:val="ru-RU"/>
        </w:rPr>
        <w:t xml:space="preserve"> </w:t>
      </w:r>
      <w:r w:rsidRPr="00BC5C8A">
        <w:rPr>
          <w:rFonts w:hint="eastAsia"/>
          <w:sz w:val="20"/>
          <w:szCs w:val="20"/>
          <w:lang w:val="ru-RU"/>
        </w:rPr>
        <w:t>изменениям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резерве</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Налогообложение</w:t>
      </w:r>
    </w:p>
    <w:p w:rsidR="00BC5C8A" w:rsidRPr="00BC5C8A" w:rsidRDefault="00BC5C8A" w:rsidP="00BC5C8A">
      <w:pPr>
        <w:widowControl w:val="0"/>
        <w:spacing w:before="120" w:after="120"/>
        <w:jc w:val="both"/>
        <w:rPr>
          <w:lang w:val="ru-RU"/>
        </w:rPr>
      </w:pPr>
      <w:r w:rsidRPr="00BC5C8A">
        <w:rPr>
          <w:sz w:val="20"/>
          <w:szCs w:val="20"/>
          <w:lang w:val="ru-RU"/>
        </w:rPr>
        <w:t xml:space="preserve">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Фонд не может оспорить или не считает, что он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определения предполагаемых результатов по ожидающим своего решения налоговым разбирательствам и текущего результата осуществляемой налоговыми органами проверки на соответствие.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Активы по отсроченному налогу</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Активы</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отсроченному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были</w:t>
      </w:r>
      <w:r w:rsidRPr="00BC5C8A">
        <w:rPr>
          <w:sz w:val="20"/>
          <w:szCs w:val="20"/>
          <w:lang w:val="ru-RU"/>
        </w:rPr>
        <w:t xml:space="preserve"> </w:t>
      </w:r>
      <w:r w:rsidRPr="00BC5C8A">
        <w:rPr>
          <w:rFonts w:hint="eastAsia"/>
          <w:sz w:val="20"/>
          <w:szCs w:val="20"/>
          <w:lang w:val="ru-RU"/>
        </w:rPr>
        <w:t>признаны</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всем</w:t>
      </w:r>
      <w:r w:rsidRPr="00BC5C8A">
        <w:rPr>
          <w:sz w:val="20"/>
          <w:szCs w:val="20"/>
          <w:lang w:val="ru-RU"/>
        </w:rPr>
        <w:t xml:space="preserve"> </w:t>
      </w:r>
      <w:r w:rsidRPr="00BC5C8A">
        <w:rPr>
          <w:rFonts w:hint="eastAsia"/>
          <w:sz w:val="20"/>
          <w:szCs w:val="20"/>
          <w:lang w:val="ru-RU"/>
        </w:rPr>
        <w:t>резервам</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прочим</w:t>
      </w:r>
      <w:r w:rsidRPr="00BC5C8A">
        <w:rPr>
          <w:sz w:val="20"/>
          <w:szCs w:val="20"/>
          <w:lang w:val="ru-RU"/>
        </w:rPr>
        <w:t xml:space="preserve"> </w:t>
      </w:r>
      <w:r w:rsidRPr="00BC5C8A">
        <w:rPr>
          <w:rFonts w:hint="eastAsia"/>
          <w:sz w:val="20"/>
          <w:szCs w:val="20"/>
          <w:lang w:val="ru-RU"/>
        </w:rPr>
        <w:t>обязательствам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той</w:t>
      </w:r>
      <w:r w:rsidRPr="00BC5C8A">
        <w:rPr>
          <w:sz w:val="20"/>
          <w:szCs w:val="20"/>
          <w:lang w:val="ru-RU"/>
        </w:rPr>
        <w:t xml:space="preserve"> </w:t>
      </w:r>
      <w:r w:rsidRPr="00BC5C8A">
        <w:rPr>
          <w:rFonts w:hint="eastAsia"/>
          <w:sz w:val="20"/>
          <w:szCs w:val="20"/>
          <w:lang w:val="ru-RU"/>
        </w:rPr>
        <w:t>степени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которой</w:t>
      </w:r>
      <w:r w:rsidRPr="00BC5C8A">
        <w:rPr>
          <w:sz w:val="20"/>
          <w:szCs w:val="20"/>
          <w:lang w:val="ru-RU"/>
        </w:rPr>
        <w:t xml:space="preserve"> </w:t>
      </w:r>
      <w:r w:rsidRPr="00BC5C8A">
        <w:rPr>
          <w:rFonts w:hint="eastAsia"/>
          <w:sz w:val="20"/>
          <w:szCs w:val="20"/>
          <w:lang w:val="ru-RU"/>
        </w:rPr>
        <w:t>существует</w:t>
      </w:r>
      <w:r w:rsidRPr="00BC5C8A">
        <w:rPr>
          <w:sz w:val="20"/>
          <w:szCs w:val="20"/>
          <w:lang w:val="ru-RU"/>
        </w:rPr>
        <w:t xml:space="preserve"> </w:t>
      </w:r>
      <w:r w:rsidRPr="00BC5C8A">
        <w:rPr>
          <w:rFonts w:hint="eastAsia"/>
          <w:sz w:val="20"/>
          <w:szCs w:val="20"/>
          <w:lang w:val="ru-RU"/>
        </w:rPr>
        <w:t>вероятность</w:t>
      </w:r>
      <w:r w:rsidRPr="00BC5C8A">
        <w:rPr>
          <w:sz w:val="20"/>
          <w:szCs w:val="20"/>
          <w:lang w:val="ru-RU"/>
        </w:rPr>
        <w:t xml:space="preserve"> </w:t>
      </w:r>
      <w:r w:rsidRPr="00BC5C8A">
        <w:rPr>
          <w:rFonts w:hint="eastAsia"/>
          <w:sz w:val="20"/>
          <w:szCs w:val="20"/>
          <w:lang w:val="ru-RU"/>
        </w:rPr>
        <w:t>того</w:t>
      </w:r>
      <w:r w:rsidRPr="00BC5C8A">
        <w:rPr>
          <w:sz w:val="20"/>
          <w:szCs w:val="20"/>
          <w:lang w:val="ru-RU"/>
        </w:rPr>
        <w:t xml:space="preserve">, </w:t>
      </w:r>
      <w:r w:rsidRPr="00BC5C8A">
        <w:rPr>
          <w:rFonts w:hint="eastAsia"/>
          <w:sz w:val="20"/>
          <w:szCs w:val="20"/>
          <w:lang w:val="ru-RU"/>
        </w:rPr>
        <w:t>что</w:t>
      </w:r>
      <w:r w:rsidRPr="00BC5C8A">
        <w:rPr>
          <w:sz w:val="20"/>
          <w:szCs w:val="20"/>
          <w:lang w:val="ru-RU"/>
        </w:rPr>
        <w:t xml:space="preserve"> </w:t>
      </w:r>
      <w:r w:rsidRPr="00BC5C8A">
        <w:rPr>
          <w:rFonts w:hint="eastAsia"/>
          <w:sz w:val="20"/>
          <w:szCs w:val="20"/>
          <w:lang w:val="ru-RU"/>
        </w:rPr>
        <w:t>будут</w:t>
      </w:r>
      <w:r w:rsidRPr="00BC5C8A">
        <w:rPr>
          <w:sz w:val="20"/>
          <w:szCs w:val="20"/>
          <w:lang w:val="ru-RU"/>
        </w:rPr>
        <w:t xml:space="preserve"> </w:t>
      </w:r>
      <w:r w:rsidRPr="00BC5C8A">
        <w:rPr>
          <w:rFonts w:hint="eastAsia"/>
          <w:sz w:val="20"/>
          <w:szCs w:val="20"/>
          <w:lang w:val="ru-RU"/>
        </w:rPr>
        <w:t>обоснованы</w:t>
      </w:r>
      <w:r w:rsidRPr="00BC5C8A">
        <w:rPr>
          <w:sz w:val="20"/>
          <w:szCs w:val="20"/>
          <w:lang w:val="ru-RU"/>
        </w:rPr>
        <w:t xml:space="preserve"> </w:t>
      </w:r>
      <w:r w:rsidRPr="00BC5C8A">
        <w:rPr>
          <w:rFonts w:hint="eastAsia"/>
          <w:sz w:val="20"/>
          <w:szCs w:val="20"/>
          <w:lang w:val="ru-RU"/>
        </w:rPr>
        <w:t>налогооблагаемые</w:t>
      </w:r>
      <w:r w:rsidRPr="00BC5C8A">
        <w:rPr>
          <w:sz w:val="20"/>
          <w:szCs w:val="20"/>
          <w:lang w:val="ru-RU"/>
        </w:rPr>
        <w:t xml:space="preserve"> </w:t>
      </w:r>
      <w:r w:rsidRPr="00BC5C8A">
        <w:rPr>
          <w:rFonts w:hint="eastAsia"/>
          <w:sz w:val="20"/>
          <w:szCs w:val="20"/>
          <w:lang w:val="ru-RU"/>
        </w:rPr>
        <w:t>временные</w:t>
      </w:r>
      <w:r w:rsidRPr="00BC5C8A">
        <w:rPr>
          <w:sz w:val="20"/>
          <w:szCs w:val="20"/>
          <w:lang w:val="ru-RU"/>
        </w:rPr>
        <w:t xml:space="preserve"> </w:t>
      </w:r>
      <w:r w:rsidRPr="00BC5C8A">
        <w:rPr>
          <w:rFonts w:hint="eastAsia"/>
          <w:sz w:val="20"/>
          <w:szCs w:val="20"/>
          <w:lang w:val="ru-RU"/>
        </w:rPr>
        <w:t>разницы</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коммерческий</w:t>
      </w:r>
      <w:r w:rsidRPr="00BC5C8A">
        <w:rPr>
          <w:sz w:val="20"/>
          <w:szCs w:val="20"/>
          <w:lang w:val="ru-RU"/>
        </w:rPr>
        <w:t xml:space="preserve"> </w:t>
      </w:r>
      <w:r w:rsidRPr="00BC5C8A">
        <w:rPr>
          <w:rFonts w:hint="eastAsia"/>
          <w:sz w:val="20"/>
          <w:szCs w:val="20"/>
          <w:lang w:val="ru-RU"/>
        </w:rPr>
        <w:t>характер</w:t>
      </w:r>
      <w:r w:rsidRPr="00BC5C8A">
        <w:rPr>
          <w:sz w:val="20"/>
          <w:szCs w:val="20"/>
          <w:lang w:val="ru-RU"/>
        </w:rPr>
        <w:t xml:space="preserve"> </w:t>
      </w:r>
      <w:r w:rsidRPr="00BC5C8A">
        <w:rPr>
          <w:rFonts w:hint="eastAsia"/>
          <w:sz w:val="20"/>
          <w:szCs w:val="20"/>
          <w:lang w:val="ru-RU"/>
        </w:rPr>
        <w:t>таких</w:t>
      </w:r>
      <w:r w:rsidRPr="00BC5C8A">
        <w:rPr>
          <w:sz w:val="20"/>
          <w:szCs w:val="20"/>
          <w:lang w:val="ru-RU"/>
        </w:rPr>
        <w:t xml:space="preserve"> </w:t>
      </w:r>
      <w:r w:rsidRPr="00BC5C8A">
        <w:rPr>
          <w:rFonts w:hint="eastAsia"/>
          <w:sz w:val="20"/>
          <w:szCs w:val="20"/>
          <w:lang w:val="ru-RU"/>
        </w:rPr>
        <w:t>расходов</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успешное</w:t>
      </w:r>
      <w:r w:rsidRPr="00BC5C8A">
        <w:rPr>
          <w:sz w:val="20"/>
          <w:szCs w:val="20"/>
          <w:lang w:val="ru-RU"/>
        </w:rPr>
        <w:t xml:space="preserve"> </w:t>
      </w:r>
      <w:r w:rsidRPr="00BC5C8A">
        <w:rPr>
          <w:rFonts w:hint="eastAsia"/>
          <w:sz w:val="20"/>
          <w:szCs w:val="20"/>
          <w:lang w:val="ru-RU"/>
        </w:rPr>
        <w:t>применение</w:t>
      </w:r>
      <w:r w:rsidRPr="00BC5C8A">
        <w:rPr>
          <w:sz w:val="20"/>
          <w:szCs w:val="20"/>
          <w:lang w:val="ru-RU"/>
        </w:rPr>
        <w:t xml:space="preserve"> </w:t>
      </w:r>
      <w:r w:rsidRPr="00BC5C8A">
        <w:rPr>
          <w:rFonts w:hint="eastAsia"/>
          <w:sz w:val="20"/>
          <w:szCs w:val="20"/>
          <w:lang w:val="ru-RU"/>
        </w:rPr>
        <w:t>стратегии</w:t>
      </w:r>
      <w:r w:rsidRPr="00BC5C8A">
        <w:rPr>
          <w:sz w:val="20"/>
          <w:szCs w:val="20"/>
          <w:lang w:val="ru-RU"/>
        </w:rPr>
        <w:t xml:space="preserve"> </w:t>
      </w:r>
      <w:r w:rsidRPr="00BC5C8A">
        <w:rPr>
          <w:rFonts w:hint="eastAsia"/>
          <w:sz w:val="20"/>
          <w:szCs w:val="20"/>
          <w:lang w:val="ru-RU"/>
        </w:rPr>
        <w:t>налогового</w:t>
      </w:r>
      <w:r w:rsidRPr="00BC5C8A">
        <w:rPr>
          <w:sz w:val="20"/>
          <w:szCs w:val="20"/>
          <w:lang w:val="ru-RU"/>
        </w:rPr>
        <w:t xml:space="preserve"> </w:t>
      </w:r>
      <w:r w:rsidRPr="00BC5C8A">
        <w:rPr>
          <w:rFonts w:hint="eastAsia"/>
          <w:sz w:val="20"/>
          <w:szCs w:val="20"/>
          <w:lang w:val="ru-RU"/>
        </w:rPr>
        <w:t>планирования</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w:t>
      </w:r>
      <w:r w:rsidRPr="00BC5C8A">
        <w:rPr>
          <w:rFonts w:hint="eastAsia"/>
          <w:sz w:val="20"/>
          <w:szCs w:val="20"/>
          <w:lang w:val="ru-RU"/>
        </w:rPr>
        <w:t>сумма</w:t>
      </w:r>
      <w:r w:rsidRPr="00BC5C8A">
        <w:rPr>
          <w:sz w:val="20"/>
          <w:szCs w:val="20"/>
          <w:lang w:val="ru-RU"/>
        </w:rPr>
        <w:t xml:space="preserve"> </w:t>
      </w:r>
      <w:r w:rsidRPr="00BC5C8A">
        <w:rPr>
          <w:rFonts w:hint="eastAsia"/>
          <w:sz w:val="20"/>
          <w:szCs w:val="20"/>
          <w:lang w:val="ru-RU"/>
        </w:rPr>
        <w:t>непризнанных</w:t>
      </w:r>
      <w:r w:rsidRPr="00BC5C8A">
        <w:rPr>
          <w:sz w:val="20"/>
          <w:szCs w:val="20"/>
          <w:lang w:val="ru-RU"/>
        </w:rPr>
        <w:t xml:space="preserve"> </w:t>
      </w:r>
      <w:r w:rsidRPr="00BC5C8A">
        <w:rPr>
          <w:rFonts w:hint="eastAsia"/>
          <w:sz w:val="20"/>
          <w:szCs w:val="20"/>
          <w:lang w:val="ru-RU"/>
        </w:rPr>
        <w:t>активов</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отсроченному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23.799 миллионов тенге (на 31 </w:t>
      </w:r>
      <w:r w:rsidRPr="00BC5C8A">
        <w:rPr>
          <w:rFonts w:hint="eastAsia"/>
          <w:sz w:val="20"/>
          <w:szCs w:val="20"/>
          <w:lang w:val="ru-RU"/>
        </w:rPr>
        <w:t>декабря</w:t>
      </w:r>
      <w:r w:rsidRPr="00BC5C8A">
        <w:rPr>
          <w:sz w:val="20"/>
          <w:szCs w:val="20"/>
          <w:lang w:val="ru-RU"/>
        </w:rPr>
        <w:t xml:space="preserve"> 2014 </w:t>
      </w:r>
      <w:r w:rsidRPr="00BC5C8A">
        <w:rPr>
          <w:rFonts w:hint="eastAsia"/>
          <w:sz w:val="20"/>
          <w:szCs w:val="20"/>
          <w:lang w:val="ru-RU"/>
        </w:rPr>
        <w:t>года</w:t>
      </w:r>
      <w:r w:rsidRPr="00BC5C8A">
        <w:rPr>
          <w:sz w:val="20"/>
          <w:szCs w:val="20"/>
          <w:lang w:val="ru-RU"/>
        </w:rPr>
        <w:t xml:space="preserve">: 13.982 </w:t>
      </w:r>
      <w:r w:rsidRPr="00BC5C8A">
        <w:rPr>
          <w:rFonts w:hint="eastAsia"/>
          <w:sz w:val="20"/>
          <w:szCs w:val="20"/>
          <w:lang w:val="ru-RU"/>
        </w:rPr>
        <w:t>миллион</w:t>
      </w:r>
      <w:r w:rsidRPr="00BC5C8A">
        <w:rPr>
          <w:sz w:val="20"/>
          <w:szCs w:val="20"/>
          <w:lang w:val="ru-RU"/>
        </w:rPr>
        <w:t xml:space="preserve">а тенге).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Обесценение инвестиций в дочерние организации</w:t>
      </w:r>
    </w:p>
    <w:p w:rsidR="00BC5C8A" w:rsidRPr="00BC5C8A" w:rsidRDefault="00BC5C8A" w:rsidP="00BC5C8A">
      <w:pPr>
        <w:widowControl w:val="0"/>
        <w:spacing w:before="120" w:after="120"/>
        <w:jc w:val="both"/>
        <w:rPr>
          <w:b/>
          <w:bCs/>
          <w:sz w:val="20"/>
          <w:szCs w:val="20"/>
          <w:lang w:val="ru-RU"/>
        </w:rPr>
      </w:pPr>
      <w:r w:rsidRPr="00BC5C8A">
        <w:rPr>
          <w:sz w:val="20"/>
          <w:szCs w:val="20"/>
          <w:lang w:val="ru-RU"/>
        </w:rPr>
        <w:t>Обесценение имеет место, если балансовая стоимость инвестиции в дочернюю организацию превышает её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В 2015 году Фонд не признавал обесценение инвестиций в дочерние организации.</w:t>
      </w:r>
      <w:r w:rsidRPr="00BC5C8A">
        <w:rPr>
          <w:b/>
          <w:b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4.</w:t>
      </w:r>
      <w:r w:rsidRPr="00BC5C8A">
        <w:rPr>
          <w:b/>
          <w:bCs/>
          <w:caps/>
          <w:sz w:val="20"/>
          <w:szCs w:val="20"/>
          <w:lang w:val="ru-RU"/>
        </w:rPr>
        <w:tab/>
      </w:r>
      <w:r w:rsidRPr="00BC5C8A">
        <w:rPr>
          <w:rFonts w:hint="eastAsia"/>
          <w:b/>
          <w:bCs/>
          <w:caps/>
          <w:sz w:val="20"/>
          <w:szCs w:val="20"/>
          <w:lang w:val="ru-RU"/>
        </w:rPr>
        <w:t>существенные</w:t>
      </w:r>
      <w:r w:rsidRPr="00BC5C8A">
        <w:rPr>
          <w:b/>
          <w:bCs/>
          <w:caps/>
          <w:sz w:val="20"/>
          <w:szCs w:val="20"/>
          <w:lang w:val="ru-RU"/>
        </w:rPr>
        <w:t xml:space="preserve"> </w:t>
      </w:r>
      <w:r w:rsidRPr="00BC5C8A">
        <w:rPr>
          <w:rFonts w:hint="eastAsia"/>
          <w:b/>
          <w:bCs/>
          <w:caps/>
          <w:sz w:val="20"/>
          <w:szCs w:val="20"/>
          <w:lang w:val="ru-RU"/>
        </w:rPr>
        <w:t>бухгалтерские</w:t>
      </w:r>
      <w:r w:rsidRPr="00BC5C8A">
        <w:rPr>
          <w:b/>
          <w:bCs/>
          <w:caps/>
          <w:sz w:val="20"/>
          <w:szCs w:val="20"/>
          <w:lang w:val="ru-RU"/>
        </w:rPr>
        <w:t xml:space="preserve"> </w:t>
      </w:r>
      <w:r w:rsidRPr="00BC5C8A">
        <w:rPr>
          <w:rFonts w:hint="eastAsia"/>
          <w:b/>
          <w:bCs/>
          <w:caps/>
          <w:sz w:val="20"/>
          <w:szCs w:val="20"/>
          <w:lang w:val="ru-RU"/>
        </w:rPr>
        <w:t>суждения</w:t>
      </w:r>
      <w:r w:rsidRPr="00BC5C8A">
        <w:rPr>
          <w:b/>
          <w:bCs/>
          <w:caps/>
          <w:sz w:val="20"/>
          <w:szCs w:val="20"/>
          <w:lang w:val="ru-RU"/>
        </w:rPr>
        <w:t xml:space="preserve">, </w:t>
      </w:r>
      <w:r w:rsidRPr="00BC5C8A">
        <w:rPr>
          <w:rFonts w:hint="eastAsia"/>
          <w:b/>
          <w:bCs/>
          <w:caps/>
          <w:sz w:val="20"/>
          <w:szCs w:val="20"/>
          <w:lang w:val="ru-RU"/>
        </w:rPr>
        <w:t>оценки</w:t>
      </w:r>
      <w:r w:rsidRPr="00BC5C8A">
        <w:rPr>
          <w:b/>
          <w:bCs/>
          <w:caps/>
          <w:sz w:val="20"/>
          <w:szCs w:val="20"/>
          <w:lang w:val="ru-RU"/>
        </w:rPr>
        <w:t xml:space="preserve"> </w:t>
      </w:r>
      <w:r w:rsidRPr="00BC5C8A">
        <w:rPr>
          <w:rFonts w:hint="eastAsia"/>
          <w:b/>
          <w:bCs/>
          <w:caps/>
          <w:sz w:val="20"/>
          <w:szCs w:val="20"/>
          <w:lang w:val="ru-RU"/>
        </w:rPr>
        <w:t>и</w:t>
      </w:r>
      <w:r w:rsidRPr="00BC5C8A">
        <w:rPr>
          <w:b/>
          <w:bCs/>
          <w:caps/>
          <w:sz w:val="20"/>
          <w:szCs w:val="20"/>
          <w:lang w:val="ru-RU"/>
        </w:rPr>
        <w:t xml:space="preserve"> </w:t>
      </w:r>
      <w:r w:rsidRPr="00BC5C8A">
        <w:rPr>
          <w:rFonts w:hint="eastAsia"/>
          <w:b/>
          <w:bCs/>
          <w:caps/>
          <w:sz w:val="20"/>
          <w:szCs w:val="20"/>
          <w:lang w:val="ru-RU"/>
        </w:rPr>
        <w:t>допущения</w:t>
      </w:r>
      <w:r w:rsidRPr="00BC5C8A">
        <w:rPr>
          <w:b/>
          <w:bCs/>
          <w:caps/>
          <w:sz w:val="20"/>
          <w:szCs w:val="20"/>
          <w:lang w:val="ru-RU"/>
        </w:rPr>
        <w:t xml:space="preserve">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Обесценение активов, классифицированных как предназначенные для продажи</w:t>
      </w:r>
    </w:p>
    <w:p w:rsidR="00BC5C8A" w:rsidRPr="00BC5C8A" w:rsidRDefault="00BC5C8A" w:rsidP="00BC5C8A">
      <w:pPr>
        <w:widowControl w:val="0"/>
        <w:spacing w:before="120" w:after="120"/>
        <w:jc w:val="both"/>
        <w:outlineLvl w:val="4"/>
        <w:rPr>
          <w:sz w:val="20"/>
          <w:szCs w:val="20"/>
          <w:lang w:val="ru-RU"/>
        </w:rPr>
      </w:pPr>
      <w:r w:rsidRPr="00BC5C8A">
        <w:rPr>
          <w:sz w:val="20"/>
          <w:szCs w:val="20"/>
          <w:lang w:val="ru-RU"/>
        </w:rPr>
        <w:t>Долгосрочный актив, классифицированный как предназначенный для продажи, должен оцениваться по наименьшей из следующих величин: его балансовой стоимости или справедливой стоимости за вычетом затрат на продажу. Справедливая стоимость определяется как сумма, на которую актив может быть обменен или обязательство погашено в рамках коммерческой сделки, проведенной осведомлёнными, желающими провести такую сделку сторонами. Затраты на продажу определяются как дополнительные затраты, непосредственно связанные с выбытием актива, за исключением затрат на финансирование и подоходного налога.</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rFonts w:hint="eastAsia"/>
          <w:sz w:val="20"/>
          <w:szCs w:val="20"/>
          <w:lang w:val="ru-RU"/>
        </w:rPr>
        <w:t>В</w:t>
      </w:r>
      <w:r w:rsidRPr="00BC5C8A">
        <w:rPr>
          <w:sz w:val="20"/>
          <w:szCs w:val="20"/>
          <w:lang w:val="ru-RU"/>
        </w:rPr>
        <w:t xml:space="preserve"> 2015 году у Фонда отсутствуют убытки от обесценения активов, классифицированных как предназначенные для продажи. </w:t>
      </w:r>
    </w:p>
    <w:p w:rsidR="00BC5C8A" w:rsidRPr="00BC5C8A" w:rsidRDefault="00BC5C8A" w:rsidP="00BC5C8A">
      <w:pPr>
        <w:spacing w:before="240" w:after="120"/>
        <w:ind w:left="567" w:hanging="567"/>
        <w:jc w:val="both"/>
        <w:outlineLvl w:val="2"/>
        <w:rPr>
          <w:b/>
          <w:bCs/>
          <w:caps/>
          <w:sz w:val="20"/>
          <w:szCs w:val="20"/>
          <w:lang w:val="ru-RU"/>
        </w:rPr>
      </w:pPr>
      <w:r w:rsidRPr="00BC5C8A">
        <w:rPr>
          <w:b/>
          <w:bCs/>
          <w:caps/>
          <w:sz w:val="20"/>
          <w:szCs w:val="20"/>
          <w:lang w:val="ru-RU"/>
        </w:rPr>
        <w:t>Отдельный БУХГАЛТЕРСКИЙ БАЛАНС</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5.1</w:t>
      </w:r>
      <w:r w:rsidRPr="00BC5C8A">
        <w:rPr>
          <w:b/>
          <w:bCs/>
          <w:sz w:val="20"/>
          <w:szCs w:val="20"/>
          <w:lang w:val="ru-RU"/>
        </w:rPr>
        <w:tab/>
        <w:t>Денежные средства и их эквиваленты</w:t>
      </w:r>
    </w:p>
    <w:p w:rsidR="00BC5C8A" w:rsidRPr="00BC5C8A" w:rsidRDefault="00BC5C8A" w:rsidP="00BC5C8A">
      <w:pPr>
        <w:widowControl w:val="0"/>
        <w:spacing w:before="120" w:after="120"/>
        <w:jc w:val="both"/>
        <w:rPr>
          <w:sz w:val="20"/>
          <w:szCs w:val="20"/>
          <w:lang w:val="ru-RU"/>
        </w:rPr>
      </w:pPr>
      <w:r w:rsidRPr="00BC5C8A">
        <w:rPr>
          <w:sz w:val="20"/>
          <w:szCs w:val="20"/>
          <w:lang w:val="ru-RU"/>
        </w:rPr>
        <w:t>На 31 декабря денежные средства и их эквиваленты включали:</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6"/>
                <w:szCs w:val="18"/>
                <w:lang w:val="ru-RU" w:eastAsia="ru-RU"/>
              </w:rPr>
              <w:t>В тысячах тенге</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2015 года</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31 декабря</w:t>
            </w:r>
          </w:p>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2014 года</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8"/>
                <w:szCs w:val="18"/>
                <w:lang w:val="ru-RU" w:eastAsia="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Текущие счёта в банках, выраженные в тенге</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111.835.786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bCs/>
                <w:sz w:val="18"/>
                <w:szCs w:val="18"/>
                <w:lang w:val="ru-RU" w:eastAsia="ru-RU"/>
              </w:rPr>
              <w:t>118</w:t>
            </w:r>
            <w:r w:rsidRPr="00BC5C8A">
              <w:rPr>
                <w:rFonts w:ascii="Arial" w:hAnsi="Arial" w:cs="Arial"/>
                <w:bCs/>
                <w:sz w:val="18"/>
                <w:szCs w:val="18"/>
                <w:lang w:eastAsia="ru-RU"/>
              </w:rPr>
              <w:t>.621.874</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Текущие счёта в банках, выраженные в долларах США</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234.903</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bCs/>
                <w:sz w:val="18"/>
                <w:szCs w:val="18"/>
                <w:lang w:val="ru-RU" w:eastAsia="ru-RU"/>
              </w:rPr>
              <w:t>1</w:t>
            </w:r>
            <w:r w:rsidRPr="00BC5C8A">
              <w:rPr>
                <w:rFonts w:ascii="Arial" w:hAnsi="Arial" w:cs="Arial"/>
                <w:bCs/>
                <w:sz w:val="18"/>
                <w:szCs w:val="18"/>
                <w:lang w:eastAsia="ru-RU"/>
              </w:rPr>
              <w:t>.822.999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Текущие счёта в банках, выраженные в евро</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1.138</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bCs/>
                <w:sz w:val="18"/>
                <w:szCs w:val="18"/>
                <w:lang w:val="ru-RU" w:eastAsia="ru-RU"/>
              </w:rPr>
              <w:t>6.613</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Срочный депозит в Национальном банке, в тенге</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27.001.313</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rPr>
              <w:t>–</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Срочный депозиты в банках второго уровня, в тенге</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1.501.848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44.510.612</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 xml:space="preserve">140.574.988 </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bCs/>
                <w:sz w:val="18"/>
                <w:szCs w:val="18"/>
                <w:lang w:val="ru-RU" w:eastAsia="ru-RU"/>
              </w:rPr>
              <w:t>164</w:t>
            </w:r>
            <w:r w:rsidRPr="00BC5C8A">
              <w:rPr>
                <w:rFonts w:ascii="Arial" w:hAnsi="Arial" w:cs="Arial"/>
                <w:bCs/>
                <w:sz w:val="18"/>
                <w:szCs w:val="18"/>
                <w:lang w:eastAsia="ru-RU"/>
              </w:rPr>
              <w:t>.962.098</w:t>
            </w:r>
          </w:p>
        </w:tc>
      </w:tr>
    </w:tbl>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состоянию</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средневзвешенная</w:t>
      </w:r>
      <w:r w:rsidRPr="00BC5C8A">
        <w:rPr>
          <w:sz w:val="20"/>
          <w:szCs w:val="20"/>
          <w:lang w:val="ru-RU"/>
        </w:rPr>
        <w:t xml:space="preserve"> </w:t>
      </w:r>
      <w:r w:rsidRPr="00BC5C8A">
        <w:rPr>
          <w:rFonts w:hint="eastAsia"/>
          <w:sz w:val="20"/>
          <w:szCs w:val="20"/>
          <w:lang w:val="ru-RU"/>
        </w:rPr>
        <w:t>процентная</w:t>
      </w:r>
      <w:r w:rsidRPr="00BC5C8A">
        <w:rPr>
          <w:sz w:val="20"/>
          <w:szCs w:val="20"/>
          <w:lang w:val="ru-RU"/>
        </w:rPr>
        <w:t xml:space="preserve"> </w:t>
      </w:r>
      <w:r w:rsidRPr="00BC5C8A">
        <w:rPr>
          <w:rFonts w:hint="eastAsia"/>
          <w:sz w:val="20"/>
          <w:szCs w:val="20"/>
          <w:lang w:val="ru-RU"/>
        </w:rPr>
        <w:t>ставка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текущим</w:t>
      </w:r>
      <w:r w:rsidRPr="00BC5C8A">
        <w:rPr>
          <w:sz w:val="20"/>
          <w:szCs w:val="20"/>
          <w:lang w:val="ru-RU"/>
        </w:rPr>
        <w:t xml:space="preserve"> </w:t>
      </w:r>
      <w:r w:rsidRPr="00BC5C8A">
        <w:rPr>
          <w:rFonts w:hint="eastAsia"/>
          <w:sz w:val="20"/>
          <w:szCs w:val="20"/>
          <w:lang w:val="ru-RU"/>
        </w:rPr>
        <w:t>счетам</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0,001% </w:t>
      </w:r>
      <w:r w:rsidRPr="00BC5C8A">
        <w:rPr>
          <w:rFonts w:hint="eastAsia"/>
          <w:sz w:val="20"/>
          <w:szCs w:val="20"/>
          <w:lang w:val="ru-RU"/>
        </w:rPr>
        <w:t>годовых</w:t>
      </w:r>
      <w:r w:rsidRPr="00BC5C8A">
        <w:rPr>
          <w:sz w:val="20"/>
          <w:szCs w:val="20"/>
          <w:lang w:val="ru-RU"/>
        </w:rPr>
        <w:t xml:space="preserve"> (на 31 </w:t>
      </w:r>
      <w:r w:rsidRPr="00BC5C8A">
        <w:rPr>
          <w:rFonts w:hint="eastAsia"/>
          <w:sz w:val="20"/>
          <w:szCs w:val="20"/>
          <w:lang w:val="ru-RU"/>
        </w:rPr>
        <w:t>декабря</w:t>
      </w:r>
      <w:r w:rsidRPr="00BC5C8A">
        <w:rPr>
          <w:sz w:val="20"/>
          <w:szCs w:val="20"/>
          <w:lang w:val="ru-RU"/>
        </w:rPr>
        <w:t xml:space="preserve"> 2014 </w:t>
      </w:r>
      <w:r w:rsidRPr="00BC5C8A">
        <w:rPr>
          <w:rFonts w:hint="eastAsia"/>
          <w:sz w:val="20"/>
          <w:szCs w:val="20"/>
          <w:lang w:val="ru-RU"/>
        </w:rPr>
        <w:t>года</w:t>
      </w:r>
      <w:r w:rsidRPr="00BC5C8A">
        <w:rPr>
          <w:sz w:val="20"/>
          <w:szCs w:val="20"/>
          <w:lang w:val="ru-RU"/>
        </w:rPr>
        <w:t xml:space="preserve">: 0,001%), </w:t>
      </w:r>
      <w:r w:rsidRPr="00BC5C8A">
        <w:rPr>
          <w:rFonts w:hint="eastAsia"/>
          <w:sz w:val="20"/>
          <w:szCs w:val="20"/>
          <w:lang w:val="ru-RU"/>
        </w:rPr>
        <w:t>средневзвешенная</w:t>
      </w:r>
      <w:r w:rsidRPr="00BC5C8A">
        <w:rPr>
          <w:sz w:val="20"/>
          <w:szCs w:val="20"/>
          <w:lang w:val="ru-RU"/>
        </w:rPr>
        <w:t xml:space="preserve"> </w:t>
      </w:r>
      <w:r w:rsidRPr="00BC5C8A">
        <w:rPr>
          <w:rFonts w:hint="eastAsia"/>
          <w:sz w:val="20"/>
          <w:szCs w:val="20"/>
          <w:lang w:val="ru-RU"/>
        </w:rPr>
        <w:t>процентная</w:t>
      </w:r>
      <w:r w:rsidRPr="00BC5C8A">
        <w:rPr>
          <w:sz w:val="20"/>
          <w:szCs w:val="20"/>
          <w:lang w:val="ru-RU"/>
        </w:rPr>
        <w:t xml:space="preserve"> </w:t>
      </w:r>
      <w:r w:rsidRPr="00BC5C8A">
        <w:rPr>
          <w:rFonts w:hint="eastAsia"/>
          <w:sz w:val="20"/>
          <w:szCs w:val="20"/>
          <w:lang w:val="ru-RU"/>
        </w:rPr>
        <w:t>ставка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срочным</w:t>
      </w:r>
      <w:r w:rsidRPr="00BC5C8A">
        <w:rPr>
          <w:sz w:val="20"/>
          <w:szCs w:val="20"/>
          <w:lang w:val="ru-RU"/>
        </w:rPr>
        <w:t xml:space="preserve"> </w:t>
      </w:r>
      <w:r w:rsidRPr="00BC5C8A">
        <w:rPr>
          <w:rFonts w:hint="eastAsia"/>
          <w:sz w:val="20"/>
          <w:szCs w:val="20"/>
          <w:lang w:val="ru-RU"/>
        </w:rPr>
        <w:t>депозитам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банках</w:t>
      </w:r>
      <w:r w:rsidRPr="00BC5C8A">
        <w:rPr>
          <w:sz w:val="20"/>
          <w:szCs w:val="20"/>
          <w:lang w:val="ru-RU"/>
        </w:rPr>
        <w:t xml:space="preserve"> </w:t>
      </w:r>
      <w:r w:rsidRPr="00BC5C8A">
        <w:rPr>
          <w:rFonts w:hint="eastAsia"/>
          <w:sz w:val="20"/>
          <w:szCs w:val="20"/>
          <w:lang w:val="ru-RU"/>
        </w:rPr>
        <w:t>второго</w:t>
      </w:r>
      <w:r w:rsidRPr="00BC5C8A">
        <w:rPr>
          <w:sz w:val="20"/>
          <w:szCs w:val="20"/>
          <w:lang w:val="ru-RU"/>
        </w:rPr>
        <w:t xml:space="preserve"> </w:t>
      </w:r>
      <w:r w:rsidRPr="00BC5C8A">
        <w:rPr>
          <w:rFonts w:hint="eastAsia"/>
          <w:sz w:val="20"/>
          <w:szCs w:val="20"/>
          <w:lang w:val="ru-RU"/>
        </w:rPr>
        <w:t>уровня</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15,07 % </w:t>
      </w:r>
      <w:r w:rsidRPr="00BC5C8A">
        <w:rPr>
          <w:rFonts w:hint="eastAsia"/>
          <w:sz w:val="20"/>
          <w:szCs w:val="20"/>
          <w:lang w:val="ru-RU"/>
        </w:rPr>
        <w:t>годовых</w:t>
      </w:r>
      <w:r w:rsidRPr="00BC5C8A">
        <w:rPr>
          <w:sz w:val="20"/>
          <w:szCs w:val="20"/>
          <w:lang w:val="ru-RU"/>
        </w:rPr>
        <w:t xml:space="preserve"> (на 31 </w:t>
      </w:r>
      <w:r w:rsidRPr="00BC5C8A">
        <w:rPr>
          <w:rFonts w:hint="eastAsia"/>
          <w:sz w:val="20"/>
          <w:szCs w:val="20"/>
          <w:lang w:val="ru-RU"/>
        </w:rPr>
        <w:t>декабря</w:t>
      </w:r>
      <w:r w:rsidRPr="00BC5C8A">
        <w:rPr>
          <w:sz w:val="20"/>
          <w:szCs w:val="20"/>
          <w:lang w:val="ru-RU"/>
        </w:rPr>
        <w:t xml:space="preserve"> 2014 </w:t>
      </w:r>
      <w:r w:rsidRPr="00BC5C8A">
        <w:rPr>
          <w:rFonts w:hint="eastAsia"/>
          <w:sz w:val="20"/>
          <w:szCs w:val="20"/>
          <w:lang w:val="ru-RU"/>
        </w:rPr>
        <w:t>года</w:t>
      </w:r>
      <w:r w:rsidRPr="00BC5C8A">
        <w:rPr>
          <w:sz w:val="20"/>
          <w:szCs w:val="20"/>
          <w:lang w:val="ru-RU"/>
        </w:rPr>
        <w:t>: 10,6%).</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5.2</w:t>
      </w:r>
      <w:r w:rsidRPr="00BC5C8A">
        <w:rPr>
          <w:b/>
          <w:bCs/>
          <w:sz w:val="20"/>
          <w:szCs w:val="20"/>
          <w:lang w:val="ru-RU"/>
        </w:rPr>
        <w:tab/>
        <w:t xml:space="preserve">Финансовые активы, имеющиеся в наличии для продажи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На 31 декабря финансовые активы, имеющиеся в наличии для продажи и финансовые активы включали:</w:t>
      </w:r>
    </w:p>
    <w:tbl>
      <w:tblPr>
        <w:tblW w:w="9638" w:type="dxa"/>
        <w:tblInd w:w="108" w:type="dxa"/>
        <w:tblLayout w:type="fixed"/>
        <w:tblLook w:val="0000" w:firstRow="0" w:lastRow="0" w:firstColumn="0" w:lastColumn="0" w:noHBand="0" w:noVBand="0"/>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года</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w:t>
            </w:r>
          </w:p>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2014года</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Финансовые инвестиции, имеющиеся в наличии для продажи</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Долевые ценные бумаги АО «Казкоммерцбанк» (ККБ)</w:t>
            </w:r>
          </w:p>
        </w:tc>
        <w:tc>
          <w:tcPr>
            <w:tcW w:w="1701" w:type="dxa"/>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20.011.034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35.062.069</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Долевые ценные бумаги АО «Народный Банк Казахстана»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Долевые ценные бумаги АО «БТА Банк»</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5.470.292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Долевые ценные бумаги АО</w:t>
            </w:r>
            <w:r w:rsidRPr="00BC5C8A">
              <w:rPr>
                <w:rFonts w:ascii="Arial" w:hAnsi="Arial" w:cs="Arial"/>
                <w:sz w:val="18"/>
                <w:szCs w:val="18"/>
                <w:lang w:val="ru-RU"/>
              </w:rPr>
              <w:t xml:space="preserve"> «Альянс Банк» (ныне АО «</w:t>
            </w:r>
            <w:r w:rsidRPr="00BC5C8A">
              <w:rPr>
                <w:rFonts w:ascii="Arial" w:hAnsi="Arial" w:cs="Arial"/>
                <w:sz w:val="18"/>
                <w:szCs w:val="18"/>
              </w:rPr>
              <w:t>ForteBank</w:t>
            </w:r>
            <w:r w:rsidRPr="00BC5C8A">
              <w:rPr>
                <w:rFonts w:ascii="Arial" w:hAnsi="Arial" w:cs="Arial"/>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3.623.796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Долговые ценные бумаги</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7.356.298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11</w:t>
            </w:r>
            <w:r w:rsidRPr="00BC5C8A">
              <w:rPr>
                <w:rFonts w:ascii="Arial" w:hAnsi="Arial" w:cs="Arial"/>
                <w:sz w:val="18"/>
                <w:szCs w:val="18"/>
                <w:lang w:val="kk-KZ"/>
              </w:rPr>
              <w:t>.629.798</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Долевые ценные бумаги АО «Астана-Финанс»</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6.515.875</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bCs/>
                <w:sz w:val="18"/>
                <w:szCs w:val="18"/>
                <w:lang w:val="ru-RU"/>
              </w:rPr>
              <w:t>–</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Минус: резерв на обесценение</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(6.515.875)</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bCs/>
                <w:sz w:val="18"/>
                <w:szCs w:val="18"/>
                <w:lang w:val="ru-RU"/>
              </w:rPr>
              <w:t>–</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Общая сумма прочих финансовых активов</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27.367.336</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55.785.971</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6"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Минус: текущая часть</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(1.067.810)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(9.291.328)</w:t>
            </w:r>
          </w:p>
        </w:tc>
      </w:tr>
      <w:tr w:rsidR="00BC5C8A" w:rsidRPr="00BC5C8A" w:rsidTr="0084598F">
        <w:trPr>
          <w:trHeight w:val="227"/>
        </w:trPr>
        <w:tc>
          <w:tcPr>
            <w:tcW w:w="62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Долгосрочная часть</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26.299.526</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46.494.643</w:t>
            </w:r>
          </w:p>
        </w:tc>
      </w:tr>
    </w:tbl>
    <w:p w:rsidR="00BC5C8A" w:rsidRPr="00BC5C8A" w:rsidRDefault="00BC5C8A" w:rsidP="00BC5C8A">
      <w:pPr>
        <w:widowControl w:val="0"/>
        <w:spacing w:before="120" w:after="120"/>
        <w:jc w:val="both"/>
        <w:outlineLvl w:val="3"/>
        <w:rPr>
          <w:bCs/>
          <w:i/>
          <w:iCs/>
          <w:sz w:val="20"/>
          <w:szCs w:val="20"/>
          <w:lang w:val="ru-RU"/>
        </w:rPr>
      </w:pPr>
    </w:p>
    <w:p w:rsidR="00BC5C8A" w:rsidRPr="00BC5C8A" w:rsidRDefault="00BC5C8A" w:rsidP="00BC5C8A">
      <w:pPr>
        <w:spacing w:before="120" w:after="120"/>
        <w:rPr>
          <w:bCs/>
          <w:i/>
          <w:iCs/>
          <w:sz w:val="20"/>
          <w:szCs w:val="20"/>
          <w:lang w:val="ru-RU"/>
        </w:rPr>
      </w:pPr>
      <w:r w:rsidRPr="00BC5C8A">
        <w:rPr>
          <w:bCs/>
          <w:i/>
          <w:i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5.2</w:t>
      </w:r>
      <w:r w:rsidRPr="00BC5C8A">
        <w:rPr>
          <w:b/>
          <w:bCs/>
          <w:sz w:val="20"/>
          <w:szCs w:val="20"/>
          <w:lang w:val="ru-RU"/>
        </w:rPr>
        <w:tab/>
        <w:t>Финансовые активы, имеющиеся в наличии для продажи (продолжение)</w:t>
      </w:r>
    </w:p>
    <w:p w:rsidR="00BC5C8A" w:rsidRPr="00BC5C8A" w:rsidRDefault="00BC5C8A" w:rsidP="00BC5C8A">
      <w:pPr>
        <w:spacing w:before="240" w:after="120"/>
        <w:jc w:val="both"/>
        <w:outlineLvl w:val="4"/>
        <w:rPr>
          <w:sz w:val="20"/>
          <w:szCs w:val="20"/>
          <w:lang w:val="ru-RU"/>
        </w:rPr>
      </w:pPr>
      <w:r w:rsidRPr="00BC5C8A">
        <w:rPr>
          <w:i/>
          <w:sz w:val="20"/>
          <w:szCs w:val="20"/>
          <w:lang w:val="ru-RU"/>
        </w:rPr>
        <w:t xml:space="preserve">Долевые ценные бумаги </w:t>
      </w:r>
      <w:r w:rsidRPr="00BC5C8A">
        <w:rPr>
          <w:rFonts w:hint="eastAsia"/>
          <w:i/>
          <w:sz w:val="20"/>
          <w:szCs w:val="20"/>
          <w:lang w:val="ru-RU"/>
        </w:rPr>
        <w:t>ККБ</w:t>
      </w:r>
    </w:p>
    <w:p w:rsidR="00BC5C8A" w:rsidRPr="00BC5C8A" w:rsidRDefault="00BC5C8A" w:rsidP="00BC5C8A">
      <w:pPr>
        <w:widowControl w:val="0"/>
        <w:autoSpaceDE w:val="0"/>
        <w:autoSpaceDN w:val="0"/>
        <w:spacing w:before="120" w:after="120"/>
        <w:jc w:val="both"/>
        <w:rPr>
          <w:iCs/>
          <w:sz w:val="20"/>
          <w:szCs w:val="20"/>
          <w:lang w:val="ru-RU"/>
        </w:rPr>
      </w:pPr>
      <w:r w:rsidRPr="00BC5C8A">
        <w:rPr>
          <w:iCs/>
          <w:sz w:val="20"/>
          <w:szCs w:val="20"/>
          <w:lang w:val="ru-RU"/>
        </w:rPr>
        <w:t xml:space="preserve">По состоянию на 31 декабря 2015 года и 31 декабря 2014 года остаток простых акций ККБ в собственности Фонда составляет 85.517.241 штука. </w:t>
      </w:r>
    </w:p>
    <w:p w:rsidR="00BC5C8A" w:rsidRPr="00BC5C8A" w:rsidRDefault="00BC5C8A" w:rsidP="00BC5C8A">
      <w:pPr>
        <w:spacing w:before="240" w:after="120"/>
        <w:jc w:val="both"/>
        <w:outlineLvl w:val="4"/>
        <w:rPr>
          <w:iCs/>
          <w:sz w:val="20"/>
          <w:szCs w:val="20"/>
          <w:lang w:val="ru-RU"/>
        </w:rPr>
      </w:pPr>
      <w:r w:rsidRPr="00BC5C8A">
        <w:rPr>
          <w:i/>
          <w:sz w:val="20"/>
          <w:szCs w:val="20"/>
          <w:lang w:val="ru-RU"/>
        </w:rPr>
        <w:t>Долевые ценные бумаги АО «Народный Банк Казахстана» («Народный банк»)</w:t>
      </w:r>
    </w:p>
    <w:p w:rsidR="00BC5C8A" w:rsidRPr="00BC5C8A" w:rsidRDefault="00BC5C8A" w:rsidP="00BC5C8A">
      <w:pPr>
        <w:widowControl w:val="0"/>
        <w:autoSpaceDE w:val="0"/>
        <w:autoSpaceDN w:val="0"/>
        <w:spacing w:before="120" w:after="120"/>
        <w:jc w:val="both"/>
        <w:rPr>
          <w:iCs/>
          <w:sz w:val="20"/>
          <w:szCs w:val="20"/>
          <w:lang w:val="ru-RU"/>
        </w:rPr>
      </w:pPr>
      <w:r w:rsidRPr="00BC5C8A">
        <w:rPr>
          <w:iCs/>
          <w:sz w:val="20"/>
          <w:szCs w:val="20"/>
          <w:lang w:val="ru-RU"/>
        </w:rPr>
        <w:t>По состоянию на 31 декабря 2015 года остаток привилегированных акций Народного Банка в собственности Фонда составляет 100 штук.</w:t>
      </w:r>
    </w:p>
    <w:p w:rsidR="00BC5C8A" w:rsidRPr="00BC5C8A" w:rsidRDefault="00BC5C8A" w:rsidP="00BC5C8A">
      <w:pPr>
        <w:widowControl w:val="0"/>
        <w:autoSpaceDE w:val="0"/>
        <w:autoSpaceDN w:val="0"/>
        <w:spacing w:before="120" w:after="120"/>
        <w:jc w:val="both"/>
        <w:rPr>
          <w:iCs/>
          <w:sz w:val="20"/>
          <w:szCs w:val="20"/>
          <w:lang w:val="ru-RU"/>
        </w:rPr>
      </w:pPr>
      <w:r w:rsidRPr="00BC5C8A">
        <w:rPr>
          <w:iCs/>
          <w:sz w:val="20"/>
          <w:szCs w:val="20"/>
          <w:lang w:val="ru-RU"/>
        </w:rPr>
        <w:t xml:space="preserve">Справедливая стоимость долевых ценных бумаг ККБ и Народного банка по состоянию на 31 декабря 2015 года и 31 декабря 2014 года была определена на основе опубликованных котировок на активном рынке. Изменения в резерве по переоценке акций ККБ и прочих долевых ценных бумаг составили 15.051 миллион тенге и 1.920 миллионов тенге соответственно. </w:t>
      </w:r>
    </w:p>
    <w:p w:rsidR="00BC5C8A" w:rsidRPr="00BC5C8A" w:rsidRDefault="00BC5C8A" w:rsidP="00BC5C8A">
      <w:pPr>
        <w:spacing w:before="240" w:after="120"/>
        <w:jc w:val="both"/>
        <w:outlineLvl w:val="4"/>
        <w:rPr>
          <w:iCs/>
          <w:sz w:val="20"/>
          <w:szCs w:val="20"/>
          <w:lang w:val="ru-RU"/>
        </w:rPr>
      </w:pPr>
      <w:r w:rsidRPr="00BC5C8A">
        <w:rPr>
          <w:i/>
          <w:sz w:val="20"/>
          <w:szCs w:val="20"/>
          <w:lang w:val="ru-RU"/>
        </w:rPr>
        <w:t>Долевые ценные бумаги АО «БТА Банк («БТА Банк»)</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декабре 2015 года Фонд реализовал пакет простых и привилегированных акций БТА Банка ККБ. Стоимость сделки по продаже акций БТА Банк составила 6.811 миллионов тенге, которые должны были быть оплачены в течение 1,5 (полутора) лет. </w:t>
      </w:r>
    </w:p>
    <w:p w:rsidR="00BC5C8A" w:rsidRPr="00BC5C8A" w:rsidRDefault="00BC5C8A" w:rsidP="00BC5C8A">
      <w:pPr>
        <w:spacing w:before="240" w:after="120"/>
        <w:jc w:val="both"/>
        <w:outlineLvl w:val="4"/>
        <w:rPr>
          <w:iCs/>
          <w:sz w:val="20"/>
          <w:szCs w:val="20"/>
          <w:lang w:val="ru-RU"/>
        </w:rPr>
      </w:pPr>
      <w:r w:rsidRPr="00BC5C8A">
        <w:rPr>
          <w:i/>
          <w:sz w:val="20"/>
          <w:szCs w:val="20"/>
          <w:lang w:val="ru-RU"/>
        </w:rPr>
        <w:t>Долевые ценные бумаги АО «Альянс Банк» (в настоящее время АО «ForteBank»)</w:t>
      </w:r>
    </w:p>
    <w:p w:rsidR="00BC5C8A" w:rsidRPr="00BC5C8A" w:rsidRDefault="00BC5C8A" w:rsidP="00BC5C8A">
      <w:pPr>
        <w:spacing w:before="120" w:after="120"/>
        <w:jc w:val="both"/>
        <w:rPr>
          <w:sz w:val="20"/>
          <w:szCs w:val="20"/>
          <w:lang w:val="ru-RU"/>
        </w:rPr>
      </w:pPr>
      <w:r w:rsidRPr="00BC5C8A">
        <w:rPr>
          <w:sz w:val="20"/>
          <w:szCs w:val="20"/>
          <w:lang w:val="ru-RU"/>
        </w:rPr>
        <w:t>В марте 2015 года Фонд реализовал пакет простых и привилегированных акций АО «Альянс Банк» г</w:t>
      </w:r>
      <w:r w:rsidRPr="00BC5C8A">
        <w:rPr>
          <w:sz w:val="20"/>
          <w:szCs w:val="20"/>
          <w:lang w:val="ru-RU"/>
        </w:rPr>
        <w:noBreakHyphen/>
        <w:t xml:space="preserve">ну Утемуратову Булату Джамитовичу. Стоимость сделки по продаже акций составила 4.755 миллионов тенге, которые должны были быть оплачены в течение 5 (пяти) лет и подлежат ежегодному увеличению на размер ставки рефинансирования Национального банка. </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5.3</w:t>
      </w:r>
      <w:r w:rsidRPr="00BC5C8A">
        <w:rPr>
          <w:b/>
          <w:bCs/>
          <w:sz w:val="20"/>
          <w:szCs w:val="20"/>
          <w:lang w:val="ru-RU"/>
        </w:rPr>
        <w:tab/>
        <w:t>Прочие финансовые активы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sz w:val="18"/>
                <w:szCs w:val="18"/>
                <w:lang w:val="ru-RU" w:eastAsia="ru-RU"/>
              </w:rPr>
            </w:pPr>
            <w:r w:rsidRPr="00BC5C8A">
              <w:rPr>
                <w:rFonts w:ascii="Arial" w:hAnsi="Arial" w:cs="Arial"/>
                <w:i/>
                <w:sz w:val="16"/>
                <w:szCs w:val="18"/>
                <w:lang w:val="ru-RU" w:eastAsia="ru-RU"/>
              </w:rPr>
              <w:t>В тысячах тенге</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sz w:val="18"/>
                <w:szCs w:val="18"/>
                <w:lang w:val="ru-RU" w:eastAsia="ru-RU"/>
              </w:rPr>
            </w:pPr>
            <w:r w:rsidRPr="00BC5C8A">
              <w:rPr>
                <w:rFonts w:ascii="Arial" w:hAnsi="Arial" w:cs="Arial"/>
                <w:b/>
                <w:sz w:val="18"/>
                <w:szCs w:val="18"/>
                <w:lang w:val="ru-RU" w:eastAsia="ru-RU"/>
              </w:rPr>
              <w:t>31 декабря</w:t>
            </w:r>
          </w:p>
          <w:p w:rsidR="00BC5C8A" w:rsidRPr="00BC5C8A" w:rsidRDefault="00BC5C8A" w:rsidP="00BC5C8A">
            <w:pPr>
              <w:widowControl w:val="0"/>
              <w:ind w:left="-113" w:right="68"/>
              <w:jc w:val="right"/>
              <w:rPr>
                <w:rFonts w:ascii="Arial" w:hAnsi="Arial" w:cs="Arial"/>
                <w:b/>
                <w:sz w:val="18"/>
                <w:szCs w:val="18"/>
                <w:lang w:val="ru-RU" w:eastAsia="ru-RU"/>
              </w:rPr>
            </w:pPr>
            <w:r w:rsidRPr="00BC5C8A">
              <w:rPr>
                <w:rFonts w:ascii="Arial" w:hAnsi="Arial" w:cs="Arial"/>
                <w:b/>
                <w:sz w:val="18"/>
                <w:szCs w:val="18"/>
                <w:lang w:val="ru-RU" w:eastAsia="ru-RU"/>
              </w:rPr>
              <w:t xml:space="preserve">2015 </w:t>
            </w:r>
            <w:r w:rsidRPr="00BC5C8A">
              <w:rPr>
                <w:rFonts w:ascii="Arial" w:hAnsi="Arial" w:cs="Arial"/>
                <w:b/>
                <w:bCs/>
                <w:sz w:val="18"/>
                <w:szCs w:val="18"/>
                <w:lang w:val="ru-RU" w:eastAsia="ru-RU"/>
              </w:rPr>
              <w:t>года</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31 декабря</w:t>
            </w:r>
          </w:p>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 xml:space="preserve">2014 </w:t>
            </w:r>
            <w:r w:rsidRPr="00BC5C8A">
              <w:rPr>
                <w:rFonts w:ascii="Arial" w:hAnsi="Arial" w:cs="Arial"/>
                <w:bCs/>
                <w:sz w:val="18"/>
                <w:szCs w:val="18"/>
                <w:lang w:val="ru-RU" w:eastAsia="ru-RU"/>
              </w:rPr>
              <w:t>года</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Займы выданные</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eastAsia="ru-RU"/>
              </w:rPr>
            </w:pPr>
            <w:r w:rsidRPr="00BC5C8A">
              <w:rPr>
                <w:rFonts w:ascii="Arial" w:hAnsi="Arial" w:cs="Arial"/>
                <w:b/>
                <w:sz w:val="18"/>
                <w:szCs w:val="18"/>
                <w:lang w:val="ru-RU" w:eastAsia="ru-RU"/>
              </w:rPr>
              <w:t>589.889.731</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sz w:val="18"/>
                <w:szCs w:val="18"/>
                <w:lang w:val="ru-RU" w:eastAsia="ru-RU"/>
              </w:rPr>
              <w:t>947.604.990</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Средства в кредитных учреждениях</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eastAsia="ru-RU"/>
              </w:rPr>
            </w:pPr>
            <w:r w:rsidRPr="00BC5C8A">
              <w:rPr>
                <w:rFonts w:ascii="Arial" w:hAnsi="Arial" w:cs="Arial"/>
                <w:b/>
                <w:sz w:val="18"/>
                <w:szCs w:val="18"/>
                <w:lang w:val="ru-RU" w:eastAsia="ru-RU"/>
              </w:rPr>
              <w:t>347.449.23</w:t>
            </w:r>
            <w:r w:rsidRPr="00BC5C8A">
              <w:rPr>
                <w:rFonts w:ascii="Arial" w:hAnsi="Arial" w:cs="Arial"/>
                <w:b/>
                <w:sz w:val="18"/>
                <w:szCs w:val="18"/>
                <w:lang w:eastAsia="ru-RU"/>
              </w:rPr>
              <w:t>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sz w:val="18"/>
                <w:szCs w:val="18"/>
                <w:lang w:val="ru-RU" w:eastAsia="ru-RU"/>
              </w:rPr>
              <w:t>359.908.279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Банковские депозиты</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eastAsia="ru-RU"/>
              </w:rPr>
            </w:pPr>
            <w:r w:rsidRPr="00BC5C8A">
              <w:rPr>
                <w:rFonts w:ascii="Arial" w:hAnsi="Arial" w:cs="Arial"/>
                <w:b/>
                <w:sz w:val="18"/>
                <w:szCs w:val="18"/>
                <w:lang w:eastAsia="ru-RU"/>
              </w:rPr>
              <w:t>492.142.559</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eastAsia="ru-RU"/>
              </w:rPr>
            </w:pPr>
            <w:r w:rsidRPr="00BC5C8A">
              <w:rPr>
                <w:rFonts w:ascii="Arial" w:hAnsi="Arial" w:cs="Arial"/>
                <w:sz w:val="18"/>
                <w:szCs w:val="18"/>
                <w:lang w:val="ru-RU" w:eastAsia="ru-RU"/>
              </w:rPr>
              <w:t>467.574.934</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Прочие финансовые депозиты</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rPr>
              <w:t>–</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sz w:val="18"/>
                <w:szCs w:val="18"/>
                <w:lang w:val="ru-RU" w:eastAsia="ru-RU"/>
              </w:rPr>
            </w:pPr>
            <w:r w:rsidRPr="00BC5C8A">
              <w:rPr>
                <w:rFonts w:ascii="Arial" w:hAnsi="Arial" w:cs="Arial"/>
                <w:b/>
                <w:sz w:val="18"/>
                <w:szCs w:val="18"/>
                <w:lang w:val="ru-RU" w:eastAsia="ru-RU"/>
              </w:rPr>
              <w:t>Прочие финансовые активы</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eastAsia="ru-RU"/>
              </w:rPr>
            </w:pPr>
            <w:r w:rsidRPr="00BC5C8A">
              <w:rPr>
                <w:rFonts w:ascii="Arial" w:hAnsi="Arial" w:cs="Arial"/>
                <w:b/>
                <w:sz w:val="18"/>
                <w:szCs w:val="18"/>
                <w:lang w:eastAsia="ru-RU"/>
              </w:rPr>
              <w:t>1.429.481.526</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r w:rsidRPr="00BC5C8A">
              <w:rPr>
                <w:rFonts w:ascii="Arial" w:hAnsi="Arial" w:cs="Arial"/>
                <w:sz w:val="18"/>
                <w:szCs w:val="18"/>
                <w:lang w:val="ru-RU" w:eastAsia="ru-RU"/>
              </w:rPr>
              <w:t>1.775.088.</w:t>
            </w:r>
            <w:r w:rsidRPr="00BC5C8A">
              <w:rPr>
                <w:rFonts w:ascii="Arial" w:hAnsi="Arial" w:cs="Arial"/>
                <w:sz w:val="18"/>
                <w:szCs w:val="18"/>
                <w:lang w:eastAsia="ru-RU"/>
              </w:rPr>
              <w:t>203</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Займы выданные</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На 31 декабря займы выданные включали:</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6"/>
                <w:szCs w:val="18"/>
                <w:lang w:val="ru-RU" w:eastAsia="ru-RU"/>
              </w:rPr>
              <w:t>В тысячах тенге</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2015 года</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Cs/>
                <w:sz w:val="18"/>
                <w:szCs w:val="18"/>
                <w:lang w:val="ru-RU" w:eastAsia="ru-RU"/>
              </w:rPr>
            </w:pPr>
            <w:r w:rsidRPr="00BC5C8A">
              <w:rPr>
                <w:rFonts w:ascii="Arial" w:hAnsi="Arial" w:cs="Arial"/>
                <w:bCs/>
                <w:sz w:val="18"/>
                <w:szCs w:val="18"/>
                <w:lang w:val="ru-RU" w:eastAsia="ru-RU"/>
              </w:rPr>
              <w:t>31 декабря</w:t>
            </w:r>
          </w:p>
          <w:p w:rsidR="00BC5C8A" w:rsidRPr="00BC5C8A" w:rsidRDefault="00BC5C8A" w:rsidP="00BC5C8A">
            <w:pPr>
              <w:widowControl w:val="0"/>
              <w:ind w:left="-113" w:right="68"/>
              <w:jc w:val="right"/>
              <w:rPr>
                <w:rFonts w:ascii="Arial" w:hAnsi="Arial" w:cs="Arial"/>
                <w:bCs/>
                <w:sz w:val="18"/>
                <w:szCs w:val="18"/>
                <w:lang w:val="ru-RU" w:eastAsia="ru-RU"/>
              </w:rPr>
            </w:pPr>
            <w:r w:rsidRPr="00BC5C8A">
              <w:rPr>
                <w:rFonts w:ascii="Arial" w:hAnsi="Arial" w:cs="Arial"/>
                <w:bCs/>
                <w:sz w:val="18"/>
                <w:szCs w:val="18"/>
                <w:lang w:val="ru-RU" w:eastAsia="ru-RU"/>
              </w:rPr>
              <w:t>2014 года</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Займы, выданные дочерним организациям</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eastAsia="ru-RU"/>
              </w:rPr>
              <w:t>367.719.446</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400.243.749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Займы, выданные сторонним организациям и связанным сторонам</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218.018.577</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538.131.536</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Облигации, выпущенные сторонними организациями и связанными сторонами</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2.083.426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1.778.303</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Начисленное вознаграждение</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eastAsia="ru-RU"/>
              </w:rPr>
              <w:t>10.879.66</w:t>
            </w:r>
            <w:r w:rsidRPr="00BC5C8A">
              <w:rPr>
                <w:rFonts w:ascii="Arial" w:hAnsi="Arial" w:cs="Arial"/>
                <w:b/>
                <w:bCs/>
                <w:sz w:val="18"/>
                <w:szCs w:val="18"/>
                <w:lang w:val="ru-RU" w:eastAsia="ru-RU"/>
              </w:rPr>
              <w:t>1</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18.607.025</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Минус: резерв на обесценение</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(8.811.379)</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(11.155.623)</w:t>
            </w:r>
          </w:p>
        </w:tc>
      </w:tr>
      <w:tr w:rsidR="00BC5C8A" w:rsidRPr="00BC5C8A" w:rsidTr="0084598F">
        <w:trPr>
          <w:trHeight w:val="227"/>
        </w:trPr>
        <w:tc>
          <w:tcPr>
            <w:tcW w:w="6236" w:type="dxa"/>
            <w:tcBorders>
              <w:top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b/>
                <w:bCs/>
                <w:sz w:val="18"/>
                <w:szCs w:val="18"/>
                <w:lang w:val="ru-RU" w:eastAsia="ru-RU"/>
              </w:rPr>
            </w:pPr>
            <w:r w:rsidRPr="00BC5C8A">
              <w:rPr>
                <w:rFonts w:ascii="Arial" w:hAnsi="Arial" w:cs="Arial"/>
                <w:b/>
                <w:bCs/>
                <w:sz w:val="18"/>
                <w:szCs w:val="18"/>
                <w:lang w:val="ru-RU" w:eastAsia="ru-RU"/>
              </w:rPr>
              <w:t>Общая сумма займов выданных</w:t>
            </w:r>
          </w:p>
        </w:tc>
        <w:tc>
          <w:tcPr>
            <w:tcW w:w="1701" w:type="dxa"/>
            <w:tcBorders>
              <w:top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589.889.731</w:t>
            </w:r>
          </w:p>
        </w:tc>
        <w:tc>
          <w:tcPr>
            <w:tcW w:w="1701" w:type="dxa"/>
            <w:tcBorders>
              <w:top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947.604.990</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b/>
                <w:bCs/>
                <w:sz w:val="18"/>
                <w:szCs w:val="18"/>
                <w:lang w:val="ru-RU" w:eastAsia="ru-RU"/>
              </w:rPr>
            </w:pPr>
            <w:r w:rsidRPr="00BC5C8A">
              <w:rPr>
                <w:rFonts w:ascii="Arial" w:hAnsi="Arial" w:cs="Arial"/>
                <w:b/>
                <w:bCs/>
                <w:sz w:val="18"/>
                <w:szCs w:val="18"/>
                <w:lang w:val="ru-RU" w:eastAsia="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Минус: текущая часть</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(139.756.518)</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(513.003.650)</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bCs/>
                <w:sz w:val="18"/>
                <w:szCs w:val="18"/>
                <w:lang w:val="ru-RU" w:eastAsia="ru-RU"/>
              </w:rPr>
            </w:pPr>
            <w:r w:rsidRPr="00BC5C8A">
              <w:rPr>
                <w:rFonts w:ascii="Arial" w:hAnsi="Arial" w:cs="Arial"/>
                <w:b/>
                <w:bCs/>
                <w:sz w:val="18"/>
                <w:szCs w:val="18"/>
                <w:lang w:val="ru-RU" w:eastAsia="ru-RU"/>
              </w:rPr>
              <w:t>Долгосрочная часть</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450.133.213</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434.601.340</w:t>
            </w:r>
          </w:p>
        </w:tc>
      </w:tr>
    </w:tbl>
    <w:p w:rsidR="00BC5C8A" w:rsidRPr="00BC5C8A" w:rsidRDefault="00BC5C8A" w:rsidP="00BC5C8A">
      <w:pPr>
        <w:rPr>
          <w:b/>
          <w:bCs/>
          <w:caps/>
          <w:sz w:val="20"/>
          <w:szCs w:val="20"/>
          <w:lang w:val="ru-RU"/>
        </w:rPr>
      </w:pPr>
      <w:r w:rsidRPr="00BC5C8A">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5.3</w:t>
      </w:r>
      <w:r w:rsidRPr="00BC5C8A">
        <w:rPr>
          <w:b/>
          <w:bCs/>
          <w:sz w:val="20"/>
          <w:szCs w:val="20"/>
          <w:lang w:val="ru-RU"/>
        </w:rPr>
        <w:tab/>
        <w:t>Прочие финансовые активы (продолжение)</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Займы</w:t>
      </w:r>
      <w:r w:rsidRPr="00BC5C8A">
        <w:rPr>
          <w:b/>
          <w:bCs/>
          <w:sz w:val="20"/>
          <w:szCs w:val="20"/>
          <w:lang w:val="ru-RU"/>
        </w:rPr>
        <w:t xml:space="preserve">, выданные дочерним организациям </w:t>
      </w:r>
    </w:p>
    <w:p w:rsidR="00BC5C8A" w:rsidRPr="00BC5C8A" w:rsidRDefault="00BC5C8A" w:rsidP="00BC5C8A">
      <w:pPr>
        <w:spacing w:before="240" w:after="120"/>
        <w:jc w:val="both"/>
        <w:outlineLvl w:val="4"/>
        <w:rPr>
          <w:b/>
          <w:i/>
          <w:sz w:val="20"/>
          <w:szCs w:val="20"/>
          <w:lang w:val="ru-RU"/>
        </w:rPr>
      </w:pPr>
      <w:r w:rsidRPr="00BC5C8A">
        <w:rPr>
          <w:i/>
          <w:sz w:val="20"/>
          <w:szCs w:val="20"/>
          <w:lang w:val="ru-RU"/>
        </w:rPr>
        <w:t>АО «Фонд недвижимости «</w:t>
      </w:r>
      <w:r w:rsidRPr="00BC5C8A">
        <w:rPr>
          <w:rFonts w:hint="eastAsia"/>
          <w:i/>
          <w:sz w:val="20"/>
          <w:szCs w:val="20"/>
          <w:lang w:val="ru-RU"/>
        </w:rPr>
        <w:t>Самрук</w:t>
      </w:r>
      <w:r w:rsidRPr="00BC5C8A">
        <w:rPr>
          <w:i/>
          <w:sz w:val="20"/>
          <w:szCs w:val="20"/>
          <w:lang w:val="ru-RU"/>
        </w:rPr>
        <w:t>-Казына»</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2012 </w:t>
      </w:r>
      <w:r w:rsidRPr="00BC5C8A">
        <w:rPr>
          <w:rFonts w:hint="eastAsia"/>
          <w:sz w:val="20"/>
          <w:szCs w:val="20"/>
          <w:lang w:val="ru-RU"/>
        </w:rPr>
        <w:t>году</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заключил</w:t>
      </w:r>
      <w:r w:rsidRPr="00BC5C8A">
        <w:rPr>
          <w:sz w:val="20"/>
          <w:szCs w:val="20"/>
          <w:lang w:val="ru-RU"/>
        </w:rPr>
        <w:t xml:space="preserve"> </w:t>
      </w:r>
      <w:r w:rsidRPr="00BC5C8A">
        <w:rPr>
          <w:rFonts w:hint="eastAsia"/>
          <w:sz w:val="20"/>
          <w:szCs w:val="20"/>
          <w:lang w:val="ru-RU"/>
        </w:rPr>
        <w:t>договор</w:t>
      </w:r>
      <w:r w:rsidRPr="00BC5C8A">
        <w:rPr>
          <w:sz w:val="20"/>
          <w:szCs w:val="20"/>
          <w:lang w:val="ru-RU"/>
        </w:rPr>
        <w:t xml:space="preserve"> </w:t>
      </w:r>
      <w:r w:rsidRPr="00BC5C8A">
        <w:rPr>
          <w:rFonts w:hint="eastAsia"/>
          <w:sz w:val="20"/>
          <w:szCs w:val="20"/>
          <w:lang w:val="ru-RU"/>
        </w:rPr>
        <w:t>возобновляемой</w:t>
      </w:r>
      <w:r w:rsidRPr="00BC5C8A">
        <w:rPr>
          <w:sz w:val="20"/>
          <w:szCs w:val="20"/>
          <w:lang w:val="ru-RU"/>
        </w:rPr>
        <w:t xml:space="preserve"> </w:t>
      </w:r>
      <w:r w:rsidRPr="00BC5C8A">
        <w:rPr>
          <w:rFonts w:hint="eastAsia"/>
          <w:sz w:val="20"/>
          <w:szCs w:val="20"/>
          <w:lang w:val="ru-RU"/>
        </w:rPr>
        <w:t>кредитной</w:t>
      </w:r>
      <w:r w:rsidRPr="00BC5C8A">
        <w:rPr>
          <w:sz w:val="20"/>
          <w:szCs w:val="20"/>
          <w:lang w:val="ru-RU"/>
        </w:rPr>
        <w:t xml:space="preserve"> </w:t>
      </w:r>
      <w:r w:rsidRPr="00BC5C8A">
        <w:rPr>
          <w:rFonts w:hint="eastAsia"/>
          <w:sz w:val="20"/>
          <w:szCs w:val="20"/>
          <w:lang w:val="ru-RU"/>
        </w:rPr>
        <w:t>линии</w:t>
      </w:r>
      <w:r w:rsidRPr="00BC5C8A">
        <w:rPr>
          <w:sz w:val="20"/>
          <w:szCs w:val="20"/>
          <w:lang w:val="ru-RU"/>
        </w:rPr>
        <w:t xml:space="preserve"> (с </w:t>
      </w:r>
      <w:r w:rsidRPr="00BC5C8A">
        <w:rPr>
          <w:rFonts w:hint="eastAsia"/>
          <w:sz w:val="20"/>
          <w:szCs w:val="20"/>
          <w:lang w:val="ru-RU"/>
        </w:rPr>
        <w:t>лимитом</w:t>
      </w:r>
      <w:r w:rsidRPr="00BC5C8A">
        <w:rPr>
          <w:sz w:val="20"/>
          <w:szCs w:val="20"/>
          <w:lang w:val="ru-RU"/>
        </w:rPr>
        <w:t xml:space="preserve"> </w:t>
      </w:r>
      <w:r w:rsidRPr="00BC5C8A">
        <w:rPr>
          <w:rFonts w:hint="eastAsia"/>
          <w:sz w:val="20"/>
          <w:szCs w:val="20"/>
          <w:lang w:val="ru-RU"/>
        </w:rPr>
        <w:t>линии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размере</w:t>
      </w:r>
      <w:r w:rsidRPr="00BC5C8A">
        <w:rPr>
          <w:sz w:val="20"/>
          <w:szCs w:val="20"/>
          <w:lang w:val="ru-RU"/>
        </w:rPr>
        <w:t xml:space="preserve"> 99.053 миллиона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АО</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недвижимости</w:t>
      </w:r>
      <w:r w:rsidRPr="00BC5C8A">
        <w:rPr>
          <w:sz w:val="20"/>
          <w:szCs w:val="20"/>
          <w:lang w:val="ru-RU"/>
        </w:rPr>
        <w:t xml:space="preserve"> </w:t>
      </w:r>
      <w:r w:rsidRPr="00BC5C8A">
        <w:rPr>
          <w:rFonts w:hint="eastAsia"/>
          <w:sz w:val="20"/>
          <w:szCs w:val="20"/>
          <w:lang w:val="ru-RU"/>
        </w:rPr>
        <w:t>«Самрук</w:t>
      </w:r>
      <w:r w:rsidRPr="00BC5C8A">
        <w:rPr>
          <w:sz w:val="20"/>
          <w:szCs w:val="20"/>
          <w:lang w:val="ru-RU"/>
        </w:rPr>
        <w:t xml:space="preserve">-Казына» (далее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Недвижимости»»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которым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2015 </w:t>
      </w:r>
      <w:r w:rsidRPr="00BC5C8A">
        <w:rPr>
          <w:rFonts w:hint="eastAsia"/>
          <w:sz w:val="20"/>
          <w:szCs w:val="20"/>
          <w:lang w:val="ru-RU"/>
        </w:rPr>
        <w:t>году</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предоставил</w:t>
      </w:r>
      <w:r w:rsidRPr="00BC5C8A">
        <w:rPr>
          <w:sz w:val="20"/>
          <w:szCs w:val="20"/>
          <w:lang w:val="ru-RU"/>
        </w:rPr>
        <w:t xml:space="preserve"> </w:t>
      </w:r>
      <w:r w:rsidRPr="00BC5C8A">
        <w:rPr>
          <w:rFonts w:hint="eastAsia"/>
          <w:sz w:val="20"/>
          <w:szCs w:val="20"/>
          <w:lang w:val="ru-RU"/>
        </w:rPr>
        <w:t>дополнительный</w:t>
      </w:r>
      <w:r w:rsidRPr="00BC5C8A">
        <w:rPr>
          <w:sz w:val="20"/>
          <w:szCs w:val="20"/>
          <w:lang w:val="ru-RU"/>
        </w:rPr>
        <w:t xml:space="preserve"> </w:t>
      </w:r>
      <w:r w:rsidRPr="00BC5C8A">
        <w:rPr>
          <w:rFonts w:hint="eastAsia"/>
          <w:sz w:val="20"/>
          <w:szCs w:val="20"/>
          <w:lang w:val="ru-RU"/>
        </w:rPr>
        <w:t>транш</w:t>
      </w:r>
      <w:r w:rsidRPr="00BC5C8A">
        <w:rPr>
          <w:sz w:val="20"/>
          <w:szCs w:val="20"/>
          <w:lang w:val="ru-RU"/>
        </w:rPr>
        <w:t xml:space="preserve"> </w:t>
      </w:r>
      <w:r w:rsidRPr="00BC5C8A">
        <w:rPr>
          <w:rFonts w:hint="eastAsia"/>
          <w:sz w:val="20"/>
          <w:szCs w:val="20"/>
          <w:lang w:val="ru-RU"/>
        </w:rPr>
        <w:t>Фонду</w:t>
      </w:r>
      <w:r w:rsidRPr="00BC5C8A">
        <w:rPr>
          <w:sz w:val="20"/>
          <w:szCs w:val="20"/>
          <w:lang w:val="ru-RU"/>
        </w:rPr>
        <w:t xml:space="preserve"> </w:t>
      </w:r>
      <w:r w:rsidRPr="00BC5C8A">
        <w:rPr>
          <w:rFonts w:hint="eastAsia"/>
          <w:sz w:val="20"/>
          <w:szCs w:val="20"/>
          <w:lang w:val="ru-RU"/>
        </w:rPr>
        <w:t>Недвижимости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размере</w:t>
      </w:r>
      <w:r w:rsidRPr="00BC5C8A">
        <w:rPr>
          <w:sz w:val="20"/>
          <w:szCs w:val="20"/>
          <w:lang w:val="ru-RU"/>
        </w:rPr>
        <w:t xml:space="preserve"> 8.879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со</w:t>
      </w:r>
      <w:r w:rsidRPr="00BC5C8A">
        <w:rPr>
          <w:sz w:val="20"/>
          <w:szCs w:val="20"/>
          <w:lang w:val="ru-RU"/>
        </w:rPr>
        <w:t xml:space="preserve"> </w:t>
      </w:r>
      <w:r w:rsidRPr="00BC5C8A">
        <w:rPr>
          <w:rFonts w:hint="eastAsia"/>
          <w:sz w:val="20"/>
          <w:szCs w:val="20"/>
          <w:lang w:val="ru-RU"/>
        </w:rPr>
        <w:t>сроком</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до</w:t>
      </w:r>
      <w:r w:rsidRPr="00BC5C8A">
        <w:rPr>
          <w:sz w:val="20"/>
          <w:szCs w:val="20"/>
          <w:lang w:val="ru-RU"/>
        </w:rPr>
        <w:t xml:space="preserve"> 31 </w:t>
      </w:r>
      <w:r w:rsidRPr="00BC5C8A">
        <w:rPr>
          <w:rFonts w:hint="eastAsia"/>
          <w:sz w:val="20"/>
          <w:szCs w:val="20"/>
          <w:lang w:val="ru-RU"/>
        </w:rPr>
        <w:t>июля</w:t>
      </w:r>
      <w:r w:rsidRPr="00BC5C8A">
        <w:rPr>
          <w:sz w:val="20"/>
          <w:szCs w:val="20"/>
          <w:lang w:val="ru-RU"/>
        </w:rPr>
        <w:t xml:space="preserve"> 2022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ставкой</w:t>
      </w:r>
      <w:r w:rsidRPr="00BC5C8A">
        <w:rPr>
          <w:sz w:val="20"/>
          <w:szCs w:val="20"/>
          <w:lang w:val="ru-RU"/>
        </w:rPr>
        <w:t xml:space="preserve"> </w:t>
      </w:r>
      <w:r w:rsidRPr="00BC5C8A">
        <w:rPr>
          <w:rFonts w:hint="eastAsia"/>
          <w:sz w:val="20"/>
          <w:szCs w:val="20"/>
          <w:lang w:val="ru-RU"/>
        </w:rPr>
        <w:t>вознаграждения</w:t>
      </w:r>
      <w:r w:rsidRPr="00BC5C8A">
        <w:rPr>
          <w:sz w:val="20"/>
          <w:szCs w:val="20"/>
          <w:lang w:val="ru-RU"/>
        </w:rPr>
        <w:t xml:space="preserve"> 2%,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финансирования</w:t>
      </w:r>
      <w:r w:rsidRPr="00BC5C8A">
        <w:rPr>
          <w:sz w:val="20"/>
          <w:szCs w:val="20"/>
          <w:lang w:val="ru-RU"/>
        </w:rPr>
        <w:t xml:space="preserve"> </w:t>
      </w:r>
      <w:r w:rsidRPr="00BC5C8A">
        <w:rPr>
          <w:rFonts w:hint="eastAsia"/>
          <w:sz w:val="20"/>
          <w:szCs w:val="20"/>
          <w:lang w:val="ru-RU"/>
        </w:rPr>
        <w:t>проектов</w:t>
      </w:r>
      <w:r w:rsidRPr="00BC5C8A">
        <w:rPr>
          <w:sz w:val="20"/>
          <w:szCs w:val="20"/>
          <w:lang w:val="ru-RU"/>
        </w:rPr>
        <w:t xml:space="preserve"> </w:t>
      </w:r>
      <w:r w:rsidRPr="00BC5C8A">
        <w:rPr>
          <w:rFonts w:hint="eastAsia"/>
          <w:sz w:val="20"/>
          <w:szCs w:val="20"/>
          <w:lang w:val="ru-RU"/>
        </w:rPr>
        <w:t>жилищного</w:t>
      </w:r>
      <w:r w:rsidRPr="00BC5C8A">
        <w:rPr>
          <w:sz w:val="20"/>
          <w:szCs w:val="20"/>
          <w:lang w:val="ru-RU"/>
        </w:rPr>
        <w:t xml:space="preserve"> </w:t>
      </w:r>
      <w:r w:rsidRPr="00BC5C8A">
        <w:rPr>
          <w:rFonts w:hint="eastAsia"/>
          <w:sz w:val="20"/>
          <w:szCs w:val="20"/>
          <w:lang w:val="ru-RU"/>
        </w:rPr>
        <w:t>строительства</w:t>
      </w:r>
      <w:r w:rsidRPr="00BC5C8A">
        <w:rPr>
          <w:sz w:val="20"/>
          <w:szCs w:val="20"/>
          <w:lang w:val="ru-RU"/>
        </w:rPr>
        <w:t xml:space="preserve"> в рамках Программы «Доступное жилье − 2020», утверждённой Постановлением Правительства Республики Казахстан от 21 июня 2012 года. Финансирование осуществлено за счёт средств Национального Фонда. На 31 декабря 2015 года сумма основного долга по данной возобновляемой кредитной линии составила 55.817 миллионов тенге.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условиями</w:t>
      </w:r>
      <w:r w:rsidRPr="00BC5C8A">
        <w:rPr>
          <w:sz w:val="20"/>
          <w:szCs w:val="20"/>
          <w:lang w:val="ru-RU"/>
        </w:rPr>
        <w:t xml:space="preserve"> </w:t>
      </w:r>
      <w:r w:rsidRPr="00BC5C8A">
        <w:rPr>
          <w:rFonts w:hint="eastAsia"/>
          <w:sz w:val="20"/>
          <w:szCs w:val="20"/>
          <w:lang w:val="ru-RU"/>
        </w:rPr>
        <w:t>кредитной</w:t>
      </w:r>
      <w:r w:rsidRPr="00BC5C8A">
        <w:rPr>
          <w:sz w:val="20"/>
          <w:szCs w:val="20"/>
          <w:lang w:val="ru-RU"/>
        </w:rPr>
        <w:t xml:space="preserve"> </w:t>
      </w:r>
      <w:r w:rsidRPr="00BC5C8A">
        <w:rPr>
          <w:rFonts w:hint="eastAsia"/>
          <w:sz w:val="20"/>
          <w:szCs w:val="20"/>
          <w:lang w:val="ru-RU"/>
        </w:rPr>
        <w:t>линии</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имеет</w:t>
      </w:r>
      <w:r w:rsidRPr="00BC5C8A">
        <w:rPr>
          <w:sz w:val="20"/>
          <w:szCs w:val="20"/>
          <w:lang w:val="ru-RU"/>
        </w:rPr>
        <w:t xml:space="preserve"> </w:t>
      </w:r>
      <w:r w:rsidRPr="00BC5C8A">
        <w:rPr>
          <w:rFonts w:hint="eastAsia"/>
          <w:sz w:val="20"/>
          <w:szCs w:val="20"/>
          <w:lang w:val="ru-RU"/>
        </w:rPr>
        <w:t>право</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любое</w:t>
      </w:r>
      <w:r w:rsidRPr="00BC5C8A">
        <w:rPr>
          <w:sz w:val="20"/>
          <w:szCs w:val="20"/>
          <w:lang w:val="ru-RU"/>
        </w:rPr>
        <w:t xml:space="preserve"> </w:t>
      </w:r>
      <w:r w:rsidRPr="00BC5C8A">
        <w:rPr>
          <w:rFonts w:hint="eastAsia"/>
          <w:sz w:val="20"/>
          <w:szCs w:val="20"/>
          <w:lang w:val="ru-RU"/>
        </w:rPr>
        <w:t>время</w:t>
      </w:r>
      <w:r w:rsidRPr="00BC5C8A">
        <w:rPr>
          <w:sz w:val="20"/>
          <w:szCs w:val="20"/>
          <w:lang w:val="ru-RU"/>
        </w:rPr>
        <w:t xml:space="preserve"> </w:t>
      </w:r>
      <w:r w:rsidRPr="00BC5C8A">
        <w:rPr>
          <w:rFonts w:hint="eastAsia"/>
          <w:sz w:val="20"/>
          <w:szCs w:val="20"/>
          <w:lang w:val="ru-RU"/>
        </w:rPr>
        <w:t>требовать</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Недвижимости</w:t>
      </w:r>
      <w:r w:rsidRPr="00BC5C8A">
        <w:rPr>
          <w:sz w:val="20"/>
          <w:szCs w:val="20"/>
          <w:lang w:val="ru-RU"/>
        </w:rPr>
        <w:t xml:space="preserve"> </w:t>
      </w:r>
      <w:r w:rsidRPr="00BC5C8A">
        <w:rPr>
          <w:rFonts w:hint="eastAsia"/>
          <w:sz w:val="20"/>
          <w:szCs w:val="20"/>
          <w:lang w:val="ru-RU"/>
        </w:rPr>
        <w:t>досрочного</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займов</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части</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Недвижимости</w:t>
      </w:r>
      <w:r w:rsidRPr="00BC5C8A">
        <w:rPr>
          <w:sz w:val="20"/>
          <w:szCs w:val="20"/>
          <w:lang w:val="ru-RU"/>
        </w:rPr>
        <w:t xml:space="preserve"> </w:t>
      </w:r>
      <w:r w:rsidRPr="00BC5C8A">
        <w:rPr>
          <w:rFonts w:hint="eastAsia"/>
          <w:sz w:val="20"/>
          <w:szCs w:val="20"/>
          <w:lang w:val="ru-RU"/>
        </w:rPr>
        <w:t>обязуется</w:t>
      </w:r>
      <w:r w:rsidRPr="00BC5C8A">
        <w:rPr>
          <w:sz w:val="20"/>
          <w:szCs w:val="20"/>
          <w:lang w:val="ru-RU"/>
        </w:rPr>
        <w:t xml:space="preserve"> </w:t>
      </w:r>
      <w:r w:rsidRPr="00BC5C8A">
        <w:rPr>
          <w:rFonts w:hint="eastAsia"/>
          <w:sz w:val="20"/>
          <w:szCs w:val="20"/>
          <w:lang w:val="ru-RU"/>
        </w:rPr>
        <w:t>произвести</w:t>
      </w:r>
      <w:r w:rsidRPr="00BC5C8A">
        <w:rPr>
          <w:sz w:val="20"/>
          <w:szCs w:val="20"/>
          <w:lang w:val="ru-RU"/>
        </w:rPr>
        <w:t xml:space="preserve"> </w:t>
      </w:r>
      <w:r w:rsidRPr="00BC5C8A">
        <w:rPr>
          <w:rFonts w:hint="eastAsia"/>
          <w:sz w:val="20"/>
          <w:szCs w:val="20"/>
          <w:lang w:val="ru-RU"/>
        </w:rPr>
        <w:t>погашение</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случае</w:t>
      </w:r>
      <w:r w:rsidRPr="00BC5C8A">
        <w:rPr>
          <w:sz w:val="20"/>
          <w:szCs w:val="20"/>
          <w:lang w:val="ru-RU"/>
        </w:rPr>
        <w:t xml:space="preserve"> </w:t>
      </w:r>
      <w:r w:rsidRPr="00BC5C8A">
        <w:rPr>
          <w:rFonts w:hint="eastAsia"/>
          <w:sz w:val="20"/>
          <w:szCs w:val="20"/>
          <w:lang w:val="ru-RU"/>
        </w:rPr>
        <w:t>требования</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связи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этим</w:t>
      </w:r>
      <w:r w:rsidRPr="00BC5C8A">
        <w:rPr>
          <w:sz w:val="20"/>
          <w:szCs w:val="20"/>
          <w:lang w:val="ru-RU"/>
        </w:rPr>
        <w:t xml:space="preserve"> </w:t>
      </w:r>
      <w:r w:rsidRPr="00BC5C8A">
        <w:rPr>
          <w:rFonts w:hint="eastAsia"/>
          <w:sz w:val="20"/>
          <w:szCs w:val="20"/>
          <w:lang w:val="ru-RU"/>
        </w:rPr>
        <w:t>условием</w:t>
      </w:r>
      <w:r w:rsidRPr="00BC5C8A">
        <w:rPr>
          <w:sz w:val="20"/>
          <w:szCs w:val="20"/>
          <w:lang w:val="ru-RU"/>
        </w:rPr>
        <w:t xml:space="preserve">, </w:t>
      </w:r>
      <w:r w:rsidRPr="00BC5C8A">
        <w:rPr>
          <w:rFonts w:hint="eastAsia"/>
          <w:sz w:val="20"/>
          <w:szCs w:val="20"/>
          <w:lang w:val="ru-RU"/>
        </w:rPr>
        <w:t>Фонд</w:t>
      </w:r>
      <w:r w:rsidRPr="00BC5C8A">
        <w:rPr>
          <w:sz w:val="20"/>
          <w:szCs w:val="20"/>
          <w:lang w:val="ru-RU"/>
        </w:rPr>
        <w:t xml:space="preserve"> </w:t>
      </w:r>
      <w:r w:rsidRPr="00BC5C8A">
        <w:rPr>
          <w:rFonts w:hint="eastAsia"/>
          <w:sz w:val="20"/>
          <w:szCs w:val="20"/>
          <w:lang w:val="ru-RU"/>
        </w:rPr>
        <w:t>классифицирует</w:t>
      </w:r>
      <w:r w:rsidRPr="00BC5C8A">
        <w:rPr>
          <w:sz w:val="20"/>
          <w:szCs w:val="20"/>
          <w:lang w:val="ru-RU"/>
        </w:rPr>
        <w:t xml:space="preserve"> </w:t>
      </w:r>
      <w:r w:rsidRPr="00BC5C8A">
        <w:rPr>
          <w:rFonts w:hint="eastAsia"/>
          <w:sz w:val="20"/>
          <w:szCs w:val="20"/>
          <w:lang w:val="ru-RU"/>
        </w:rPr>
        <w:t>все</w:t>
      </w:r>
      <w:r w:rsidRPr="00BC5C8A">
        <w:rPr>
          <w:sz w:val="20"/>
          <w:szCs w:val="20"/>
          <w:lang w:val="ru-RU"/>
        </w:rPr>
        <w:t xml:space="preserve"> </w:t>
      </w:r>
      <w:r w:rsidRPr="00BC5C8A">
        <w:rPr>
          <w:rFonts w:hint="eastAsia"/>
          <w:sz w:val="20"/>
          <w:szCs w:val="20"/>
          <w:lang w:val="ru-RU"/>
        </w:rPr>
        <w:t>займы</w:t>
      </w:r>
      <w:r w:rsidRPr="00BC5C8A">
        <w:rPr>
          <w:sz w:val="20"/>
          <w:szCs w:val="20"/>
          <w:lang w:val="ru-RU"/>
        </w:rPr>
        <w:t xml:space="preserve">, </w:t>
      </w:r>
      <w:r w:rsidRPr="00BC5C8A">
        <w:rPr>
          <w:rFonts w:hint="eastAsia"/>
          <w:sz w:val="20"/>
          <w:szCs w:val="20"/>
          <w:lang w:val="ru-RU"/>
        </w:rPr>
        <w:t>выданные</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рамках</w:t>
      </w:r>
      <w:r w:rsidRPr="00BC5C8A">
        <w:rPr>
          <w:sz w:val="20"/>
          <w:szCs w:val="20"/>
          <w:lang w:val="ru-RU"/>
        </w:rPr>
        <w:t xml:space="preserve"> </w:t>
      </w:r>
      <w:r w:rsidRPr="00BC5C8A">
        <w:rPr>
          <w:rFonts w:hint="eastAsia"/>
          <w:sz w:val="20"/>
          <w:szCs w:val="20"/>
          <w:lang w:val="ru-RU"/>
        </w:rPr>
        <w:t>данной</w:t>
      </w:r>
      <w:r w:rsidRPr="00BC5C8A">
        <w:rPr>
          <w:sz w:val="20"/>
          <w:szCs w:val="20"/>
          <w:lang w:val="ru-RU"/>
        </w:rPr>
        <w:t xml:space="preserve"> </w:t>
      </w:r>
      <w:r w:rsidRPr="00BC5C8A">
        <w:rPr>
          <w:rFonts w:hint="eastAsia"/>
          <w:sz w:val="20"/>
          <w:szCs w:val="20"/>
          <w:lang w:val="ru-RU"/>
        </w:rPr>
        <w:t>кредитной</w:t>
      </w:r>
      <w:r w:rsidRPr="00BC5C8A">
        <w:rPr>
          <w:sz w:val="20"/>
          <w:szCs w:val="20"/>
          <w:lang w:val="ru-RU"/>
        </w:rPr>
        <w:t xml:space="preserve"> </w:t>
      </w:r>
      <w:r w:rsidRPr="00BC5C8A">
        <w:rPr>
          <w:rFonts w:hint="eastAsia"/>
          <w:sz w:val="20"/>
          <w:szCs w:val="20"/>
          <w:lang w:val="ru-RU"/>
        </w:rPr>
        <w:t>линии</w:t>
      </w:r>
      <w:r w:rsidRPr="00BC5C8A">
        <w:rPr>
          <w:sz w:val="20"/>
          <w:szCs w:val="20"/>
          <w:lang w:val="ru-RU"/>
        </w:rPr>
        <w:t xml:space="preserve">, </w:t>
      </w:r>
      <w:r w:rsidRPr="00BC5C8A">
        <w:rPr>
          <w:rFonts w:hint="eastAsia"/>
          <w:sz w:val="20"/>
          <w:szCs w:val="20"/>
          <w:lang w:val="ru-RU"/>
        </w:rPr>
        <w:t>как</w:t>
      </w:r>
      <w:r w:rsidRPr="00BC5C8A">
        <w:rPr>
          <w:sz w:val="20"/>
          <w:szCs w:val="20"/>
          <w:lang w:val="ru-RU"/>
        </w:rPr>
        <w:t xml:space="preserve"> </w:t>
      </w:r>
      <w:r w:rsidRPr="00BC5C8A">
        <w:rPr>
          <w:rFonts w:hint="eastAsia"/>
          <w:sz w:val="20"/>
          <w:szCs w:val="20"/>
          <w:lang w:val="ru-RU"/>
        </w:rPr>
        <w:t>краткосрочные</w:t>
      </w:r>
      <w:r w:rsidRPr="00BC5C8A">
        <w:rPr>
          <w:sz w:val="20"/>
          <w:szCs w:val="20"/>
          <w:lang w:val="ru-RU"/>
        </w:rPr>
        <w:t>.</w:t>
      </w:r>
      <w:r w:rsidRPr="00BC5C8A">
        <w:rPr>
          <w:sz w:val="20"/>
          <w:szCs w:val="20"/>
        </w:rPr>
        <w:t> </w:t>
      </w:r>
    </w:p>
    <w:p w:rsidR="00BC5C8A" w:rsidRPr="00BC5C8A" w:rsidRDefault="00BC5C8A" w:rsidP="00BC5C8A">
      <w:pPr>
        <w:widowControl w:val="0"/>
        <w:spacing w:before="120" w:after="120"/>
        <w:jc w:val="both"/>
        <w:rPr>
          <w:sz w:val="20"/>
          <w:szCs w:val="20"/>
          <w:lang w:val="ru-RU"/>
        </w:rPr>
      </w:pPr>
      <w:r w:rsidRPr="00BC5C8A">
        <w:rPr>
          <w:sz w:val="20"/>
          <w:szCs w:val="20"/>
          <w:lang w:val="ru-RU"/>
        </w:rPr>
        <w:t>В 2015 году Фонд Недвижимости осуществил частичное досрочное погашение займов на сумму 5.415 миллионов тенге (2014 год: 4.551 миллионов тенге). На 31 декабря 2015 года общая сумма основного долга и вознаграждения к получению составила 104.001 миллион тенге (2014 год: 100.311 миллионов тенге).</w:t>
      </w:r>
    </w:p>
    <w:p w:rsidR="00BC5C8A" w:rsidRPr="00BC5C8A" w:rsidRDefault="00BC5C8A" w:rsidP="00BC5C8A">
      <w:pPr>
        <w:spacing w:before="200" w:after="80"/>
        <w:jc w:val="both"/>
        <w:outlineLvl w:val="4"/>
        <w:rPr>
          <w:i/>
          <w:sz w:val="20"/>
          <w:szCs w:val="20"/>
          <w:lang w:val="ru-RU"/>
        </w:rPr>
      </w:pPr>
      <w:r w:rsidRPr="00BC5C8A">
        <w:rPr>
          <w:rFonts w:hint="eastAsia"/>
          <w:i/>
          <w:sz w:val="20"/>
          <w:szCs w:val="20"/>
          <w:lang w:val="ru-RU"/>
        </w:rPr>
        <w:t>АО</w:t>
      </w:r>
      <w:r w:rsidRPr="00BC5C8A">
        <w:rPr>
          <w:i/>
          <w:sz w:val="20"/>
          <w:szCs w:val="20"/>
          <w:lang w:val="ru-RU"/>
        </w:rPr>
        <w:t xml:space="preserve"> «</w:t>
      </w:r>
      <w:r w:rsidRPr="00BC5C8A">
        <w:rPr>
          <w:rFonts w:hint="eastAsia"/>
          <w:i/>
          <w:sz w:val="20"/>
          <w:szCs w:val="20"/>
          <w:lang w:val="ru-RU"/>
        </w:rPr>
        <w:t>Национальная</w:t>
      </w:r>
      <w:r w:rsidRPr="00BC5C8A">
        <w:rPr>
          <w:i/>
          <w:sz w:val="20"/>
          <w:szCs w:val="20"/>
          <w:lang w:val="ru-RU"/>
        </w:rPr>
        <w:t xml:space="preserve"> </w:t>
      </w:r>
      <w:r w:rsidRPr="00BC5C8A">
        <w:rPr>
          <w:rFonts w:hint="eastAsia"/>
          <w:i/>
          <w:sz w:val="20"/>
          <w:szCs w:val="20"/>
          <w:lang w:val="ru-RU"/>
        </w:rPr>
        <w:t>Компания</w:t>
      </w:r>
      <w:r w:rsidRPr="00BC5C8A">
        <w:rPr>
          <w:i/>
          <w:sz w:val="20"/>
          <w:szCs w:val="20"/>
          <w:lang w:val="ru-RU"/>
        </w:rPr>
        <w:t xml:space="preserve"> «Қ</w:t>
      </w:r>
      <w:r w:rsidRPr="00BC5C8A">
        <w:rPr>
          <w:rFonts w:hint="eastAsia"/>
          <w:i/>
          <w:sz w:val="20"/>
          <w:szCs w:val="20"/>
          <w:lang w:val="ru-RU"/>
        </w:rPr>
        <w:t>аза</w:t>
      </w:r>
      <w:r w:rsidRPr="00BC5C8A">
        <w:rPr>
          <w:i/>
          <w:sz w:val="20"/>
          <w:szCs w:val="20"/>
          <w:lang w:val="ru-RU"/>
        </w:rPr>
        <w:t>қ</w:t>
      </w:r>
      <w:r w:rsidRPr="00BC5C8A">
        <w:rPr>
          <w:rFonts w:hint="eastAsia"/>
          <w:i/>
          <w:sz w:val="20"/>
          <w:szCs w:val="20"/>
          <w:lang w:val="ru-RU"/>
        </w:rPr>
        <w:t>стан</w:t>
      </w:r>
      <w:r w:rsidRPr="00BC5C8A">
        <w:rPr>
          <w:i/>
          <w:sz w:val="20"/>
          <w:szCs w:val="20"/>
          <w:lang w:val="ru-RU"/>
        </w:rPr>
        <w:t xml:space="preserve"> </w:t>
      </w:r>
      <w:r w:rsidRPr="00BC5C8A">
        <w:rPr>
          <w:rFonts w:hint="eastAsia"/>
          <w:i/>
          <w:sz w:val="20"/>
          <w:szCs w:val="20"/>
          <w:lang w:val="ru-RU"/>
        </w:rPr>
        <w:t>Темір</w:t>
      </w:r>
      <w:r w:rsidRPr="00BC5C8A">
        <w:rPr>
          <w:i/>
          <w:sz w:val="20"/>
          <w:szCs w:val="20"/>
          <w:lang w:val="ru-RU"/>
        </w:rPr>
        <w:t xml:space="preserve"> </w:t>
      </w:r>
      <w:r w:rsidRPr="00BC5C8A">
        <w:rPr>
          <w:rFonts w:hint="eastAsia"/>
          <w:i/>
          <w:sz w:val="20"/>
          <w:szCs w:val="20"/>
          <w:lang w:val="ru-RU"/>
        </w:rPr>
        <w:t>Жолы»</w:t>
      </w:r>
      <w:r w:rsidRPr="00BC5C8A">
        <w:rPr>
          <w:i/>
          <w:sz w:val="20"/>
          <w:szCs w:val="20"/>
          <w:lang w:val="ru-RU"/>
        </w:rPr>
        <w:t xml:space="preserve">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BC5C8A">
        <w:rPr>
          <w:sz w:val="20"/>
          <w:szCs w:val="20"/>
          <w:lang w:val="ru-RU"/>
        </w:rPr>
        <w:t>В июле 2015 года Фонд предоставил заём КТЖ в размере 8.862 миллиона тенге для финансирования обновления парка подвижного состава железнодорожных пассажирских вагонов АО «Пассажирские перевозки», со сроком погашения до 5 мая 2045 года и ставкой вознаграждения 0,075%.</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ru-RU"/>
        </w:rPr>
      </w:pPr>
      <w:r w:rsidRPr="00BC5C8A">
        <w:rPr>
          <w:rFonts w:hint="eastAsia"/>
          <w:sz w:val="20"/>
          <w:szCs w:val="20"/>
          <w:lang w:val="ru-RU"/>
        </w:rPr>
        <w:t>При</w:t>
      </w:r>
      <w:r w:rsidRPr="00BC5C8A">
        <w:rPr>
          <w:sz w:val="20"/>
          <w:szCs w:val="20"/>
          <w:lang w:val="ru-RU"/>
        </w:rPr>
        <w:t xml:space="preserve"> первоначальном признании данный заём был оценен по справедливой стоимости, составляющей 2.435 миллионов тенге, с использованием соответствующих рыночных ставок вознаграждения. Разница между номинальной стоимостью и справедливой стоимостью займа на дату признания в размере 6.427 миллионов тенге была признана как увеличение инвестиций Фонда в КТЖ </w:t>
      </w:r>
      <w:r w:rsidRPr="00BC5C8A">
        <w:rPr>
          <w:i/>
          <w:sz w:val="20"/>
          <w:szCs w:val="20"/>
          <w:lang w:val="ru-RU"/>
        </w:rPr>
        <w:t>(Примечание 5.5)</w:t>
      </w:r>
      <w:r w:rsidRPr="00BC5C8A">
        <w:rPr>
          <w:sz w:val="20"/>
          <w:szCs w:val="20"/>
          <w:lang w:val="ru-RU"/>
        </w:rPr>
        <w:t xml:space="preserve">.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BC5C8A">
        <w:rPr>
          <w:sz w:val="20"/>
          <w:szCs w:val="20"/>
          <w:lang w:val="ru-RU"/>
        </w:rPr>
        <w:t>На 31 декабря 2015 года общая сумма основного долга и вознаграждения к получению составила 95.939</w:t>
      </w:r>
      <w:r w:rsidRPr="00BC5C8A">
        <w:rPr>
          <w:sz w:val="20"/>
          <w:szCs w:val="20"/>
        </w:rPr>
        <w:t> </w:t>
      </w:r>
      <w:r w:rsidRPr="00BC5C8A">
        <w:rPr>
          <w:sz w:val="20"/>
          <w:szCs w:val="20"/>
          <w:lang w:val="ru-RU"/>
        </w:rPr>
        <w:t>миллионов тенге (2014 год: 90.224 миллионов тенге).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«НГК «Тау-Кен Самрук»</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июле 2015 года Фонд предоставил заём Тау-Кен Самрук в размере 7.734 миллиона тенге для финансирования приобретения 100% доли участия в уставном капитале ТОО «Северный Катпар» со сроком погашения до 7 июля 2035 года и ставкой вознаграждения 0,1%.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ru-RU"/>
        </w:rPr>
      </w:pPr>
      <w:r w:rsidRPr="00BC5C8A">
        <w:rPr>
          <w:rFonts w:hint="eastAsia"/>
          <w:sz w:val="20"/>
          <w:szCs w:val="20"/>
          <w:lang w:val="ru-RU"/>
        </w:rPr>
        <w:t>При</w:t>
      </w:r>
      <w:r w:rsidRPr="00BC5C8A">
        <w:rPr>
          <w:sz w:val="20"/>
          <w:szCs w:val="20"/>
          <w:lang w:val="ru-RU"/>
        </w:rPr>
        <w:t xml:space="preserve"> первоначальном признании данный заём был оценен по справедливой стоимости, составляющей 2.615 миллионов тенге, с использованием соответствующих рыночных ставок вознаграждения. Разница между номинальной стоимостью и справедливой стоимостью займа на дату признания в размере 5.119 миллионов тенге была признана как увеличение инвестиций Фонда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Тау</w:t>
      </w:r>
      <w:r w:rsidRPr="00BC5C8A">
        <w:rPr>
          <w:sz w:val="20"/>
          <w:szCs w:val="20"/>
          <w:lang w:val="ru-RU"/>
        </w:rPr>
        <w:t xml:space="preserve">-Кен Самрук </w:t>
      </w:r>
      <w:r w:rsidRPr="00BC5C8A">
        <w:rPr>
          <w:i/>
          <w:sz w:val="20"/>
          <w:szCs w:val="20"/>
          <w:lang w:val="ru-RU"/>
        </w:rPr>
        <w:t>(Примечание 5.5)</w:t>
      </w:r>
      <w:r w:rsidRPr="00BC5C8A">
        <w:rPr>
          <w:sz w:val="20"/>
          <w:szCs w:val="20"/>
          <w:lang w:val="ru-RU"/>
        </w:rPr>
        <w:t xml:space="preserve">. </w:t>
      </w:r>
    </w:p>
    <w:p w:rsidR="00BC5C8A" w:rsidRPr="00BC5C8A" w:rsidRDefault="00BC5C8A" w:rsidP="00BC5C8A">
      <w:pPr>
        <w:spacing w:before="120" w:after="120"/>
        <w:jc w:val="both"/>
        <w:rPr>
          <w:spacing w:val="-2"/>
          <w:sz w:val="20"/>
          <w:szCs w:val="20"/>
          <w:lang w:val="ru-RU"/>
        </w:rPr>
      </w:pPr>
      <w:r w:rsidRPr="00BC5C8A">
        <w:rPr>
          <w:spacing w:val="-2"/>
          <w:sz w:val="20"/>
          <w:szCs w:val="20"/>
          <w:lang w:val="ru-RU"/>
        </w:rPr>
        <w:t>На 31 декабря 2015 года сумма основного долга и вознаграждения к получению составила 2.707 миллионов тенге (2014 год: ноль).</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«Qazaq Air»</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ru-RU"/>
        </w:rPr>
      </w:pPr>
      <w:r w:rsidRPr="00BC5C8A">
        <w:rPr>
          <w:sz w:val="20"/>
          <w:szCs w:val="20"/>
          <w:lang w:val="ru-RU"/>
        </w:rPr>
        <w:t>В 2015 году Фонд предоставил беспроцентную финансовую помощь АО «Qazaq Air» в размере 4.729 миллионов тенге. Срок погашения финансовой помощи до 31 декабря 2016 года, по истечении которого и после принятия соответствующих корпоративных решений сумма предоставленной финансовой помощи может быть конвертирована в акции.</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5.3</w:t>
      </w:r>
      <w:r w:rsidRPr="00BC5C8A">
        <w:rPr>
          <w:b/>
          <w:bCs/>
          <w:sz w:val="20"/>
          <w:szCs w:val="20"/>
          <w:lang w:val="ru-RU"/>
        </w:rPr>
        <w:tab/>
        <w:t>Прочие финансовые активы (продолжение)</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Займы</w:t>
      </w:r>
      <w:r w:rsidRPr="00BC5C8A">
        <w:rPr>
          <w:b/>
          <w:bCs/>
          <w:sz w:val="20"/>
          <w:szCs w:val="20"/>
          <w:lang w:val="ru-RU"/>
        </w:rPr>
        <w:t xml:space="preserve">, </w:t>
      </w:r>
      <w:r w:rsidRPr="00BC5C8A">
        <w:rPr>
          <w:rFonts w:hint="eastAsia"/>
          <w:b/>
          <w:bCs/>
          <w:sz w:val="20"/>
          <w:szCs w:val="20"/>
          <w:lang w:val="ru-RU"/>
        </w:rPr>
        <w:t>выданные</w:t>
      </w:r>
      <w:r w:rsidRPr="00BC5C8A">
        <w:rPr>
          <w:b/>
          <w:bCs/>
          <w:sz w:val="20"/>
          <w:szCs w:val="20"/>
          <w:lang w:val="ru-RU"/>
        </w:rPr>
        <w:t xml:space="preserve"> </w:t>
      </w:r>
      <w:r w:rsidRPr="00BC5C8A">
        <w:rPr>
          <w:rFonts w:hint="eastAsia"/>
          <w:b/>
          <w:bCs/>
          <w:sz w:val="20"/>
          <w:szCs w:val="20"/>
          <w:lang w:val="ru-RU"/>
        </w:rPr>
        <w:t>дочерним</w:t>
      </w:r>
      <w:r w:rsidRPr="00BC5C8A">
        <w:rPr>
          <w:b/>
          <w:bCs/>
          <w:sz w:val="20"/>
          <w:szCs w:val="20"/>
          <w:lang w:val="ru-RU"/>
        </w:rPr>
        <w:t xml:space="preserve"> </w:t>
      </w:r>
      <w:r w:rsidRPr="00BC5C8A">
        <w:rPr>
          <w:rFonts w:hint="eastAsia"/>
          <w:b/>
          <w:bCs/>
          <w:sz w:val="20"/>
          <w:szCs w:val="20"/>
          <w:lang w:val="ru-RU"/>
        </w:rPr>
        <w:t>организациям</w:t>
      </w:r>
      <w:r w:rsidRPr="00BC5C8A">
        <w:rPr>
          <w:b/>
          <w:bCs/>
          <w:sz w:val="20"/>
          <w:szCs w:val="20"/>
          <w:lang w:val="ru-RU"/>
        </w:rPr>
        <w:t xml:space="preserve">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«Самрук-Энерго»</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17 января 2014 года Фонд предоставил заём Самрук-Энерго в размере 200.000 миллионов тенге, со сроком погашения до 1 декабря 2028 года и ставкой вознаграждения 7,8%, для приобретения 50% доли участия в ТОО «Экибастузская ГРЭС-1» и 100% доли участия в ТОО «Казгидротехэнерго». </w:t>
      </w:r>
    </w:p>
    <w:p w:rsidR="00BC5C8A" w:rsidRPr="00BC5C8A" w:rsidRDefault="00BC5C8A" w:rsidP="00BC5C8A">
      <w:pPr>
        <w:widowControl w:val="0"/>
        <w:spacing w:before="120" w:after="120"/>
        <w:jc w:val="both"/>
        <w:rPr>
          <w:i/>
          <w:sz w:val="20"/>
          <w:szCs w:val="20"/>
          <w:lang w:val="ru-RU"/>
        </w:rPr>
      </w:pPr>
      <w:r w:rsidRPr="00BC5C8A">
        <w:rPr>
          <w:sz w:val="20"/>
          <w:szCs w:val="20"/>
          <w:lang w:val="ru-RU"/>
        </w:rPr>
        <w:t xml:space="preserve">6 </w:t>
      </w:r>
      <w:r w:rsidRPr="00BC5C8A">
        <w:rPr>
          <w:rFonts w:hint="eastAsia"/>
          <w:sz w:val="20"/>
          <w:szCs w:val="20"/>
          <w:lang w:val="ru-RU"/>
        </w:rPr>
        <w:t>октября</w:t>
      </w:r>
      <w:r w:rsidRPr="00BC5C8A">
        <w:rPr>
          <w:sz w:val="20"/>
          <w:szCs w:val="20"/>
          <w:lang w:val="ru-RU"/>
        </w:rPr>
        <w:t xml:space="preserve"> 2014 года Фонд в соответствии с дополнительным соглашением к договору займа с Самрук-Энерго осуществил конвертацию 50% части выданного займа в размере 100.000 миллионов тенге посредством приобретения 100.000 простых акций. При этом ставка вознаграждения по оставшейся части займа была увеличена до 9%. </w:t>
      </w:r>
    </w:p>
    <w:p w:rsidR="00BC5C8A" w:rsidRPr="00BC5C8A" w:rsidRDefault="00BC5C8A" w:rsidP="00BC5C8A">
      <w:pPr>
        <w:widowControl w:val="0"/>
        <w:spacing w:before="120" w:after="120"/>
        <w:jc w:val="both"/>
        <w:rPr>
          <w:i/>
          <w:iCs/>
          <w:sz w:val="20"/>
          <w:szCs w:val="20"/>
          <w:lang w:val="ru-RU"/>
        </w:rPr>
      </w:pPr>
      <w:r w:rsidRPr="00BC5C8A">
        <w:rPr>
          <w:iCs/>
          <w:sz w:val="20"/>
          <w:szCs w:val="20"/>
          <w:lang w:val="ru-RU"/>
        </w:rPr>
        <w:t xml:space="preserve">25 декабря 2015 года Фонд подписал дополнительное соглашение к договору займа с Самрук-Энерго, в соответствии с которым ставка вознаграждения составила 1% </w:t>
      </w:r>
      <w:r w:rsidRPr="00BC5C8A">
        <w:rPr>
          <w:rFonts w:hint="eastAsia"/>
          <w:iCs/>
          <w:sz w:val="20"/>
          <w:szCs w:val="20"/>
          <w:lang w:val="ru-RU"/>
        </w:rPr>
        <w:t>годовых</w:t>
      </w:r>
      <w:r w:rsidRPr="00BC5C8A">
        <w:rPr>
          <w:iCs/>
          <w:sz w:val="20"/>
          <w:szCs w:val="20"/>
          <w:lang w:val="ru-RU"/>
        </w:rPr>
        <w:t xml:space="preserve">. Заём был переоценен по справедливой стоимости, составляющей 50.904 миллионов тенге, с использованием соответствующих рыночных ставок вознаграждения. Разница между номинальной стоимостью и справедливой стоимостью займов выданных на дату признания в размере 49.096 миллионов тенге была признана как увеличение инвестиций Фонда в Самрук-Энерго </w:t>
      </w:r>
      <w:r w:rsidRPr="00BC5C8A">
        <w:rPr>
          <w:i/>
          <w:iCs/>
          <w:sz w:val="20"/>
          <w:szCs w:val="20"/>
          <w:lang w:val="ru-RU"/>
        </w:rPr>
        <w:t>(Примечание 5.5)</w:t>
      </w:r>
      <w:r w:rsidRPr="00BC5C8A">
        <w:rPr>
          <w:iCs/>
          <w:sz w:val="20"/>
          <w:szCs w:val="20"/>
          <w:lang w:val="ru-RU"/>
        </w:rPr>
        <w:t xml:space="preserve">. </w:t>
      </w:r>
    </w:p>
    <w:p w:rsidR="00BC5C8A" w:rsidRPr="00BC5C8A" w:rsidRDefault="00BC5C8A" w:rsidP="00BC5C8A">
      <w:pPr>
        <w:widowControl w:val="0"/>
        <w:spacing w:before="120" w:after="120"/>
        <w:jc w:val="both"/>
        <w:rPr>
          <w:bCs/>
          <w:sz w:val="20"/>
          <w:szCs w:val="20"/>
          <w:lang w:val="ru-RU"/>
        </w:rPr>
      </w:pPr>
      <w:r w:rsidRPr="00BC5C8A">
        <w:rPr>
          <w:bCs/>
          <w:sz w:val="20"/>
          <w:szCs w:val="20"/>
          <w:lang w:val="ru-RU"/>
        </w:rPr>
        <w:t>На 31 декабря 2015 года общая сумма основного долга и вознаграждения к получению составила 80.364</w:t>
      </w:r>
      <w:r w:rsidRPr="00BC5C8A">
        <w:rPr>
          <w:bCs/>
          <w:sz w:val="20"/>
          <w:szCs w:val="20"/>
        </w:rPr>
        <w:t> </w:t>
      </w:r>
      <w:r w:rsidRPr="00BC5C8A">
        <w:rPr>
          <w:bCs/>
          <w:sz w:val="20"/>
          <w:szCs w:val="20"/>
          <w:lang w:val="ru-RU"/>
        </w:rPr>
        <w:t>миллионов тенге (2014 год: 130.363 миллионов тенге).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Займы, выданные сторонним организациям и связанным сторонам</w:t>
      </w:r>
    </w:p>
    <w:p w:rsidR="00BC5C8A" w:rsidRPr="00BC5C8A" w:rsidRDefault="00BC5C8A" w:rsidP="00BC5C8A">
      <w:pPr>
        <w:spacing w:before="240" w:after="120"/>
        <w:jc w:val="both"/>
        <w:outlineLvl w:val="4"/>
        <w:rPr>
          <w:sz w:val="20"/>
          <w:szCs w:val="20"/>
        </w:rPr>
      </w:pPr>
      <w:r w:rsidRPr="00BC5C8A">
        <w:rPr>
          <w:i/>
          <w:iCs/>
          <w:sz w:val="20"/>
          <w:szCs w:val="20"/>
        </w:rPr>
        <w:t xml:space="preserve">KazMinerals </w:t>
      </w:r>
      <w:r w:rsidRPr="00BC5C8A">
        <w:rPr>
          <w:i/>
          <w:sz w:val="20"/>
          <w:szCs w:val="20"/>
        </w:rPr>
        <w:t>Plc (</w:t>
      </w:r>
      <w:r w:rsidRPr="00BC5C8A">
        <w:rPr>
          <w:i/>
          <w:sz w:val="20"/>
          <w:szCs w:val="20"/>
          <w:lang w:val="ru-RU"/>
        </w:rPr>
        <w:t>ранее</w:t>
      </w:r>
      <w:r w:rsidRPr="00BC5C8A">
        <w:rPr>
          <w:i/>
          <w:sz w:val="20"/>
          <w:szCs w:val="20"/>
        </w:rPr>
        <w:t xml:space="preserve"> Kazakhmys Finance Plc)</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первом квартале 2015 года KazMinerals Plc (ранее Kazakhmys Finance Plc) осуществил досрочное погашение займов, полученных от Фонда, в размере 1.993 миллиона долларов США (эквивалент 368.447 миллионов тенге по курсу на дату оплаты) по проектам разработки медных месторождений Бозшаколь, Бозымчак, Абыз и Нурказган. Займы были предоставлены за счёт средств, полученных в рамках кредитной линии с Государственным Банком Развития Китая. В свою очередь Фонд также осуществил досрочное погашение займов перед Государственным Банком Развития Китая </w:t>
      </w:r>
      <w:r w:rsidRPr="00BC5C8A">
        <w:rPr>
          <w:i/>
          <w:sz w:val="20"/>
          <w:szCs w:val="20"/>
          <w:lang w:val="ru-RU"/>
        </w:rPr>
        <w:t>(Примечание 5.7)</w:t>
      </w:r>
      <w:r w:rsidRPr="00BC5C8A">
        <w:rPr>
          <w:sz w:val="20"/>
          <w:szCs w:val="20"/>
          <w:lang w:val="ru-RU"/>
        </w:rPr>
        <w:t xml:space="preserve">. </w:t>
      </w:r>
    </w:p>
    <w:p w:rsidR="00BC5C8A" w:rsidRPr="00BC5C8A" w:rsidRDefault="00BC5C8A" w:rsidP="00BC5C8A">
      <w:pPr>
        <w:spacing w:before="240" w:after="120"/>
        <w:jc w:val="both"/>
        <w:outlineLvl w:val="4"/>
        <w:rPr>
          <w:i/>
          <w:sz w:val="20"/>
          <w:szCs w:val="20"/>
        </w:rPr>
      </w:pPr>
      <w:r w:rsidRPr="00BC5C8A">
        <w:rPr>
          <w:i/>
          <w:sz w:val="20"/>
          <w:szCs w:val="20"/>
        </w:rPr>
        <w:t>Eurasian Resources Group (</w:t>
      </w:r>
      <w:r w:rsidRPr="00BC5C8A">
        <w:rPr>
          <w:i/>
          <w:sz w:val="20"/>
          <w:szCs w:val="20"/>
          <w:lang w:val="ru-RU"/>
        </w:rPr>
        <w:t>ранее</w:t>
      </w:r>
      <w:r w:rsidRPr="00BC5C8A">
        <w:rPr>
          <w:i/>
          <w:sz w:val="20"/>
          <w:szCs w:val="20"/>
        </w:rPr>
        <w:t xml:space="preserve"> Eurasian Natural Resources Corporation PLC)</w:t>
      </w:r>
    </w:p>
    <w:p w:rsidR="00BC5C8A" w:rsidRPr="00BC5C8A" w:rsidRDefault="00BC5C8A" w:rsidP="00BC5C8A">
      <w:pPr>
        <w:widowControl w:val="0"/>
        <w:autoSpaceDE w:val="0"/>
        <w:autoSpaceDN w:val="0"/>
        <w:spacing w:before="120" w:after="120"/>
        <w:jc w:val="both"/>
        <w:rPr>
          <w:sz w:val="20"/>
          <w:szCs w:val="20"/>
          <w:lang w:val="ru-RU"/>
        </w:rPr>
      </w:pPr>
      <w:r w:rsidRPr="00BC5C8A">
        <w:rPr>
          <w:sz w:val="20"/>
          <w:szCs w:val="20"/>
          <w:lang w:val="ru-RU"/>
        </w:rPr>
        <w:t xml:space="preserve">20 ноября 2010 года Фонд заключил договор на предоставление займа в размере 500 миллионов долларов США с Eurasian Resources </w:t>
      </w:r>
      <w:r w:rsidRPr="00BC5C8A">
        <w:rPr>
          <w:sz w:val="20"/>
          <w:szCs w:val="20"/>
        </w:rPr>
        <w:t>Group</w:t>
      </w:r>
      <w:r w:rsidRPr="00BC5C8A">
        <w:rPr>
          <w:sz w:val="20"/>
          <w:szCs w:val="20"/>
          <w:lang w:val="ru-RU"/>
        </w:rPr>
        <w:t xml:space="preserve"> со сроком погашения до 20 сентября 2020 года и ставкой вознаграждения 7,5%. На 31 декабря 2015 года сумма основного долга и вознаграждения к получению составила 173.653 миллиона тенге.</w:t>
      </w:r>
    </w:p>
    <w:p w:rsidR="00BC5C8A" w:rsidRPr="00BC5C8A" w:rsidRDefault="00BC5C8A" w:rsidP="00BC5C8A">
      <w:pPr>
        <w:spacing w:before="240" w:after="120"/>
        <w:jc w:val="both"/>
        <w:outlineLvl w:val="4"/>
        <w:rPr>
          <w:i/>
          <w:sz w:val="20"/>
          <w:szCs w:val="20"/>
        </w:rPr>
      </w:pPr>
      <w:r w:rsidRPr="00BC5C8A">
        <w:rPr>
          <w:i/>
          <w:sz w:val="20"/>
          <w:szCs w:val="20"/>
          <w:lang w:val="ru-RU"/>
        </w:rPr>
        <w:t>ТОО</w:t>
      </w:r>
      <w:r w:rsidRPr="00BC5C8A">
        <w:rPr>
          <w:i/>
          <w:sz w:val="20"/>
          <w:szCs w:val="20"/>
        </w:rPr>
        <w:t xml:space="preserve"> «Kazakhstan Petrochemical Industries Inc.»</w:t>
      </w:r>
    </w:p>
    <w:p w:rsidR="00BC5C8A" w:rsidRPr="00BC5C8A" w:rsidRDefault="00BC5C8A" w:rsidP="00BC5C8A">
      <w:pPr>
        <w:widowControl w:val="0"/>
        <w:spacing w:before="120" w:after="120"/>
        <w:jc w:val="both"/>
        <w:rPr>
          <w:sz w:val="20"/>
          <w:szCs w:val="20"/>
          <w:lang w:val="ru-RU"/>
        </w:rPr>
      </w:pPr>
      <w:r w:rsidRPr="00BC5C8A">
        <w:rPr>
          <w:sz w:val="20"/>
          <w:szCs w:val="20"/>
          <w:lang w:val="ru-RU"/>
        </w:rPr>
        <w:t>В мае 2015 года осуществлено досрочное погашение займа, выданного Фондом ТОО «Kazakhstan Petrochemical Industries Inc.», в размере 4.000 миллиона тенге путём передачи Государству проектно-сметной документации газотурбинной электростанции.</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5.3</w:t>
      </w:r>
      <w:r w:rsidRPr="00BC5C8A">
        <w:rPr>
          <w:b/>
          <w:bCs/>
          <w:sz w:val="20"/>
          <w:szCs w:val="20"/>
          <w:lang w:val="ru-RU"/>
        </w:rPr>
        <w:tab/>
        <w:t>Прочие финансовые активы (продолжение)</w:t>
      </w:r>
    </w:p>
    <w:p w:rsidR="00BC5C8A" w:rsidRPr="00BC5C8A" w:rsidRDefault="00BC5C8A" w:rsidP="00BC5C8A">
      <w:pPr>
        <w:spacing w:before="240" w:after="120"/>
        <w:jc w:val="both"/>
        <w:outlineLvl w:val="3"/>
        <w:rPr>
          <w:b/>
          <w:bCs/>
          <w:i/>
          <w:sz w:val="20"/>
          <w:szCs w:val="20"/>
          <w:lang w:val="ru-RU"/>
        </w:rPr>
      </w:pPr>
      <w:r w:rsidRPr="00BC5C8A">
        <w:rPr>
          <w:b/>
          <w:bCs/>
          <w:sz w:val="20"/>
          <w:szCs w:val="20"/>
          <w:lang w:val="ru-RU"/>
        </w:rPr>
        <w:t>Средства в кредитных учреждениях</w:t>
      </w:r>
    </w:p>
    <w:p w:rsidR="00BC5C8A" w:rsidRPr="00BC5C8A" w:rsidRDefault="00BC5C8A" w:rsidP="00BC5C8A">
      <w:pPr>
        <w:widowControl w:val="0"/>
        <w:spacing w:before="120" w:after="120"/>
        <w:jc w:val="both"/>
        <w:rPr>
          <w:sz w:val="20"/>
          <w:szCs w:val="20"/>
          <w:lang w:val="ru-RU"/>
        </w:rPr>
      </w:pPr>
      <w:r w:rsidRPr="00BC5C8A">
        <w:rPr>
          <w:sz w:val="20"/>
          <w:szCs w:val="20"/>
          <w:lang w:val="ru-RU"/>
        </w:rPr>
        <w:t>На 31 декабря средства в кредитных учреждениях включали:</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года</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w:t>
            </w:r>
          </w:p>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года</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10 крупнейших местных банков</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553.999.925</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641.558.112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Прочие местные кредитные учреждения</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276.916.316</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177.643.805</w:t>
            </w:r>
          </w:p>
        </w:tc>
      </w:tr>
      <w:tr w:rsidR="00BC5C8A" w:rsidRPr="00BC5C8A" w:rsidTr="0084598F">
        <w:trPr>
          <w:trHeight w:val="227"/>
        </w:trPr>
        <w:tc>
          <w:tcPr>
            <w:tcW w:w="6236"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Начисленное вознаграждение</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8.675.55</w:t>
            </w:r>
            <w:r w:rsidRPr="00BC5C8A">
              <w:rPr>
                <w:rFonts w:ascii="Arial" w:hAnsi="Arial" w:cs="Arial"/>
                <w:b/>
                <w:bCs/>
                <w:sz w:val="18"/>
                <w:szCs w:val="18"/>
              </w:rPr>
              <w:t>4</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8.281.295</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Общая сумма средств в кредитных учреждениях</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839.591.797</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827.483.212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6"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Минус: текущая часть</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(246.800.97</w:t>
            </w:r>
            <w:r w:rsidRPr="00BC5C8A">
              <w:rPr>
                <w:rFonts w:ascii="Arial" w:hAnsi="Arial" w:cs="Arial"/>
                <w:b/>
                <w:bCs/>
                <w:sz w:val="18"/>
                <w:szCs w:val="18"/>
              </w:rPr>
              <w:t>5</w:t>
            </w:r>
            <w:r w:rsidRPr="00BC5C8A">
              <w:rPr>
                <w:rFonts w:ascii="Arial" w:hAnsi="Arial" w:cs="Arial"/>
                <w:b/>
                <w:bCs/>
                <w:sz w:val="18"/>
                <w:szCs w:val="18"/>
                <w:lang w:val="ru-RU"/>
              </w:rPr>
              <w:t>)</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 xml:space="preserve"> (239.768.245)</w:t>
            </w:r>
          </w:p>
        </w:tc>
      </w:tr>
      <w:tr w:rsidR="00BC5C8A" w:rsidRPr="00BC5C8A" w:rsidTr="0084598F">
        <w:trPr>
          <w:trHeight w:val="227"/>
        </w:trPr>
        <w:tc>
          <w:tcPr>
            <w:tcW w:w="62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Долгосрочная часть</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592.790.820</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587.714.967</w:t>
            </w:r>
          </w:p>
        </w:tc>
      </w:tr>
    </w:tbl>
    <w:p w:rsidR="00BC5C8A" w:rsidRPr="00BC5C8A" w:rsidRDefault="00BC5C8A" w:rsidP="00BC5C8A">
      <w:pPr>
        <w:spacing w:before="240" w:after="120"/>
        <w:jc w:val="both"/>
        <w:outlineLvl w:val="3"/>
        <w:rPr>
          <w:b/>
          <w:bCs/>
          <w:sz w:val="20"/>
          <w:szCs w:val="20"/>
          <w:lang w:val="ru-RU"/>
        </w:rPr>
      </w:pP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года</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w:t>
            </w:r>
          </w:p>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года</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8"/>
                <w:szCs w:val="18"/>
                <w:lang w:val="ru-RU"/>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Рейтинг от ВВВ+(Ваа1) до ВВВ(Ваа2)</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47</w:t>
            </w:r>
            <w:r w:rsidRPr="00BC5C8A">
              <w:rPr>
                <w:rFonts w:ascii="Arial" w:hAnsi="Arial" w:cs="Arial"/>
                <w:b/>
                <w:bCs/>
                <w:sz w:val="18"/>
                <w:szCs w:val="18"/>
              </w:rPr>
              <w:t>.</w:t>
            </w:r>
            <w:r w:rsidRPr="00BC5C8A">
              <w:rPr>
                <w:rFonts w:ascii="Arial" w:hAnsi="Arial" w:cs="Arial"/>
                <w:b/>
                <w:bCs/>
                <w:sz w:val="18"/>
                <w:szCs w:val="18"/>
                <w:lang w:val="ru-RU"/>
              </w:rPr>
              <w:t>596.163</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53.292</w:t>
            </w:r>
            <w:r w:rsidRPr="00BC5C8A">
              <w:rPr>
                <w:rFonts w:ascii="Arial" w:hAnsi="Arial" w:cs="Arial"/>
                <w:bCs/>
                <w:sz w:val="18"/>
                <w:szCs w:val="18"/>
                <w:lang w:val="ru-RU"/>
              </w:rPr>
              <w:t>.426</w:t>
            </w: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Рейтинг от ВВВ-(Ваа3) до ВВ-(Ва3)</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lang w:val="ru-RU"/>
              </w:rPr>
            </w:pPr>
            <w:r w:rsidRPr="00BC5C8A">
              <w:rPr>
                <w:rFonts w:ascii="Arial" w:hAnsi="Arial" w:cs="Arial"/>
                <w:b/>
                <w:bCs/>
                <w:sz w:val="18"/>
                <w:szCs w:val="18"/>
              </w:rPr>
              <w:t>78.5</w:t>
            </w:r>
            <w:r w:rsidRPr="00BC5C8A">
              <w:rPr>
                <w:rFonts w:ascii="Arial" w:hAnsi="Arial" w:cs="Arial"/>
                <w:b/>
                <w:bCs/>
                <w:sz w:val="18"/>
                <w:szCs w:val="18"/>
                <w:lang w:val="ru-RU"/>
              </w:rPr>
              <w:t>52.942</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ru-RU"/>
              </w:rPr>
            </w:pPr>
            <w:r w:rsidRPr="00BC5C8A">
              <w:rPr>
                <w:rFonts w:ascii="Arial" w:hAnsi="Arial" w:cs="Arial"/>
                <w:sz w:val="18"/>
                <w:szCs w:val="18"/>
              </w:rPr>
              <w:t>40.838</w:t>
            </w:r>
            <w:r w:rsidRPr="00BC5C8A">
              <w:rPr>
                <w:rFonts w:ascii="Arial" w:hAnsi="Arial" w:cs="Arial"/>
                <w:sz w:val="18"/>
                <w:szCs w:val="18"/>
                <w:lang w:val="ru-RU"/>
              </w:rPr>
              <w:t>.295</w:t>
            </w: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Рейтинг от В+(В1) до В-(В3)</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lang w:val="ru-RU"/>
              </w:rPr>
            </w:pPr>
            <w:r w:rsidRPr="00BC5C8A">
              <w:rPr>
                <w:rFonts w:ascii="Arial" w:hAnsi="Arial" w:cs="Arial"/>
                <w:b/>
                <w:bCs/>
                <w:sz w:val="18"/>
                <w:szCs w:val="18"/>
              </w:rPr>
              <w:t>554.3</w:t>
            </w:r>
            <w:r w:rsidRPr="00BC5C8A">
              <w:rPr>
                <w:rFonts w:ascii="Arial" w:hAnsi="Arial" w:cs="Arial"/>
                <w:b/>
                <w:bCs/>
                <w:sz w:val="18"/>
                <w:szCs w:val="18"/>
                <w:lang w:val="ru-RU"/>
              </w:rPr>
              <w:t>72.833</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ru-RU"/>
              </w:rPr>
            </w:pPr>
            <w:r w:rsidRPr="00BC5C8A">
              <w:rPr>
                <w:rFonts w:ascii="Arial" w:hAnsi="Arial" w:cs="Arial"/>
                <w:sz w:val="18"/>
                <w:szCs w:val="18"/>
              </w:rPr>
              <w:t>703.85</w:t>
            </w:r>
            <w:r w:rsidRPr="00BC5C8A">
              <w:rPr>
                <w:rFonts w:ascii="Arial" w:hAnsi="Arial" w:cs="Arial"/>
                <w:sz w:val="18"/>
                <w:szCs w:val="18"/>
                <w:lang w:val="ru-RU"/>
              </w:rPr>
              <w:t>6.607</w:t>
            </w:r>
          </w:p>
        </w:tc>
      </w:tr>
      <w:tr w:rsidR="00BC5C8A" w:rsidRPr="00BC5C8A" w:rsidTr="0084598F">
        <w:trPr>
          <w:trHeight w:val="227"/>
        </w:trPr>
        <w:tc>
          <w:tcPr>
            <w:tcW w:w="6237"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Рейтинг отсутствует</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rPr>
            </w:pPr>
            <w:r w:rsidRPr="00BC5C8A">
              <w:rPr>
                <w:rFonts w:ascii="Arial" w:hAnsi="Arial" w:cs="Arial"/>
                <w:b/>
                <w:bCs/>
                <w:sz w:val="18"/>
                <w:szCs w:val="18"/>
              </w:rPr>
              <w:t>159.0</w:t>
            </w:r>
            <w:r w:rsidRPr="00BC5C8A">
              <w:rPr>
                <w:rFonts w:ascii="Arial" w:hAnsi="Arial" w:cs="Arial"/>
                <w:b/>
                <w:bCs/>
                <w:sz w:val="18"/>
                <w:szCs w:val="18"/>
                <w:lang w:val="ru-RU"/>
              </w:rPr>
              <w:t>69.85</w:t>
            </w:r>
            <w:r w:rsidRPr="00BC5C8A">
              <w:rPr>
                <w:rFonts w:ascii="Arial" w:hAnsi="Arial" w:cs="Arial"/>
                <w:b/>
                <w:bCs/>
                <w:sz w:val="18"/>
                <w:szCs w:val="18"/>
              </w:rPr>
              <w:t>7</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ru-RU"/>
              </w:rPr>
            </w:pPr>
            <w:r w:rsidRPr="00BC5C8A">
              <w:rPr>
                <w:rFonts w:ascii="Arial" w:hAnsi="Arial" w:cs="Arial"/>
                <w:sz w:val="18"/>
                <w:szCs w:val="18"/>
              </w:rPr>
              <w:t>29.49</w:t>
            </w:r>
            <w:r w:rsidRPr="00BC5C8A">
              <w:rPr>
                <w:rFonts w:ascii="Arial" w:hAnsi="Arial" w:cs="Arial"/>
                <w:sz w:val="18"/>
                <w:szCs w:val="18"/>
                <w:lang w:val="ru-RU"/>
              </w:rPr>
              <w:t>5.884</w:t>
            </w:r>
          </w:p>
        </w:tc>
      </w:tr>
      <w:tr w:rsidR="00BC5C8A" w:rsidRPr="00BC5C8A" w:rsidTr="0084598F">
        <w:trPr>
          <w:trHeight w:val="227"/>
        </w:trPr>
        <w:tc>
          <w:tcPr>
            <w:tcW w:w="6237"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839.591.79</w:t>
            </w:r>
            <w:r w:rsidRPr="00BC5C8A">
              <w:rPr>
                <w:rFonts w:ascii="Arial" w:hAnsi="Arial" w:cs="Arial"/>
                <w:b/>
                <w:bCs/>
                <w:sz w:val="18"/>
                <w:szCs w:val="18"/>
              </w:rPr>
              <w:t>5</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827.483.212</w:t>
            </w:r>
          </w:p>
        </w:tc>
      </w:tr>
    </w:tbl>
    <w:p w:rsidR="00BC5C8A" w:rsidRPr="00BC5C8A" w:rsidRDefault="00BC5C8A" w:rsidP="00BC5C8A">
      <w:pPr>
        <w:widowControl w:val="0"/>
        <w:shd w:val="clear" w:color="auto" w:fill="FFFFFF" w:themeFill="background1"/>
        <w:spacing w:before="120" w:after="120"/>
        <w:jc w:val="both"/>
        <w:rPr>
          <w:sz w:val="20"/>
          <w:szCs w:val="20"/>
          <w:lang w:val="ru-RU"/>
        </w:rPr>
      </w:pPr>
      <w:r w:rsidRPr="00BC5C8A">
        <w:rPr>
          <w:sz w:val="20"/>
          <w:szCs w:val="20"/>
          <w:lang w:val="ru-RU"/>
        </w:rPr>
        <w:t>На 31 декабря 2015 года средства в кредитных учреждениях в разрезе рейтингов «Рейтинг отсутствует» представлены займами, предоставленными АО «БТА Банк» и АО «Жилищностроительный сберегательный банк Казахстана» (2014 год: АО «Жилищностроительный сберегательный банк Казахстана»).</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Средства в кредитных учреждениях, в основном, представляют собой средства, размещённые в банках и других финансовых организациях в целях финансирования мероприятий, утверждённых Правительством, а также банковские депозиты, размещенные в рамках политики по управлению временно свободными денежными средствами. </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5.3</w:t>
      </w:r>
      <w:r w:rsidRPr="00BC5C8A">
        <w:rPr>
          <w:b/>
          <w:bCs/>
          <w:sz w:val="20"/>
          <w:szCs w:val="20"/>
          <w:lang w:val="ru-RU"/>
        </w:rPr>
        <w:tab/>
        <w:t>Прочие финансовые активы (продолжение)</w:t>
      </w:r>
    </w:p>
    <w:p w:rsidR="00BC5C8A" w:rsidRPr="00BC5C8A" w:rsidRDefault="00BC5C8A" w:rsidP="00BC5C8A">
      <w:pPr>
        <w:spacing w:before="240" w:after="120"/>
        <w:jc w:val="both"/>
        <w:outlineLvl w:val="3"/>
        <w:rPr>
          <w:b/>
          <w:bCs/>
          <w:i/>
          <w:sz w:val="20"/>
          <w:szCs w:val="20"/>
          <w:lang w:val="ru-RU"/>
        </w:rPr>
      </w:pPr>
      <w:r w:rsidRPr="00BC5C8A">
        <w:rPr>
          <w:b/>
          <w:bCs/>
          <w:sz w:val="20"/>
          <w:szCs w:val="20"/>
          <w:lang w:val="ru-RU"/>
        </w:rPr>
        <w:t>Средства в кредитных учреждениях (продолжение)</w:t>
      </w:r>
    </w:p>
    <w:p w:rsidR="00BC5C8A" w:rsidRPr="00BC5C8A" w:rsidRDefault="00BC5C8A" w:rsidP="00BC5C8A">
      <w:pPr>
        <w:widowControl w:val="0"/>
        <w:spacing w:before="120" w:after="120"/>
        <w:jc w:val="both"/>
        <w:rPr>
          <w:sz w:val="20"/>
          <w:szCs w:val="20"/>
          <w:lang w:val="ru-RU"/>
        </w:rPr>
      </w:pPr>
      <w:r w:rsidRPr="00BC5C8A">
        <w:rPr>
          <w:sz w:val="20"/>
          <w:szCs w:val="20"/>
          <w:lang w:val="ru-RU"/>
        </w:rPr>
        <w:t>На 31 декабря 2015 года средства, размещённые в банках и других финансовых организациях в целях финансирования мероприятий, утверждённых Правительством, в основном, представлены займами в тенге, выданными следующим финансовым организациям и банкам:</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ru-RU"/>
        </w:rPr>
      </w:pPr>
      <w:r w:rsidRPr="00BC5C8A">
        <w:rPr>
          <w:sz w:val="20"/>
          <w:szCs w:val="20"/>
          <w:lang w:val="ru-RU"/>
        </w:rPr>
        <w:t>АО «Фонд развития предпринимательства «Даму» на сумму 25.117 миллионов тенге (2014 год: 31.605 миллионов тенге) для целей финансирования субъектов малого и среднего бизнеса. Процентные ставки по данным займам составляют от 2% до 5,5% годовых.</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АО</w:t>
      </w:r>
      <w:r w:rsidRPr="00BC5C8A">
        <w:rPr>
          <w:sz w:val="20"/>
          <w:szCs w:val="20"/>
          <w:lang w:val="ru-RU"/>
        </w:rPr>
        <w:t xml:space="preserve"> </w:t>
      </w:r>
      <w:r w:rsidRPr="00BC5C8A">
        <w:rPr>
          <w:rFonts w:hint="eastAsia"/>
          <w:sz w:val="20"/>
          <w:szCs w:val="20"/>
          <w:lang w:val="ru-RU"/>
        </w:rPr>
        <w:t>«Банк</w:t>
      </w:r>
      <w:r w:rsidRPr="00BC5C8A">
        <w:rPr>
          <w:sz w:val="20"/>
          <w:szCs w:val="20"/>
          <w:lang w:val="ru-RU"/>
        </w:rPr>
        <w:t xml:space="preserve"> </w:t>
      </w:r>
      <w:r w:rsidRPr="00BC5C8A">
        <w:rPr>
          <w:rFonts w:hint="eastAsia"/>
          <w:sz w:val="20"/>
          <w:szCs w:val="20"/>
          <w:lang w:val="ru-RU"/>
        </w:rPr>
        <w:t>Развития</w:t>
      </w:r>
      <w:r w:rsidRPr="00BC5C8A">
        <w:rPr>
          <w:sz w:val="20"/>
          <w:szCs w:val="20"/>
          <w:lang w:val="ru-RU"/>
        </w:rPr>
        <w:t xml:space="preserve"> </w:t>
      </w:r>
      <w:r w:rsidRPr="00BC5C8A">
        <w:rPr>
          <w:rFonts w:hint="eastAsia"/>
          <w:sz w:val="20"/>
          <w:szCs w:val="20"/>
          <w:lang w:val="ru-RU"/>
        </w:rPr>
        <w:t>Казахстана»</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целей</w:t>
      </w:r>
      <w:r w:rsidRPr="00BC5C8A">
        <w:rPr>
          <w:sz w:val="20"/>
          <w:szCs w:val="20"/>
          <w:lang w:val="ru-RU"/>
        </w:rPr>
        <w:t xml:space="preserve"> </w:t>
      </w:r>
      <w:r w:rsidRPr="00BC5C8A">
        <w:rPr>
          <w:rFonts w:hint="eastAsia"/>
          <w:sz w:val="20"/>
          <w:szCs w:val="20"/>
          <w:lang w:val="ru-RU"/>
        </w:rPr>
        <w:t>снижения</w:t>
      </w:r>
      <w:r w:rsidRPr="00BC5C8A">
        <w:rPr>
          <w:sz w:val="20"/>
          <w:szCs w:val="20"/>
          <w:lang w:val="ru-RU"/>
        </w:rPr>
        <w:t xml:space="preserve"> </w:t>
      </w:r>
      <w:r w:rsidRPr="00BC5C8A">
        <w:rPr>
          <w:rFonts w:hint="eastAsia"/>
          <w:sz w:val="20"/>
          <w:szCs w:val="20"/>
          <w:lang w:val="ru-RU"/>
        </w:rPr>
        <w:t>ставки</w:t>
      </w:r>
      <w:r w:rsidRPr="00BC5C8A">
        <w:rPr>
          <w:sz w:val="20"/>
          <w:szCs w:val="20"/>
          <w:lang w:val="ru-RU"/>
        </w:rPr>
        <w:t xml:space="preserve"> </w:t>
      </w:r>
      <w:r w:rsidRPr="00BC5C8A">
        <w:rPr>
          <w:rFonts w:hint="eastAsia"/>
          <w:sz w:val="20"/>
          <w:szCs w:val="20"/>
          <w:lang w:val="ru-RU"/>
        </w:rPr>
        <w:t>кредитования</w:t>
      </w:r>
      <w:r w:rsidRPr="00BC5C8A">
        <w:rPr>
          <w:sz w:val="20"/>
          <w:szCs w:val="20"/>
          <w:lang w:val="ru-RU"/>
        </w:rPr>
        <w:t xml:space="preserve"> </w:t>
      </w:r>
      <w:r w:rsidRPr="00BC5C8A">
        <w:rPr>
          <w:rFonts w:hint="eastAsia"/>
          <w:sz w:val="20"/>
          <w:szCs w:val="20"/>
          <w:lang w:val="ru-RU"/>
        </w:rPr>
        <w:t>инвестиционных</w:t>
      </w:r>
      <w:r w:rsidRPr="00BC5C8A">
        <w:rPr>
          <w:sz w:val="20"/>
          <w:szCs w:val="20"/>
          <w:lang w:val="ru-RU"/>
        </w:rPr>
        <w:t xml:space="preserve"> </w:t>
      </w:r>
      <w:r w:rsidRPr="00BC5C8A">
        <w:rPr>
          <w:rFonts w:hint="eastAsia"/>
          <w:sz w:val="20"/>
          <w:szCs w:val="20"/>
          <w:lang w:val="ru-RU"/>
        </w:rPr>
        <w:t>проектов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приоритетных</w:t>
      </w:r>
      <w:r w:rsidRPr="00BC5C8A">
        <w:rPr>
          <w:sz w:val="20"/>
          <w:szCs w:val="20"/>
          <w:lang w:val="ru-RU"/>
        </w:rPr>
        <w:t xml:space="preserve"> </w:t>
      </w:r>
      <w:r w:rsidRPr="00BC5C8A">
        <w:rPr>
          <w:rFonts w:hint="eastAsia"/>
          <w:sz w:val="20"/>
          <w:szCs w:val="20"/>
          <w:lang w:val="ru-RU"/>
        </w:rPr>
        <w:t>отраслях</w:t>
      </w:r>
      <w:r w:rsidRPr="00BC5C8A">
        <w:rPr>
          <w:sz w:val="20"/>
          <w:szCs w:val="20"/>
          <w:lang w:val="ru-RU"/>
        </w:rPr>
        <w:t xml:space="preserve"> </w:t>
      </w:r>
      <w:r w:rsidRPr="00BC5C8A">
        <w:rPr>
          <w:rFonts w:hint="eastAsia"/>
          <w:sz w:val="20"/>
          <w:szCs w:val="20"/>
          <w:lang w:val="ru-RU"/>
        </w:rPr>
        <w:t>экономики</w:t>
      </w:r>
      <w:r w:rsidRPr="00BC5C8A">
        <w:rPr>
          <w:sz w:val="20"/>
          <w:szCs w:val="20"/>
          <w:lang w:val="ru-RU"/>
        </w:rPr>
        <w:t xml:space="preserve">, </w:t>
      </w:r>
      <w:r w:rsidRPr="00BC5C8A">
        <w:rPr>
          <w:rFonts w:hint="eastAsia"/>
          <w:sz w:val="20"/>
          <w:szCs w:val="20"/>
          <w:lang w:val="ru-RU"/>
        </w:rPr>
        <w:t>снижения</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фондирования</w:t>
      </w:r>
      <w:r w:rsidRPr="00BC5C8A">
        <w:rPr>
          <w:sz w:val="20"/>
          <w:szCs w:val="20"/>
          <w:lang w:val="ru-RU"/>
        </w:rPr>
        <w:t xml:space="preserve"> </w:t>
      </w:r>
      <w:r w:rsidRPr="00BC5C8A">
        <w:rPr>
          <w:rFonts w:hint="eastAsia"/>
          <w:sz w:val="20"/>
          <w:szCs w:val="20"/>
          <w:lang w:val="ru-RU"/>
        </w:rPr>
        <w:t>финансового</w:t>
      </w:r>
      <w:r w:rsidRPr="00BC5C8A">
        <w:rPr>
          <w:sz w:val="20"/>
          <w:szCs w:val="20"/>
          <w:lang w:val="ru-RU"/>
        </w:rPr>
        <w:t xml:space="preserve"> </w:t>
      </w:r>
      <w:r w:rsidRPr="00BC5C8A">
        <w:rPr>
          <w:rFonts w:hint="eastAsia"/>
          <w:sz w:val="20"/>
          <w:szCs w:val="20"/>
          <w:lang w:val="ru-RU"/>
        </w:rPr>
        <w:t>лизинга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стимулирования</w:t>
      </w:r>
      <w:r w:rsidRPr="00BC5C8A">
        <w:rPr>
          <w:sz w:val="20"/>
          <w:szCs w:val="20"/>
          <w:lang w:val="ru-RU"/>
        </w:rPr>
        <w:t xml:space="preserve"> </w:t>
      </w:r>
      <w:r w:rsidRPr="00BC5C8A">
        <w:rPr>
          <w:rFonts w:hint="eastAsia"/>
          <w:sz w:val="20"/>
          <w:szCs w:val="20"/>
          <w:lang w:val="ru-RU"/>
        </w:rPr>
        <w:t>экспорта</w:t>
      </w:r>
      <w:r w:rsidRPr="00BC5C8A">
        <w:rPr>
          <w:sz w:val="20"/>
          <w:szCs w:val="20"/>
          <w:lang w:val="ru-RU"/>
        </w:rPr>
        <w:t xml:space="preserve"> </w:t>
      </w:r>
      <w:r w:rsidRPr="00BC5C8A">
        <w:rPr>
          <w:rFonts w:hint="eastAsia"/>
          <w:sz w:val="20"/>
          <w:szCs w:val="20"/>
          <w:lang w:val="ru-RU"/>
        </w:rPr>
        <w:t>казахстанских</w:t>
      </w:r>
      <w:r w:rsidRPr="00BC5C8A">
        <w:rPr>
          <w:sz w:val="20"/>
          <w:szCs w:val="20"/>
          <w:lang w:val="ru-RU"/>
        </w:rPr>
        <w:t xml:space="preserve"> </w:t>
      </w:r>
      <w:r w:rsidRPr="00BC5C8A">
        <w:rPr>
          <w:rFonts w:hint="eastAsia"/>
          <w:sz w:val="20"/>
          <w:szCs w:val="20"/>
          <w:lang w:val="ru-RU"/>
        </w:rPr>
        <w:t>локомотивов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размере</w:t>
      </w:r>
      <w:r w:rsidRPr="00BC5C8A">
        <w:rPr>
          <w:sz w:val="20"/>
          <w:szCs w:val="20"/>
          <w:lang w:val="ru-RU"/>
        </w:rPr>
        <w:t xml:space="preserve"> 2.773 </w:t>
      </w:r>
      <w:r w:rsidRPr="00BC5C8A">
        <w:rPr>
          <w:rFonts w:hint="eastAsia"/>
          <w:sz w:val="20"/>
          <w:szCs w:val="20"/>
          <w:lang w:val="ru-RU"/>
        </w:rPr>
        <w:t>миллиона</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16.115 миллионов тенге </w:t>
      </w:r>
      <w:r w:rsidRPr="00BC5C8A">
        <w:rPr>
          <w:rFonts w:hint="eastAsia"/>
          <w:sz w:val="20"/>
          <w:szCs w:val="20"/>
          <w:lang w:val="ru-RU"/>
        </w:rPr>
        <w:t>и</w:t>
      </w:r>
      <w:r w:rsidRPr="00BC5C8A">
        <w:rPr>
          <w:sz w:val="20"/>
          <w:szCs w:val="20"/>
          <w:lang w:val="ru-RU"/>
        </w:rPr>
        <w:t xml:space="preserve"> 3.591 </w:t>
      </w:r>
      <w:r w:rsidRPr="00BC5C8A">
        <w:rPr>
          <w:rFonts w:hint="eastAsia"/>
          <w:sz w:val="20"/>
          <w:szCs w:val="20"/>
          <w:lang w:val="ru-RU"/>
        </w:rPr>
        <w:t>миллиона</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соответственно</w:t>
      </w:r>
      <w:r w:rsidRPr="00BC5C8A">
        <w:rPr>
          <w:sz w:val="20"/>
          <w:szCs w:val="20"/>
          <w:lang w:val="ru-RU"/>
        </w:rPr>
        <w:t xml:space="preserve"> (2014 </w:t>
      </w:r>
      <w:r w:rsidRPr="00BC5C8A">
        <w:rPr>
          <w:rFonts w:hint="eastAsia"/>
          <w:sz w:val="20"/>
          <w:szCs w:val="20"/>
          <w:lang w:val="ru-RU"/>
        </w:rPr>
        <w:t>год</w:t>
      </w:r>
      <w:r w:rsidRPr="00BC5C8A">
        <w:rPr>
          <w:sz w:val="20"/>
          <w:szCs w:val="20"/>
          <w:lang w:val="ru-RU"/>
        </w:rPr>
        <w:t xml:space="preserve">: 2.980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15.263 миллиона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3.444 </w:t>
      </w:r>
      <w:r w:rsidRPr="00BC5C8A">
        <w:rPr>
          <w:rFonts w:hint="eastAsia"/>
          <w:sz w:val="20"/>
          <w:szCs w:val="20"/>
          <w:lang w:val="ru-RU"/>
        </w:rPr>
        <w:t>миллиона</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соответственно</w:t>
      </w:r>
      <w:r w:rsidRPr="00BC5C8A">
        <w:rPr>
          <w:sz w:val="20"/>
          <w:szCs w:val="20"/>
          <w:lang w:val="ru-RU"/>
        </w:rPr>
        <w:t>). Процентные ставки по данным займам составляют от 0,2% до 0,6% годовых.</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ru-RU"/>
        </w:rPr>
      </w:pPr>
      <w:r w:rsidRPr="00BC5C8A">
        <w:rPr>
          <w:sz w:val="20"/>
          <w:szCs w:val="20"/>
          <w:lang w:val="ru-RU"/>
        </w:rPr>
        <w:t xml:space="preserve">Банкам второго уровня на рефинансирование ипотечных займов и кредитование студентов, строительство жилых объектов в городах Астана и Алматы и предоставление промежуточных жилищных займов в размере 95.651 миллионов тенге, 45.132 миллиона тенге и 28.485 миллионов тенге, соответственно (2014 год: 102.281 миллион тенге, 51.835 миллионов тенге и 27.407 миллионов тенге, соответственно). Процентные ставки по данным займам составляют от 1% до 7,28% годовых. </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ru-RU"/>
        </w:rPr>
      </w:pPr>
      <w:r w:rsidRPr="00BC5C8A">
        <w:rPr>
          <w:rFonts w:hint="eastAsia"/>
          <w:sz w:val="20"/>
          <w:szCs w:val="20"/>
          <w:lang w:val="ru-RU"/>
        </w:rPr>
        <w:t>БТА</w:t>
      </w:r>
      <w:r w:rsidRPr="00BC5C8A">
        <w:rPr>
          <w:sz w:val="20"/>
          <w:szCs w:val="20"/>
          <w:lang w:val="ru-RU"/>
        </w:rPr>
        <w:t xml:space="preserve"> </w:t>
      </w:r>
      <w:r w:rsidRPr="00BC5C8A">
        <w:rPr>
          <w:rFonts w:hint="eastAsia"/>
          <w:sz w:val="20"/>
          <w:szCs w:val="20"/>
          <w:lang w:val="ru-RU"/>
        </w:rPr>
        <w:t>Банк</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выплаты</w:t>
      </w:r>
      <w:r w:rsidRPr="00BC5C8A">
        <w:rPr>
          <w:sz w:val="20"/>
          <w:szCs w:val="20"/>
          <w:lang w:val="ru-RU"/>
        </w:rPr>
        <w:t xml:space="preserve"> </w:t>
      </w:r>
      <w:r w:rsidRPr="00BC5C8A">
        <w:rPr>
          <w:rFonts w:hint="eastAsia"/>
          <w:sz w:val="20"/>
          <w:szCs w:val="20"/>
          <w:lang w:val="ru-RU"/>
        </w:rPr>
        <w:t>доли</w:t>
      </w:r>
      <w:r w:rsidRPr="00BC5C8A">
        <w:rPr>
          <w:sz w:val="20"/>
          <w:szCs w:val="20"/>
          <w:lang w:val="ru-RU"/>
        </w:rPr>
        <w:t xml:space="preserve"> </w:t>
      </w:r>
      <w:r w:rsidRPr="00BC5C8A">
        <w:rPr>
          <w:rFonts w:hint="eastAsia"/>
          <w:sz w:val="20"/>
          <w:szCs w:val="20"/>
          <w:lang w:val="ru-RU"/>
        </w:rPr>
        <w:t>наличных</w:t>
      </w:r>
      <w:r w:rsidRPr="00BC5C8A">
        <w:rPr>
          <w:sz w:val="20"/>
          <w:szCs w:val="20"/>
          <w:lang w:val="ru-RU"/>
        </w:rPr>
        <w:t xml:space="preserve"> </w:t>
      </w:r>
      <w:r w:rsidRPr="00BC5C8A">
        <w:rPr>
          <w:rFonts w:hint="eastAsia"/>
          <w:sz w:val="20"/>
          <w:szCs w:val="20"/>
          <w:lang w:val="ru-RU"/>
        </w:rPr>
        <w:t>сре</w:t>
      </w:r>
      <w:r w:rsidRPr="00BC5C8A">
        <w:rPr>
          <w:sz w:val="20"/>
          <w:szCs w:val="20"/>
          <w:lang w:val="ru-RU"/>
        </w:rPr>
        <w:t>дств в суммах компенсации и для общих банковских целей в рамках реструктуризации обязательств банка в размере 130.586 миллионов тенге. Ставка вознаграждения по займу составляет 4%.</w:t>
      </w:r>
    </w:p>
    <w:p w:rsidR="00BC5C8A" w:rsidRPr="00BC5C8A" w:rsidRDefault="00BC5C8A" w:rsidP="00BC5C8A">
      <w:pPr>
        <w:widowControl w:val="0"/>
        <w:shd w:val="clear" w:color="auto" w:fill="FFFFFF" w:themeFill="background1"/>
        <w:spacing w:before="120" w:after="120"/>
        <w:jc w:val="both"/>
        <w:rPr>
          <w:sz w:val="20"/>
          <w:szCs w:val="20"/>
          <w:lang w:val="ru-RU"/>
        </w:rPr>
      </w:pPr>
      <w:r w:rsidRPr="00BC5C8A">
        <w:rPr>
          <w:sz w:val="20"/>
          <w:szCs w:val="20"/>
          <w:lang w:val="ru-RU"/>
        </w:rPr>
        <w:t xml:space="preserve">В рамках политики по управлению временно свободными денежными средствами Фонд размещает депозиты в казахстанских банках второго уровня. В общей сумме средств в кредитных учреждения сумма банковских депозитов составляет 492.142 миллиона тенге (2014 год: 467.575 миллионов тенге). По состоянию на 31 декабря 2015 года средневзвешенная ставка по долгосрочным банковским депозитам составила 5,29% годовых (на 31 декабря 2014 года: 5,18%), средневзвешенная ставка по краткосрочным банковским депозитам, составила 11,5% годовых (на 31 декабря 2014 года: 7,88%). </w:t>
      </w:r>
    </w:p>
    <w:p w:rsidR="00BC5C8A" w:rsidRPr="00BC5C8A" w:rsidRDefault="00BC5C8A" w:rsidP="00BC5C8A">
      <w:pPr>
        <w:widowControl w:val="0"/>
        <w:spacing w:before="120" w:after="120"/>
        <w:jc w:val="both"/>
        <w:rPr>
          <w:sz w:val="20"/>
          <w:szCs w:val="20"/>
          <w:lang w:val="ru-RU"/>
        </w:rPr>
      </w:pPr>
      <w:r w:rsidRPr="00BC5C8A">
        <w:rPr>
          <w:sz w:val="20"/>
          <w:szCs w:val="20"/>
          <w:lang w:val="ru-RU"/>
        </w:rPr>
        <w:t>По состоянию на 31 декабря 2015 года у Фонда отсутствовали просроченные и обесцененные средства в кредитных учреждениях.</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5.4</w:t>
      </w:r>
      <w:r w:rsidRPr="00BC5C8A">
        <w:rPr>
          <w:b/>
          <w:bCs/>
          <w:sz w:val="20"/>
          <w:szCs w:val="20"/>
          <w:lang w:val="ru-RU"/>
        </w:rPr>
        <w:tab/>
        <w:t>Торговая и прочая дебиторская задолженность</w:t>
      </w:r>
    </w:p>
    <w:p w:rsidR="00BC5C8A" w:rsidRPr="00BC5C8A" w:rsidRDefault="00BC5C8A" w:rsidP="00BC5C8A">
      <w:pPr>
        <w:widowControl w:val="0"/>
        <w:autoSpaceDE w:val="0"/>
        <w:autoSpaceDN w:val="0"/>
        <w:spacing w:before="120" w:after="120"/>
        <w:jc w:val="both"/>
        <w:rPr>
          <w:iCs/>
          <w:sz w:val="20"/>
          <w:szCs w:val="20"/>
          <w:lang w:val="ru-RU"/>
        </w:rPr>
      </w:pPr>
      <w:r w:rsidRPr="00BC5C8A">
        <w:rPr>
          <w:iCs/>
          <w:sz w:val="20"/>
          <w:szCs w:val="20"/>
          <w:lang w:val="ru-RU"/>
        </w:rPr>
        <w:t>На 31 декабря краткосрочная торговая и прочая дебиторская задолженность включали:</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hideMark/>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 xml:space="preserve">31 декабря </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2015 года</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 xml:space="preserve">31 декабря </w:t>
            </w:r>
          </w:p>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2014 года</w:t>
            </w:r>
          </w:p>
        </w:tc>
      </w:tr>
      <w:tr w:rsidR="00BC5C8A" w:rsidRPr="00BC5C8A" w:rsidTr="0084598F">
        <w:trPr>
          <w:trHeight w:val="227"/>
        </w:trPr>
        <w:tc>
          <w:tcPr>
            <w:tcW w:w="6236"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8"/>
                <w:szCs w:val="18"/>
                <w:lang w:val="ru-RU" w:eastAsia="ru-RU"/>
              </w:rPr>
              <w:t xml:space="preserve"> </w:t>
            </w: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Дивиденды к получению</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46.793.776</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25.905.459</w:t>
            </w: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Прочая дебиторская задолженность</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2.371.035</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2.143.470</w:t>
            </w:r>
          </w:p>
        </w:tc>
      </w:tr>
      <w:tr w:rsidR="00BC5C8A" w:rsidRPr="00BC5C8A" w:rsidTr="0084598F">
        <w:trPr>
          <w:trHeight w:val="227"/>
        </w:trPr>
        <w:tc>
          <w:tcPr>
            <w:tcW w:w="6236"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49.164.811</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28.</w:t>
            </w:r>
            <w:r w:rsidRPr="00BC5C8A">
              <w:rPr>
                <w:rFonts w:ascii="Arial" w:hAnsi="Arial" w:cs="Arial"/>
                <w:bCs/>
                <w:sz w:val="18"/>
                <w:szCs w:val="18"/>
                <w:lang w:eastAsia="ru-RU"/>
              </w:rPr>
              <w:t>04</w:t>
            </w:r>
            <w:r w:rsidRPr="00BC5C8A">
              <w:rPr>
                <w:rFonts w:ascii="Arial" w:hAnsi="Arial" w:cs="Arial"/>
                <w:bCs/>
                <w:sz w:val="18"/>
                <w:szCs w:val="18"/>
                <w:lang w:val="ru-RU" w:eastAsia="ru-RU"/>
              </w:rPr>
              <w:t>8.</w:t>
            </w:r>
            <w:r w:rsidRPr="00BC5C8A">
              <w:rPr>
                <w:rFonts w:ascii="Arial" w:hAnsi="Arial" w:cs="Arial"/>
                <w:bCs/>
                <w:sz w:val="18"/>
                <w:szCs w:val="18"/>
                <w:lang w:eastAsia="ru-RU"/>
              </w:rPr>
              <w:t>929</w:t>
            </w:r>
          </w:p>
        </w:tc>
      </w:tr>
    </w:tbl>
    <w:p w:rsidR="00BC5C8A" w:rsidRPr="00BC5C8A" w:rsidRDefault="00BC5C8A" w:rsidP="00BC5C8A">
      <w:pPr>
        <w:tabs>
          <w:tab w:val="left" w:pos="567"/>
        </w:tabs>
        <w:spacing w:before="240" w:after="120"/>
        <w:jc w:val="both"/>
        <w:outlineLvl w:val="3"/>
        <w:rPr>
          <w:bCs/>
          <w:sz w:val="20"/>
          <w:szCs w:val="20"/>
          <w:lang w:val="ru-RU"/>
        </w:rPr>
      </w:pPr>
    </w:p>
    <w:p w:rsidR="00BC5C8A" w:rsidRPr="00BC5C8A" w:rsidRDefault="00BC5C8A" w:rsidP="00BC5C8A">
      <w:pPr>
        <w:rPr>
          <w:bCs/>
          <w:sz w:val="20"/>
          <w:szCs w:val="20"/>
          <w:lang w:val="ru-RU"/>
        </w:rPr>
      </w:pPr>
      <w:r w:rsidRPr="00BC5C8A">
        <w:rPr>
          <w:b/>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5.4</w:t>
      </w:r>
      <w:r w:rsidRPr="00BC5C8A">
        <w:rPr>
          <w:b/>
          <w:bCs/>
          <w:sz w:val="20"/>
          <w:szCs w:val="20"/>
          <w:lang w:val="ru-RU"/>
        </w:rPr>
        <w:tab/>
        <w:t>Торговая и прочая дебиторская задолженность (продолжение)</w:t>
      </w:r>
    </w:p>
    <w:p w:rsidR="00BC5C8A" w:rsidRPr="00BC5C8A" w:rsidRDefault="00BC5C8A" w:rsidP="00BC5C8A">
      <w:pPr>
        <w:tabs>
          <w:tab w:val="left" w:pos="567"/>
        </w:tabs>
        <w:spacing w:before="240" w:after="120"/>
        <w:jc w:val="both"/>
        <w:outlineLvl w:val="3"/>
        <w:rPr>
          <w:bCs/>
          <w:sz w:val="20"/>
          <w:szCs w:val="20"/>
          <w:lang w:val="ru-RU"/>
        </w:rPr>
      </w:pPr>
      <w:r w:rsidRPr="00BC5C8A">
        <w:rPr>
          <w:bCs/>
          <w:sz w:val="20"/>
          <w:szCs w:val="20"/>
          <w:lang w:val="ru-RU"/>
        </w:rPr>
        <w:t>На 31 декабря долгосрочная торговая и прочая дебиторская задолженность включали:</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hideMark/>
          </w:tcPr>
          <w:p w:rsidR="00BC5C8A" w:rsidRPr="00BC5C8A" w:rsidRDefault="00BC5C8A" w:rsidP="00BC5C8A">
            <w:pPr>
              <w:widowControl w:val="0"/>
              <w:ind w:left="5" w:hanging="113"/>
              <w:rPr>
                <w:rFonts w:ascii="Arial" w:hAnsi="Arial" w:cs="Arial"/>
                <w:i/>
                <w:iCs/>
                <w:sz w:val="18"/>
                <w:szCs w:val="18"/>
                <w:lang w:val="ru-RU" w:eastAsia="ru-RU"/>
              </w:rPr>
            </w:pPr>
            <w:bookmarkStart w:id="45" w:name="OLE_LINK104"/>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 xml:space="preserve">31 декабря </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2015 года</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 xml:space="preserve">31 декабря </w:t>
            </w:r>
          </w:p>
          <w:p w:rsidR="00BC5C8A" w:rsidRPr="00BC5C8A" w:rsidRDefault="00BC5C8A" w:rsidP="00BC5C8A">
            <w:pPr>
              <w:widowControl w:val="0"/>
              <w:ind w:left="-113" w:right="68"/>
              <w:jc w:val="right"/>
              <w:rPr>
                <w:rFonts w:ascii="Arial" w:hAnsi="Arial" w:cs="Arial"/>
                <w:sz w:val="18"/>
                <w:szCs w:val="18"/>
                <w:lang w:val="ru-RU" w:eastAsia="ru-RU"/>
              </w:rPr>
            </w:pPr>
            <w:r w:rsidRPr="00BC5C8A">
              <w:rPr>
                <w:rFonts w:ascii="Arial" w:hAnsi="Arial" w:cs="Arial"/>
                <w:sz w:val="18"/>
                <w:szCs w:val="18"/>
                <w:lang w:val="ru-RU" w:eastAsia="ru-RU"/>
              </w:rPr>
              <w:t>2014 года</w:t>
            </w:r>
          </w:p>
        </w:tc>
      </w:tr>
      <w:tr w:rsidR="00BC5C8A" w:rsidRPr="00BC5C8A" w:rsidTr="0084598F">
        <w:trPr>
          <w:trHeight w:val="227"/>
        </w:trPr>
        <w:tc>
          <w:tcPr>
            <w:tcW w:w="6236"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8"/>
                <w:szCs w:val="18"/>
                <w:lang w:val="ru-RU" w:eastAsia="ru-RU"/>
              </w:rPr>
              <w:t xml:space="preserve"> </w:t>
            </w: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ru-RU" w:eastAsia="ru-RU"/>
              </w:rPr>
            </w:pP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Долгосрочная дебиторская задолженность покупателей</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84.184.420</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67.059.106</w:t>
            </w: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Прочая дебиторская задолженность</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eastAsia="ru-RU"/>
              </w:rPr>
              <w:t>2.</w:t>
            </w:r>
            <w:r w:rsidRPr="00BC5C8A">
              <w:rPr>
                <w:rFonts w:ascii="Arial" w:hAnsi="Arial" w:cs="Arial"/>
                <w:b/>
                <w:bCs/>
                <w:sz w:val="18"/>
                <w:szCs w:val="18"/>
                <w:lang w:val="ru-RU" w:eastAsia="ru-RU"/>
              </w:rPr>
              <w:t>280</w:t>
            </w:r>
            <w:r w:rsidRPr="00BC5C8A">
              <w:rPr>
                <w:rFonts w:ascii="Arial" w:hAnsi="Arial" w:cs="Arial"/>
                <w:b/>
                <w:bCs/>
                <w:sz w:val="18"/>
                <w:szCs w:val="18"/>
                <w:lang w:eastAsia="ru-RU"/>
              </w:rPr>
              <w:t>.</w:t>
            </w:r>
            <w:r w:rsidRPr="00BC5C8A">
              <w:rPr>
                <w:rFonts w:ascii="Arial" w:hAnsi="Arial" w:cs="Arial"/>
                <w:b/>
                <w:bCs/>
                <w:sz w:val="18"/>
                <w:szCs w:val="18"/>
                <w:lang w:val="ru-RU" w:eastAsia="ru-RU"/>
              </w:rPr>
              <w:t>221</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262.784</w:t>
            </w:r>
          </w:p>
        </w:tc>
      </w:tr>
      <w:tr w:rsidR="00BC5C8A" w:rsidRPr="00BC5C8A" w:rsidTr="0084598F">
        <w:trPr>
          <w:trHeight w:val="227"/>
        </w:trPr>
        <w:tc>
          <w:tcPr>
            <w:tcW w:w="6236"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86</w:t>
            </w:r>
            <w:r w:rsidRPr="00BC5C8A">
              <w:rPr>
                <w:rFonts w:ascii="Arial" w:hAnsi="Arial" w:cs="Arial"/>
                <w:b/>
                <w:bCs/>
                <w:sz w:val="18"/>
                <w:szCs w:val="18"/>
                <w:lang w:eastAsia="ru-RU"/>
              </w:rPr>
              <w:t>.</w:t>
            </w:r>
            <w:r w:rsidRPr="00BC5C8A">
              <w:rPr>
                <w:rFonts w:ascii="Arial" w:hAnsi="Arial" w:cs="Arial"/>
                <w:b/>
                <w:bCs/>
                <w:sz w:val="18"/>
                <w:szCs w:val="18"/>
                <w:lang w:val="ru-RU" w:eastAsia="ru-RU"/>
              </w:rPr>
              <w:t>4</w:t>
            </w:r>
            <w:r w:rsidRPr="00BC5C8A">
              <w:rPr>
                <w:rFonts w:ascii="Arial" w:hAnsi="Arial" w:cs="Arial"/>
                <w:b/>
                <w:bCs/>
                <w:sz w:val="18"/>
                <w:szCs w:val="18"/>
                <w:lang w:eastAsia="ru-RU"/>
              </w:rPr>
              <w:t>64.</w:t>
            </w:r>
            <w:r w:rsidRPr="00BC5C8A">
              <w:rPr>
                <w:rFonts w:ascii="Arial" w:hAnsi="Arial" w:cs="Arial"/>
                <w:b/>
                <w:bCs/>
                <w:sz w:val="18"/>
                <w:szCs w:val="18"/>
                <w:lang w:val="ru-RU" w:eastAsia="ru-RU"/>
              </w:rPr>
              <w:t>641</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67.321.890</w:t>
            </w:r>
          </w:p>
        </w:tc>
      </w:tr>
    </w:tbl>
    <w:bookmarkEnd w:id="45"/>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Долгосрочная дебиторская задолженность </w:t>
      </w:r>
    </w:p>
    <w:p w:rsidR="00BC5C8A" w:rsidRPr="00BC5C8A" w:rsidRDefault="00BC5C8A" w:rsidP="00BC5C8A">
      <w:pPr>
        <w:widowControl w:val="0"/>
        <w:spacing w:before="120" w:after="120"/>
        <w:jc w:val="both"/>
        <w:rPr>
          <w:sz w:val="20"/>
          <w:szCs w:val="20"/>
          <w:lang w:val="ru-RU"/>
        </w:rPr>
      </w:pPr>
      <w:r w:rsidRPr="00BC5C8A">
        <w:rPr>
          <w:sz w:val="20"/>
          <w:szCs w:val="20"/>
          <w:lang w:val="ru-RU"/>
        </w:rPr>
        <w:t>По состоянию на 31 декабря 2015 года долгосрочная дебиторская задолженность представлена дисконтированной стоимостью отсроченных платежей за акции следующих банков:</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ru-RU"/>
        </w:rPr>
      </w:pPr>
      <w:r w:rsidRPr="00BC5C8A">
        <w:rPr>
          <w:sz w:val="20"/>
          <w:szCs w:val="20"/>
          <w:lang w:val="ru-RU"/>
        </w:rPr>
        <w:t>за акции БТА Банка (97,26%) в размере 68.506 миллионов тенге до 30 июня 2017 года (на 31 декабря 2014 года: 56.035 миллионов тенге);</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ru-RU"/>
        </w:rPr>
      </w:pPr>
      <w:r w:rsidRPr="00BC5C8A">
        <w:rPr>
          <w:sz w:val="20"/>
          <w:szCs w:val="20"/>
          <w:lang w:val="ru-RU"/>
        </w:rPr>
        <w:t>за акции АО «Темирбанк» в размере 12.148 миллионов тенге до 15 мая 2019 года (на 31 декабря 2014 года: 11.024 миллиона тенге);</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ru-RU"/>
        </w:rPr>
      </w:pPr>
      <w:r w:rsidRPr="00BC5C8A">
        <w:rPr>
          <w:sz w:val="20"/>
          <w:szCs w:val="20"/>
          <w:lang w:val="ru-RU"/>
        </w:rPr>
        <w:t xml:space="preserve">за акции Альянс Банка в размере 3.530 миллионов тенге до 3 марта 2020 года (на 31 декабря 2014 года: 3.624 миллиона тенге), соответственно </w:t>
      </w:r>
      <w:r w:rsidRPr="00BC5C8A">
        <w:rPr>
          <w:i/>
          <w:sz w:val="20"/>
          <w:szCs w:val="20"/>
          <w:lang w:val="ru-RU"/>
        </w:rPr>
        <w:t>(Примечание 5.2)</w:t>
      </w:r>
      <w:r w:rsidRPr="00BC5C8A">
        <w:rPr>
          <w:sz w:val="20"/>
          <w:szCs w:val="20"/>
          <w:lang w:val="ru-RU"/>
        </w:rPr>
        <w:t>.</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5.5</w:t>
      </w:r>
      <w:r w:rsidRPr="00BC5C8A">
        <w:rPr>
          <w:b/>
          <w:bCs/>
          <w:sz w:val="20"/>
          <w:szCs w:val="20"/>
          <w:lang w:val="ru-RU"/>
        </w:rPr>
        <w:tab/>
        <w:t>Прочие долгосрочные активы</w:t>
      </w:r>
    </w:p>
    <w:p w:rsidR="00BC5C8A" w:rsidRPr="00BC5C8A" w:rsidRDefault="00BC5C8A" w:rsidP="00BC5C8A">
      <w:pPr>
        <w:widowControl w:val="0"/>
        <w:spacing w:before="120" w:after="120"/>
        <w:jc w:val="both"/>
        <w:rPr>
          <w:sz w:val="20"/>
          <w:szCs w:val="20"/>
          <w:lang w:val="ru-RU"/>
        </w:rPr>
      </w:pPr>
      <w:r w:rsidRPr="00BC5C8A">
        <w:rPr>
          <w:sz w:val="20"/>
          <w:szCs w:val="20"/>
          <w:lang w:val="ru-RU"/>
        </w:rPr>
        <w:t>На 31 декабря прочие долгосрочные активы включали:</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sz w:val="18"/>
                <w:szCs w:val="18"/>
                <w:lang w:val="ru-RU" w:eastAsia="ru-RU"/>
              </w:rPr>
            </w:pPr>
            <w:r w:rsidRPr="00BC5C8A">
              <w:rPr>
                <w:rFonts w:ascii="Arial" w:hAnsi="Arial" w:cs="Arial"/>
                <w:i/>
                <w:sz w:val="16"/>
                <w:szCs w:val="18"/>
                <w:lang w:val="ru-RU" w:eastAsia="ru-RU"/>
              </w:rPr>
              <w:t>В тысячах тенге</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
                <w:bCs/>
                <w:sz w:val="18"/>
                <w:szCs w:val="18"/>
                <w:lang w:val="ru-RU" w:eastAsia="ru-RU"/>
              </w:rPr>
              <w:t>2015 года</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Cs/>
                <w:sz w:val="18"/>
                <w:szCs w:val="18"/>
                <w:lang w:eastAsia="ru-RU"/>
              </w:rPr>
            </w:pPr>
            <w:r w:rsidRPr="00BC5C8A">
              <w:rPr>
                <w:rFonts w:ascii="Arial" w:hAnsi="Arial" w:cs="Arial"/>
                <w:bCs/>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eastAsia="ru-RU"/>
              </w:rPr>
            </w:pPr>
            <w:r w:rsidRPr="00BC5C8A">
              <w:rPr>
                <w:rFonts w:ascii="Arial" w:hAnsi="Arial" w:cs="Arial"/>
                <w:bCs/>
                <w:sz w:val="18"/>
                <w:szCs w:val="18"/>
                <w:lang w:val="ru-RU" w:eastAsia="ru-RU"/>
              </w:rPr>
              <w:t>2014 года</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Инвестиции в дочерние организации</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3.811.067.</w:t>
            </w:r>
            <w:r w:rsidRPr="00BC5C8A">
              <w:rPr>
                <w:rFonts w:ascii="Arial" w:hAnsi="Arial" w:cs="Arial"/>
                <w:b/>
                <w:bCs/>
                <w:sz w:val="18"/>
                <w:szCs w:val="18"/>
                <w:lang w:val="ru-RU" w:eastAsia="ru-RU"/>
              </w:rPr>
              <w:t>886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3.550.233.265</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bookmarkStart w:id="46" w:name="OLE_LINK88"/>
            <w:r w:rsidRPr="00BC5C8A">
              <w:rPr>
                <w:rFonts w:ascii="Arial" w:hAnsi="Arial" w:cs="Arial"/>
                <w:sz w:val="18"/>
                <w:szCs w:val="18"/>
                <w:lang w:val="ru-RU" w:eastAsia="ru-RU"/>
              </w:rPr>
              <w:t>Инвестиции в совместное предприятие и ассоциированные компании</w:t>
            </w:r>
            <w:bookmarkEnd w:id="46"/>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ru-RU" w:eastAsia="ru-RU"/>
              </w:rPr>
            </w:pPr>
            <w:r w:rsidRPr="00BC5C8A">
              <w:rPr>
                <w:rFonts w:ascii="Arial" w:hAnsi="Arial" w:cs="Arial"/>
                <w:b/>
                <w:bCs/>
                <w:sz w:val="18"/>
                <w:szCs w:val="18"/>
                <w:lang w:val="ru-RU" w:eastAsia="ru-RU"/>
              </w:rPr>
              <w:t>1.335.215.354</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18.174.565</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Прочие долгосрочные активы</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eastAsia="ru-RU"/>
              </w:rPr>
              <w:t>1</w:t>
            </w:r>
            <w:r w:rsidRPr="00BC5C8A">
              <w:rPr>
                <w:rFonts w:ascii="Arial" w:hAnsi="Arial" w:cs="Arial"/>
                <w:b/>
                <w:bCs/>
                <w:sz w:val="18"/>
                <w:szCs w:val="18"/>
                <w:lang w:val="ru-RU" w:eastAsia="ru-RU"/>
              </w:rPr>
              <w:t>5</w:t>
            </w:r>
            <w:r w:rsidRPr="00BC5C8A">
              <w:rPr>
                <w:rFonts w:ascii="Arial" w:hAnsi="Arial" w:cs="Arial"/>
                <w:b/>
                <w:bCs/>
                <w:sz w:val="18"/>
                <w:szCs w:val="18"/>
                <w:lang w:eastAsia="ru-RU"/>
              </w:rPr>
              <w:t>.</w:t>
            </w:r>
            <w:r w:rsidRPr="00BC5C8A">
              <w:rPr>
                <w:rFonts w:ascii="Arial" w:hAnsi="Arial" w:cs="Arial"/>
                <w:b/>
                <w:bCs/>
                <w:sz w:val="18"/>
                <w:szCs w:val="18"/>
                <w:lang w:val="ru-RU" w:eastAsia="ru-RU"/>
              </w:rPr>
              <w:t>738</w:t>
            </w:r>
            <w:r w:rsidRPr="00BC5C8A">
              <w:rPr>
                <w:rFonts w:ascii="Arial" w:hAnsi="Arial" w:cs="Arial"/>
                <w:b/>
                <w:bCs/>
                <w:sz w:val="18"/>
                <w:szCs w:val="18"/>
                <w:lang w:eastAsia="ru-RU"/>
              </w:rPr>
              <w:t>.</w:t>
            </w:r>
            <w:r w:rsidRPr="00BC5C8A">
              <w:rPr>
                <w:rFonts w:ascii="Arial" w:hAnsi="Arial" w:cs="Arial"/>
                <w:b/>
                <w:bCs/>
                <w:sz w:val="18"/>
                <w:szCs w:val="18"/>
                <w:lang w:val="ru-RU" w:eastAsia="ru-RU"/>
              </w:rPr>
              <w:t>645</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eastAsia="ru-RU"/>
              </w:rPr>
            </w:pPr>
            <w:r w:rsidRPr="00BC5C8A">
              <w:rPr>
                <w:rFonts w:ascii="Arial" w:hAnsi="Arial" w:cs="Arial"/>
                <w:bCs/>
                <w:sz w:val="18"/>
                <w:szCs w:val="18"/>
                <w:lang w:val="ru-RU" w:eastAsia="ru-RU"/>
              </w:rPr>
              <w:t>10.593.246</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sz w:val="18"/>
                <w:szCs w:val="18"/>
                <w:lang w:val="ru-RU" w:eastAsia="ru-RU"/>
              </w:rPr>
            </w:pPr>
            <w:r w:rsidRPr="00BC5C8A">
              <w:rPr>
                <w:rFonts w:ascii="Arial" w:hAnsi="Arial" w:cs="Arial"/>
                <w:b/>
                <w:sz w:val="18"/>
                <w:szCs w:val="18"/>
                <w:lang w:val="ru-RU" w:eastAsia="ru-RU"/>
              </w:rPr>
              <w:t>Прочие долгосрочные активы</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eastAsia="ru-RU"/>
              </w:rPr>
            </w:pPr>
            <w:r w:rsidRPr="00BC5C8A">
              <w:rPr>
                <w:rFonts w:ascii="Arial" w:hAnsi="Arial" w:cs="Arial"/>
                <w:b/>
                <w:bCs/>
                <w:sz w:val="18"/>
                <w:szCs w:val="18"/>
                <w:lang w:val="ru-RU" w:eastAsia="ru-RU"/>
              </w:rPr>
              <w:t>5.16</w:t>
            </w:r>
            <w:r w:rsidRPr="00BC5C8A">
              <w:rPr>
                <w:rFonts w:ascii="Arial" w:hAnsi="Arial" w:cs="Arial"/>
                <w:b/>
                <w:bCs/>
                <w:sz w:val="18"/>
                <w:szCs w:val="18"/>
                <w:lang w:eastAsia="ru-RU"/>
              </w:rPr>
              <w:t>2</w:t>
            </w:r>
            <w:r w:rsidRPr="00BC5C8A">
              <w:rPr>
                <w:rFonts w:ascii="Arial" w:hAnsi="Arial" w:cs="Arial"/>
                <w:b/>
                <w:bCs/>
                <w:sz w:val="18"/>
                <w:szCs w:val="18"/>
                <w:lang w:val="ru-RU" w:eastAsia="ru-RU"/>
              </w:rPr>
              <w:t>.</w:t>
            </w:r>
            <w:r w:rsidRPr="00BC5C8A">
              <w:rPr>
                <w:rFonts w:ascii="Arial" w:hAnsi="Arial" w:cs="Arial"/>
                <w:b/>
                <w:bCs/>
                <w:sz w:val="18"/>
                <w:szCs w:val="18"/>
                <w:lang w:eastAsia="ru-RU"/>
              </w:rPr>
              <w:t>021</w:t>
            </w:r>
            <w:r w:rsidRPr="00BC5C8A">
              <w:rPr>
                <w:rFonts w:ascii="Arial" w:hAnsi="Arial" w:cs="Arial"/>
                <w:b/>
                <w:bCs/>
                <w:sz w:val="18"/>
                <w:szCs w:val="18"/>
                <w:lang w:val="ru-RU" w:eastAsia="ru-RU"/>
              </w:rPr>
              <w:t>.</w:t>
            </w:r>
            <w:r w:rsidRPr="00BC5C8A">
              <w:rPr>
                <w:rFonts w:ascii="Arial" w:hAnsi="Arial" w:cs="Arial"/>
                <w:b/>
                <w:bCs/>
                <w:sz w:val="18"/>
                <w:szCs w:val="18"/>
                <w:lang w:eastAsia="ru-RU"/>
              </w:rPr>
              <w:t>88</w:t>
            </w:r>
            <w:r w:rsidRPr="00BC5C8A">
              <w:rPr>
                <w:rFonts w:ascii="Arial" w:hAnsi="Arial" w:cs="Arial"/>
                <w:b/>
                <w:bCs/>
                <w:sz w:val="18"/>
                <w:szCs w:val="18"/>
                <w:lang w:val="ru-RU" w:eastAsia="ru-RU"/>
              </w:rPr>
              <w:t>5</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ru-RU" w:eastAsia="ru-RU"/>
              </w:rPr>
            </w:pPr>
            <w:r w:rsidRPr="00BC5C8A">
              <w:rPr>
                <w:rFonts w:ascii="Arial" w:hAnsi="Arial" w:cs="Arial"/>
                <w:bCs/>
                <w:sz w:val="18"/>
                <w:szCs w:val="18"/>
                <w:lang w:val="ru-RU" w:eastAsia="ru-RU"/>
              </w:rPr>
              <w:t>3.579.001.</w:t>
            </w:r>
            <w:r w:rsidRPr="00BC5C8A">
              <w:rPr>
                <w:rFonts w:ascii="Arial" w:hAnsi="Arial" w:cs="Arial"/>
                <w:bCs/>
                <w:sz w:val="18"/>
                <w:szCs w:val="18"/>
                <w:lang w:eastAsia="ru-RU"/>
              </w:rPr>
              <w:t>0</w:t>
            </w:r>
            <w:r w:rsidRPr="00BC5C8A">
              <w:rPr>
                <w:rFonts w:ascii="Arial" w:hAnsi="Arial" w:cs="Arial"/>
                <w:bCs/>
                <w:sz w:val="18"/>
                <w:szCs w:val="18"/>
                <w:lang w:val="ru-RU" w:eastAsia="ru-RU"/>
              </w:rPr>
              <w:t>76</w:t>
            </w:r>
          </w:p>
        </w:tc>
      </w:tr>
    </w:tbl>
    <w:p w:rsidR="00BC5C8A" w:rsidRPr="00BC5C8A" w:rsidRDefault="00BC5C8A" w:rsidP="00BC5C8A">
      <w:pPr>
        <w:widowControl w:val="0"/>
        <w:spacing w:before="120" w:after="120"/>
        <w:jc w:val="both"/>
        <w:rPr>
          <w:sz w:val="20"/>
          <w:szCs w:val="20"/>
          <w:lang w:val="ru-RU"/>
        </w:rPr>
        <w:sectPr w:rsidR="00BC5C8A" w:rsidRPr="00BC5C8A" w:rsidSect="0008609A">
          <w:headerReference w:type="default" r:id="rId69"/>
          <w:pgSz w:w="11909" w:h="16834" w:code="9"/>
          <w:pgMar w:top="1134" w:right="851" w:bottom="851" w:left="1418"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20" w:after="100"/>
        <w:jc w:val="both"/>
        <w:outlineLvl w:val="3"/>
        <w:rPr>
          <w:bCs/>
          <w:caps/>
          <w:sz w:val="20"/>
          <w:szCs w:val="20"/>
          <w:lang w:val="ru-RU"/>
        </w:rPr>
      </w:pPr>
      <w:r w:rsidRPr="00BC5C8A">
        <w:rPr>
          <w:b/>
          <w:bCs/>
          <w:sz w:val="20"/>
          <w:szCs w:val="20"/>
          <w:lang w:val="ru-RU"/>
        </w:rPr>
        <w:t>5.5</w:t>
      </w:r>
      <w:r w:rsidRPr="00BC5C8A">
        <w:rPr>
          <w:b/>
          <w:bCs/>
          <w:sz w:val="20"/>
          <w:szCs w:val="20"/>
          <w:lang w:val="ru-RU"/>
        </w:rPr>
        <w:tab/>
        <w:t>Прочие долгосрочные активы (продолжение</w:t>
      </w:r>
      <w:r w:rsidRPr="00BC5C8A">
        <w:rPr>
          <w:b/>
          <w:bCs/>
          <w:caps/>
          <w:sz w:val="20"/>
          <w:szCs w:val="20"/>
          <w:lang w:val="ru-RU"/>
        </w:rPr>
        <w:t>)</w:t>
      </w:r>
    </w:p>
    <w:p w:rsidR="00BC5C8A" w:rsidRPr="00BC5C8A" w:rsidRDefault="00BC5C8A" w:rsidP="00BC5C8A">
      <w:pPr>
        <w:spacing w:before="220" w:after="100"/>
        <w:jc w:val="both"/>
        <w:outlineLvl w:val="3"/>
        <w:rPr>
          <w:b/>
          <w:bCs/>
          <w:sz w:val="20"/>
          <w:szCs w:val="20"/>
          <w:lang w:val="ru-RU"/>
        </w:rPr>
      </w:pPr>
      <w:r w:rsidRPr="00BC5C8A">
        <w:rPr>
          <w:b/>
          <w:bCs/>
          <w:sz w:val="20"/>
          <w:szCs w:val="20"/>
          <w:lang w:val="ru-RU"/>
        </w:rPr>
        <w:t>Инвестиции в дочерние организации</w:t>
      </w:r>
    </w:p>
    <w:p w:rsidR="00BC5C8A" w:rsidRPr="00BC5C8A" w:rsidRDefault="00BC5C8A" w:rsidP="00BC5C8A">
      <w:pPr>
        <w:widowControl w:val="0"/>
        <w:spacing w:before="120" w:after="60"/>
        <w:jc w:val="both"/>
        <w:rPr>
          <w:sz w:val="20"/>
          <w:szCs w:val="20"/>
          <w:lang w:val="ru-RU"/>
        </w:rPr>
      </w:pPr>
      <w:r w:rsidRPr="00BC5C8A">
        <w:rPr>
          <w:rFonts w:hint="eastAsia"/>
          <w:sz w:val="20"/>
          <w:szCs w:val="20"/>
          <w:lang w:val="ru-RU"/>
        </w:rPr>
        <w:t>В</w:t>
      </w:r>
      <w:r w:rsidRPr="00BC5C8A">
        <w:rPr>
          <w:sz w:val="20"/>
          <w:szCs w:val="20"/>
          <w:lang w:val="ru-RU"/>
        </w:rPr>
        <w:t xml:space="preserve"> следующей таблице представлены инвестиции в дочерние организации Фонда, их деятельность, страна регистрации или местонахождения, а также доля Фонда в этих дочерних организациях: </w:t>
      </w:r>
    </w:p>
    <w:tbl>
      <w:tblPr>
        <w:tblW w:w="14570" w:type="dxa"/>
        <w:tblInd w:w="108" w:type="dxa"/>
        <w:tblLayout w:type="fixed"/>
        <w:tblLook w:val="0000" w:firstRow="0" w:lastRow="0" w:firstColumn="0" w:lastColumn="0" w:noHBand="0" w:noVBand="0"/>
      </w:tblPr>
      <w:tblGrid>
        <w:gridCol w:w="4819"/>
        <w:gridCol w:w="2948"/>
        <w:gridCol w:w="1134"/>
        <w:gridCol w:w="1417"/>
        <w:gridCol w:w="1417"/>
        <w:gridCol w:w="1417"/>
        <w:gridCol w:w="1418"/>
      </w:tblGrid>
      <w:tr w:rsidR="00BC5C8A" w:rsidRPr="00BC5C8A" w:rsidTr="0084598F">
        <w:trPr>
          <w:trHeight w:val="215"/>
        </w:trPr>
        <w:tc>
          <w:tcPr>
            <w:tcW w:w="4819" w:type="dxa"/>
            <w:vMerge w:val="restart"/>
            <w:vAlign w:val="bottom"/>
          </w:tcPr>
          <w:p w:rsidR="00BC5C8A" w:rsidRPr="00BC5C8A" w:rsidRDefault="00BC5C8A" w:rsidP="00BC5C8A">
            <w:pPr>
              <w:widowControl w:val="0"/>
              <w:ind w:left="5" w:hanging="113"/>
              <w:rPr>
                <w:rFonts w:ascii="Arial" w:hAnsi="Arial" w:cs="Arial"/>
                <w:i/>
                <w:sz w:val="16"/>
                <w:szCs w:val="16"/>
                <w:lang w:val="ru-RU"/>
              </w:rPr>
            </w:pPr>
            <w:r w:rsidRPr="00BC5C8A">
              <w:rPr>
                <w:rFonts w:ascii="Arial" w:hAnsi="Arial" w:cs="Arial"/>
                <w:i/>
                <w:sz w:val="14"/>
                <w:szCs w:val="16"/>
                <w:lang w:val="ru-RU"/>
              </w:rPr>
              <w:t xml:space="preserve">В </w:t>
            </w:r>
            <w:r w:rsidRPr="00BC5C8A">
              <w:rPr>
                <w:rFonts w:ascii="Arial" w:hAnsi="Arial" w:cs="Arial"/>
                <w:i/>
                <w:iCs/>
                <w:sz w:val="14"/>
                <w:szCs w:val="16"/>
                <w:lang w:val="ru-RU"/>
              </w:rPr>
              <w:t xml:space="preserve">тысячах </w:t>
            </w:r>
            <w:r w:rsidRPr="00BC5C8A">
              <w:rPr>
                <w:rFonts w:ascii="Arial" w:hAnsi="Arial" w:cs="Arial"/>
                <w:i/>
                <w:sz w:val="14"/>
                <w:szCs w:val="16"/>
                <w:lang w:val="ru-RU"/>
              </w:rPr>
              <w:t>тенге</w:t>
            </w:r>
          </w:p>
        </w:tc>
        <w:tc>
          <w:tcPr>
            <w:tcW w:w="2948" w:type="dxa"/>
            <w:vMerge w:val="restart"/>
            <w:vAlign w:val="bottom"/>
          </w:tcPr>
          <w:p w:rsidR="00BC5C8A" w:rsidRPr="00BC5C8A" w:rsidRDefault="00BC5C8A" w:rsidP="00BC5C8A">
            <w:pPr>
              <w:widowControl w:val="0"/>
              <w:ind w:left="-57" w:right="-57"/>
              <w:jc w:val="center"/>
              <w:rPr>
                <w:rFonts w:ascii="Arial" w:hAnsi="Arial" w:cs="Arial"/>
                <w:b/>
                <w:sz w:val="16"/>
                <w:szCs w:val="16"/>
                <w:lang w:val="ru-RU"/>
              </w:rPr>
            </w:pPr>
            <w:r w:rsidRPr="00BC5C8A">
              <w:rPr>
                <w:rFonts w:ascii="Arial" w:hAnsi="Arial" w:cs="Arial"/>
                <w:b/>
                <w:sz w:val="16"/>
                <w:szCs w:val="16"/>
                <w:lang w:val="ru-RU"/>
              </w:rPr>
              <w:t xml:space="preserve">Тип </w:t>
            </w:r>
            <w:r w:rsidRPr="00BC5C8A">
              <w:rPr>
                <w:rFonts w:ascii="Arial" w:hAnsi="Arial" w:cs="Arial"/>
                <w:b/>
                <w:sz w:val="16"/>
                <w:szCs w:val="16"/>
                <w:lang w:val="ru-RU"/>
              </w:rPr>
              <w:br/>
              <w:t>деятельности</w:t>
            </w:r>
          </w:p>
        </w:tc>
        <w:tc>
          <w:tcPr>
            <w:tcW w:w="1134" w:type="dxa"/>
            <w:vMerge w:val="restart"/>
            <w:vAlign w:val="bottom"/>
          </w:tcPr>
          <w:p w:rsidR="00BC5C8A" w:rsidRPr="00BC5C8A" w:rsidRDefault="00BC5C8A" w:rsidP="00BC5C8A">
            <w:pPr>
              <w:widowControl w:val="0"/>
              <w:jc w:val="center"/>
              <w:rPr>
                <w:rFonts w:ascii="Arial" w:hAnsi="Arial" w:cs="Arial"/>
                <w:b/>
                <w:sz w:val="16"/>
                <w:szCs w:val="16"/>
                <w:lang w:val="ru-RU"/>
              </w:rPr>
            </w:pPr>
            <w:r w:rsidRPr="00BC5C8A">
              <w:rPr>
                <w:rFonts w:ascii="Arial" w:hAnsi="Arial" w:cs="Arial"/>
                <w:b/>
                <w:sz w:val="16"/>
                <w:szCs w:val="16"/>
                <w:lang w:val="ru-RU"/>
              </w:rPr>
              <w:t>Страна</w:t>
            </w:r>
          </w:p>
        </w:tc>
        <w:tc>
          <w:tcPr>
            <w:tcW w:w="1417" w:type="dxa"/>
            <w:vMerge w:val="restart"/>
            <w:vAlign w:val="bottom"/>
          </w:tcPr>
          <w:p w:rsidR="00BC5C8A" w:rsidRPr="00BC5C8A" w:rsidRDefault="00BC5C8A" w:rsidP="00BC5C8A">
            <w:pPr>
              <w:widowControl w:val="0"/>
              <w:ind w:left="-113" w:right="68"/>
              <w:jc w:val="right"/>
              <w:rPr>
                <w:rFonts w:ascii="Arial" w:hAnsi="Arial" w:cs="Arial"/>
                <w:b/>
                <w:sz w:val="16"/>
                <w:szCs w:val="16"/>
                <w:lang w:val="ru-RU"/>
              </w:rPr>
            </w:pPr>
            <w:r w:rsidRPr="00BC5C8A">
              <w:rPr>
                <w:rFonts w:ascii="Arial" w:hAnsi="Arial" w:cs="Arial"/>
                <w:b/>
                <w:bCs/>
                <w:sz w:val="16"/>
                <w:szCs w:val="16"/>
                <w:lang w:val="ru-RU"/>
              </w:rPr>
              <w:t xml:space="preserve">31 декабря </w:t>
            </w:r>
            <w:r w:rsidRPr="00BC5C8A">
              <w:rPr>
                <w:rFonts w:ascii="Arial" w:hAnsi="Arial" w:cs="Arial"/>
                <w:b/>
                <w:bCs/>
                <w:sz w:val="16"/>
                <w:szCs w:val="16"/>
                <w:lang w:val="ru-RU"/>
              </w:rPr>
              <w:br/>
              <w:t>2015 года</w:t>
            </w:r>
          </w:p>
        </w:tc>
        <w:tc>
          <w:tcPr>
            <w:tcW w:w="1417" w:type="dxa"/>
            <w:vMerge w:val="restart"/>
            <w:vAlign w:val="bottom"/>
          </w:tcPr>
          <w:p w:rsidR="00BC5C8A" w:rsidRPr="00BC5C8A" w:rsidRDefault="00BC5C8A" w:rsidP="00BC5C8A">
            <w:pPr>
              <w:widowControl w:val="0"/>
              <w:ind w:left="-113" w:right="68"/>
              <w:jc w:val="right"/>
              <w:rPr>
                <w:rFonts w:ascii="Arial" w:hAnsi="Arial" w:cs="Arial"/>
                <w:sz w:val="16"/>
                <w:szCs w:val="16"/>
                <w:lang w:val="ru-RU"/>
              </w:rPr>
            </w:pPr>
            <w:r w:rsidRPr="00BC5C8A">
              <w:rPr>
                <w:rFonts w:ascii="Arial" w:hAnsi="Arial" w:cs="Arial"/>
                <w:bCs/>
                <w:sz w:val="16"/>
                <w:szCs w:val="16"/>
                <w:lang w:val="ru-RU"/>
              </w:rPr>
              <w:t xml:space="preserve">31 декабря </w:t>
            </w:r>
            <w:r w:rsidRPr="00BC5C8A">
              <w:rPr>
                <w:rFonts w:ascii="Arial" w:hAnsi="Arial" w:cs="Arial"/>
                <w:bCs/>
                <w:sz w:val="16"/>
                <w:szCs w:val="16"/>
                <w:lang w:val="ru-RU"/>
              </w:rPr>
              <w:br/>
              <w:t>2014 года</w:t>
            </w:r>
          </w:p>
        </w:tc>
        <w:tc>
          <w:tcPr>
            <w:tcW w:w="2835" w:type="dxa"/>
            <w:gridSpan w:val="2"/>
            <w:tcBorders>
              <w:bottom w:val="single" w:sz="4" w:space="0" w:color="auto"/>
            </w:tcBorders>
            <w:vAlign w:val="bottom"/>
          </w:tcPr>
          <w:p w:rsidR="00BC5C8A" w:rsidRPr="00BC5C8A" w:rsidRDefault="00BC5C8A" w:rsidP="00BC5C8A">
            <w:pPr>
              <w:widowControl w:val="0"/>
              <w:jc w:val="center"/>
              <w:rPr>
                <w:rFonts w:ascii="Arial" w:hAnsi="Arial" w:cs="Arial"/>
                <w:bCs/>
                <w:sz w:val="16"/>
                <w:szCs w:val="16"/>
                <w:lang w:val="ru-RU"/>
              </w:rPr>
            </w:pPr>
            <w:r w:rsidRPr="00BC5C8A">
              <w:rPr>
                <w:rFonts w:ascii="Arial" w:hAnsi="Arial" w:cs="Arial"/>
                <w:b/>
                <w:sz w:val="16"/>
                <w:szCs w:val="16"/>
                <w:lang w:val="ru-RU"/>
              </w:rPr>
              <w:t>Доля владения</w:t>
            </w:r>
          </w:p>
        </w:tc>
      </w:tr>
      <w:tr w:rsidR="00BC5C8A" w:rsidRPr="00BC5C8A" w:rsidTr="0084598F">
        <w:trPr>
          <w:trHeight w:val="215"/>
        </w:trPr>
        <w:tc>
          <w:tcPr>
            <w:tcW w:w="4819" w:type="dxa"/>
            <w:vMerge/>
            <w:tcBorders>
              <w:bottom w:val="single" w:sz="4" w:space="0" w:color="auto"/>
            </w:tcBorders>
          </w:tcPr>
          <w:p w:rsidR="00BC5C8A" w:rsidRPr="00BC5C8A" w:rsidRDefault="00BC5C8A" w:rsidP="00BC5C8A">
            <w:pPr>
              <w:widowControl w:val="0"/>
              <w:ind w:left="5" w:hanging="113"/>
              <w:rPr>
                <w:rFonts w:ascii="Arial" w:hAnsi="Arial" w:cs="Arial"/>
                <w:bCs/>
                <w:sz w:val="16"/>
                <w:szCs w:val="16"/>
                <w:lang w:val="ru-RU"/>
              </w:rPr>
            </w:pPr>
          </w:p>
        </w:tc>
        <w:tc>
          <w:tcPr>
            <w:tcW w:w="2948" w:type="dxa"/>
            <w:vMerge/>
            <w:tcBorders>
              <w:bottom w:val="single" w:sz="4" w:space="0" w:color="auto"/>
            </w:tcBorders>
            <w:vAlign w:val="bottom"/>
          </w:tcPr>
          <w:p w:rsidR="00BC5C8A" w:rsidRPr="00BC5C8A" w:rsidRDefault="00BC5C8A" w:rsidP="00BC5C8A">
            <w:pPr>
              <w:widowControl w:val="0"/>
              <w:ind w:left="-57" w:right="-57"/>
              <w:rPr>
                <w:rFonts w:ascii="Arial" w:hAnsi="Arial" w:cs="Arial"/>
                <w:b/>
                <w:sz w:val="16"/>
                <w:szCs w:val="16"/>
                <w:lang w:val="ru-RU"/>
              </w:rPr>
            </w:pPr>
          </w:p>
        </w:tc>
        <w:tc>
          <w:tcPr>
            <w:tcW w:w="1134" w:type="dxa"/>
            <w:vMerge/>
            <w:tcBorders>
              <w:bottom w:val="single" w:sz="4" w:space="0" w:color="auto"/>
            </w:tcBorders>
            <w:vAlign w:val="bottom"/>
          </w:tcPr>
          <w:p w:rsidR="00BC5C8A" w:rsidRPr="00BC5C8A" w:rsidRDefault="00BC5C8A" w:rsidP="00BC5C8A">
            <w:pPr>
              <w:widowControl w:val="0"/>
              <w:jc w:val="center"/>
              <w:rPr>
                <w:rFonts w:ascii="Arial" w:hAnsi="Arial" w:cs="Arial"/>
                <w:b/>
                <w:sz w:val="16"/>
                <w:szCs w:val="16"/>
                <w:lang w:val="ru-RU"/>
              </w:rPr>
            </w:pPr>
          </w:p>
        </w:tc>
        <w:tc>
          <w:tcPr>
            <w:tcW w:w="1417" w:type="dxa"/>
            <w:vMerge/>
            <w:tcBorders>
              <w:bottom w:val="single" w:sz="4" w:space="0" w:color="auto"/>
            </w:tcBorders>
            <w:vAlign w:val="bottom"/>
          </w:tcPr>
          <w:p w:rsidR="00BC5C8A" w:rsidRPr="00BC5C8A" w:rsidRDefault="00BC5C8A" w:rsidP="00BC5C8A">
            <w:pPr>
              <w:widowControl w:val="0"/>
              <w:jc w:val="right"/>
              <w:rPr>
                <w:rFonts w:ascii="Arial" w:hAnsi="Arial" w:cs="Arial"/>
                <w:b/>
                <w:sz w:val="16"/>
                <w:szCs w:val="16"/>
                <w:lang w:val="ru-RU"/>
              </w:rPr>
            </w:pPr>
          </w:p>
        </w:tc>
        <w:tc>
          <w:tcPr>
            <w:tcW w:w="1417" w:type="dxa"/>
            <w:vMerge/>
            <w:tcBorders>
              <w:bottom w:val="single" w:sz="4" w:space="0" w:color="auto"/>
            </w:tcBorders>
            <w:vAlign w:val="bottom"/>
          </w:tcPr>
          <w:p w:rsidR="00BC5C8A" w:rsidRPr="00BC5C8A" w:rsidRDefault="00BC5C8A" w:rsidP="00BC5C8A">
            <w:pPr>
              <w:widowControl w:val="0"/>
              <w:jc w:val="right"/>
              <w:rPr>
                <w:rFonts w:ascii="Arial" w:hAnsi="Arial" w:cs="Arial"/>
                <w:sz w:val="16"/>
                <w:szCs w:val="16"/>
                <w:lang w:val="ru-RU"/>
              </w:rPr>
            </w:pPr>
          </w:p>
        </w:tc>
        <w:tc>
          <w:tcPr>
            <w:tcW w:w="1417" w:type="dxa"/>
            <w:tcBorders>
              <w:top w:val="single" w:sz="4" w:space="0" w:color="auto"/>
              <w:bottom w:val="single" w:sz="4" w:space="0" w:color="auto"/>
            </w:tcBorders>
            <w:vAlign w:val="bottom"/>
          </w:tcPr>
          <w:p w:rsidR="00BC5C8A" w:rsidRPr="00BC5C8A" w:rsidRDefault="00BC5C8A" w:rsidP="00BC5C8A">
            <w:pPr>
              <w:widowControl w:val="0"/>
              <w:ind w:left="-113" w:right="68"/>
              <w:jc w:val="right"/>
              <w:rPr>
                <w:rFonts w:ascii="Arial" w:hAnsi="Arial" w:cs="Arial"/>
                <w:sz w:val="16"/>
                <w:szCs w:val="16"/>
                <w:lang w:val="ru-RU"/>
              </w:rPr>
            </w:pPr>
            <w:r w:rsidRPr="00BC5C8A">
              <w:rPr>
                <w:rFonts w:ascii="Arial" w:hAnsi="Arial" w:cs="Arial"/>
                <w:b/>
                <w:bCs/>
                <w:sz w:val="16"/>
                <w:szCs w:val="16"/>
                <w:lang w:val="ru-RU"/>
              </w:rPr>
              <w:t xml:space="preserve">31 декабря </w:t>
            </w:r>
            <w:r w:rsidRPr="00BC5C8A">
              <w:rPr>
                <w:rFonts w:ascii="Arial" w:hAnsi="Arial" w:cs="Arial"/>
                <w:b/>
                <w:bCs/>
                <w:sz w:val="16"/>
                <w:szCs w:val="16"/>
                <w:lang w:val="ru-RU"/>
              </w:rPr>
              <w:br/>
              <w:t>2015 года</w:t>
            </w:r>
          </w:p>
        </w:tc>
        <w:tc>
          <w:tcPr>
            <w:tcW w:w="1418" w:type="dxa"/>
            <w:tcBorders>
              <w:top w:val="single" w:sz="4" w:space="0" w:color="auto"/>
              <w:bottom w:val="single" w:sz="4" w:space="0" w:color="auto"/>
            </w:tcBorders>
            <w:vAlign w:val="bottom"/>
          </w:tcPr>
          <w:p w:rsidR="00BC5C8A" w:rsidRPr="00BC5C8A" w:rsidRDefault="00BC5C8A" w:rsidP="00BC5C8A">
            <w:pPr>
              <w:widowControl w:val="0"/>
              <w:ind w:left="-113" w:right="68"/>
              <w:jc w:val="right"/>
              <w:rPr>
                <w:rFonts w:ascii="Arial" w:hAnsi="Arial" w:cs="Arial"/>
                <w:sz w:val="16"/>
                <w:szCs w:val="16"/>
                <w:lang w:val="ru-RU"/>
              </w:rPr>
            </w:pPr>
            <w:r w:rsidRPr="00BC5C8A">
              <w:rPr>
                <w:rFonts w:ascii="Arial" w:hAnsi="Arial" w:cs="Arial"/>
                <w:bCs/>
                <w:sz w:val="16"/>
                <w:szCs w:val="16"/>
                <w:lang w:val="ru-RU"/>
              </w:rPr>
              <w:t xml:space="preserve">31 декабря </w:t>
            </w:r>
            <w:r w:rsidRPr="00BC5C8A">
              <w:rPr>
                <w:rFonts w:ascii="Arial" w:hAnsi="Arial" w:cs="Arial"/>
                <w:bCs/>
                <w:sz w:val="16"/>
                <w:szCs w:val="16"/>
                <w:lang w:val="ru-RU"/>
              </w:rPr>
              <w:br/>
              <w:t>2014 года</w:t>
            </w:r>
          </w:p>
        </w:tc>
      </w:tr>
      <w:tr w:rsidR="00BC5C8A" w:rsidRPr="00BC5C8A" w:rsidTr="0084598F">
        <w:trPr>
          <w:trHeight w:val="20"/>
        </w:trPr>
        <w:tc>
          <w:tcPr>
            <w:tcW w:w="4819" w:type="dxa"/>
            <w:tcBorders>
              <w:top w:val="single" w:sz="4" w:space="0" w:color="auto"/>
            </w:tcBorders>
          </w:tcPr>
          <w:p w:rsidR="00BC5C8A" w:rsidRPr="00BC5C8A" w:rsidRDefault="00BC5C8A" w:rsidP="00BC5C8A">
            <w:pPr>
              <w:widowControl w:val="0"/>
              <w:ind w:left="5" w:hanging="113"/>
              <w:rPr>
                <w:rFonts w:ascii="Arial" w:hAnsi="Arial" w:cs="Arial"/>
                <w:sz w:val="10"/>
                <w:szCs w:val="16"/>
                <w:lang w:val="ru-RU"/>
              </w:rPr>
            </w:pPr>
            <w:r w:rsidRPr="00BC5C8A">
              <w:rPr>
                <w:rFonts w:ascii="Arial" w:hAnsi="Arial" w:cs="Arial"/>
                <w:sz w:val="10"/>
                <w:szCs w:val="16"/>
                <w:lang w:val="ru-RU"/>
              </w:rPr>
              <w:t xml:space="preserve"> </w:t>
            </w:r>
          </w:p>
        </w:tc>
        <w:tc>
          <w:tcPr>
            <w:tcW w:w="2948" w:type="dxa"/>
            <w:tcBorders>
              <w:top w:val="single" w:sz="4" w:space="0" w:color="auto"/>
            </w:tcBorders>
            <w:vAlign w:val="bottom"/>
          </w:tcPr>
          <w:p w:rsidR="00BC5C8A" w:rsidRPr="00BC5C8A" w:rsidRDefault="00BC5C8A" w:rsidP="00BC5C8A">
            <w:pPr>
              <w:widowControl w:val="0"/>
              <w:ind w:left="-57" w:right="-57"/>
              <w:rPr>
                <w:rFonts w:ascii="Arial" w:hAnsi="Arial" w:cs="Arial"/>
                <w:b/>
                <w:bCs/>
                <w:sz w:val="10"/>
                <w:szCs w:val="16"/>
                <w:lang w:val="ru-RU"/>
              </w:rPr>
            </w:pPr>
          </w:p>
        </w:tc>
        <w:tc>
          <w:tcPr>
            <w:tcW w:w="1134" w:type="dxa"/>
            <w:tcBorders>
              <w:top w:val="single" w:sz="4" w:space="0" w:color="auto"/>
            </w:tcBorders>
            <w:vAlign w:val="bottom"/>
          </w:tcPr>
          <w:p w:rsidR="00BC5C8A" w:rsidRPr="00BC5C8A" w:rsidRDefault="00BC5C8A" w:rsidP="00BC5C8A">
            <w:pPr>
              <w:widowControl w:val="0"/>
              <w:jc w:val="center"/>
              <w:rPr>
                <w:rFonts w:ascii="Arial" w:hAnsi="Arial" w:cs="Arial"/>
                <w:b/>
                <w:bCs/>
                <w:sz w:val="10"/>
                <w:szCs w:val="16"/>
                <w:lang w:val="ru-RU"/>
              </w:rPr>
            </w:pPr>
          </w:p>
        </w:tc>
        <w:tc>
          <w:tcPr>
            <w:tcW w:w="1417" w:type="dxa"/>
            <w:tcBorders>
              <w:top w:val="single" w:sz="4" w:space="0" w:color="auto"/>
            </w:tcBorders>
            <w:vAlign w:val="bottom"/>
          </w:tcPr>
          <w:p w:rsidR="00BC5C8A" w:rsidRPr="00BC5C8A" w:rsidRDefault="00BC5C8A" w:rsidP="00BC5C8A">
            <w:pPr>
              <w:widowControl w:val="0"/>
              <w:jc w:val="center"/>
              <w:rPr>
                <w:rFonts w:ascii="Arial" w:hAnsi="Arial" w:cs="Arial"/>
                <w:b/>
                <w:bCs/>
                <w:sz w:val="10"/>
                <w:szCs w:val="16"/>
                <w:lang w:val="ru-RU"/>
              </w:rPr>
            </w:pPr>
          </w:p>
        </w:tc>
        <w:tc>
          <w:tcPr>
            <w:tcW w:w="1417" w:type="dxa"/>
            <w:tcBorders>
              <w:top w:val="single" w:sz="4" w:space="0" w:color="auto"/>
            </w:tcBorders>
            <w:vAlign w:val="bottom"/>
          </w:tcPr>
          <w:p w:rsidR="00BC5C8A" w:rsidRPr="00BC5C8A" w:rsidRDefault="00BC5C8A" w:rsidP="00BC5C8A">
            <w:pPr>
              <w:widowControl w:val="0"/>
              <w:rPr>
                <w:rFonts w:ascii="Arial" w:hAnsi="Arial" w:cs="Arial"/>
                <w:bCs/>
                <w:sz w:val="10"/>
                <w:szCs w:val="16"/>
                <w:lang w:val="ru-RU"/>
              </w:rPr>
            </w:pPr>
          </w:p>
        </w:tc>
        <w:tc>
          <w:tcPr>
            <w:tcW w:w="1417" w:type="dxa"/>
            <w:tcBorders>
              <w:top w:val="single" w:sz="4" w:space="0" w:color="auto"/>
            </w:tcBorders>
            <w:vAlign w:val="bottom"/>
          </w:tcPr>
          <w:p w:rsidR="00BC5C8A" w:rsidRPr="00BC5C8A" w:rsidRDefault="00BC5C8A" w:rsidP="00BC5C8A">
            <w:pPr>
              <w:widowControl w:val="0"/>
              <w:jc w:val="center"/>
              <w:rPr>
                <w:rFonts w:ascii="Arial" w:hAnsi="Arial" w:cs="Arial"/>
                <w:bCs/>
                <w:sz w:val="10"/>
                <w:szCs w:val="16"/>
                <w:lang w:val="ru-RU"/>
              </w:rPr>
            </w:pPr>
          </w:p>
        </w:tc>
        <w:tc>
          <w:tcPr>
            <w:tcW w:w="1418" w:type="dxa"/>
            <w:tcBorders>
              <w:top w:val="single" w:sz="4" w:space="0" w:color="auto"/>
            </w:tcBorders>
            <w:vAlign w:val="bottom"/>
          </w:tcPr>
          <w:p w:rsidR="00BC5C8A" w:rsidRPr="00BC5C8A" w:rsidRDefault="00BC5C8A" w:rsidP="00BC5C8A">
            <w:pPr>
              <w:widowControl w:val="0"/>
              <w:jc w:val="center"/>
              <w:rPr>
                <w:rFonts w:ascii="Arial" w:hAnsi="Arial" w:cs="Arial"/>
                <w:bCs/>
                <w:sz w:val="10"/>
                <w:szCs w:val="16"/>
                <w:lang w:val="ru-RU"/>
              </w:rPr>
            </w:pP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«Национальная Компания «Казақстан Тем</w:t>
            </w:r>
            <w:r w:rsidRPr="00BC5C8A">
              <w:rPr>
                <w:rFonts w:ascii="Arial" w:hAnsi="Arial" w:cs="Arial"/>
                <w:sz w:val="16"/>
                <w:szCs w:val="16"/>
                <w:lang w:val="kk-KZ"/>
              </w:rPr>
              <w:t>і</w:t>
            </w:r>
            <w:r w:rsidRPr="00BC5C8A">
              <w:rPr>
                <w:rFonts w:ascii="Arial" w:hAnsi="Arial" w:cs="Arial"/>
                <w:sz w:val="16"/>
                <w:szCs w:val="16"/>
                <w:lang w:val="ru-RU"/>
              </w:rPr>
              <w:t>рЖолы»</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Грузовые и пассажирские железнодорожные перевозки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1.250.684.625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rPr>
            </w:pPr>
            <w:r w:rsidRPr="00BC5C8A">
              <w:rPr>
                <w:rFonts w:ascii="Arial" w:hAnsi="Arial" w:cs="Arial"/>
                <w:bCs/>
                <w:sz w:val="16"/>
                <w:szCs w:val="16"/>
                <w:lang w:val="ru-RU"/>
              </w:rPr>
              <w:t>1.169.814.222</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«Национальная Компания «КазМунайГаз»</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Нефтегазовая промышленность</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1.187.543.565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lang w:val="ru-RU"/>
              </w:rPr>
            </w:pPr>
            <w:r w:rsidRPr="00BC5C8A">
              <w:rPr>
                <w:rFonts w:ascii="Arial" w:hAnsi="Arial" w:cs="Arial"/>
                <w:bCs/>
                <w:sz w:val="16"/>
                <w:szCs w:val="16"/>
                <w:lang w:val="ru-RU"/>
              </w:rPr>
              <w:t>1.165.233.141</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90,00% – 1</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«Самрук−Энерго»</w:t>
            </w:r>
          </w:p>
        </w:tc>
        <w:tc>
          <w:tcPr>
            <w:tcW w:w="2948" w:type="dxa"/>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Производство и транспортировка тепла и электроэнергии</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434.050.634</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lang w:val="ru-RU"/>
              </w:rPr>
            </w:pPr>
            <w:r w:rsidRPr="00BC5C8A">
              <w:rPr>
                <w:rFonts w:ascii="Arial" w:hAnsi="Arial" w:cs="Arial"/>
                <w:bCs/>
                <w:sz w:val="16"/>
                <w:szCs w:val="16"/>
              </w:rPr>
              <w:t>384.617.627</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overflowPunct w:val="0"/>
              <w:autoSpaceDE w:val="0"/>
              <w:autoSpaceDN w:val="0"/>
              <w:adjustRightInd w:val="0"/>
              <w:ind w:left="5" w:hanging="113"/>
              <w:textAlignment w:val="baseline"/>
              <w:rPr>
                <w:rFonts w:ascii="Arial" w:hAnsi="Arial" w:cs="Arial"/>
                <w:sz w:val="16"/>
                <w:szCs w:val="16"/>
                <w:lang w:val="ru-RU"/>
              </w:rPr>
            </w:pPr>
            <w:r w:rsidRPr="00BC5C8A">
              <w:rPr>
                <w:rFonts w:ascii="Arial" w:hAnsi="Arial" w:cs="Arial"/>
                <w:sz w:val="16"/>
                <w:szCs w:val="16"/>
                <w:lang w:val="ru-RU"/>
              </w:rPr>
              <w:t>АО «Национальная Горнорудная Kомпания «Тау-Кен Самрук»</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Развитие горнорудной отрасли РК</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284.162.387</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265.527.391</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ТОО «Объединенная химическая компания»</w:t>
            </w:r>
          </w:p>
        </w:tc>
        <w:tc>
          <w:tcPr>
            <w:tcW w:w="2948" w:type="dxa"/>
            <w:shd w:val="clear" w:color="auto" w:fill="auto"/>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Развитие химической отрасли РК</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195.428.730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113.260.145</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overflowPunct w:val="0"/>
              <w:autoSpaceDE w:val="0"/>
              <w:autoSpaceDN w:val="0"/>
              <w:adjustRightInd w:val="0"/>
              <w:ind w:left="5" w:hanging="113"/>
              <w:textAlignment w:val="baseline"/>
              <w:rPr>
                <w:rFonts w:ascii="Arial" w:hAnsi="Arial" w:cs="Arial"/>
                <w:sz w:val="16"/>
                <w:szCs w:val="16"/>
                <w:lang w:val="ru-RU"/>
              </w:rPr>
            </w:pPr>
            <w:r w:rsidRPr="00BC5C8A">
              <w:rPr>
                <w:rFonts w:ascii="Arial" w:hAnsi="Arial" w:cs="Arial"/>
                <w:sz w:val="16"/>
                <w:szCs w:val="16"/>
                <w:lang w:val="ru-RU"/>
              </w:rPr>
              <w:t>АО «Национальная Атомная Компания «Казатомпром»</w:t>
            </w:r>
          </w:p>
        </w:tc>
        <w:tc>
          <w:tcPr>
            <w:tcW w:w="2948" w:type="dxa"/>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Добыча урана</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147.275.022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147.275.022</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«Казахстанская компания по управлению электрическими сетями» («КЕГОК»)</w:t>
            </w:r>
          </w:p>
        </w:tc>
        <w:tc>
          <w:tcPr>
            <w:tcW w:w="2948" w:type="dxa"/>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Передача электроэнергии</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120.648.577</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120.648.</w:t>
            </w:r>
            <w:r w:rsidRPr="00BC5C8A">
              <w:rPr>
                <w:rFonts w:ascii="Arial" w:hAnsi="Arial" w:cs="Arial"/>
                <w:bCs/>
                <w:sz w:val="16"/>
                <w:szCs w:val="16"/>
              </w:rPr>
              <w:t>577</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 xml:space="preserve">90,00% </w:t>
            </w:r>
            <w:r w:rsidRPr="00BC5C8A">
              <w:rPr>
                <w:rFonts w:ascii="Arial" w:hAnsi="Arial" w:cs="Arial"/>
                <w:b/>
                <w:sz w:val="16"/>
                <w:szCs w:val="16"/>
                <w:lang w:val="ru-RU"/>
              </w:rPr>
              <w:t>+ 1</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
                <w:bCs/>
                <w:sz w:val="16"/>
                <w:szCs w:val="16"/>
                <w:lang w:val="ru-RU"/>
              </w:rPr>
              <w:t xml:space="preserve">90,00% </w:t>
            </w:r>
            <w:r w:rsidRPr="00BC5C8A">
              <w:rPr>
                <w:rFonts w:ascii="Arial" w:hAnsi="Arial" w:cs="Arial"/>
                <w:b/>
                <w:sz w:val="16"/>
                <w:szCs w:val="16"/>
                <w:lang w:val="ru-RU"/>
              </w:rPr>
              <w:t>+ 1</w:t>
            </w:r>
          </w:p>
        </w:tc>
      </w:tr>
      <w:tr w:rsidR="00BC5C8A" w:rsidRPr="00BC5C8A" w:rsidTr="0084598F">
        <w:trPr>
          <w:trHeight w:val="215"/>
        </w:trPr>
        <w:tc>
          <w:tcPr>
            <w:tcW w:w="4819"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АО «Казахтелеком»</w:t>
            </w:r>
          </w:p>
        </w:tc>
        <w:tc>
          <w:tcPr>
            <w:tcW w:w="2948" w:type="dxa"/>
            <w:shd w:val="clear" w:color="auto" w:fill="auto"/>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Услуги фиксированной связи</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rPr>
              <w:t>88.733.14</w:t>
            </w:r>
            <w:r w:rsidRPr="00BC5C8A">
              <w:rPr>
                <w:rFonts w:ascii="Arial" w:hAnsi="Arial" w:cs="Arial"/>
                <w:b/>
                <w:bCs/>
                <w:sz w:val="16"/>
                <w:szCs w:val="16"/>
                <w:lang w:val="ru-RU"/>
              </w:rPr>
              <w:t>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88.733.141</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51,00%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51,00%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«Фонд недвижимости «Самрук-Казына»</w:t>
            </w:r>
          </w:p>
        </w:tc>
        <w:tc>
          <w:tcPr>
            <w:tcW w:w="2948" w:type="dxa"/>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Стабилизация рынка недвижимости</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31.849.136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31.849.136</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«Национальная Компания «Казахстан Инжиниринг»</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Машиностроение</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23.595.042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23.595.042</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«Казпочта»</w:t>
            </w:r>
          </w:p>
        </w:tc>
        <w:tc>
          <w:tcPr>
            <w:tcW w:w="2948" w:type="dxa"/>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Почтовая деятельность и финансовые услуги</w:t>
            </w:r>
          </w:p>
        </w:tc>
        <w:tc>
          <w:tcPr>
            <w:tcW w:w="1134" w:type="dxa"/>
            <w:vAlign w:val="bottom"/>
          </w:tcPr>
          <w:p w:rsidR="00BC5C8A" w:rsidRPr="00BC5C8A" w:rsidRDefault="00BC5C8A" w:rsidP="00BC5C8A">
            <w:pPr>
              <w:widowControl w:val="0"/>
              <w:jc w:val="center"/>
              <w:rPr>
                <w:rFonts w:ascii="Arial" w:hAnsi="Arial" w:cs="Arial"/>
                <w:b/>
                <w:bCs/>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18.028.323</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13.463.099</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ТОО «Самрук-Казына Инвест»</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Профессиональные услуги по инвестиционным проектам</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11.320.566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8.582.131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rPr>
            </w:pPr>
            <w:r w:rsidRPr="00BC5C8A">
              <w:rPr>
                <w:rFonts w:ascii="Arial" w:hAnsi="Arial" w:cs="Arial"/>
                <w:sz w:val="16"/>
                <w:szCs w:val="16"/>
                <w:lang w:val="ru-RU"/>
              </w:rPr>
              <w:t>АО «Эйр Астана»</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Пассажирские авиаперевозки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7.276.250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7.276.250</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51,00%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51,00%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rPr>
            </w:pPr>
            <w:r w:rsidRPr="00BC5C8A">
              <w:rPr>
                <w:rFonts w:ascii="Arial" w:hAnsi="Arial" w:cs="Arial"/>
                <w:sz w:val="16"/>
                <w:szCs w:val="16"/>
                <w:lang w:val="ru-RU"/>
              </w:rPr>
              <w:t>АО «Международный аэропорт Актобе»</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Услуги аэропорта</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6.027.875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6.027.875</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«Аэропорт Павлодар»</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Услуги аэропорта</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1.453.829</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1.453.829</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rPr>
            </w:pPr>
            <w:r w:rsidRPr="00BC5C8A">
              <w:rPr>
                <w:rFonts w:ascii="Arial" w:hAnsi="Arial" w:cs="Arial"/>
                <w:sz w:val="16"/>
                <w:szCs w:val="16"/>
              </w:rPr>
              <w:t xml:space="preserve">ТОО </w:t>
            </w:r>
            <w:r w:rsidRPr="00BC5C8A">
              <w:rPr>
                <w:rFonts w:ascii="Arial" w:hAnsi="Arial" w:cs="Arial"/>
                <w:sz w:val="16"/>
                <w:szCs w:val="16"/>
                <w:lang w:val="ru-RU"/>
              </w:rPr>
              <w:t>«</w:t>
            </w:r>
            <w:r w:rsidRPr="00BC5C8A">
              <w:rPr>
                <w:rFonts w:ascii="Arial" w:hAnsi="Arial" w:cs="Arial"/>
                <w:sz w:val="16"/>
                <w:szCs w:val="16"/>
              </w:rPr>
              <w:t>Самрук-Казына</w:t>
            </w:r>
            <w:r w:rsidRPr="00BC5C8A">
              <w:rPr>
                <w:rFonts w:ascii="Arial" w:hAnsi="Arial" w:cs="Arial"/>
                <w:sz w:val="16"/>
                <w:szCs w:val="16"/>
                <w:lang w:val="ru-RU"/>
              </w:rPr>
              <w:t xml:space="preserve"> </w:t>
            </w:r>
            <w:r w:rsidRPr="00BC5C8A">
              <w:rPr>
                <w:rFonts w:ascii="Arial" w:hAnsi="Arial" w:cs="Arial"/>
                <w:sz w:val="16"/>
                <w:szCs w:val="16"/>
              </w:rPr>
              <w:t>Контракт</w:t>
            </w:r>
            <w:r w:rsidRPr="00BC5C8A">
              <w:rPr>
                <w:rFonts w:ascii="Arial" w:hAnsi="Arial" w:cs="Arial"/>
                <w:sz w:val="16"/>
                <w:szCs w:val="16"/>
                <w:lang w:val="ru-RU"/>
              </w:rPr>
              <w:t>»</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Управление проектами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1.284.552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1.284.552</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«Международный аэропорт Атырау»</w:t>
            </w:r>
          </w:p>
        </w:tc>
        <w:tc>
          <w:tcPr>
            <w:tcW w:w="2948" w:type="dxa"/>
            <w:vAlign w:val="bottom"/>
          </w:tcPr>
          <w:p w:rsidR="00BC5C8A" w:rsidRPr="00BC5C8A" w:rsidRDefault="00BC5C8A" w:rsidP="00BC5C8A">
            <w:pPr>
              <w:widowControl w:val="0"/>
              <w:ind w:left="-57" w:right="-57"/>
              <w:rPr>
                <w:rFonts w:ascii="Arial" w:hAnsi="Arial" w:cs="Arial"/>
                <w:sz w:val="16"/>
                <w:szCs w:val="16"/>
                <w:lang w:val="ru-RU"/>
              </w:rPr>
            </w:pPr>
            <w:r w:rsidRPr="00BC5C8A">
              <w:rPr>
                <w:rFonts w:ascii="Arial" w:hAnsi="Arial" w:cs="Arial"/>
                <w:sz w:val="16"/>
                <w:szCs w:val="16"/>
                <w:lang w:val="ru-RU"/>
              </w:rPr>
              <w:t>Услуги аэропорта</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rPr>
              <w:t>1.195.906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1.195.906</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«КОРЭМ»</w:t>
            </w:r>
          </w:p>
        </w:tc>
        <w:tc>
          <w:tcPr>
            <w:tcW w:w="2948" w:type="dxa"/>
            <w:shd w:val="clear" w:color="auto" w:fill="auto"/>
            <w:vAlign w:val="bottom"/>
          </w:tcPr>
          <w:p w:rsidR="00BC5C8A" w:rsidRPr="00BC5C8A" w:rsidRDefault="00BC5C8A" w:rsidP="00BC5C8A">
            <w:pPr>
              <w:widowControl w:val="0"/>
              <w:ind w:left="-57" w:right="-57"/>
              <w:rPr>
                <w:rFonts w:ascii="Arial" w:hAnsi="Arial" w:cs="Arial"/>
                <w:b/>
                <w:bCs/>
                <w:sz w:val="16"/>
                <w:szCs w:val="16"/>
                <w:lang w:val="ru-RU"/>
              </w:rPr>
            </w:pPr>
            <w:r w:rsidRPr="00BC5C8A">
              <w:rPr>
                <w:rFonts w:ascii="Arial" w:hAnsi="Arial" w:cs="Arial"/>
                <w:sz w:val="16"/>
                <w:szCs w:val="16"/>
                <w:lang w:val="ru-RU"/>
              </w:rPr>
              <w:t>Оператор рынка электроэнергии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rPr>
              <w:t>160.95</w:t>
            </w:r>
            <w:r w:rsidRPr="00BC5C8A">
              <w:rPr>
                <w:rFonts w:ascii="Arial" w:hAnsi="Arial" w:cs="Arial"/>
                <w:b/>
                <w:bCs/>
                <w:sz w:val="16"/>
                <w:szCs w:val="16"/>
                <w:lang w:val="ru-RU"/>
              </w:rPr>
              <w:t>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160.951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«Авиационная компания «</w:t>
            </w:r>
            <w:r w:rsidRPr="00BC5C8A">
              <w:rPr>
                <w:rFonts w:ascii="Arial" w:hAnsi="Arial" w:cs="Arial"/>
                <w:sz w:val="16"/>
                <w:szCs w:val="16"/>
              </w:rPr>
              <w:t>Air</w:t>
            </w:r>
            <w:r w:rsidRPr="00BC5C8A">
              <w:rPr>
                <w:rFonts w:ascii="Arial" w:hAnsi="Arial" w:cs="Arial"/>
                <w:sz w:val="16"/>
                <w:szCs w:val="16"/>
                <w:lang w:val="ru-RU"/>
              </w:rPr>
              <w:t xml:space="preserve"> </w:t>
            </w:r>
            <w:r w:rsidRPr="00BC5C8A">
              <w:rPr>
                <w:rFonts w:ascii="Arial" w:hAnsi="Arial" w:cs="Arial"/>
                <w:sz w:val="16"/>
                <w:szCs w:val="16"/>
              </w:rPr>
              <w:t>Kazakhstan</w:t>
            </w:r>
            <w:r w:rsidRPr="00BC5C8A">
              <w:rPr>
                <w:rFonts w:ascii="Arial" w:hAnsi="Arial" w:cs="Arial"/>
                <w:sz w:val="16"/>
                <w:szCs w:val="16"/>
                <w:lang w:val="kk-KZ"/>
              </w:rPr>
              <w:t>»</w:t>
            </w:r>
          </w:p>
        </w:tc>
        <w:tc>
          <w:tcPr>
            <w:tcW w:w="2948" w:type="dxa"/>
            <w:vAlign w:val="bottom"/>
          </w:tcPr>
          <w:p w:rsidR="00BC5C8A" w:rsidRPr="00BC5C8A" w:rsidRDefault="00BC5C8A" w:rsidP="00BC5C8A">
            <w:pPr>
              <w:widowControl w:val="0"/>
              <w:rPr>
                <w:rFonts w:ascii="Arial" w:hAnsi="Arial" w:cs="Arial"/>
                <w:b/>
                <w:bCs/>
                <w:sz w:val="16"/>
                <w:szCs w:val="16"/>
                <w:lang w:val="ru-RU"/>
              </w:rPr>
            </w:pPr>
            <w:r w:rsidRPr="00BC5C8A">
              <w:rPr>
                <w:rFonts w:ascii="Arial" w:hAnsi="Arial" w:cs="Arial"/>
                <w:sz w:val="16"/>
                <w:szCs w:val="16"/>
                <w:lang w:val="kk-KZ"/>
              </w:rPr>
              <w:t>Пассажирские авиаперевозки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rPr>
            </w:pPr>
            <w:r w:rsidRPr="00BC5C8A">
              <w:rPr>
                <w:rFonts w:ascii="Arial" w:hAnsi="Arial" w:cs="Arial"/>
                <w:b/>
                <w:bCs/>
                <w:sz w:val="16"/>
                <w:szCs w:val="16"/>
                <w:lang w:val="ru-RU"/>
              </w:rPr>
              <w:t>136.024</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136.024</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sz w:val="16"/>
                <w:szCs w:val="16"/>
                <w:lang w:val="ru-RU"/>
              </w:rPr>
            </w:pPr>
            <w:r w:rsidRPr="00BC5C8A">
              <w:rPr>
                <w:rFonts w:ascii="Arial" w:hAnsi="Arial" w:cs="Arial"/>
                <w:b/>
                <w:bCs/>
                <w:sz w:val="16"/>
                <w:szCs w:val="16"/>
                <w:lang w:val="ru-RU"/>
              </w:rPr>
              <w:t>53,55</w:t>
            </w:r>
            <w:r w:rsidRPr="00BC5C8A">
              <w:rPr>
                <w:rFonts w:ascii="Arial" w:hAnsi="Arial" w:cs="Arial"/>
                <w:bCs/>
                <w:sz w:val="16"/>
                <w:szCs w:val="16"/>
                <w:lang w:val="ru-RU"/>
              </w:rPr>
              <w:t>%</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ru-RU"/>
              </w:rPr>
            </w:pPr>
            <w:r w:rsidRPr="00BC5C8A">
              <w:rPr>
                <w:rFonts w:ascii="Arial" w:hAnsi="Arial" w:cs="Arial"/>
                <w:bCs/>
                <w:sz w:val="16"/>
                <w:szCs w:val="16"/>
                <w:lang w:val="ru-RU"/>
              </w:rPr>
              <w:t>53,65%</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АО «Qazaq Air»</w:t>
            </w:r>
          </w:p>
        </w:tc>
        <w:tc>
          <w:tcPr>
            <w:tcW w:w="2948" w:type="dxa"/>
            <w:vAlign w:val="bottom"/>
          </w:tcPr>
          <w:p w:rsidR="00BC5C8A" w:rsidRPr="00BC5C8A" w:rsidRDefault="00BC5C8A" w:rsidP="00BC5C8A">
            <w:pPr>
              <w:widowControl w:val="0"/>
              <w:rPr>
                <w:rFonts w:ascii="Arial" w:hAnsi="Arial" w:cs="Arial"/>
                <w:sz w:val="16"/>
                <w:szCs w:val="16"/>
                <w:lang w:val="ru-RU"/>
              </w:rPr>
            </w:pPr>
            <w:r w:rsidRPr="00BC5C8A">
              <w:rPr>
                <w:rFonts w:ascii="Arial" w:hAnsi="Arial" w:cs="Arial"/>
                <w:sz w:val="16"/>
                <w:szCs w:val="16"/>
                <w:lang w:val="kk-KZ"/>
              </w:rPr>
              <w:t>Пассажирские авиаперевозки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kk-KZ"/>
              </w:rPr>
              <w:t>Казахстан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120.000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227"/>
              <w:jc w:val="right"/>
              <w:rPr>
                <w:rFonts w:ascii="Arial" w:hAnsi="Arial" w:cs="Arial"/>
                <w:bCs/>
                <w:sz w:val="16"/>
                <w:szCs w:val="16"/>
                <w:lang w:val="ru-RU"/>
              </w:rPr>
            </w:pPr>
            <w:r w:rsidRPr="00BC5C8A">
              <w:rPr>
                <w:rFonts w:ascii="Arial" w:hAnsi="Arial" w:cs="Arial"/>
                <w:bCs/>
                <w:sz w:val="16"/>
                <w:szCs w:val="16"/>
                <w:lang w:val="ru-RU"/>
              </w:rPr>
              <w:t>−</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i/>
                <w:sz w:val="16"/>
                <w:szCs w:val="16"/>
                <w:lang w:val="ru-RU"/>
              </w:rPr>
            </w:pPr>
            <w:r w:rsidRPr="00BC5C8A">
              <w:rPr>
                <w:rFonts w:ascii="Arial" w:hAnsi="Arial" w:cs="Arial"/>
                <w:sz w:val="16"/>
                <w:szCs w:val="16"/>
                <w:lang w:val="kk-KZ"/>
              </w:rPr>
              <w:t>АО «Казахстанские атомные электрические станции»</w:t>
            </w:r>
          </w:p>
        </w:tc>
        <w:tc>
          <w:tcPr>
            <w:tcW w:w="2948" w:type="dxa"/>
            <w:vAlign w:val="bottom"/>
          </w:tcPr>
          <w:p w:rsidR="00BC5C8A" w:rsidRPr="00BC5C8A" w:rsidRDefault="00BC5C8A" w:rsidP="00BC5C8A">
            <w:pPr>
              <w:widowControl w:val="0"/>
              <w:rPr>
                <w:rFonts w:ascii="Arial" w:hAnsi="Arial" w:cs="Arial"/>
                <w:b/>
                <w:sz w:val="16"/>
                <w:szCs w:val="16"/>
                <w:lang w:val="ru-RU"/>
              </w:rPr>
            </w:pPr>
            <w:r w:rsidRPr="00BC5C8A">
              <w:rPr>
                <w:rFonts w:ascii="Arial" w:hAnsi="Arial" w:cs="Arial"/>
                <w:sz w:val="16"/>
                <w:szCs w:val="16"/>
                <w:lang w:val="kk-KZ"/>
              </w:rPr>
              <w:t>Реализация проектов по строи-тельству атомных электростанций</w:t>
            </w:r>
          </w:p>
        </w:tc>
        <w:tc>
          <w:tcPr>
            <w:tcW w:w="1134" w:type="dxa"/>
            <w:vAlign w:val="bottom"/>
          </w:tcPr>
          <w:p w:rsidR="00BC5C8A" w:rsidRPr="00BC5C8A" w:rsidRDefault="00BC5C8A" w:rsidP="00BC5C8A">
            <w:pPr>
              <w:widowControl w:val="0"/>
              <w:jc w:val="center"/>
              <w:rPr>
                <w:rFonts w:ascii="Arial" w:hAnsi="Arial" w:cs="Arial"/>
                <w:b/>
                <w:sz w:val="16"/>
                <w:szCs w:val="16"/>
                <w:lang w:val="ru-RU"/>
              </w:rPr>
            </w:pPr>
            <w:r w:rsidRPr="00BC5C8A">
              <w:rPr>
                <w:rFonts w:ascii="Arial" w:hAnsi="Arial" w:cs="Arial"/>
                <w:sz w:val="16"/>
                <w:szCs w:val="16"/>
                <w:lang w:val="kk-KZ"/>
              </w:rPr>
              <w:t>Казахстан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92.600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92.600</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ru-RU"/>
              </w:rPr>
            </w:pPr>
            <w:r w:rsidRPr="00BC5C8A">
              <w:rPr>
                <w:rFonts w:ascii="Arial" w:hAnsi="Arial" w:cs="Arial"/>
                <w:b/>
                <w:bCs/>
                <w:sz w:val="16"/>
                <w:szCs w:val="16"/>
                <w:lang w:val="ru-RU"/>
              </w:rPr>
              <w:t>100,00%</w:t>
            </w:r>
          </w:p>
        </w:tc>
        <w:tc>
          <w:tcPr>
            <w:tcW w:w="1418" w:type="dxa"/>
            <w:vAlign w:val="bottom"/>
          </w:tcPr>
          <w:p w:rsidR="00BC5C8A" w:rsidRPr="00BC5C8A" w:rsidRDefault="00BC5C8A" w:rsidP="00BC5C8A">
            <w:pPr>
              <w:widowControl w:val="0"/>
              <w:ind w:left="-57" w:right="227"/>
              <w:jc w:val="right"/>
              <w:rPr>
                <w:rFonts w:ascii="Arial" w:hAnsi="Arial" w:cs="Arial"/>
                <w:bCs/>
                <w:sz w:val="16"/>
                <w:szCs w:val="16"/>
                <w:lang w:val="ru-RU"/>
              </w:rPr>
            </w:pPr>
            <w:r w:rsidRPr="00BC5C8A">
              <w:rPr>
                <w:rFonts w:ascii="Arial" w:hAnsi="Arial" w:cs="Arial"/>
                <w:bCs/>
                <w:sz w:val="16"/>
                <w:szCs w:val="16"/>
                <w:lang w:val="ru-RU"/>
              </w:rPr>
              <w:t>−</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ТОО «Карагандагипрошахт и К»</w:t>
            </w:r>
          </w:p>
        </w:tc>
        <w:tc>
          <w:tcPr>
            <w:tcW w:w="2948" w:type="dxa"/>
            <w:vAlign w:val="bottom"/>
          </w:tcPr>
          <w:p w:rsidR="00BC5C8A" w:rsidRPr="00BC5C8A" w:rsidRDefault="00BC5C8A" w:rsidP="00BC5C8A">
            <w:pPr>
              <w:widowControl w:val="0"/>
              <w:rPr>
                <w:rFonts w:ascii="Arial" w:hAnsi="Arial" w:cs="Arial"/>
                <w:sz w:val="16"/>
                <w:szCs w:val="16"/>
                <w:lang w:val="ru-RU"/>
              </w:rPr>
            </w:pPr>
            <w:r w:rsidRPr="00BC5C8A">
              <w:rPr>
                <w:rFonts w:ascii="Arial" w:hAnsi="Arial" w:cs="Arial"/>
                <w:sz w:val="16"/>
                <w:szCs w:val="16"/>
                <w:lang w:val="ru-RU"/>
              </w:rPr>
              <w:t>Проектирование</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rPr>
              <w:t>6.453</w:t>
            </w:r>
          </w:p>
        </w:tc>
        <w:tc>
          <w:tcPr>
            <w:tcW w:w="1417" w:type="dxa"/>
            <w:vAlign w:val="bottom"/>
          </w:tcPr>
          <w:p w:rsidR="00BC5C8A" w:rsidRPr="00BC5C8A" w:rsidRDefault="00BC5C8A" w:rsidP="00BC5C8A">
            <w:pPr>
              <w:widowControl w:val="0"/>
              <w:ind w:left="-57" w:right="227"/>
              <w:jc w:val="right"/>
              <w:rPr>
                <w:rFonts w:ascii="Arial" w:hAnsi="Arial" w:cs="Arial"/>
                <w:b/>
                <w:bCs/>
                <w:sz w:val="16"/>
                <w:szCs w:val="16"/>
                <w:lang w:val="ru-RU"/>
              </w:rPr>
            </w:pPr>
            <w:r w:rsidRPr="00BC5C8A">
              <w:rPr>
                <w:rFonts w:ascii="Arial" w:hAnsi="Arial" w:cs="Arial"/>
                <w:b/>
                <w:bCs/>
                <w:sz w:val="16"/>
                <w:szCs w:val="16"/>
                <w:lang w:val="ru-RU" w:eastAsia="ru-RU"/>
              </w:rPr>
              <w:t>−</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90,00%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ТОО «Самрук-Казына Финанс»</w:t>
            </w:r>
          </w:p>
        </w:tc>
        <w:tc>
          <w:tcPr>
            <w:tcW w:w="2948" w:type="dxa"/>
            <w:shd w:val="clear" w:color="auto" w:fill="auto"/>
            <w:vAlign w:val="bottom"/>
          </w:tcPr>
          <w:p w:rsidR="00BC5C8A" w:rsidRPr="00BC5C8A" w:rsidRDefault="00BC5C8A" w:rsidP="00BC5C8A">
            <w:pPr>
              <w:widowControl w:val="0"/>
              <w:rPr>
                <w:rFonts w:ascii="Arial" w:hAnsi="Arial" w:cs="Arial"/>
                <w:sz w:val="16"/>
                <w:szCs w:val="16"/>
                <w:lang w:val="ru-RU"/>
              </w:rPr>
            </w:pPr>
            <w:r w:rsidRPr="00BC5C8A">
              <w:rPr>
                <w:rFonts w:ascii="Arial" w:hAnsi="Arial" w:cs="Arial"/>
                <w:sz w:val="16"/>
                <w:szCs w:val="16"/>
                <w:lang w:val="ru-RU"/>
              </w:rPr>
              <w:t>Консультационные услуги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Казахстан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151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151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
                <w:sz w:val="16"/>
                <w:szCs w:val="16"/>
                <w:lang w:val="ru-RU"/>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ru-RU"/>
              </w:rPr>
            </w:pPr>
            <w:r w:rsidRPr="00BC5C8A">
              <w:rPr>
                <w:rFonts w:ascii="Arial" w:hAnsi="Arial" w:cs="Arial"/>
                <w:sz w:val="16"/>
                <w:szCs w:val="16"/>
                <w:lang w:val="ru-RU"/>
              </w:rPr>
              <w:t>KGF IM</w:t>
            </w:r>
          </w:p>
        </w:tc>
        <w:tc>
          <w:tcPr>
            <w:tcW w:w="2948" w:type="dxa"/>
          </w:tcPr>
          <w:p w:rsidR="00BC5C8A" w:rsidRPr="00BC5C8A" w:rsidRDefault="00BC5C8A" w:rsidP="00BC5C8A">
            <w:pPr>
              <w:widowControl w:val="0"/>
              <w:rPr>
                <w:rFonts w:ascii="Arial" w:hAnsi="Arial" w:cs="Arial"/>
                <w:sz w:val="16"/>
                <w:szCs w:val="16"/>
                <w:lang w:val="ru-RU"/>
              </w:rPr>
            </w:pPr>
            <w:r w:rsidRPr="00BC5C8A">
              <w:rPr>
                <w:rFonts w:ascii="Arial" w:hAnsi="Arial" w:cs="Arial"/>
                <w:sz w:val="16"/>
                <w:szCs w:val="16"/>
                <w:lang w:val="ru-RU"/>
              </w:rPr>
              <w:t>Финансовые операции</w:t>
            </w:r>
          </w:p>
        </w:tc>
        <w:tc>
          <w:tcPr>
            <w:tcW w:w="1134" w:type="dxa"/>
            <w:vAlign w:val="bottom"/>
          </w:tcPr>
          <w:p w:rsidR="00BC5C8A" w:rsidRPr="00BC5C8A" w:rsidRDefault="00BC5C8A" w:rsidP="00BC5C8A">
            <w:pPr>
              <w:widowControl w:val="0"/>
              <w:jc w:val="center"/>
              <w:rPr>
                <w:rFonts w:ascii="Arial" w:hAnsi="Arial" w:cs="Arial"/>
                <w:sz w:val="16"/>
                <w:szCs w:val="16"/>
                <w:lang w:val="ru-RU"/>
              </w:rPr>
            </w:pPr>
            <w:r w:rsidRPr="00BC5C8A">
              <w:rPr>
                <w:rFonts w:ascii="Arial" w:hAnsi="Arial" w:cs="Arial"/>
                <w:sz w:val="16"/>
                <w:szCs w:val="16"/>
                <w:lang w:val="ru-RU"/>
              </w:rPr>
              <w:t>Каймановы острова</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ru-RU"/>
              </w:rPr>
            </w:pPr>
            <w:r w:rsidRPr="00BC5C8A">
              <w:rPr>
                <w:rFonts w:ascii="Arial" w:hAnsi="Arial" w:cs="Arial"/>
                <w:b/>
                <w:bCs/>
                <w:sz w:val="16"/>
                <w:szCs w:val="16"/>
                <w:lang w:val="ru-RU"/>
              </w:rPr>
              <w:t>−</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Cs/>
                <w:sz w:val="16"/>
                <w:szCs w:val="16"/>
                <w:lang w:val="ru-RU"/>
              </w:rPr>
              <w:t>−</w:t>
            </w:r>
          </w:p>
        </w:tc>
        <w:tc>
          <w:tcPr>
            <w:tcW w:w="1417" w:type="dxa"/>
            <w:vAlign w:val="bottom"/>
          </w:tcPr>
          <w:p w:rsidR="00BC5C8A" w:rsidRPr="00BC5C8A" w:rsidRDefault="00BC5C8A" w:rsidP="00BC5C8A">
            <w:pPr>
              <w:widowControl w:val="0"/>
              <w:ind w:left="-57" w:right="227"/>
              <w:jc w:val="right"/>
              <w:rPr>
                <w:rFonts w:ascii="Arial" w:hAnsi="Arial" w:cs="Arial"/>
                <w:b/>
                <w:bCs/>
                <w:sz w:val="16"/>
                <w:szCs w:val="16"/>
                <w:lang w:val="ru-RU"/>
              </w:rPr>
            </w:pPr>
            <w:r w:rsidRPr="00BC5C8A">
              <w:rPr>
                <w:rFonts w:ascii="Arial" w:hAnsi="Arial" w:cs="Arial"/>
                <w:bCs/>
                <w:sz w:val="16"/>
                <w:szCs w:val="16"/>
                <w:lang w:val="ru-RU"/>
              </w:rPr>
              <w:t>−</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ru-RU"/>
              </w:rPr>
            </w:pPr>
            <w:r w:rsidRPr="00BC5C8A">
              <w:rPr>
                <w:rFonts w:ascii="Arial" w:hAnsi="Arial" w:cs="Arial"/>
                <w:bCs/>
                <w:sz w:val="16"/>
                <w:szCs w:val="16"/>
                <w:lang w:val="ru-RU"/>
              </w:rPr>
              <w:t>100,00%</w:t>
            </w:r>
          </w:p>
        </w:tc>
      </w:tr>
      <w:tr w:rsidR="00BC5C8A" w:rsidRPr="00BC5C8A" w:rsidTr="0084598F">
        <w:trPr>
          <w:trHeight w:val="215"/>
        </w:trPr>
        <w:tc>
          <w:tcPr>
            <w:tcW w:w="4819" w:type="dxa"/>
            <w:tcBorders>
              <w:top w:val="single" w:sz="4" w:space="0" w:color="auto"/>
              <w:bottom w:val="single" w:sz="12" w:space="0" w:color="auto"/>
            </w:tcBorders>
          </w:tcPr>
          <w:p w:rsidR="00BC5C8A" w:rsidRPr="00BC5C8A" w:rsidRDefault="00BC5C8A" w:rsidP="00BC5C8A">
            <w:pPr>
              <w:widowControl w:val="0"/>
              <w:ind w:left="5" w:hanging="113"/>
              <w:rPr>
                <w:rFonts w:ascii="Arial" w:hAnsi="Arial" w:cs="Arial"/>
                <w:sz w:val="16"/>
                <w:szCs w:val="16"/>
                <w:lang w:val="kk-KZ"/>
              </w:rPr>
            </w:pPr>
          </w:p>
        </w:tc>
        <w:tc>
          <w:tcPr>
            <w:tcW w:w="2948" w:type="dxa"/>
            <w:tcBorders>
              <w:top w:val="single" w:sz="4" w:space="0" w:color="auto"/>
              <w:bottom w:val="single" w:sz="12" w:space="0" w:color="auto"/>
            </w:tcBorders>
            <w:vAlign w:val="bottom"/>
          </w:tcPr>
          <w:p w:rsidR="00BC5C8A" w:rsidRPr="00BC5C8A" w:rsidRDefault="00BC5C8A" w:rsidP="00BC5C8A">
            <w:pPr>
              <w:widowControl w:val="0"/>
              <w:rPr>
                <w:rFonts w:ascii="Arial" w:hAnsi="Arial" w:cs="Arial"/>
                <w:sz w:val="16"/>
                <w:szCs w:val="16"/>
                <w:lang w:val="ru-RU"/>
              </w:rPr>
            </w:pPr>
          </w:p>
        </w:tc>
        <w:tc>
          <w:tcPr>
            <w:tcW w:w="1134" w:type="dxa"/>
            <w:tcBorders>
              <w:top w:val="single" w:sz="4" w:space="0" w:color="auto"/>
              <w:bottom w:val="single" w:sz="12" w:space="0" w:color="auto"/>
            </w:tcBorders>
            <w:vAlign w:val="bottom"/>
          </w:tcPr>
          <w:p w:rsidR="00BC5C8A" w:rsidRPr="00BC5C8A" w:rsidRDefault="00BC5C8A" w:rsidP="00BC5C8A">
            <w:pPr>
              <w:widowControl w:val="0"/>
              <w:jc w:val="center"/>
              <w:rPr>
                <w:rFonts w:ascii="Arial" w:hAnsi="Arial" w:cs="Arial"/>
                <w:b/>
                <w:bCs/>
                <w:sz w:val="16"/>
                <w:szCs w:val="16"/>
                <w:lang w:val="ru-RU"/>
              </w:rPr>
            </w:pPr>
          </w:p>
        </w:tc>
        <w:tc>
          <w:tcPr>
            <w:tcW w:w="1417" w:type="dxa"/>
            <w:tcBorders>
              <w:top w:val="single" w:sz="4" w:space="0" w:color="auto"/>
              <w:bottom w:val="single" w:sz="12" w:space="0" w:color="auto"/>
            </w:tcBorders>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
                <w:bCs/>
                <w:sz w:val="16"/>
                <w:szCs w:val="16"/>
                <w:lang w:val="ru-RU"/>
              </w:rPr>
              <w:t>3.811.</w:t>
            </w:r>
            <w:r w:rsidRPr="00BC5C8A">
              <w:rPr>
                <w:rFonts w:ascii="Arial" w:hAnsi="Arial" w:cs="Arial"/>
                <w:b/>
                <w:bCs/>
                <w:sz w:val="16"/>
                <w:szCs w:val="16"/>
              </w:rPr>
              <w:t>067</w:t>
            </w:r>
            <w:r w:rsidRPr="00BC5C8A">
              <w:rPr>
                <w:rFonts w:ascii="Arial" w:hAnsi="Arial" w:cs="Arial"/>
                <w:b/>
                <w:bCs/>
                <w:sz w:val="16"/>
                <w:szCs w:val="16"/>
                <w:lang w:val="ru-RU"/>
              </w:rPr>
              <w:t>.886</w:t>
            </w:r>
          </w:p>
        </w:tc>
        <w:tc>
          <w:tcPr>
            <w:tcW w:w="1417" w:type="dxa"/>
            <w:tcBorders>
              <w:top w:val="single" w:sz="4" w:space="0" w:color="auto"/>
              <w:bottom w:val="single" w:sz="12" w:space="0" w:color="auto"/>
            </w:tcBorders>
            <w:vAlign w:val="bottom"/>
          </w:tcPr>
          <w:p w:rsidR="00BC5C8A" w:rsidRPr="00BC5C8A" w:rsidRDefault="00BC5C8A" w:rsidP="00BC5C8A">
            <w:pPr>
              <w:widowControl w:val="0"/>
              <w:tabs>
                <w:tab w:val="decimal" w:pos="1134"/>
              </w:tabs>
              <w:rPr>
                <w:rFonts w:ascii="Arial" w:hAnsi="Arial" w:cs="Arial"/>
                <w:bCs/>
                <w:sz w:val="16"/>
                <w:szCs w:val="16"/>
                <w:lang w:val="ru-RU"/>
              </w:rPr>
            </w:pPr>
            <w:r w:rsidRPr="00BC5C8A">
              <w:rPr>
                <w:rFonts w:ascii="Arial" w:hAnsi="Arial" w:cs="Arial"/>
                <w:b/>
                <w:bCs/>
                <w:sz w:val="16"/>
                <w:szCs w:val="16"/>
                <w:lang w:val="ru-RU"/>
              </w:rPr>
              <w:t>3.550.233.265</w:t>
            </w:r>
          </w:p>
        </w:tc>
        <w:tc>
          <w:tcPr>
            <w:tcW w:w="1417" w:type="dxa"/>
            <w:tcBorders>
              <w:top w:val="single" w:sz="4" w:space="0" w:color="auto"/>
              <w:bottom w:val="single" w:sz="12" w:space="0" w:color="auto"/>
            </w:tcBorders>
            <w:vAlign w:val="bottom"/>
          </w:tcPr>
          <w:p w:rsidR="00BC5C8A" w:rsidRPr="00BC5C8A" w:rsidRDefault="00BC5C8A" w:rsidP="00BC5C8A">
            <w:pPr>
              <w:widowControl w:val="0"/>
              <w:ind w:left="-57" w:right="68"/>
              <w:jc w:val="right"/>
              <w:rPr>
                <w:rFonts w:ascii="Arial" w:hAnsi="Arial" w:cs="Arial"/>
                <w:bCs/>
                <w:sz w:val="16"/>
                <w:szCs w:val="16"/>
                <w:lang w:val="ru-RU"/>
              </w:rPr>
            </w:pPr>
          </w:p>
        </w:tc>
        <w:tc>
          <w:tcPr>
            <w:tcW w:w="1418" w:type="dxa"/>
            <w:tcBorders>
              <w:top w:val="single" w:sz="4" w:space="0" w:color="auto"/>
              <w:bottom w:val="single" w:sz="12" w:space="0" w:color="auto"/>
            </w:tcBorders>
            <w:vAlign w:val="bottom"/>
          </w:tcPr>
          <w:p w:rsidR="00BC5C8A" w:rsidRPr="00BC5C8A" w:rsidRDefault="00BC5C8A" w:rsidP="00BC5C8A">
            <w:pPr>
              <w:widowControl w:val="0"/>
              <w:ind w:left="-57" w:right="68"/>
              <w:jc w:val="right"/>
              <w:rPr>
                <w:rFonts w:ascii="Arial" w:hAnsi="Arial" w:cs="Arial"/>
                <w:bCs/>
                <w:sz w:val="16"/>
                <w:szCs w:val="16"/>
                <w:lang w:val="ru-RU"/>
              </w:rPr>
            </w:pPr>
          </w:p>
        </w:tc>
      </w:tr>
    </w:tbl>
    <w:p w:rsidR="00BC5C8A" w:rsidRPr="00BC5C8A" w:rsidRDefault="00BC5C8A" w:rsidP="00BC5C8A">
      <w:pPr>
        <w:widowControl w:val="0"/>
        <w:rPr>
          <w:sz w:val="2"/>
          <w:szCs w:val="20"/>
          <w:lang w:val="ru-RU" w:eastAsia="ru-RU"/>
        </w:rPr>
        <w:sectPr w:rsidR="00BC5C8A" w:rsidRPr="00BC5C8A" w:rsidSect="002C1646">
          <w:headerReference w:type="default" r:id="rId70"/>
          <w:pgSz w:w="16834" w:h="11909" w:orient="landscape" w:code="9"/>
          <w:pgMar w:top="1418" w:right="1134" w:bottom="851" w:left="1134"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caps/>
          <w:sz w:val="20"/>
          <w:szCs w:val="20"/>
          <w:lang w:val="ru-RU"/>
        </w:rPr>
      </w:pPr>
      <w:r w:rsidRPr="00BC5C8A">
        <w:rPr>
          <w:b/>
          <w:bCs/>
          <w:sz w:val="20"/>
          <w:szCs w:val="20"/>
          <w:lang w:val="ru-RU"/>
        </w:rPr>
        <w:t>5.5</w:t>
      </w:r>
      <w:r w:rsidRPr="00BC5C8A">
        <w:rPr>
          <w:b/>
          <w:bCs/>
          <w:sz w:val="20"/>
          <w:szCs w:val="20"/>
          <w:lang w:val="ru-RU"/>
        </w:rPr>
        <w:tab/>
        <w:t>Прочие долгосрочные активы (продолжение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Изменения в инвестициях в дочерние организации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«Национальная Компания «Қазақстан Темі</w:t>
      </w:r>
      <w:r w:rsidRPr="00BC5C8A">
        <w:rPr>
          <w:rFonts w:hint="eastAsia"/>
          <w:i/>
          <w:sz w:val="20"/>
          <w:szCs w:val="20"/>
          <w:lang w:val="ru-RU"/>
        </w:rPr>
        <w:t>р</w:t>
      </w:r>
      <w:r w:rsidRPr="00BC5C8A">
        <w:rPr>
          <w:i/>
          <w:sz w:val="20"/>
          <w:szCs w:val="20"/>
          <w:lang w:val="ru-RU"/>
        </w:rPr>
        <w:t xml:space="preserve"> Жолы» (далее «КТЖ»)</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2015 году Фонд осуществил вклад в уставный капитал КТЖ </w:t>
      </w:r>
      <w:r w:rsidRPr="00BC5C8A">
        <w:rPr>
          <w:rFonts w:hint="eastAsia"/>
          <w:sz w:val="20"/>
          <w:szCs w:val="20"/>
          <w:lang w:val="ru-RU"/>
        </w:rPr>
        <w:t>в</w:t>
      </w:r>
      <w:r w:rsidRPr="00BC5C8A">
        <w:rPr>
          <w:sz w:val="20"/>
          <w:szCs w:val="20"/>
          <w:lang w:val="ru-RU"/>
        </w:rPr>
        <w:t xml:space="preserve"> размере 74.444 миллионов тенге. Вклад был осуществлен в форме денежного и имущественного взноса, в размере 68.339 миллиона тенге и 6.105 миллионов тенге, соответственно </w:t>
      </w:r>
      <w:r w:rsidRPr="00BC5C8A">
        <w:rPr>
          <w:i/>
          <w:sz w:val="20"/>
          <w:szCs w:val="20"/>
          <w:lang w:val="ru-RU"/>
        </w:rPr>
        <w:t>(Примечание 5.9)</w:t>
      </w:r>
      <w:r w:rsidRPr="00BC5C8A">
        <w:rPr>
          <w:sz w:val="20"/>
          <w:szCs w:val="20"/>
          <w:lang w:val="ru-RU"/>
        </w:rPr>
        <w:t xml:space="preserve">. В 2015 году Фонд также предоставил заём с процентной ставкой ниже рыночной </w:t>
      </w:r>
      <w:r w:rsidRPr="00BC5C8A">
        <w:rPr>
          <w:i/>
          <w:sz w:val="20"/>
          <w:szCs w:val="20"/>
          <w:lang w:val="ru-RU"/>
        </w:rPr>
        <w:t>(Примечание 5.3)</w:t>
      </w:r>
      <w:r w:rsidRPr="00BC5C8A">
        <w:rPr>
          <w:sz w:val="20"/>
          <w:szCs w:val="20"/>
          <w:lang w:val="ru-RU"/>
        </w:rPr>
        <w:t>, дисконт по которому в размере 6.427 миллионов тенге, рассчитанный как разница между справедливой стоимостью данного займа на дату выдачи и его номинальной стоимостью, был признан как увеличение инвестиций.</w:t>
      </w:r>
    </w:p>
    <w:p w:rsidR="00BC5C8A" w:rsidRPr="00BC5C8A" w:rsidRDefault="00BC5C8A" w:rsidP="00BC5C8A">
      <w:pPr>
        <w:spacing w:before="240" w:after="120"/>
        <w:jc w:val="both"/>
        <w:outlineLvl w:val="4"/>
        <w:rPr>
          <w:i/>
          <w:sz w:val="20"/>
          <w:szCs w:val="20"/>
          <w:lang w:val="ru-RU"/>
        </w:rPr>
      </w:pPr>
      <w:r w:rsidRPr="00BC5C8A">
        <w:rPr>
          <w:i/>
          <w:sz w:val="20"/>
          <w:szCs w:val="20"/>
          <w:lang w:val="ru-RU"/>
        </w:rPr>
        <w:t xml:space="preserve">АО «Национальная Компания «КазМунайГаз» (далее «КМГ»)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2015 году Фонд осуществил вклад в уставный капитал КМГ в размере 152.763 миллиона тенге, в том числе 126.591 миллион тенге в форме имущественного вклада путём передачи права требования выплат по «Казахстанскому векселю» согласно договору от Правительства Республики Казахстан и АО «Каспийский трубопроводный Консорциум-К», 13.472 миллиона тенге в форме имущественного взноса газопроводами и объектом недвижимости и 12.700 миллионов тенге в денежной форме </w:t>
      </w:r>
      <w:r w:rsidRPr="00BC5C8A">
        <w:rPr>
          <w:i/>
          <w:sz w:val="20"/>
          <w:szCs w:val="20"/>
          <w:lang w:val="ru-RU"/>
        </w:rPr>
        <w:t>(Примечание 5.9)</w:t>
      </w:r>
      <w:r w:rsidRPr="00BC5C8A">
        <w:rPr>
          <w:sz w:val="20"/>
          <w:szCs w:val="20"/>
          <w:lang w:val="ru-RU"/>
        </w:rPr>
        <w:t xml:space="preserve">.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рамках реализации комплекса мероприятий по сохранению финансовой устойчивости Фонд осуществил реализацию 10% простых акций + 1 простая акция КМГ в пользу ГУ Национальный банк РК. Стоимость сделки составила 750.000 миллионов тенге, оплата осуществлена денежными средствами. В результате сделки Фонд признал доход от выбытия доли в дочерней компании в размере 619.548 миллионов тенге в составе прибыли и убытка.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rFonts w:hint="eastAsia"/>
          <w:sz w:val="20"/>
          <w:szCs w:val="20"/>
          <w:lang w:val="ru-RU"/>
        </w:rPr>
        <w:t>Приобретенные</w:t>
      </w:r>
      <w:r w:rsidRPr="00BC5C8A">
        <w:rPr>
          <w:sz w:val="20"/>
          <w:szCs w:val="20"/>
          <w:lang w:val="ru-RU"/>
        </w:rPr>
        <w:t xml:space="preserve"> </w:t>
      </w:r>
      <w:r w:rsidRPr="00BC5C8A">
        <w:rPr>
          <w:rFonts w:hint="eastAsia"/>
          <w:sz w:val="20"/>
          <w:szCs w:val="20"/>
          <w:lang w:val="ru-RU"/>
        </w:rPr>
        <w:t>НБРК</w:t>
      </w:r>
      <w:r w:rsidRPr="00BC5C8A">
        <w:rPr>
          <w:sz w:val="20"/>
          <w:szCs w:val="20"/>
          <w:lang w:val="ru-RU"/>
        </w:rPr>
        <w:t xml:space="preserve"> </w:t>
      </w:r>
      <w:r w:rsidRPr="00BC5C8A">
        <w:rPr>
          <w:rFonts w:hint="eastAsia"/>
          <w:sz w:val="20"/>
          <w:szCs w:val="20"/>
          <w:lang w:val="ru-RU"/>
        </w:rPr>
        <w:t>акции</w:t>
      </w:r>
      <w:r w:rsidRPr="00BC5C8A">
        <w:rPr>
          <w:sz w:val="20"/>
          <w:szCs w:val="20"/>
          <w:lang w:val="ru-RU"/>
        </w:rPr>
        <w:t xml:space="preserve"> </w:t>
      </w:r>
      <w:r w:rsidRPr="00BC5C8A">
        <w:rPr>
          <w:rFonts w:hint="eastAsia"/>
          <w:sz w:val="20"/>
          <w:szCs w:val="20"/>
          <w:lang w:val="ru-RU"/>
        </w:rPr>
        <w:t>КМГ</w:t>
      </w:r>
      <w:r w:rsidRPr="00BC5C8A">
        <w:rPr>
          <w:sz w:val="20"/>
          <w:szCs w:val="20"/>
          <w:lang w:val="ru-RU"/>
        </w:rPr>
        <w:t xml:space="preserve"> </w:t>
      </w:r>
      <w:r w:rsidRPr="00BC5C8A">
        <w:rPr>
          <w:rFonts w:hint="eastAsia"/>
          <w:sz w:val="20"/>
          <w:szCs w:val="20"/>
          <w:lang w:val="ru-RU"/>
        </w:rPr>
        <w:t>были</w:t>
      </w:r>
      <w:r w:rsidRPr="00BC5C8A">
        <w:rPr>
          <w:sz w:val="20"/>
          <w:szCs w:val="20"/>
          <w:lang w:val="ru-RU"/>
        </w:rPr>
        <w:t xml:space="preserve"> </w:t>
      </w:r>
      <w:r w:rsidRPr="00BC5C8A">
        <w:rPr>
          <w:rFonts w:hint="eastAsia"/>
          <w:sz w:val="20"/>
          <w:szCs w:val="20"/>
          <w:lang w:val="ru-RU"/>
        </w:rPr>
        <w:t>переданы</w:t>
      </w:r>
      <w:r w:rsidRPr="00BC5C8A">
        <w:rPr>
          <w:sz w:val="20"/>
          <w:szCs w:val="20"/>
          <w:lang w:val="ru-RU"/>
        </w:rPr>
        <w:t xml:space="preserve"> </w:t>
      </w:r>
      <w:r w:rsidRPr="00BC5C8A">
        <w:rPr>
          <w:rFonts w:hint="eastAsia"/>
          <w:sz w:val="20"/>
          <w:szCs w:val="20"/>
          <w:lang w:val="ru-RU"/>
        </w:rPr>
        <w:t>Фонду</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доверительное</w:t>
      </w:r>
      <w:r w:rsidRPr="00BC5C8A">
        <w:rPr>
          <w:sz w:val="20"/>
          <w:szCs w:val="20"/>
          <w:lang w:val="ru-RU"/>
        </w:rPr>
        <w:t xml:space="preserve"> </w:t>
      </w:r>
      <w:r w:rsidRPr="00BC5C8A">
        <w:rPr>
          <w:rFonts w:hint="eastAsia"/>
          <w:sz w:val="20"/>
          <w:szCs w:val="20"/>
          <w:lang w:val="ru-RU"/>
        </w:rPr>
        <w:t>управление</w:t>
      </w:r>
      <w:r w:rsidRPr="00BC5C8A">
        <w:rPr>
          <w:sz w:val="20"/>
          <w:szCs w:val="20"/>
          <w:lang w:val="ru-RU"/>
        </w:rPr>
        <w:t>.</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«Самрук-Энерго» (далее «Самрук-Энерго»)</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2015 году Фонд осуществил вклад в уставный капитал Самрук-Энерго в размере 336 миллионов тенге, в том числе 330 миллионов тенге в связи с признанием обязательства по выданной гарантии, и 6 миллионов тенге в результате передачи дочерней организации ТОО «Карагандагипрошахт и К» в оплату уставного капитала. В 2015 году Фонд подписал дополнительное соглашение, в соответствии с которым процентная ставка по ранее выданному займу в размере 100.000 миллионов тенге была снижена с 9% до 1% годовых </w:t>
      </w:r>
      <w:r w:rsidRPr="00BC5C8A">
        <w:rPr>
          <w:i/>
          <w:sz w:val="20"/>
          <w:szCs w:val="20"/>
          <w:lang w:val="ru-RU"/>
        </w:rPr>
        <w:t>(Примечание 5.3)</w:t>
      </w:r>
      <w:r w:rsidRPr="00BC5C8A">
        <w:rPr>
          <w:sz w:val="20"/>
          <w:szCs w:val="20"/>
          <w:lang w:val="ru-RU"/>
        </w:rPr>
        <w:t>. Соответственно, дисконт в размере 49.096 миллионов тенге, рассчитанный как разница между справедливой стоимостью данного займа на дату дополнительного соглашения и его балансовой стоимостью, был признан как увеличение инвестиций.</w:t>
      </w:r>
    </w:p>
    <w:p w:rsidR="00BC5C8A" w:rsidRPr="00BC5C8A" w:rsidRDefault="00BC5C8A" w:rsidP="00BC5C8A">
      <w:pPr>
        <w:spacing w:before="240" w:after="120"/>
        <w:jc w:val="both"/>
        <w:outlineLvl w:val="4"/>
        <w:rPr>
          <w:i/>
          <w:sz w:val="20"/>
          <w:szCs w:val="20"/>
          <w:lang w:val="ru-RU"/>
        </w:rPr>
      </w:pPr>
      <w:r w:rsidRPr="00BC5C8A">
        <w:rPr>
          <w:i/>
          <w:sz w:val="20"/>
          <w:szCs w:val="20"/>
          <w:lang w:val="ru-RU"/>
        </w:rPr>
        <w:t xml:space="preserve">АО «Национальная горнорудная компания «Тау-Кен Самрук» (далее Тау-Кен Самрук)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2015 году Фонд осуществил вклад в уставный капитал Тау-Кен Самрук в размере 13.515 миллионов тенге в денежной форме. В 2015 году Фонд также предоставил Тау-Кен Самрук заём с процентной ставкой ниже рыночной </w:t>
      </w:r>
      <w:r w:rsidRPr="00BC5C8A">
        <w:rPr>
          <w:i/>
          <w:sz w:val="20"/>
          <w:szCs w:val="20"/>
          <w:lang w:val="ru-RU"/>
        </w:rPr>
        <w:t>(Примечание 5.3)</w:t>
      </w:r>
      <w:r w:rsidRPr="00BC5C8A">
        <w:rPr>
          <w:sz w:val="20"/>
          <w:szCs w:val="20"/>
          <w:lang w:val="ru-RU"/>
        </w:rPr>
        <w:t>, дисконт по которому в размере 5.119 миллионов тенге, рассчитанный как разница между справедливой стоимостью на дату выдачи данного займа и его номинальной стоимостью, был признан как увеличение инвестиций.</w:t>
      </w:r>
    </w:p>
    <w:p w:rsidR="00BC5C8A" w:rsidRPr="00BC5C8A" w:rsidRDefault="00BC5C8A" w:rsidP="00BC5C8A">
      <w:pPr>
        <w:spacing w:before="240" w:after="120"/>
        <w:jc w:val="both"/>
        <w:outlineLvl w:val="4"/>
        <w:rPr>
          <w:i/>
          <w:sz w:val="20"/>
          <w:szCs w:val="20"/>
          <w:lang w:val="ru-RU"/>
        </w:rPr>
      </w:pPr>
      <w:r w:rsidRPr="00BC5C8A">
        <w:rPr>
          <w:i/>
          <w:sz w:val="20"/>
          <w:szCs w:val="20"/>
          <w:lang w:val="ru-RU"/>
        </w:rPr>
        <w:t>ТОО «Объединенная химическая компания»</w:t>
      </w:r>
    </w:p>
    <w:p w:rsidR="00BC5C8A" w:rsidRPr="00BC5C8A" w:rsidRDefault="00BC5C8A" w:rsidP="00BC5C8A">
      <w:pPr>
        <w:widowControl w:val="0"/>
        <w:spacing w:before="120" w:after="120"/>
        <w:jc w:val="both"/>
        <w:rPr>
          <w:sz w:val="20"/>
          <w:szCs w:val="20"/>
          <w:lang w:val="ru-RU"/>
        </w:rPr>
      </w:pPr>
      <w:r w:rsidRPr="00BC5C8A">
        <w:rPr>
          <w:sz w:val="20"/>
          <w:szCs w:val="20"/>
          <w:lang w:val="ru-RU"/>
        </w:rPr>
        <w:t>В 2015 году Фонд осуществил вклад в уставный капитал ТОО «Объединенная химическая компания» в размере 82.169 миллионов тенге в денежной форме.</w:t>
      </w:r>
      <w:r w:rsidRPr="00BC5C8A">
        <w:rPr>
          <w:i/>
          <w:sz w:val="20"/>
          <w:szCs w:val="20"/>
          <w:lang w:val="ru-RU"/>
        </w:rPr>
        <w:t xml:space="preserve"> </w:t>
      </w:r>
    </w:p>
    <w:p w:rsidR="00BC5C8A" w:rsidRPr="00BC5C8A" w:rsidRDefault="00BC5C8A" w:rsidP="00BC5C8A">
      <w:pPr>
        <w:spacing w:before="240" w:after="120"/>
        <w:jc w:val="both"/>
        <w:outlineLvl w:val="4"/>
        <w:rPr>
          <w:i/>
          <w:sz w:val="20"/>
          <w:szCs w:val="20"/>
          <w:lang w:val="ru-RU"/>
        </w:rPr>
      </w:pPr>
      <w:r w:rsidRPr="00BC5C8A">
        <w:rPr>
          <w:i/>
          <w:sz w:val="20"/>
          <w:szCs w:val="20"/>
          <w:lang w:val="ru-RU"/>
        </w:rPr>
        <w:t xml:space="preserve">АО «Казпочта» и ТОО «Самрук-Казына Инвест» </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2015 году Фонд осуществил вклад в уставный капитал в АО «Казпочта» и ТОО «Самрук-Казына Инвест» в размере 4.565 миллионов тенге и 2.738 миллионов тенге, соответственно. Вклады осуществлены в денежной форме. </w:t>
      </w: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caps/>
          <w:sz w:val="20"/>
          <w:szCs w:val="20"/>
          <w:lang w:val="ru-RU"/>
        </w:rPr>
      </w:pPr>
      <w:r w:rsidRPr="00BC5C8A">
        <w:rPr>
          <w:b/>
          <w:bCs/>
          <w:sz w:val="20"/>
          <w:szCs w:val="20"/>
          <w:lang w:val="ru-RU"/>
        </w:rPr>
        <w:t>5.5</w:t>
      </w:r>
      <w:r w:rsidRPr="00BC5C8A">
        <w:rPr>
          <w:b/>
          <w:bCs/>
          <w:sz w:val="20"/>
          <w:szCs w:val="20"/>
          <w:lang w:val="ru-RU"/>
        </w:rPr>
        <w:tab/>
        <w:t>Прочие долгосрочные активы (продолжение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Изменения в инвестициях в дочерние организации (продолжение)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«Qazaq Air»</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апреле 2015 года осуществлена юридическая регистрация дочерней организаций АО «Qazaq Air» со стопроцентным участием Фонда в его уставном капитале, после чего Фонд осуществил вклад в уставный капитал в размере 120 миллионов тенге.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«КазНИИ энергетики имени академика Ш.Ч. Чокина»</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В январе 2015 года в соответствии с договором купли-продажи акций между Фондом и ТОО «Power Build Engineering», подписанным в декабре 2014 года, Фонд осуществил реализацию акций АО «КазНИИ энергетики имени академика Ш.Ч. Чокина». Стоимость сделки составила 504 миллиона тенге, оплата осуществлена денежными средствами, в том числе 430 миллионов в 2015 году и 74 миллиона в 2014 году. В результате сделки Фонд признал прибыль от выбытия дочерней организации в размере 284 миллиона тенге.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KGF IM</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eastAsia="ru-RU"/>
        </w:rPr>
      </w:pPr>
      <w:r w:rsidRPr="00BC5C8A">
        <w:rPr>
          <w:sz w:val="20"/>
          <w:szCs w:val="20"/>
          <w:lang w:val="ru-RU"/>
        </w:rPr>
        <w:t xml:space="preserve">В марте 2015 года осуществлена ликвидация дочерней организации KGF IM.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Инвестиции в совместное предприятие и ассоциированные компании</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w:t>
      </w:r>
      <w:r w:rsidRPr="00BC5C8A">
        <w:rPr>
          <w:rFonts w:hint="eastAsia"/>
          <w:sz w:val="20"/>
          <w:szCs w:val="20"/>
          <w:lang w:val="ru-RU"/>
        </w:rPr>
        <w:t>инвестиции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ассоциированные</w:t>
      </w:r>
      <w:r w:rsidRPr="00BC5C8A">
        <w:rPr>
          <w:sz w:val="20"/>
          <w:szCs w:val="20"/>
          <w:lang w:val="ru-RU"/>
        </w:rPr>
        <w:t xml:space="preserve"> </w:t>
      </w:r>
      <w:r w:rsidRPr="00BC5C8A">
        <w:rPr>
          <w:rFonts w:hint="eastAsia"/>
          <w:sz w:val="20"/>
          <w:szCs w:val="20"/>
          <w:lang w:val="ru-RU"/>
        </w:rPr>
        <w:t>компании</w:t>
      </w:r>
      <w:r w:rsidRPr="00BC5C8A">
        <w:rPr>
          <w:sz w:val="20"/>
          <w:szCs w:val="20"/>
          <w:lang w:val="ru-RU"/>
        </w:rPr>
        <w:t xml:space="preserve"> </w:t>
      </w:r>
      <w:r w:rsidRPr="00BC5C8A">
        <w:rPr>
          <w:rFonts w:hint="eastAsia"/>
          <w:sz w:val="20"/>
          <w:szCs w:val="20"/>
          <w:lang w:val="ru-RU"/>
        </w:rPr>
        <w:t>представлены</w:t>
      </w:r>
      <w:r w:rsidRPr="00BC5C8A">
        <w:rPr>
          <w:sz w:val="20"/>
          <w:szCs w:val="20"/>
          <w:lang w:val="ru-RU"/>
        </w:rPr>
        <w:t xml:space="preserve"> </w:t>
      </w:r>
      <w:r w:rsidRPr="00BC5C8A">
        <w:rPr>
          <w:rFonts w:hint="eastAsia"/>
          <w:sz w:val="20"/>
          <w:szCs w:val="20"/>
          <w:lang w:val="ru-RU"/>
        </w:rPr>
        <w:t>следующим</w:t>
      </w:r>
      <w:r w:rsidRPr="00BC5C8A">
        <w:rPr>
          <w:sz w:val="20"/>
          <w:szCs w:val="20"/>
          <w:lang w:val="ru-RU"/>
        </w:rPr>
        <w:t xml:space="preserve"> </w:t>
      </w:r>
      <w:r w:rsidRPr="00BC5C8A">
        <w:rPr>
          <w:rFonts w:hint="eastAsia"/>
          <w:sz w:val="20"/>
          <w:szCs w:val="20"/>
          <w:lang w:val="ru-RU"/>
        </w:rPr>
        <w:t>образом</w:t>
      </w:r>
      <w:r w:rsidRPr="00BC5C8A">
        <w:rPr>
          <w:sz w:val="20"/>
          <w:szCs w:val="20"/>
          <w:lang w:val="ru-RU"/>
        </w:rPr>
        <w:t>:</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i/>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 xml:space="preserve">тысячах </w:t>
            </w:r>
            <w:r w:rsidRPr="00BC5C8A">
              <w:rPr>
                <w:rFonts w:ascii="Arial" w:hAnsi="Arial" w:cs="Arial"/>
                <w:i/>
                <w:sz w:val="16"/>
                <w:szCs w:val="18"/>
                <w:lang w:val="ru-RU"/>
              </w:rPr>
              <w:t>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bCs/>
                <w:sz w:val="18"/>
                <w:szCs w:val="18"/>
                <w:lang w:val="ru-RU"/>
              </w:rPr>
              <w:t>31 декабря 2015 года</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bCs/>
                <w:sz w:val="18"/>
                <w:szCs w:val="18"/>
                <w:lang w:val="ru-RU"/>
              </w:rPr>
              <w:t xml:space="preserve">31 декабря </w:t>
            </w:r>
            <w:r w:rsidRPr="00BC5C8A">
              <w:rPr>
                <w:rFonts w:ascii="Arial" w:hAnsi="Arial" w:cs="Arial"/>
                <w:bCs/>
                <w:sz w:val="18"/>
                <w:szCs w:val="18"/>
                <w:lang w:val="ru-RU"/>
              </w:rPr>
              <w:br/>
              <w:t>2014 года</w:t>
            </w:r>
          </w:p>
        </w:tc>
      </w:tr>
      <w:tr w:rsidR="00BC5C8A" w:rsidRPr="00BC5C8A" w:rsidTr="0084598F">
        <w:trPr>
          <w:trHeight w:val="227"/>
        </w:trPr>
        <w:tc>
          <w:tcPr>
            <w:tcW w:w="6237"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sz w:val="12"/>
                <w:szCs w:val="18"/>
                <w:lang w:val="ru-RU"/>
              </w:rPr>
            </w:pPr>
          </w:p>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Совместное предприятие</w:t>
            </w:r>
          </w:p>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ЧКОО «</w:t>
            </w:r>
            <w:r w:rsidRPr="00BC5C8A">
              <w:rPr>
                <w:rFonts w:ascii="Arial" w:hAnsi="Arial" w:cs="Arial"/>
                <w:sz w:val="18"/>
                <w:szCs w:val="18"/>
              </w:rPr>
              <w:t>KMG</w:t>
            </w:r>
            <w:r w:rsidRPr="00BC5C8A">
              <w:rPr>
                <w:rFonts w:ascii="Arial" w:hAnsi="Arial" w:cs="Arial"/>
                <w:sz w:val="18"/>
                <w:szCs w:val="18"/>
                <w:lang w:val="ru-RU"/>
              </w:rPr>
              <w:t xml:space="preserve"> </w:t>
            </w:r>
            <w:r w:rsidRPr="00BC5C8A">
              <w:rPr>
                <w:rFonts w:ascii="Arial" w:hAnsi="Arial" w:cs="Arial"/>
                <w:sz w:val="18"/>
                <w:szCs w:val="18"/>
              </w:rPr>
              <w:t>Kashagan</w:t>
            </w:r>
            <w:r w:rsidRPr="00BC5C8A">
              <w:rPr>
                <w:rFonts w:ascii="Arial" w:hAnsi="Arial" w:cs="Arial"/>
                <w:sz w:val="18"/>
                <w:szCs w:val="18"/>
                <w:lang w:val="ru-RU"/>
              </w:rPr>
              <w:t xml:space="preserve"> </w:t>
            </w:r>
            <w:r w:rsidRPr="00BC5C8A">
              <w:rPr>
                <w:rFonts w:ascii="Arial" w:hAnsi="Arial" w:cs="Arial"/>
                <w:sz w:val="18"/>
                <w:szCs w:val="18"/>
              </w:rPr>
              <w:t>B</w:t>
            </w:r>
            <w:r w:rsidRPr="00BC5C8A">
              <w:rPr>
                <w:rFonts w:ascii="Arial" w:hAnsi="Arial" w:cs="Arial"/>
                <w:sz w:val="18"/>
                <w:szCs w:val="18"/>
                <w:lang w:val="ru-RU"/>
              </w:rPr>
              <w:t>.</w:t>
            </w:r>
            <w:r w:rsidRPr="00BC5C8A">
              <w:rPr>
                <w:rFonts w:ascii="Arial" w:hAnsi="Arial" w:cs="Arial"/>
                <w:sz w:val="18"/>
                <w:szCs w:val="18"/>
              </w:rPr>
              <w:t>V</w:t>
            </w:r>
            <w:r w:rsidRPr="00BC5C8A">
              <w:rPr>
                <w:rFonts w:ascii="Arial" w:hAnsi="Arial" w:cs="Arial"/>
                <w:sz w:val="18"/>
                <w:szCs w:val="18"/>
                <w:lang w:val="ru-RU"/>
              </w:rPr>
              <w:t>.»</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sz w:val="18"/>
                <w:szCs w:val="18"/>
              </w:rPr>
              <w:t>1.335.215.354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p>
        </w:tc>
      </w:tr>
      <w:tr w:rsidR="00BC5C8A" w:rsidRPr="00BC5C8A" w:rsidTr="0084598F">
        <w:trPr>
          <w:trHeight w:val="340"/>
        </w:trPr>
        <w:tc>
          <w:tcPr>
            <w:tcW w:w="6237" w:type="dxa"/>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Ассоциированные компании</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Шекербанк</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bCs/>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18.174.565</w:t>
            </w: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АО «Астана-Финанс»</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bCs/>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6.51</w:t>
            </w:r>
            <w:r w:rsidRPr="00BC5C8A">
              <w:rPr>
                <w:rFonts w:ascii="Arial" w:hAnsi="Arial" w:cs="Arial"/>
                <w:sz w:val="18"/>
                <w:szCs w:val="18"/>
              </w:rPr>
              <w:t>5</w:t>
            </w:r>
            <w:r w:rsidRPr="00BC5C8A">
              <w:rPr>
                <w:rFonts w:ascii="Arial" w:hAnsi="Arial" w:cs="Arial"/>
                <w:sz w:val="18"/>
                <w:szCs w:val="18"/>
                <w:lang w:val="ru-RU"/>
              </w:rPr>
              <w:t>.875</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lang w:val="ru-RU"/>
              </w:rPr>
              <w:t>Минус: резерв на обесценение</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bCs/>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rPr>
              <w:t>(6.51</w:t>
            </w:r>
            <w:r w:rsidRPr="00BC5C8A">
              <w:rPr>
                <w:rFonts w:ascii="Arial" w:hAnsi="Arial" w:cs="Arial"/>
                <w:sz w:val="18"/>
                <w:szCs w:val="18"/>
                <w:lang w:val="ru-RU"/>
              </w:rPr>
              <w:t>5.875</w:t>
            </w:r>
            <w:r w:rsidRPr="00BC5C8A">
              <w:rPr>
                <w:rFonts w:ascii="Arial" w:hAnsi="Arial" w:cs="Arial"/>
                <w:sz w:val="18"/>
                <w:szCs w:val="18"/>
              </w:rPr>
              <w:t>)</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1.335.215.354</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18.174.565</w:t>
            </w:r>
          </w:p>
        </w:tc>
      </w:tr>
    </w:tbl>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Деятельность</w:t>
      </w:r>
      <w:r w:rsidRPr="00BC5C8A">
        <w:rPr>
          <w:sz w:val="20"/>
          <w:szCs w:val="20"/>
          <w:lang w:val="ru-RU"/>
        </w:rPr>
        <w:t xml:space="preserve"> </w:t>
      </w:r>
      <w:r w:rsidRPr="00BC5C8A">
        <w:rPr>
          <w:rFonts w:hint="eastAsia"/>
          <w:sz w:val="20"/>
          <w:szCs w:val="20"/>
          <w:lang w:val="ru-RU"/>
        </w:rPr>
        <w:t>ассоциированных</w:t>
      </w:r>
      <w:r w:rsidRPr="00BC5C8A">
        <w:rPr>
          <w:sz w:val="20"/>
          <w:szCs w:val="20"/>
          <w:lang w:val="ru-RU"/>
        </w:rPr>
        <w:t xml:space="preserve"> </w:t>
      </w:r>
      <w:r w:rsidRPr="00BC5C8A">
        <w:rPr>
          <w:rFonts w:hint="eastAsia"/>
          <w:sz w:val="20"/>
          <w:szCs w:val="20"/>
          <w:lang w:val="ru-RU"/>
        </w:rPr>
        <w:t>компаний</w:t>
      </w:r>
      <w:r w:rsidRPr="00BC5C8A">
        <w:rPr>
          <w:sz w:val="20"/>
          <w:szCs w:val="20"/>
          <w:lang w:val="ru-RU"/>
        </w:rPr>
        <w:t xml:space="preserve">, </w:t>
      </w:r>
      <w:r w:rsidRPr="00BC5C8A">
        <w:rPr>
          <w:rFonts w:hint="eastAsia"/>
          <w:sz w:val="20"/>
          <w:szCs w:val="20"/>
          <w:lang w:val="ru-RU"/>
        </w:rPr>
        <w:t>страна</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местонахождения</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доля</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этих</w:t>
      </w:r>
      <w:r w:rsidRPr="00BC5C8A">
        <w:rPr>
          <w:sz w:val="20"/>
          <w:szCs w:val="20"/>
          <w:lang w:val="ru-RU"/>
        </w:rPr>
        <w:t xml:space="preserve"> </w:t>
      </w:r>
      <w:r w:rsidRPr="00BC5C8A">
        <w:rPr>
          <w:rFonts w:hint="eastAsia"/>
          <w:sz w:val="20"/>
          <w:szCs w:val="20"/>
          <w:lang w:val="ru-RU"/>
        </w:rPr>
        <w:t>организациях</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декабря </w:t>
      </w:r>
      <w:r w:rsidRPr="00BC5C8A">
        <w:rPr>
          <w:rFonts w:hint="eastAsia"/>
          <w:sz w:val="20"/>
          <w:szCs w:val="20"/>
          <w:lang w:val="ru-RU"/>
        </w:rPr>
        <w:t>представлены</w:t>
      </w:r>
      <w:r w:rsidRPr="00BC5C8A">
        <w:rPr>
          <w:sz w:val="20"/>
          <w:szCs w:val="20"/>
          <w:lang w:val="ru-RU"/>
        </w:rPr>
        <w:t xml:space="preserve"> </w:t>
      </w:r>
      <w:r w:rsidRPr="00BC5C8A">
        <w:rPr>
          <w:rFonts w:hint="eastAsia"/>
          <w:sz w:val="20"/>
          <w:szCs w:val="20"/>
          <w:lang w:val="ru-RU"/>
        </w:rPr>
        <w:t>следующим</w:t>
      </w:r>
      <w:r w:rsidRPr="00BC5C8A">
        <w:rPr>
          <w:sz w:val="20"/>
          <w:szCs w:val="20"/>
          <w:lang w:val="ru-RU"/>
        </w:rPr>
        <w:t xml:space="preserve"> </w:t>
      </w:r>
      <w:r w:rsidRPr="00BC5C8A">
        <w:rPr>
          <w:rFonts w:hint="eastAsia"/>
          <w:sz w:val="20"/>
          <w:szCs w:val="20"/>
          <w:lang w:val="ru-RU"/>
        </w:rPr>
        <w:t>образом</w:t>
      </w:r>
      <w:r w:rsidRPr="00BC5C8A">
        <w:rPr>
          <w:sz w:val="20"/>
          <w:szCs w:val="20"/>
          <w:lang w:val="ru-RU"/>
        </w:rPr>
        <w:t>:</w:t>
      </w:r>
    </w:p>
    <w:tbl>
      <w:tblPr>
        <w:tblW w:w="9638" w:type="dxa"/>
        <w:tblInd w:w="108" w:type="dxa"/>
        <w:tblLayout w:type="fixed"/>
        <w:tblLook w:val="0000" w:firstRow="0" w:lastRow="0" w:firstColumn="0" w:lastColumn="0" w:noHBand="0" w:noVBand="0"/>
      </w:tblPr>
      <w:tblGrid>
        <w:gridCol w:w="2721"/>
        <w:gridCol w:w="2268"/>
        <w:gridCol w:w="1247"/>
        <w:gridCol w:w="1701"/>
        <w:gridCol w:w="1701"/>
      </w:tblGrid>
      <w:tr w:rsidR="00BC5C8A" w:rsidRPr="00BC5C8A" w:rsidTr="0084598F">
        <w:trPr>
          <w:trHeight w:val="227"/>
        </w:trPr>
        <w:tc>
          <w:tcPr>
            <w:tcW w:w="2721" w:type="dxa"/>
            <w:tcBorders>
              <w:left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p>
        </w:tc>
        <w:tc>
          <w:tcPr>
            <w:tcW w:w="2268" w:type="dxa"/>
            <w:tcBorders>
              <w:left w:val="nil"/>
              <w:right w:val="nil"/>
            </w:tcBorders>
            <w:vAlign w:val="bottom"/>
          </w:tcPr>
          <w:p w:rsidR="00BC5C8A" w:rsidRPr="00BC5C8A" w:rsidRDefault="00BC5C8A" w:rsidP="00BC5C8A">
            <w:pPr>
              <w:widowControl w:val="0"/>
              <w:ind w:right="-113"/>
              <w:jc w:val="center"/>
              <w:rPr>
                <w:rFonts w:ascii="Arial" w:hAnsi="Arial" w:cs="Arial"/>
                <w:b/>
                <w:sz w:val="18"/>
                <w:szCs w:val="18"/>
                <w:lang w:val="ru-RU"/>
              </w:rPr>
            </w:pPr>
          </w:p>
        </w:tc>
        <w:tc>
          <w:tcPr>
            <w:tcW w:w="1247" w:type="dxa"/>
            <w:tcBorders>
              <w:left w:val="nil"/>
              <w:right w:val="nil"/>
            </w:tcBorders>
            <w:vAlign w:val="bottom"/>
          </w:tcPr>
          <w:p w:rsidR="00BC5C8A" w:rsidRPr="00BC5C8A" w:rsidRDefault="00BC5C8A" w:rsidP="00BC5C8A">
            <w:pPr>
              <w:widowControl w:val="0"/>
              <w:ind w:left="-57" w:right="-57"/>
              <w:jc w:val="center"/>
              <w:rPr>
                <w:rFonts w:ascii="Arial" w:hAnsi="Arial" w:cs="Arial"/>
                <w:b/>
                <w:sz w:val="18"/>
                <w:szCs w:val="18"/>
                <w:lang w:val="ru-RU"/>
              </w:rPr>
            </w:pPr>
          </w:p>
        </w:tc>
        <w:tc>
          <w:tcPr>
            <w:tcW w:w="3402" w:type="dxa"/>
            <w:gridSpan w:val="2"/>
            <w:tcBorders>
              <w:left w:val="nil"/>
              <w:bottom w:val="single" w:sz="4" w:space="0" w:color="auto"/>
              <w:right w:val="nil"/>
            </w:tcBorders>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sz w:val="18"/>
                <w:szCs w:val="18"/>
                <w:lang w:val="ru-RU"/>
              </w:rPr>
              <w:t>Доля владения</w:t>
            </w:r>
          </w:p>
        </w:tc>
      </w:tr>
      <w:tr w:rsidR="00BC5C8A" w:rsidRPr="00BC5C8A" w:rsidTr="0084598F">
        <w:trPr>
          <w:trHeight w:val="227"/>
        </w:trPr>
        <w:tc>
          <w:tcPr>
            <w:tcW w:w="2721"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Компания</w:t>
            </w:r>
          </w:p>
        </w:tc>
        <w:tc>
          <w:tcPr>
            <w:tcW w:w="2268" w:type="dxa"/>
            <w:tcBorders>
              <w:left w:val="nil"/>
              <w:bottom w:val="single" w:sz="4" w:space="0" w:color="auto"/>
              <w:right w:val="nil"/>
            </w:tcBorders>
            <w:vAlign w:val="bottom"/>
          </w:tcPr>
          <w:p w:rsidR="00BC5C8A" w:rsidRPr="00BC5C8A" w:rsidRDefault="00BC5C8A" w:rsidP="00BC5C8A">
            <w:pPr>
              <w:widowControl w:val="0"/>
              <w:ind w:right="-113"/>
              <w:jc w:val="center"/>
              <w:rPr>
                <w:rFonts w:ascii="Arial" w:hAnsi="Arial" w:cs="Arial"/>
                <w:b/>
                <w:sz w:val="18"/>
                <w:szCs w:val="18"/>
                <w:lang w:val="ru-RU"/>
              </w:rPr>
            </w:pPr>
            <w:r w:rsidRPr="00BC5C8A">
              <w:rPr>
                <w:rFonts w:ascii="Arial" w:hAnsi="Arial" w:cs="Arial"/>
                <w:b/>
                <w:sz w:val="18"/>
                <w:szCs w:val="18"/>
                <w:lang w:val="ru-RU"/>
              </w:rPr>
              <w:t xml:space="preserve">Тип </w:t>
            </w:r>
            <w:r w:rsidRPr="00BC5C8A">
              <w:rPr>
                <w:rFonts w:ascii="Arial" w:hAnsi="Arial" w:cs="Arial"/>
                <w:b/>
                <w:sz w:val="18"/>
                <w:szCs w:val="18"/>
                <w:lang w:val="ru-RU"/>
              </w:rPr>
              <w:br/>
              <w:t>деятельности</w:t>
            </w:r>
          </w:p>
        </w:tc>
        <w:tc>
          <w:tcPr>
            <w:tcW w:w="1247" w:type="dxa"/>
            <w:tcBorders>
              <w:left w:val="nil"/>
              <w:bottom w:val="single" w:sz="4" w:space="0" w:color="auto"/>
              <w:right w:val="nil"/>
            </w:tcBorders>
            <w:vAlign w:val="bottom"/>
          </w:tcPr>
          <w:p w:rsidR="00BC5C8A" w:rsidRPr="00BC5C8A" w:rsidRDefault="00BC5C8A" w:rsidP="00BC5C8A">
            <w:pPr>
              <w:widowControl w:val="0"/>
              <w:ind w:left="-57" w:right="-57"/>
              <w:jc w:val="center"/>
              <w:rPr>
                <w:rFonts w:ascii="Arial" w:hAnsi="Arial" w:cs="Arial"/>
                <w:b/>
                <w:sz w:val="18"/>
                <w:szCs w:val="18"/>
                <w:lang w:val="ru-RU"/>
              </w:rPr>
            </w:pPr>
            <w:r w:rsidRPr="00BC5C8A">
              <w:rPr>
                <w:rFonts w:ascii="Arial" w:hAnsi="Arial" w:cs="Arial"/>
                <w:b/>
                <w:sz w:val="18"/>
                <w:szCs w:val="18"/>
                <w:lang w:val="ru-RU"/>
              </w:rPr>
              <w:t>Страна</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bCs/>
                <w:sz w:val="18"/>
                <w:szCs w:val="18"/>
                <w:lang w:val="ru-RU"/>
              </w:rPr>
              <w:t xml:space="preserve">31 декабря </w:t>
            </w:r>
            <w:r w:rsidRPr="00BC5C8A">
              <w:rPr>
                <w:rFonts w:ascii="Arial" w:hAnsi="Arial" w:cs="Arial"/>
                <w:b/>
                <w:bCs/>
                <w:sz w:val="18"/>
                <w:szCs w:val="18"/>
                <w:lang w:val="ru-RU"/>
              </w:rPr>
              <w:br/>
              <w:t>2015 года</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bCs/>
                <w:sz w:val="18"/>
                <w:szCs w:val="18"/>
                <w:lang w:val="ru-RU"/>
              </w:rPr>
              <w:t xml:space="preserve">31 декабря </w:t>
            </w:r>
            <w:r w:rsidRPr="00BC5C8A">
              <w:rPr>
                <w:rFonts w:ascii="Arial" w:hAnsi="Arial" w:cs="Arial"/>
                <w:bCs/>
                <w:sz w:val="18"/>
                <w:szCs w:val="18"/>
                <w:lang w:val="ru-RU"/>
              </w:rPr>
              <w:br/>
              <w:t>2014 года</w:t>
            </w:r>
          </w:p>
        </w:tc>
      </w:tr>
      <w:tr w:rsidR="00BC5C8A" w:rsidRPr="00BC5C8A" w:rsidTr="0084598F">
        <w:trPr>
          <w:trHeight w:val="227"/>
        </w:trPr>
        <w:tc>
          <w:tcPr>
            <w:tcW w:w="2721"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sz w:val="10"/>
                <w:szCs w:val="10"/>
                <w:lang w:val="ru-RU"/>
              </w:rPr>
            </w:pPr>
          </w:p>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Совместное предприятие</w:t>
            </w:r>
          </w:p>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ЧКОО «</w:t>
            </w:r>
            <w:r w:rsidRPr="00BC5C8A">
              <w:rPr>
                <w:rFonts w:ascii="Arial" w:hAnsi="Arial" w:cs="Arial"/>
                <w:sz w:val="18"/>
                <w:szCs w:val="18"/>
              </w:rPr>
              <w:t>KMG</w:t>
            </w:r>
            <w:r w:rsidRPr="00BC5C8A">
              <w:rPr>
                <w:rFonts w:ascii="Arial" w:hAnsi="Arial" w:cs="Arial"/>
                <w:sz w:val="18"/>
                <w:szCs w:val="18"/>
                <w:lang w:val="ru-RU"/>
              </w:rPr>
              <w:t xml:space="preserve"> </w:t>
            </w:r>
            <w:r w:rsidRPr="00BC5C8A">
              <w:rPr>
                <w:rFonts w:ascii="Arial" w:hAnsi="Arial" w:cs="Arial"/>
                <w:sz w:val="18"/>
                <w:szCs w:val="18"/>
              </w:rPr>
              <w:t>Kashagan</w:t>
            </w:r>
            <w:r w:rsidRPr="00BC5C8A">
              <w:rPr>
                <w:rFonts w:ascii="Arial" w:hAnsi="Arial" w:cs="Arial"/>
                <w:sz w:val="18"/>
                <w:szCs w:val="18"/>
                <w:lang w:val="ru-RU"/>
              </w:rPr>
              <w:t xml:space="preserve"> </w:t>
            </w:r>
            <w:r w:rsidRPr="00BC5C8A">
              <w:rPr>
                <w:rFonts w:ascii="Arial" w:hAnsi="Arial" w:cs="Arial"/>
                <w:sz w:val="18"/>
                <w:szCs w:val="18"/>
              </w:rPr>
              <w:t>B</w:t>
            </w:r>
            <w:r w:rsidRPr="00BC5C8A">
              <w:rPr>
                <w:rFonts w:ascii="Arial" w:hAnsi="Arial" w:cs="Arial"/>
                <w:sz w:val="18"/>
                <w:szCs w:val="18"/>
                <w:lang w:val="ru-RU"/>
              </w:rPr>
              <w:t>.</w:t>
            </w:r>
            <w:r w:rsidRPr="00BC5C8A">
              <w:rPr>
                <w:rFonts w:ascii="Arial" w:hAnsi="Arial" w:cs="Arial"/>
                <w:sz w:val="18"/>
                <w:szCs w:val="18"/>
              </w:rPr>
              <w:t>V</w:t>
            </w:r>
            <w:r w:rsidRPr="00BC5C8A">
              <w:rPr>
                <w:rFonts w:ascii="Arial" w:hAnsi="Arial" w:cs="Arial"/>
                <w:sz w:val="18"/>
                <w:szCs w:val="18"/>
                <w:lang w:val="ru-RU"/>
              </w:rPr>
              <w:t>.»</w:t>
            </w:r>
          </w:p>
        </w:tc>
        <w:tc>
          <w:tcPr>
            <w:tcW w:w="2268" w:type="dxa"/>
            <w:tcBorders>
              <w:top w:val="single" w:sz="4" w:space="0" w:color="auto"/>
              <w:left w:val="nil"/>
              <w:right w:val="nil"/>
            </w:tcBorders>
            <w:vAlign w:val="bottom"/>
          </w:tcPr>
          <w:p w:rsidR="00BC5C8A" w:rsidRPr="00BC5C8A" w:rsidRDefault="00BC5C8A" w:rsidP="00BC5C8A">
            <w:pPr>
              <w:widowControl w:val="0"/>
              <w:ind w:right="-113"/>
              <w:rPr>
                <w:rFonts w:ascii="Arial" w:hAnsi="Arial" w:cs="Arial"/>
                <w:b/>
                <w:sz w:val="18"/>
                <w:szCs w:val="18"/>
              </w:rPr>
            </w:pPr>
            <w:r w:rsidRPr="00BC5C8A">
              <w:rPr>
                <w:rFonts w:ascii="Arial" w:hAnsi="Arial" w:cs="Arial"/>
                <w:sz w:val="18"/>
                <w:szCs w:val="18"/>
                <w:lang w:val="ru-RU"/>
              </w:rPr>
              <w:t>Нефтегазовая отрасль</w:t>
            </w:r>
          </w:p>
        </w:tc>
        <w:tc>
          <w:tcPr>
            <w:tcW w:w="1247" w:type="dxa"/>
            <w:tcBorders>
              <w:top w:val="single" w:sz="4" w:space="0" w:color="auto"/>
              <w:left w:val="nil"/>
              <w:right w:val="nil"/>
            </w:tcBorders>
            <w:vAlign w:val="bottom"/>
          </w:tcPr>
          <w:p w:rsidR="00BC5C8A" w:rsidRPr="00BC5C8A" w:rsidRDefault="00BC5C8A" w:rsidP="00BC5C8A">
            <w:pPr>
              <w:widowControl w:val="0"/>
              <w:ind w:left="-57" w:right="-57"/>
              <w:jc w:val="center"/>
              <w:rPr>
                <w:rFonts w:ascii="Arial" w:hAnsi="Arial" w:cs="Arial"/>
                <w:sz w:val="18"/>
                <w:szCs w:val="18"/>
              </w:rPr>
            </w:pPr>
            <w:r w:rsidRPr="00BC5C8A">
              <w:rPr>
                <w:rFonts w:ascii="Arial" w:hAnsi="Arial" w:cs="Arial"/>
                <w:sz w:val="18"/>
                <w:szCs w:val="18"/>
                <w:lang w:val="kk-KZ"/>
              </w:rPr>
              <w:t>Нидерланды</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ind w:right="-91"/>
              <w:rPr>
                <w:rFonts w:ascii="Arial" w:hAnsi="Arial" w:cs="Arial"/>
                <w:b/>
                <w:bCs/>
                <w:sz w:val="18"/>
                <w:szCs w:val="18"/>
                <w:lang w:val="ru-RU"/>
              </w:rPr>
            </w:pPr>
            <w:r w:rsidRPr="00BC5C8A">
              <w:rPr>
                <w:rFonts w:ascii="Arial" w:hAnsi="Arial" w:cs="Arial"/>
                <w:b/>
                <w:sz w:val="18"/>
                <w:szCs w:val="18"/>
                <w:lang w:val="ru-RU"/>
              </w:rPr>
              <w:t>50,00%</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p>
        </w:tc>
      </w:tr>
      <w:tr w:rsidR="00BC5C8A" w:rsidRPr="00BC5C8A" w:rsidTr="0084598F">
        <w:trPr>
          <w:trHeight w:val="340"/>
        </w:trPr>
        <w:tc>
          <w:tcPr>
            <w:tcW w:w="2721"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
                <w:sz w:val="18"/>
                <w:szCs w:val="18"/>
                <w:lang w:val="ru-RU"/>
              </w:rPr>
              <w:t>Ассоциированные компании</w:t>
            </w:r>
          </w:p>
        </w:tc>
        <w:tc>
          <w:tcPr>
            <w:tcW w:w="2268" w:type="dxa"/>
            <w:tcBorders>
              <w:left w:val="nil"/>
              <w:right w:val="nil"/>
            </w:tcBorders>
            <w:vAlign w:val="bottom"/>
          </w:tcPr>
          <w:p w:rsidR="00BC5C8A" w:rsidRPr="00BC5C8A" w:rsidRDefault="00BC5C8A" w:rsidP="00BC5C8A">
            <w:pPr>
              <w:widowControl w:val="0"/>
              <w:ind w:right="-113"/>
              <w:rPr>
                <w:rFonts w:ascii="Arial" w:hAnsi="Arial" w:cs="Arial"/>
                <w:sz w:val="18"/>
                <w:szCs w:val="18"/>
                <w:lang w:val="ru-RU"/>
              </w:rPr>
            </w:pPr>
          </w:p>
        </w:tc>
        <w:tc>
          <w:tcPr>
            <w:tcW w:w="1247" w:type="dxa"/>
            <w:tcBorders>
              <w:left w:val="nil"/>
              <w:right w:val="nil"/>
            </w:tcBorders>
            <w:vAlign w:val="bottom"/>
          </w:tcPr>
          <w:p w:rsidR="00BC5C8A" w:rsidRPr="00BC5C8A" w:rsidRDefault="00BC5C8A" w:rsidP="00BC5C8A">
            <w:pPr>
              <w:widowControl w:val="0"/>
              <w:ind w:left="-57" w:right="-57"/>
              <w:jc w:val="center"/>
              <w:rPr>
                <w:rFonts w:ascii="Arial" w:hAnsi="Arial" w:cs="Arial"/>
                <w:sz w:val="18"/>
                <w:szCs w:val="18"/>
                <w:lang w:val="ru-RU"/>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2721" w:type="dxa"/>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sz w:val="18"/>
                <w:szCs w:val="18"/>
                <w:lang w:val="ru-RU"/>
              </w:rPr>
              <w:t>Шекербанк</w:t>
            </w:r>
          </w:p>
        </w:tc>
        <w:tc>
          <w:tcPr>
            <w:tcW w:w="2268" w:type="dxa"/>
            <w:tcBorders>
              <w:left w:val="nil"/>
              <w:right w:val="nil"/>
            </w:tcBorders>
            <w:vAlign w:val="bottom"/>
          </w:tcPr>
          <w:p w:rsidR="00BC5C8A" w:rsidRPr="00BC5C8A" w:rsidRDefault="00BC5C8A" w:rsidP="00BC5C8A">
            <w:pPr>
              <w:widowControl w:val="0"/>
              <w:ind w:right="-113"/>
              <w:rPr>
                <w:rFonts w:ascii="Arial" w:hAnsi="Arial" w:cs="Arial"/>
                <w:sz w:val="18"/>
                <w:szCs w:val="18"/>
                <w:lang w:val="ru-RU"/>
              </w:rPr>
            </w:pPr>
            <w:r w:rsidRPr="00BC5C8A">
              <w:rPr>
                <w:rFonts w:ascii="Arial" w:hAnsi="Arial" w:cs="Arial"/>
                <w:sz w:val="18"/>
                <w:szCs w:val="18"/>
                <w:lang w:val="ru-RU"/>
              </w:rPr>
              <w:t>Банковские услуги</w:t>
            </w:r>
          </w:p>
        </w:tc>
        <w:tc>
          <w:tcPr>
            <w:tcW w:w="1247" w:type="dxa"/>
            <w:tcBorders>
              <w:left w:val="nil"/>
              <w:right w:val="nil"/>
            </w:tcBorders>
            <w:vAlign w:val="bottom"/>
          </w:tcPr>
          <w:p w:rsidR="00BC5C8A" w:rsidRPr="00BC5C8A" w:rsidRDefault="00BC5C8A" w:rsidP="00BC5C8A">
            <w:pPr>
              <w:widowControl w:val="0"/>
              <w:ind w:left="-57" w:right="-57"/>
              <w:jc w:val="center"/>
              <w:rPr>
                <w:rFonts w:ascii="Arial" w:hAnsi="Arial" w:cs="Arial"/>
                <w:sz w:val="18"/>
                <w:szCs w:val="18"/>
                <w:lang w:val="ru-RU"/>
              </w:rPr>
            </w:pPr>
            <w:r w:rsidRPr="00BC5C8A">
              <w:rPr>
                <w:rFonts w:ascii="Arial" w:hAnsi="Arial" w:cs="Arial"/>
                <w:sz w:val="18"/>
                <w:szCs w:val="18"/>
                <w:lang w:val="ru-RU"/>
              </w:rPr>
              <w:t>Турция</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bCs/>
                <w:sz w:val="18"/>
                <w:szCs w:val="18"/>
                <w:lang w:val="ru-RU"/>
              </w:rPr>
              <w:t>–</w:t>
            </w:r>
          </w:p>
        </w:tc>
        <w:tc>
          <w:tcPr>
            <w:tcW w:w="1701" w:type="dxa"/>
            <w:tcBorders>
              <w:left w:val="nil"/>
              <w:right w:val="nil"/>
            </w:tcBorders>
            <w:vAlign w:val="bottom"/>
          </w:tcPr>
          <w:p w:rsidR="00BC5C8A" w:rsidRPr="00BC5C8A" w:rsidRDefault="00BC5C8A" w:rsidP="00BC5C8A">
            <w:pPr>
              <w:widowControl w:val="0"/>
              <w:tabs>
                <w:tab w:val="decimal" w:pos="1418"/>
              </w:tabs>
              <w:ind w:right="-91"/>
              <w:rPr>
                <w:rFonts w:ascii="Arial" w:hAnsi="Arial" w:cs="Arial"/>
                <w:sz w:val="18"/>
                <w:szCs w:val="18"/>
                <w:lang w:val="ru-RU"/>
              </w:rPr>
            </w:pPr>
            <w:r w:rsidRPr="00BC5C8A">
              <w:rPr>
                <w:rFonts w:ascii="Arial" w:hAnsi="Arial" w:cs="Arial"/>
                <w:sz w:val="18"/>
                <w:szCs w:val="18"/>
                <w:lang w:val="ru-RU"/>
              </w:rPr>
              <w:t>20,17%</w:t>
            </w:r>
          </w:p>
        </w:tc>
      </w:tr>
      <w:tr w:rsidR="00BC5C8A" w:rsidRPr="00BC5C8A" w:rsidTr="0084598F">
        <w:trPr>
          <w:trHeight w:val="227"/>
        </w:trPr>
        <w:tc>
          <w:tcPr>
            <w:tcW w:w="2721"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АО «Астана-Финанс»</w:t>
            </w:r>
          </w:p>
        </w:tc>
        <w:tc>
          <w:tcPr>
            <w:tcW w:w="2268" w:type="dxa"/>
            <w:tcBorders>
              <w:bottom w:val="single" w:sz="12" w:space="0" w:color="auto"/>
            </w:tcBorders>
            <w:vAlign w:val="bottom"/>
          </w:tcPr>
          <w:p w:rsidR="00BC5C8A" w:rsidRPr="00BC5C8A" w:rsidRDefault="00BC5C8A" w:rsidP="00BC5C8A">
            <w:pPr>
              <w:widowControl w:val="0"/>
              <w:ind w:right="-113"/>
              <w:rPr>
                <w:rFonts w:ascii="Arial" w:hAnsi="Arial" w:cs="Arial"/>
                <w:sz w:val="18"/>
                <w:szCs w:val="18"/>
                <w:lang w:val="ru-RU"/>
              </w:rPr>
            </w:pPr>
            <w:r w:rsidRPr="00BC5C8A">
              <w:rPr>
                <w:rFonts w:ascii="Arial" w:hAnsi="Arial" w:cs="Arial"/>
                <w:sz w:val="18"/>
                <w:szCs w:val="18"/>
                <w:lang w:val="ru-RU"/>
              </w:rPr>
              <w:t>Финансовая организация</w:t>
            </w:r>
          </w:p>
        </w:tc>
        <w:tc>
          <w:tcPr>
            <w:tcW w:w="1247" w:type="dxa"/>
            <w:tcBorders>
              <w:bottom w:val="single" w:sz="12" w:space="0" w:color="auto"/>
            </w:tcBorders>
            <w:vAlign w:val="bottom"/>
          </w:tcPr>
          <w:p w:rsidR="00BC5C8A" w:rsidRPr="00BC5C8A" w:rsidRDefault="00BC5C8A" w:rsidP="00BC5C8A">
            <w:pPr>
              <w:widowControl w:val="0"/>
              <w:ind w:left="-57" w:right="-57"/>
              <w:jc w:val="center"/>
              <w:rPr>
                <w:rFonts w:ascii="Arial" w:hAnsi="Arial" w:cs="Arial"/>
                <w:sz w:val="18"/>
                <w:szCs w:val="18"/>
                <w:lang w:val="ru-RU"/>
              </w:rPr>
            </w:pPr>
            <w:r w:rsidRPr="00BC5C8A">
              <w:rPr>
                <w:rFonts w:ascii="Arial" w:hAnsi="Arial" w:cs="Arial"/>
                <w:sz w:val="18"/>
                <w:szCs w:val="18"/>
                <w:lang w:val="ru-RU"/>
              </w:rPr>
              <w:t>Казахстан</w:t>
            </w:r>
          </w:p>
        </w:tc>
        <w:tc>
          <w:tcPr>
            <w:tcW w:w="1701" w:type="dxa"/>
            <w:tcBorders>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bCs/>
                <w:sz w:val="18"/>
                <w:szCs w:val="18"/>
                <w:lang w:val="ru-RU"/>
              </w:rPr>
              <w:t>–</w:t>
            </w:r>
          </w:p>
        </w:tc>
        <w:tc>
          <w:tcPr>
            <w:tcW w:w="1701" w:type="dxa"/>
            <w:tcBorders>
              <w:bottom w:val="single" w:sz="12" w:space="0" w:color="auto"/>
            </w:tcBorders>
            <w:vAlign w:val="bottom"/>
          </w:tcPr>
          <w:p w:rsidR="00BC5C8A" w:rsidRPr="00BC5C8A" w:rsidRDefault="00BC5C8A" w:rsidP="00BC5C8A">
            <w:pPr>
              <w:widowControl w:val="0"/>
              <w:tabs>
                <w:tab w:val="decimal" w:pos="1418"/>
              </w:tabs>
              <w:ind w:right="-91"/>
              <w:rPr>
                <w:rFonts w:ascii="Arial" w:hAnsi="Arial" w:cs="Arial"/>
                <w:sz w:val="18"/>
                <w:szCs w:val="18"/>
                <w:lang w:val="ru-RU"/>
              </w:rPr>
            </w:pPr>
            <w:r w:rsidRPr="00BC5C8A">
              <w:rPr>
                <w:rFonts w:ascii="Arial" w:hAnsi="Arial" w:cs="Arial"/>
                <w:sz w:val="18"/>
                <w:szCs w:val="18"/>
                <w:lang w:val="ru-RU"/>
              </w:rPr>
              <w:t>1,63%</w:t>
            </w:r>
          </w:p>
        </w:tc>
      </w:tr>
    </w:tbl>
    <w:p w:rsidR="00BC5C8A" w:rsidRPr="00BC5C8A" w:rsidRDefault="00BC5C8A" w:rsidP="00BC5C8A">
      <w:pPr>
        <w:spacing w:before="240" w:after="120"/>
        <w:jc w:val="both"/>
        <w:outlineLvl w:val="4"/>
        <w:rPr>
          <w:sz w:val="20"/>
          <w:szCs w:val="20"/>
        </w:rPr>
      </w:pPr>
      <w:r w:rsidRPr="00BC5C8A">
        <w:rPr>
          <w:i/>
          <w:sz w:val="20"/>
          <w:szCs w:val="20"/>
          <w:lang w:val="ru-RU"/>
        </w:rPr>
        <w:t>ЧКОО</w:t>
      </w:r>
      <w:r w:rsidRPr="00BC5C8A">
        <w:rPr>
          <w:i/>
          <w:sz w:val="20"/>
          <w:szCs w:val="20"/>
        </w:rPr>
        <w:t xml:space="preserve"> «KMG Kashagan B.V.»</w:t>
      </w:r>
    </w:p>
    <w:p w:rsidR="00BC5C8A" w:rsidRPr="00BC5C8A" w:rsidRDefault="00BC5C8A" w:rsidP="00BC5C8A">
      <w:pPr>
        <w:widowControl w:val="0"/>
        <w:spacing w:before="120" w:after="120"/>
        <w:jc w:val="both"/>
        <w:rPr>
          <w:sz w:val="20"/>
          <w:szCs w:val="20"/>
          <w:lang w:val="ru-RU"/>
        </w:rPr>
      </w:pPr>
      <w:r w:rsidRPr="00BC5C8A">
        <w:rPr>
          <w:sz w:val="20"/>
          <w:szCs w:val="20"/>
          <w:lang w:val="ru-RU"/>
        </w:rPr>
        <w:t>16 октября 2015 года между Фондом и КМГ завершена сделка по приобретению 50% акций ЧКОО «</w:t>
      </w:r>
      <w:r w:rsidRPr="00BC5C8A">
        <w:rPr>
          <w:sz w:val="20"/>
          <w:szCs w:val="20"/>
        </w:rPr>
        <w:t>KMG</w:t>
      </w:r>
      <w:r w:rsidRPr="00BC5C8A">
        <w:rPr>
          <w:sz w:val="20"/>
          <w:szCs w:val="20"/>
          <w:lang w:val="ru-RU"/>
        </w:rPr>
        <w:t> Kashagan B.V.», являющегося одним из участников международного консорциума по разработке Северо-Каспийского проекта, включая месторождение Кашаган. Справедливая стоимость приобретенной 50%</w:t>
      </w:r>
      <w:r w:rsidRPr="00BC5C8A">
        <w:rPr>
          <w:sz w:val="20"/>
          <w:szCs w:val="20"/>
          <w:lang w:val="ru-RU"/>
        </w:rPr>
        <w:noBreakHyphen/>
        <w:t xml:space="preserve">й доли была оценена в размере 4,7 миллиарда долларов США (эквивалент 1.297.670 миллионов тенге по курсу на дату оплаты). </w:t>
      </w:r>
    </w:p>
    <w:p w:rsidR="00BC5C8A" w:rsidRPr="00BC5C8A" w:rsidRDefault="00BC5C8A" w:rsidP="00BC5C8A">
      <w:pPr>
        <w:widowControl w:val="0"/>
        <w:spacing w:before="120" w:after="120"/>
        <w:jc w:val="both"/>
        <w:rPr>
          <w:spacing w:val="-2"/>
          <w:sz w:val="20"/>
          <w:szCs w:val="20"/>
          <w:lang w:val="ru-RU"/>
        </w:rPr>
      </w:pPr>
      <w:r w:rsidRPr="00BC5C8A">
        <w:rPr>
          <w:spacing w:val="-2"/>
          <w:sz w:val="20"/>
          <w:szCs w:val="20"/>
          <w:lang w:val="ru-RU"/>
        </w:rPr>
        <w:t>28 декабря 2015 года Фонд осуществил дополнительный вклад в уставный капитал ЧКОО «</w:t>
      </w:r>
      <w:r w:rsidRPr="00BC5C8A">
        <w:rPr>
          <w:spacing w:val="-2"/>
          <w:sz w:val="20"/>
          <w:szCs w:val="20"/>
        </w:rPr>
        <w:t>KMG</w:t>
      </w:r>
      <w:r w:rsidRPr="00BC5C8A">
        <w:rPr>
          <w:spacing w:val="-2"/>
          <w:sz w:val="20"/>
          <w:szCs w:val="20"/>
          <w:lang w:val="ru-RU"/>
        </w:rPr>
        <w:t xml:space="preserve"> </w:t>
      </w:r>
      <w:r w:rsidRPr="00BC5C8A">
        <w:rPr>
          <w:spacing w:val="-2"/>
          <w:sz w:val="20"/>
          <w:szCs w:val="20"/>
        </w:rPr>
        <w:t>Kashagan</w:t>
      </w:r>
      <w:r w:rsidRPr="00BC5C8A">
        <w:rPr>
          <w:spacing w:val="-2"/>
          <w:sz w:val="20"/>
          <w:szCs w:val="20"/>
          <w:lang w:val="ru-RU"/>
        </w:rPr>
        <w:t xml:space="preserve"> </w:t>
      </w:r>
      <w:r w:rsidRPr="00BC5C8A">
        <w:rPr>
          <w:spacing w:val="-2"/>
          <w:sz w:val="20"/>
          <w:szCs w:val="20"/>
        </w:rPr>
        <w:t>B</w:t>
      </w:r>
      <w:r w:rsidRPr="00BC5C8A">
        <w:rPr>
          <w:spacing w:val="-2"/>
          <w:sz w:val="20"/>
          <w:szCs w:val="20"/>
          <w:lang w:val="ru-RU"/>
        </w:rPr>
        <w:t>.</w:t>
      </w:r>
      <w:r w:rsidRPr="00BC5C8A">
        <w:rPr>
          <w:spacing w:val="-2"/>
          <w:sz w:val="20"/>
          <w:szCs w:val="20"/>
        </w:rPr>
        <w:t>V</w:t>
      </w:r>
      <w:r w:rsidRPr="00BC5C8A">
        <w:rPr>
          <w:spacing w:val="-2"/>
          <w:sz w:val="20"/>
          <w:szCs w:val="20"/>
          <w:lang w:val="ru-RU"/>
        </w:rPr>
        <w:t>.» в размере 113 миллионов долларов США (эквивалент 37.545 миллионов тенге по курсу на дату оплаты).</w:t>
      </w:r>
      <w:r w:rsidRPr="00BC5C8A">
        <w:rPr>
          <w:spacing w:val="-2"/>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caps/>
          <w:sz w:val="20"/>
          <w:szCs w:val="20"/>
          <w:lang w:val="ru-RU"/>
        </w:rPr>
      </w:pPr>
      <w:r w:rsidRPr="00BC5C8A">
        <w:rPr>
          <w:b/>
          <w:bCs/>
          <w:sz w:val="20"/>
          <w:szCs w:val="20"/>
          <w:lang w:val="ru-RU"/>
        </w:rPr>
        <w:t>5.5</w:t>
      </w:r>
      <w:r w:rsidRPr="00BC5C8A">
        <w:rPr>
          <w:b/>
          <w:bCs/>
          <w:sz w:val="20"/>
          <w:szCs w:val="20"/>
          <w:lang w:val="ru-RU"/>
        </w:rPr>
        <w:tab/>
        <w:t>Прочие долгосрочные активы (продолжение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Инвестиции в совместное предприятие и ассоциированные компании</w:t>
      </w:r>
      <w:r w:rsidRPr="00BC5C8A" w:rsidDel="007918EE">
        <w:rPr>
          <w:b/>
          <w:bCs/>
          <w:sz w:val="20"/>
          <w:szCs w:val="20"/>
          <w:lang w:val="ru-RU"/>
        </w:rPr>
        <w:t xml:space="preserve"> </w:t>
      </w:r>
      <w:r w:rsidRPr="00BC5C8A">
        <w:rPr>
          <w:b/>
          <w:bCs/>
          <w:sz w:val="20"/>
          <w:szCs w:val="20"/>
          <w:lang w:val="ru-RU"/>
        </w:rPr>
        <w:t>(продолжение)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Шекербанк</w:t>
      </w:r>
    </w:p>
    <w:p w:rsidR="00BC5C8A" w:rsidRPr="00BC5C8A" w:rsidRDefault="00BC5C8A" w:rsidP="00BC5C8A">
      <w:pPr>
        <w:widowControl w:val="0"/>
        <w:spacing w:before="120" w:after="120"/>
        <w:jc w:val="both"/>
        <w:rPr>
          <w:sz w:val="20"/>
          <w:szCs w:val="20"/>
          <w:lang w:val="ru-RU"/>
        </w:rPr>
      </w:pPr>
      <w:r w:rsidRPr="00BC5C8A">
        <w:rPr>
          <w:sz w:val="20"/>
          <w:szCs w:val="20"/>
          <w:lang w:val="ru-RU"/>
        </w:rPr>
        <w:t>30 декабря 2015 года Фонд и АО «Казкоммерцбанк» (далее «ККБ») заключили соглашения о продаже доли участия в Шекербанк в размере 224.353.416 акций, которые составляют 19,37% уставного капитала Шекербанк. В соответствии с договором купли-продажи акций, процесс продажи (передачи и оплаты стоимости акций) будет осуществлен после исполнения необходимых предварительных условий, в том числе:</w:t>
      </w:r>
    </w:p>
    <w:p w:rsidR="00BC5C8A" w:rsidRPr="00BC5C8A" w:rsidRDefault="00BC5C8A" w:rsidP="00633F27">
      <w:pPr>
        <w:widowControl w:val="0"/>
        <w:numPr>
          <w:ilvl w:val="0"/>
          <w:numId w:val="18"/>
        </w:numPr>
        <w:shd w:val="clear" w:color="auto" w:fill="FFFFFF" w:themeFill="background1"/>
        <w:spacing w:before="120" w:after="120"/>
        <w:ind w:left="567" w:hanging="567"/>
        <w:jc w:val="both"/>
        <w:rPr>
          <w:sz w:val="20"/>
          <w:szCs w:val="20"/>
          <w:lang w:val="ru-RU"/>
        </w:rPr>
      </w:pPr>
      <w:r w:rsidRPr="00BC5C8A">
        <w:rPr>
          <w:sz w:val="20"/>
          <w:szCs w:val="20"/>
          <w:lang w:val="ru-RU"/>
        </w:rPr>
        <w:t xml:space="preserve">соблюдения условий Акционерного Соглашения, подписанного с другим мажоритарным акционером Банка Шекербанк, </w:t>
      </w:r>
      <w:r w:rsidRPr="00BC5C8A">
        <w:rPr>
          <w:sz w:val="20"/>
          <w:szCs w:val="20"/>
        </w:rPr>
        <w:t>Personeli</w:t>
      </w:r>
      <w:r w:rsidRPr="00BC5C8A">
        <w:rPr>
          <w:sz w:val="20"/>
          <w:szCs w:val="20"/>
          <w:lang w:val="ru-RU"/>
        </w:rPr>
        <w:t xml:space="preserve"> </w:t>
      </w:r>
      <w:r w:rsidRPr="00BC5C8A">
        <w:rPr>
          <w:sz w:val="20"/>
          <w:szCs w:val="20"/>
        </w:rPr>
        <w:t>Munzam</w:t>
      </w:r>
      <w:r w:rsidRPr="00BC5C8A">
        <w:rPr>
          <w:sz w:val="20"/>
          <w:szCs w:val="20"/>
          <w:lang w:val="ru-RU"/>
        </w:rPr>
        <w:t xml:space="preserve"> </w:t>
      </w:r>
      <w:r w:rsidRPr="00BC5C8A">
        <w:rPr>
          <w:sz w:val="20"/>
          <w:szCs w:val="20"/>
        </w:rPr>
        <w:t>Sosyal</w:t>
      </w:r>
      <w:r w:rsidRPr="00BC5C8A">
        <w:rPr>
          <w:sz w:val="20"/>
          <w:szCs w:val="20"/>
          <w:lang w:val="ru-RU"/>
        </w:rPr>
        <w:t xml:space="preserve"> </w:t>
      </w:r>
      <w:r w:rsidRPr="00BC5C8A">
        <w:rPr>
          <w:sz w:val="20"/>
          <w:szCs w:val="20"/>
        </w:rPr>
        <w:t>G</w:t>
      </w:r>
      <w:r w:rsidRPr="00BC5C8A">
        <w:rPr>
          <w:sz w:val="20"/>
          <w:szCs w:val="20"/>
          <w:lang w:val="ru-RU"/>
        </w:rPr>
        <w:t>ü</w:t>
      </w:r>
      <w:r w:rsidRPr="00BC5C8A">
        <w:rPr>
          <w:sz w:val="20"/>
          <w:szCs w:val="20"/>
        </w:rPr>
        <w:t>venlik</w:t>
      </w:r>
      <w:r w:rsidRPr="00BC5C8A">
        <w:rPr>
          <w:sz w:val="20"/>
          <w:szCs w:val="20"/>
          <w:lang w:val="ru-RU"/>
        </w:rPr>
        <w:t xml:space="preserve"> </w:t>
      </w:r>
      <w:r w:rsidRPr="00BC5C8A">
        <w:rPr>
          <w:sz w:val="20"/>
          <w:szCs w:val="20"/>
        </w:rPr>
        <w:t>ve</w:t>
      </w:r>
      <w:r w:rsidRPr="00BC5C8A">
        <w:rPr>
          <w:sz w:val="20"/>
          <w:szCs w:val="20"/>
          <w:lang w:val="ru-RU"/>
        </w:rPr>
        <w:t xml:space="preserve"> </w:t>
      </w:r>
      <w:r w:rsidRPr="00BC5C8A">
        <w:rPr>
          <w:sz w:val="20"/>
          <w:szCs w:val="20"/>
        </w:rPr>
        <w:t>Yard</w:t>
      </w:r>
      <w:r w:rsidRPr="00BC5C8A">
        <w:rPr>
          <w:sz w:val="20"/>
          <w:szCs w:val="20"/>
          <w:lang w:val="ru-RU"/>
        </w:rPr>
        <w:t>ı</w:t>
      </w:r>
      <w:r w:rsidRPr="00BC5C8A">
        <w:rPr>
          <w:sz w:val="20"/>
          <w:szCs w:val="20"/>
        </w:rPr>
        <w:t>mla</w:t>
      </w:r>
      <w:r w:rsidRPr="00BC5C8A">
        <w:rPr>
          <w:sz w:val="20"/>
          <w:szCs w:val="20"/>
          <w:lang w:val="ru-RU"/>
        </w:rPr>
        <w:t>ş</w:t>
      </w:r>
      <w:r w:rsidRPr="00BC5C8A">
        <w:rPr>
          <w:sz w:val="20"/>
          <w:szCs w:val="20"/>
        </w:rPr>
        <w:t>ma</w:t>
      </w:r>
      <w:r w:rsidRPr="00BC5C8A">
        <w:rPr>
          <w:sz w:val="20"/>
          <w:szCs w:val="20"/>
          <w:lang w:val="ru-RU"/>
        </w:rPr>
        <w:t xml:space="preserve"> </w:t>
      </w:r>
      <w:r w:rsidRPr="00BC5C8A">
        <w:rPr>
          <w:sz w:val="20"/>
          <w:szCs w:val="20"/>
        </w:rPr>
        <w:t>Sand</w:t>
      </w:r>
      <w:r w:rsidRPr="00BC5C8A">
        <w:rPr>
          <w:sz w:val="20"/>
          <w:szCs w:val="20"/>
          <w:lang w:val="ru-RU"/>
        </w:rPr>
        <w:t xml:space="preserve">ığı </w:t>
      </w:r>
      <w:r w:rsidRPr="00BC5C8A">
        <w:rPr>
          <w:sz w:val="20"/>
          <w:szCs w:val="20"/>
        </w:rPr>
        <w:t>Vakf</w:t>
      </w:r>
      <w:r w:rsidRPr="00BC5C8A">
        <w:rPr>
          <w:sz w:val="20"/>
          <w:szCs w:val="20"/>
          <w:lang w:val="ru-RU"/>
        </w:rPr>
        <w:t>ı (</w:t>
      </w:r>
      <w:r w:rsidRPr="00BC5C8A">
        <w:rPr>
          <w:sz w:val="20"/>
          <w:szCs w:val="20"/>
        </w:rPr>
        <w:t>SEMVAK</w:t>
      </w:r>
      <w:r w:rsidRPr="00BC5C8A">
        <w:rPr>
          <w:sz w:val="20"/>
          <w:szCs w:val="20"/>
          <w:lang w:val="ru-RU"/>
        </w:rPr>
        <w:t>/Шекербанк, Фонд Добровольных Пенсионных Отчислений);</w:t>
      </w:r>
    </w:p>
    <w:p w:rsidR="00BC5C8A" w:rsidRPr="00BC5C8A" w:rsidRDefault="00BC5C8A" w:rsidP="00633F27">
      <w:pPr>
        <w:widowControl w:val="0"/>
        <w:numPr>
          <w:ilvl w:val="0"/>
          <w:numId w:val="18"/>
        </w:numPr>
        <w:shd w:val="clear" w:color="auto" w:fill="FFFFFF" w:themeFill="background1"/>
        <w:spacing w:before="120" w:after="120"/>
        <w:ind w:left="567" w:hanging="567"/>
        <w:jc w:val="both"/>
        <w:rPr>
          <w:sz w:val="20"/>
          <w:szCs w:val="20"/>
          <w:lang w:val="ru-RU"/>
        </w:rPr>
      </w:pPr>
      <w:r w:rsidRPr="00BC5C8A">
        <w:rPr>
          <w:sz w:val="20"/>
          <w:szCs w:val="20"/>
          <w:lang w:val="ru-RU"/>
        </w:rPr>
        <w:t>необходимыми решениями советов директоров;</w:t>
      </w:r>
    </w:p>
    <w:p w:rsidR="00BC5C8A" w:rsidRPr="00BC5C8A" w:rsidRDefault="00BC5C8A" w:rsidP="00633F27">
      <w:pPr>
        <w:widowControl w:val="0"/>
        <w:numPr>
          <w:ilvl w:val="0"/>
          <w:numId w:val="18"/>
        </w:numPr>
        <w:shd w:val="clear" w:color="auto" w:fill="FFFFFF" w:themeFill="background1"/>
        <w:spacing w:before="120" w:after="120"/>
        <w:ind w:left="567" w:hanging="567"/>
        <w:jc w:val="both"/>
        <w:rPr>
          <w:sz w:val="20"/>
          <w:szCs w:val="20"/>
          <w:lang w:val="ru-RU"/>
        </w:rPr>
      </w:pPr>
      <w:r w:rsidRPr="00BC5C8A">
        <w:rPr>
          <w:sz w:val="20"/>
          <w:szCs w:val="20"/>
          <w:lang w:val="ru-RU"/>
        </w:rPr>
        <w:t>разрешениями, которые будут получены от соответствующих государственных органов.</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Цена продажи будет определяться на дату передачи акций. </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связи с тем, что в соответствии с соглашением о продаже доли участия в Шекербанк планируется реализовать принадлежащие доли участия Фонда в Шекербанк, Фонд классифицировал инвестиции в данную ассоциированную компанию как активы, предназначенные для продажи, с балансовой стоимостью на дату реклассификации равной 18.174 миллиона тенге.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АО «Астана-Финанс»</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связи с тем, что Фонд не имеет представителей в составе Совета директоров АО «Астана-Финанс», Фонд считает, что утратил значительное влияние и прекратил классифицировать АО «Астана-Финанс» как инвестицию в ассоциированную компанию, и признал в качестве финансового актива </w:t>
      </w:r>
      <w:r w:rsidRPr="00BC5C8A">
        <w:rPr>
          <w:i/>
          <w:sz w:val="20"/>
          <w:szCs w:val="20"/>
          <w:lang w:val="ru-RU"/>
        </w:rPr>
        <w:t>(Примечание 5.2)</w:t>
      </w:r>
      <w:r w:rsidRPr="00BC5C8A">
        <w:rPr>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Прочие</w:t>
      </w:r>
      <w:r w:rsidRPr="00BC5C8A">
        <w:rPr>
          <w:b/>
          <w:bCs/>
          <w:sz w:val="20"/>
          <w:szCs w:val="20"/>
          <w:lang w:val="ru-RU"/>
        </w:rPr>
        <w:t xml:space="preserve"> </w:t>
      </w:r>
      <w:r w:rsidRPr="00BC5C8A">
        <w:rPr>
          <w:rFonts w:hint="eastAsia"/>
          <w:b/>
          <w:bCs/>
          <w:sz w:val="20"/>
          <w:szCs w:val="20"/>
          <w:lang w:val="ru-RU"/>
        </w:rPr>
        <w:t>долгосрочные</w:t>
      </w:r>
      <w:r w:rsidRPr="00BC5C8A">
        <w:rPr>
          <w:b/>
          <w:bCs/>
          <w:sz w:val="20"/>
          <w:szCs w:val="20"/>
          <w:lang w:val="ru-RU"/>
        </w:rPr>
        <w:t xml:space="preserve"> </w:t>
      </w:r>
      <w:r w:rsidRPr="00BC5C8A">
        <w:rPr>
          <w:rFonts w:hint="eastAsia"/>
          <w:b/>
          <w:bCs/>
          <w:sz w:val="20"/>
          <w:szCs w:val="20"/>
          <w:lang w:val="ru-RU"/>
        </w:rPr>
        <w:t>активы</w:t>
      </w:r>
    </w:p>
    <w:p w:rsidR="00BC5C8A" w:rsidRPr="00BC5C8A" w:rsidRDefault="00BC5C8A" w:rsidP="00BC5C8A">
      <w:pPr>
        <w:widowControl w:val="0"/>
        <w:spacing w:before="120" w:after="120"/>
        <w:jc w:val="both"/>
        <w:rPr>
          <w:sz w:val="20"/>
          <w:szCs w:val="20"/>
          <w:lang w:val="ru-RU"/>
        </w:rPr>
      </w:pPr>
      <w:r w:rsidRPr="00BC5C8A">
        <w:rPr>
          <w:sz w:val="20"/>
          <w:szCs w:val="20"/>
          <w:lang w:val="ru-RU"/>
        </w:rPr>
        <w:t>Прочие долгосрочные активы включали следующее:</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iCs/>
                <w:sz w:val="16"/>
                <w:szCs w:val="18"/>
                <w:lang w:val="ru-RU"/>
              </w:rPr>
              <w:t>В тысячах тенге</w:t>
            </w:r>
          </w:p>
        </w:tc>
        <w:tc>
          <w:tcPr>
            <w:tcW w:w="1701" w:type="dxa"/>
            <w:tcBorders>
              <w:top w:val="nil"/>
              <w:left w:val="nil"/>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 xml:space="preserve">2015 года </w:t>
            </w:r>
          </w:p>
        </w:tc>
        <w:tc>
          <w:tcPr>
            <w:tcW w:w="1701" w:type="dxa"/>
            <w:tcBorders>
              <w:top w:val="nil"/>
              <w:left w:val="nil"/>
              <w:right w:val="nil"/>
            </w:tcBorders>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31 декабря</w:t>
            </w:r>
          </w:p>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 xml:space="preserve">2014 года </w:t>
            </w:r>
          </w:p>
        </w:tc>
      </w:tr>
      <w:tr w:rsidR="00BC5C8A" w:rsidRPr="00BC5C8A" w:rsidTr="0084598F">
        <w:trPr>
          <w:trHeight w:val="5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iCs/>
                <w:sz w:val="12"/>
                <w:szCs w:val="18"/>
                <w:lang w:val="ru-RU"/>
              </w:rPr>
            </w:pPr>
            <w:r w:rsidRPr="00BC5C8A">
              <w:rPr>
                <w:rFonts w:ascii="Arial" w:hAnsi="Arial" w:cs="Arial"/>
                <w:iCs/>
                <w:sz w:val="12"/>
                <w:szCs w:val="18"/>
                <w:lang w:val="ru-RU"/>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2"/>
                <w:szCs w:val="18"/>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2"/>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sz w:val="18"/>
                <w:szCs w:val="18"/>
                <w:lang w:val="ru-RU"/>
              </w:rPr>
              <w:t>Недвижимость для реализации</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7.836.553</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10.168.486</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sz w:val="18"/>
                <w:szCs w:val="18"/>
                <w:lang w:val="ru-RU"/>
              </w:rPr>
              <w:t>Прочие</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8.373.342</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897.663</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Cs/>
                <w:sz w:val="18"/>
                <w:szCs w:val="18"/>
              </w:rPr>
            </w:pPr>
            <w:r w:rsidRPr="00BC5C8A">
              <w:rPr>
                <w:rFonts w:ascii="Arial" w:hAnsi="Arial" w:cs="Arial"/>
                <w:iCs/>
                <w:sz w:val="18"/>
                <w:szCs w:val="18"/>
                <w:lang w:val="ru-RU"/>
              </w:rPr>
              <w:t>Минус: резерв на обесценение</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(471.250)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w:t>
            </w:r>
            <w:r w:rsidRPr="00BC5C8A">
              <w:rPr>
                <w:rFonts w:ascii="Arial" w:hAnsi="Arial" w:cs="Arial"/>
                <w:bCs/>
                <w:sz w:val="18"/>
                <w:szCs w:val="18"/>
                <w:lang w:val="ru-RU"/>
              </w:rPr>
              <w:t>472.903)</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15.738.645</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10.593.246</w:t>
            </w:r>
          </w:p>
        </w:tc>
      </w:tr>
    </w:tbl>
    <w:p w:rsidR="00BC5C8A" w:rsidRPr="00BC5C8A" w:rsidRDefault="00BC5C8A" w:rsidP="00BC5C8A">
      <w:pPr>
        <w:tabs>
          <w:tab w:val="left" w:pos="567"/>
        </w:tabs>
        <w:spacing w:before="240" w:after="120"/>
        <w:jc w:val="both"/>
        <w:outlineLvl w:val="3"/>
        <w:rPr>
          <w:bCs/>
          <w:i/>
          <w:sz w:val="20"/>
          <w:szCs w:val="20"/>
          <w:lang w:val="ru-RU"/>
        </w:rPr>
      </w:pPr>
      <w:r w:rsidRPr="00BC5C8A">
        <w:rPr>
          <w:bCs/>
          <w:i/>
          <w:sz w:val="20"/>
          <w:szCs w:val="20"/>
          <w:lang w:val="ru-RU"/>
        </w:rPr>
        <w:t xml:space="preserve">Недвижимость для реализации </w:t>
      </w:r>
    </w:p>
    <w:p w:rsidR="00BC5C8A" w:rsidRPr="00BC5C8A" w:rsidRDefault="00BC5C8A" w:rsidP="00BC5C8A">
      <w:pPr>
        <w:tabs>
          <w:tab w:val="left" w:pos="567"/>
        </w:tabs>
        <w:spacing w:before="240" w:after="120"/>
        <w:jc w:val="both"/>
        <w:outlineLvl w:val="3"/>
        <w:rPr>
          <w:bCs/>
          <w:sz w:val="20"/>
          <w:szCs w:val="20"/>
          <w:lang w:val="ru-RU"/>
        </w:rPr>
      </w:pPr>
      <w:r w:rsidRPr="00BC5C8A">
        <w:rPr>
          <w:bCs/>
          <w:sz w:val="20"/>
          <w:szCs w:val="20"/>
          <w:lang w:val="ru-RU"/>
        </w:rPr>
        <w:t xml:space="preserve">5 мая 2014 года Фонд получил имущество в виде недвижимости в жилых комплексах в г. Алматы в счёт погашения задолженности по займам, выданным ТОО «AYT Housing Complex» (Айт Хаузинг Комплекс). По состоянию на 31 декабря 2015 года балансовая стоимость данного имущества составляет 7.837 миллионов тенге (на 31 декабря 2014 года: 10.169 миллионов тенге). Вся недвижимость передана в доверительное управление дочерней организации Фонд Недвижимости, которая является агентом по реализации недвижимости от имени Фонда. </w:t>
      </w:r>
    </w:p>
    <w:p w:rsidR="00BC5C8A" w:rsidRPr="00BC5C8A" w:rsidRDefault="00BC5C8A" w:rsidP="00BC5C8A">
      <w:pPr>
        <w:tabs>
          <w:tab w:val="left" w:pos="567"/>
        </w:tabs>
        <w:spacing w:before="240" w:after="120"/>
        <w:jc w:val="both"/>
        <w:outlineLvl w:val="3"/>
        <w:rPr>
          <w:bCs/>
          <w:i/>
          <w:sz w:val="20"/>
          <w:szCs w:val="20"/>
          <w:lang w:val="ru-RU"/>
        </w:rPr>
      </w:pPr>
      <w:r w:rsidRPr="00BC5C8A">
        <w:rPr>
          <w:bCs/>
          <w:i/>
          <w:sz w:val="20"/>
          <w:szCs w:val="20"/>
          <w:lang w:val="ru-RU"/>
        </w:rPr>
        <w:t>Прочие</w:t>
      </w:r>
    </w:p>
    <w:p w:rsidR="00BC5C8A" w:rsidRPr="00BC5C8A" w:rsidRDefault="00BC5C8A" w:rsidP="00BC5C8A">
      <w:pPr>
        <w:tabs>
          <w:tab w:val="left" w:pos="567"/>
        </w:tabs>
        <w:spacing w:before="240" w:after="120"/>
        <w:jc w:val="both"/>
        <w:outlineLvl w:val="3"/>
        <w:rPr>
          <w:bCs/>
          <w:sz w:val="20"/>
          <w:szCs w:val="20"/>
          <w:lang w:val="ru-RU"/>
        </w:rPr>
      </w:pPr>
      <w:r w:rsidRPr="00BC5C8A">
        <w:rPr>
          <w:bCs/>
          <w:sz w:val="20"/>
          <w:szCs w:val="20"/>
          <w:lang w:val="ru-RU"/>
        </w:rPr>
        <w:t>В 2015 году в целях автоматизации бизнес-процессов Группы Фонд заключил с компанией ТОО «САП Казахстан» долгосрочное соглашение о предоставлении бессрочных прав использования и оказания услуг по сопровождению программного обеспечения SAP, в соответствии с которым приобрёл актив по первой фазе проекта стоимостью 7.376 миллионов тенге. В дальнейшем планируется реализовать данный актив организациям, входящим в Группу компаний Фонда.</w:t>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5.6</w:t>
      </w:r>
      <w:r w:rsidRPr="00BC5C8A">
        <w:rPr>
          <w:b/>
          <w:bCs/>
          <w:sz w:val="20"/>
          <w:szCs w:val="20"/>
          <w:lang w:val="ru-RU"/>
        </w:rPr>
        <w:tab/>
        <w:t>Отложенные налоговые активы</w:t>
      </w:r>
    </w:p>
    <w:p w:rsidR="00BC5C8A" w:rsidRPr="00BC5C8A" w:rsidRDefault="00BC5C8A" w:rsidP="00BC5C8A">
      <w:pPr>
        <w:widowControl w:val="0"/>
        <w:spacing w:before="120" w:after="120"/>
        <w:jc w:val="both"/>
        <w:rPr>
          <w:sz w:val="20"/>
          <w:szCs w:val="20"/>
          <w:lang w:val="ru-RU"/>
        </w:rPr>
      </w:pPr>
      <w:r w:rsidRPr="00BC5C8A">
        <w:rPr>
          <w:sz w:val="20"/>
          <w:szCs w:val="20"/>
          <w:lang w:val="ru-RU"/>
        </w:rPr>
        <w:t>Сальдо отсроченного подоходного налога, рассчитанного посредством применения установленных законом ставок налога, действующих на отчётные даты, к временным разницам между налоговой основой для расчёта активов и обязательств, и суммами, отраженными в отдельной финансовой отчётности, включают следующее:</w:t>
      </w:r>
    </w:p>
    <w:tbl>
      <w:tblPr>
        <w:tblW w:w="9645" w:type="dxa"/>
        <w:tblInd w:w="108" w:type="dxa"/>
        <w:tblLayout w:type="fixed"/>
        <w:tblLook w:val="0000" w:firstRow="0" w:lastRow="0" w:firstColumn="0" w:lastColumn="0" w:noHBand="0" w:noVBand="0"/>
      </w:tblPr>
      <w:tblGrid>
        <w:gridCol w:w="6"/>
        <w:gridCol w:w="6231"/>
        <w:gridCol w:w="6"/>
        <w:gridCol w:w="1695"/>
        <w:gridCol w:w="6"/>
        <w:gridCol w:w="1695"/>
        <w:gridCol w:w="6"/>
      </w:tblGrid>
      <w:tr w:rsidR="00BC5C8A" w:rsidRPr="00BC5C8A" w:rsidTr="0084598F">
        <w:trPr>
          <w:trHeight w:val="227"/>
        </w:trPr>
        <w:tc>
          <w:tcPr>
            <w:tcW w:w="6243" w:type="dxa"/>
            <w:gridSpan w:val="3"/>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rPr>
            </w:pPr>
            <w:r w:rsidRPr="00BC5C8A">
              <w:rPr>
                <w:rFonts w:ascii="Arial" w:hAnsi="Arial" w:cs="Arial"/>
                <w:i/>
                <w:sz w:val="16"/>
                <w:szCs w:val="18"/>
              </w:rPr>
              <w:t xml:space="preserve">В </w:t>
            </w:r>
            <w:r w:rsidRPr="00BC5C8A">
              <w:rPr>
                <w:rFonts w:ascii="Arial" w:hAnsi="Arial" w:cs="Arial"/>
                <w:i/>
                <w:iCs/>
                <w:sz w:val="16"/>
                <w:szCs w:val="18"/>
                <w:lang w:val="ru-RU"/>
              </w:rPr>
              <w:t>тысячах</w:t>
            </w:r>
            <w:r w:rsidRPr="00BC5C8A">
              <w:rPr>
                <w:rFonts w:ascii="Arial" w:hAnsi="Arial" w:cs="Arial"/>
                <w:i/>
                <w:sz w:val="16"/>
                <w:szCs w:val="18"/>
              </w:rPr>
              <w:t xml:space="preserve"> тенге</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года</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31 декабря</w:t>
            </w:r>
          </w:p>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2014 года</w:t>
            </w:r>
          </w:p>
        </w:tc>
      </w:tr>
      <w:tr w:rsidR="00BC5C8A" w:rsidRPr="00BC5C8A" w:rsidTr="0084598F">
        <w:trPr>
          <w:gridAfter w:val="1"/>
          <w:wAfter w:w="6" w:type="dxa"/>
          <w:trHeight w:val="57"/>
        </w:trPr>
        <w:tc>
          <w:tcPr>
            <w:tcW w:w="6237" w:type="dxa"/>
            <w:gridSpan w:val="2"/>
            <w:tcBorders>
              <w:top w:val="single" w:sz="4" w:space="0" w:color="auto"/>
            </w:tcBorders>
            <w:vAlign w:val="bottom"/>
          </w:tcPr>
          <w:p w:rsidR="00BC5C8A" w:rsidRPr="00BC5C8A" w:rsidRDefault="00BC5C8A" w:rsidP="00BC5C8A">
            <w:pPr>
              <w:widowControl w:val="0"/>
              <w:ind w:left="5" w:hanging="113"/>
              <w:rPr>
                <w:rFonts w:ascii="Arial" w:hAnsi="Arial" w:cs="Arial"/>
                <w:b/>
                <w:bCs/>
                <w:sz w:val="10"/>
                <w:szCs w:val="18"/>
                <w:lang w:val="ru-RU"/>
              </w:rPr>
            </w:pPr>
            <w:r w:rsidRPr="00BC5C8A">
              <w:rPr>
                <w:rFonts w:ascii="Arial" w:hAnsi="Arial" w:cs="Arial"/>
                <w:b/>
                <w:bCs/>
                <w:sz w:val="10"/>
                <w:szCs w:val="18"/>
                <w:lang w:val="ru-RU"/>
              </w:rPr>
              <w:t xml:space="preserve"> </w:t>
            </w: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b/>
                <w:sz w:val="10"/>
                <w:szCs w:val="18"/>
              </w:rPr>
            </w:pP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sz w:val="10"/>
                <w:szCs w:val="18"/>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Активы по отсроченному налогу</w:t>
            </w:r>
          </w:p>
        </w:tc>
        <w:tc>
          <w:tcPr>
            <w:tcW w:w="1701" w:type="dxa"/>
            <w:gridSpan w:val="2"/>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gridBefore w:val="1"/>
          <w:wBefore w:w="6" w:type="dxa"/>
          <w:trHeight w:val="227"/>
        </w:trPr>
        <w:tc>
          <w:tcPr>
            <w:tcW w:w="6237" w:type="dxa"/>
            <w:gridSpan w:val="2"/>
            <w:vAlign w:val="bottom"/>
          </w:tcPr>
          <w:p w:rsidR="00BC5C8A" w:rsidRPr="00BC5C8A" w:rsidDel="006B7017"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Резервы по займам выданным</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2.620.725</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2.968.539</w:t>
            </w: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Прочие обязательства </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737.611</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2.792.791</w:t>
            </w:r>
          </w:p>
        </w:tc>
      </w:tr>
      <w:tr w:rsidR="00BC5C8A" w:rsidRPr="00BC5C8A" w:rsidTr="0084598F">
        <w:trPr>
          <w:gridBefore w:val="1"/>
          <w:wBefore w:w="6" w:type="dxa"/>
          <w:trHeight w:val="227"/>
        </w:trPr>
        <w:tc>
          <w:tcPr>
            <w:tcW w:w="6237" w:type="dxa"/>
            <w:gridSpan w:val="2"/>
            <w:tcBorders>
              <w:top w:val="single" w:sz="4" w:space="0" w:color="auto"/>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Активы по отсроченному налогу</w:t>
            </w:r>
          </w:p>
        </w:tc>
        <w:tc>
          <w:tcPr>
            <w:tcW w:w="1701" w:type="dxa"/>
            <w:gridSpan w:val="2"/>
            <w:tcBorders>
              <w:top w:val="single" w:sz="4" w:space="0" w:color="auto"/>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3.358.336</w:t>
            </w:r>
          </w:p>
        </w:tc>
        <w:tc>
          <w:tcPr>
            <w:tcW w:w="1701" w:type="dxa"/>
            <w:gridSpan w:val="2"/>
            <w:tcBorders>
              <w:top w:val="single" w:sz="4" w:space="0" w:color="auto"/>
              <w:bottom w:val="single" w:sz="4" w:space="0" w:color="auto"/>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5</w:t>
            </w:r>
            <w:r w:rsidRPr="00BC5C8A">
              <w:rPr>
                <w:rFonts w:ascii="Arial" w:hAnsi="Arial" w:cs="Arial"/>
                <w:sz w:val="18"/>
                <w:szCs w:val="18"/>
                <w:lang w:val="ru-RU"/>
              </w:rPr>
              <w:t>.</w:t>
            </w:r>
            <w:r w:rsidRPr="00BC5C8A">
              <w:rPr>
                <w:rFonts w:ascii="Arial" w:hAnsi="Arial" w:cs="Arial"/>
                <w:sz w:val="18"/>
                <w:szCs w:val="18"/>
              </w:rPr>
              <w:t>761.330</w:t>
            </w:r>
          </w:p>
        </w:tc>
      </w:tr>
      <w:tr w:rsidR="00BC5C8A" w:rsidRPr="00BC5C8A" w:rsidTr="0084598F">
        <w:trPr>
          <w:gridAfter w:val="1"/>
          <w:wAfter w:w="6" w:type="dxa"/>
          <w:trHeight w:val="57"/>
        </w:trPr>
        <w:tc>
          <w:tcPr>
            <w:tcW w:w="6237" w:type="dxa"/>
            <w:gridSpan w:val="2"/>
            <w:tcBorders>
              <w:top w:val="single" w:sz="4" w:space="0" w:color="auto"/>
            </w:tcBorders>
            <w:vAlign w:val="bottom"/>
          </w:tcPr>
          <w:p w:rsidR="00BC5C8A" w:rsidRPr="00BC5C8A" w:rsidRDefault="00BC5C8A" w:rsidP="00BC5C8A">
            <w:pPr>
              <w:widowControl w:val="0"/>
              <w:ind w:left="5" w:hanging="113"/>
              <w:rPr>
                <w:rFonts w:ascii="Arial" w:hAnsi="Arial" w:cs="Arial"/>
                <w:b/>
                <w:bCs/>
                <w:sz w:val="10"/>
                <w:szCs w:val="18"/>
                <w:lang w:val="ru-RU"/>
              </w:rPr>
            </w:pPr>
            <w:r w:rsidRPr="00BC5C8A">
              <w:rPr>
                <w:rFonts w:ascii="Arial" w:hAnsi="Arial" w:cs="Arial"/>
                <w:b/>
                <w:bCs/>
                <w:sz w:val="10"/>
                <w:szCs w:val="18"/>
                <w:lang w:val="ru-RU"/>
              </w:rPr>
              <w:t xml:space="preserve"> </w:t>
            </w:r>
          </w:p>
        </w:tc>
        <w:tc>
          <w:tcPr>
            <w:tcW w:w="1701" w:type="dxa"/>
            <w:gridSpan w:val="2"/>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0"/>
                <w:szCs w:val="18"/>
                <w:lang w:val="ru-RU"/>
              </w:rPr>
            </w:pP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sz w:val="10"/>
                <w:szCs w:val="18"/>
                <w:lang w:val="ru-RU"/>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Обязательства по отсроченному налогу</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sz w:val="18"/>
                <w:szCs w:val="18"/>
                <w:lang w:val="ru-RU"/>
              </w:rPr>
              <w:t>Основные средства</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(24.171)</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(54.529)</w:t>
            </w:r>
          </w:p>
        </w:tc>
      </w:tr>
      <w:tr w:rsidR="00BC5C8A" w:rsidRPr="00BC5C8A" w:rsidTr="0084598F">
        <w:trPr>
          <w:gridBefore w:val="1"/>
          <w:wBefore w:w="6" w:type="dxa"/>
          <w:trHeight w:val="227"/>
        </w:trPr>
        <w:tc>
          <w:tcPr>
            <w:tcW w:w="6237" w:type="dxa"/>
            <w:gridSpan w:val="2"/>
            <w:tcBorders>
              <w:top w:val="single" w:sz="4" w:space="0" w:color="auto"/>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Обязательства по отсроченному налогу</w:t>
            </w:r>
          </w:p>
        </w:tc>
        <w:tc>
          <w:tcPr>
            <w:tcW w:w="1701" w:type="dxa"/>
            <w:gridSpan w:val="2"/>
            <w:tcBorders>
              <w:top w:val="single" w:sz="4" w:space="0" w:color="auto"/>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(24.171)</w:t>
            </w:r>
          </w:p>
        </w:tc>
        <w:tc>
          <w:tcPr>
            <w:tcW w:w="1701" w:type="dxa"/>
            <w:gridSpan w:val="2"/>
            <w:tcBorders>
              <w:top w:val="single" w:sz="4" w:space="0" w:color="auto"/>
              <w:bottom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(5</w:t>
            </w:r>
            <w:r w:rsidRPr="00BC5C8A">
              <w:rPr>
                <w:rFonts w:ascii="Arial" w:hAnsi="Arial" w:cs="Arial"/>
                <w:sz w:val="18"/>
                <w:szCs w:val="18"/>
              </w:rPr>
              <w:t>4.529</w:t>
            </w:r>
            <w:r w:rsidRPr="00BC5C8A">
              <w:rPr>
                <w:rFonts w:ascii="Arial" w:hAnsi="Arial" w:cs="Arial"/>
                <w:sz w:val="18"/>
                <w:szCs w:val="18"/>
                <w:lang w:val="ru-RU"/>
              </w:rPr>
              <w:t>)</w:t>
            </w:r>
          </w:p>
        </w:tc>
      </w:tr>
      <w:tr w:rsidR="00BC5C8A" w:rsidRPr="00BC5C8A" w:rsidTr="0084598F">
        <w:trPr>
          <w:gridBefore w:val="1"/>
          <w:wBefore w:w="6" w:type="dxa"/>
          <w:trHeight w:val="227"/>
        </w:trPr>
        <w:tc>
          <w:tcPr>
            <w:tcW w:w="6237" w:type="dxa"/>
            <w:gridSpan w:val="2"/>
            <w:tcBorders>
              <w:top w:val="single" w:sz="4" w:space="0" w:color="auto"/>
              <w:bottom w:val="single" w:sz="12" w:space="0" w:color="auto"/>
            </w:tcBorders>
            <w:vAlign w:val="bottom"/>
          </w:tcPr>
          <w:p w:rsidR="00BC5C8A" w:rsidRPr="00BC5C8A" w:rsidRDefault="00BC5C8A" w:rsidP="00BC5C8A">
            <w:pPr>
              <w:widowControl w:val="0"/>
              <w:spacing w:before="120"/>
              <w:ind w:left="5" w:hanging="113"/>
              <w:rPr>
                <w:rFonts w:ascii="Arial" w:hAnsi="Arial" w:cs="Arial"/>
                <w:b/>
                <w:bCs/>
                <w:sz w:val="18"/>
                <w:szCs w:val="18"/>
                <w:lang w:val="ru-RU"/>
              </w:rPr>
            </w:pPr>
            <w:r w:rsidRPr="00BC5C8A">
              <w:rPr>
                <w:rFonts w:ascii="Arial" w:hAnsi="Arial" w:cs="Arial"/>
                <w:b/>
                <w:sz w:val="18"/>
                <w:szCs w:val="18"/>
                <w:lang w:val="ru-RU"/>
              </w:rPr>
              <w:t>Чистые активы по отсроченному налогу</w:t>
            </w:r>
          </w:p>
        </w:tc>
        <w:tc>
          <w:tcPr>
            <w:tcW w:w="1701" w:type="dxa"/>
            <w:gridSpan w:val="2"/>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spacing w:before="120"/>
              <w:rPr>
                <w:rFonts w:ascii="Arial" w:hAnsi="Arial" w:cs="Arial"/>
                <w:b/>
                <w:sz w:val="18"/>
                <w:szCs w:val="18"/>
                <w:lang w:val="ru-RU"/>
              </w:rPr>
            </w:pPr>
            <w:r w:rsidRPr="00BC5C8A">
              <w:rPr>
                <w:rFonts w:ascii="Arial" w:hAnsi="Arial" w:cs="Arial"/>
                <w:b/>
                <w:sz w:val="18"/>
                <w:szCs w:val="18"/>
              </w:rPr>
              <w:t>3.334.16</w:t>
            </w:r>
            <w:r w:rsidRPr="00BC5C8A">
              <w:rPr>
                <w:rFonts w:ascii="Arial" w:hAnsi="Arial" w:cs="Arial"/>
                <w:b/>
                <w:sz w:val="18"/>
                <w:szCs w:val="18"/>
                <w:lang w:val="ru-RU"/>
              </w:rPr>
              <w:t>5</w:t>
            </w: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spacing w:before="120"/>
              <w:rPr>
                <w:rFonts w:ascii="Arial" w:hAnsi="Arial" w:cs="Arial"/>
                <w:sz w:val="18"/>
                <w:szCs w:val="18"/>
              </w:rPr>
            </w:pPr>
            <w:r w:rsidRPr="00BC5C8A">
              <w:rPr>
                <w:rFonts w:ascii="Arial" w:hAnsi="Arial" w:cs="Arial"/>
                <w:sz w:val="18"/>
                <w:szCs w:val="18"/>
              </w:rPr>
              <w:t>5</w:t>
            </w:r>
            <w:r w:rsidRPr="00BC5C8A">
              <w:rPr>
                <w:rFonts w:ascii="Arial" w:hAnsi="Arial" w:cs="Arial"/>
                <w:sz w:val="18"/>
                <w:szCs w:val="18"/>
                <w:lang w:val="ru-RU"/>
              </w:rPr>
              <w:t>.</w:t>
            </w:r>
            <w:r w:rsidRPr="00BC5C8A">
              <w:rPr>
                <w:rFonts w:ascii="Arial" w:hAnsi="Arial" w:cs="Arial"/>
                <w:sz w:val="18"/>
                <w:szCs w:val="18"/>
              </w:rPr>
              <w:t>706.801</w:t>
            </w:r>
          </w:p>
        </w:tc>
      </w:tr>
    </w:tbl>
    <w:p w:rsidR="00BC5C8A" w:rsidRPr="00BC5C8A" w:rsidRDefault="00BC5C8A" w:rsidP="00BC5C8A">
      <w:pPr>
        <w:spacing w:before="120" w:after="120"/>
        <w:jc w:val="both"/>
        <w:rPr>
          <w:sz w:val="20"/>
          <w:szCs w:val="20"/>
          <w:lang w:val="ru-RU"/>
        </w:rPr>
      </w:pPr>
      <w:r w:rsidRPr="00BC5C8A">
        <w:rPr>
          <w:sz w:val="20"/>
          <w:szCs w:val="20"/>
          <w:lang w:val="ru-RU"/>
        </w:rPr>
        <w:t>Актив по отсроченному налогу признаётся только в той степени, в которой существует вероятность наличия в будущем налогооблагаемой прибыли, относительно которой актив может быть использован. Активы по отсроченному налогу уменьшаются в той степени, в которой больше не существует вероятности того, что связанные с ними налоговые льготы будут реализованы.</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5.7</w:t>
      </w:r>
      <w:r w:rsidRPr="00BC5C8A">
        <w:rPr>
          <w:b/>
          <w:bCs/>
          <w:sz w:val="20"/>
          <w:szCs w:val="20"/>
          <w:lang w:val="ru-RU"/>
        </w:rPr>
        <w:tab/>
        <w:t xml:space="preserve">Займы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w:t>
      </w:r>
      <w:r w:rsidRPr="00BC5C8A">
        <w:rPr>
          <w:rFonts w:hint="eastAsia"/>
          <w:sz w:val="20"/>
          <w:szCs w:val="20"/>
          <w:lang w:val="ru-RU"/>
        </w:rPr>
        <w:t>займы</w:t>
      </w:r>
      <w:r w:rsidRPr="00BC5C8A">
        <w:rPr>
          <w:sz w:val="20"/>
          <w:szCs w:val="20"/>
          <w:lang w:val="ru-RU"/>
        </w:rPr>
        <w:t xml:space="preserve">, в том числе начисленное вознаграждение, </w:t>
      </w:r>
      <w:r w:rsidRPr="00BC5C8A">
        <w:rPr>
          <w:rFonts w:hint="eastAsia"/>
          <w:sz w:val="20"/>
          <w:szCs w:val="20"/>
          <w:lang w:val="ru-RU"/>
        </w:rPr>
        <w:t>включали</w:t>
      </w:r>
      <w:r w:rsidRPr="00BC5C8A">
        <w:rPr>
          <w:sz w:val="20"/>
          <w:szCs w:val="20"/>
          <w:lang w:val="ru-RU"/>
        </w:rPr>
        <w:t xml:space="preserve">: </w:t>
      </w:r>
    </w:p>
    <w:tbl>
      <w:tblPr>
        <w:tblW w:w="9638" w:type="dxa"/>
        <w:tblInd w:w="108" w:type="dxa"/>
        <w:tblLayout w:type="fixed"/>
        <w:tblLook w:val="0000" w:firstRow="0" w:lastRow="0" w:firstColumn="0" w:lastColumn="0" w:noHBand="0" w:noVBand="0"/>
      </w:tblPr>
      <w:tblGrid>
        <w:gridCol w:w="6236"/>
        <w:gridCol w:w="1701"/>
        <w:gridCol w:w="1701"/>
      </w:tblGrid>
      <w:tr w:rsidR="00BC5C8A" w:rsidRPr="00BC5C8A" w:rsidTr="0084598F">
        <w:trPr>
          <w:trHeight w:val="227"/>
        </w:trPr>
        <w:tc>
          <w:tcPr>
            <w:tcW w:w="6236" w:type="dxa"/>
            <w:tcBorders>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lang w:val="ru-RU"/>
              </w:rPr>
              <w:t>В тысячах тенге</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 xml:space="preserve">31 декабря </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 xml:space="preserve">2015 года </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w:t>
            </w:r>
          </w:p>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года</w:t>
            </w:r>
          </w:p>
        </w:tc>
      </w:tr>
      <w:tr w:rsidR="00BC5C8A" w:rsidRPr="00BC5C8A" w:rsidTr="0084598F">
        <w:trPr>
          <w:trHeight w:val="227"/>
        </w:trPr>
        <w:tc>
          <w:tcPr>
            <w:tcW w:w="6236" w:type="dxa"/>
            <w:tcBorders>
              <w:top w:val="single" w:sz="4" w:space="0" w:color="auto"/>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b/>
                <w:bCs/>
                <w:iCs/>
                <w:sz w:val="18"/>
                <w:szCs w:val="18"/>
                <w:lang w:val="ru-RU"/>
              </w:rPr>
            </w:pPr>
            <w:r w:rsidRPr="00BC5C8A">
              <w:rPr>
                <w:rFonts w:ascii="Arial" w:hAnsi="Arial" w:cs="Arial"/>
                <w:b/>
                <w:bCs/>
                <w:iCs/>
                <w:sz w:val="18"/>
                <w:szCs w:val="18"/>
                <w:lang w:val="ru-RU"/>
              </w:rPr>
              <w:t>Облигации выпущенные, приобретённые дочерними организациями</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 АО «Национальная Компания «КазМунайГаз» («КМГ»)</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42.319.411</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42.050.000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 АО «Самрук-Энерго»</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223.493</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223.000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Облигации выпущенные, приобретённые прочими организациями</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353.564.889</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lang w:val="ru-RU"/>
              </w:rPr>
              <w:t>917.231.960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Займы полученные</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536.701.513</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388.886.000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iCs/>
                <w:sz w:val="18"/>
                <w:szCs w:val="18"/>
                <w:lang w:val="ru-RU"/>
              </w:rPr>
              <w:t>Займы Правительства Республики Казахстан</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866.436.474</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413.744.036</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b/>
                <w:bCs/>
                <w:sz w:val="18"/>
                <w:szCs w:val="18"/>
              </w:rPr>
              <w:t>Общая сумма займов</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1.799.245.780</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1.762.134.996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sz w:val="18"/>
                <w:szCs w:val="18"/>
                <w:lang w:val="ru-RU"/>
              </w:rPr>
              <w:t>За вычетом суммы, подлежащей погашению в течение 12</w:t>
            </w:r>
            <w:r w:rsidRPr="00BC5C8A">
              <w:rPr>
                <w:rFonts w:ascii="Arial" w:hAnsi="Arial" w:cs="Arial"/>
                <w:sz w:val="18"/>
                <w:szCs w:val="18"/>
              </w:rPr>
              <w:t> </w:t>
            </w:r>
            <w:r w:rsidRPr="00BC5C8A">
              <w:rPr>
                <w:rFonts w:ascii="Arial" w:hAnsi="Arial" w:cs="Arial"/>
                <w:sz w:val="18"/>
                <w:szCs w:val="18"/>
                <w:lang w:val="ru-RU"/>
              </w:rPr>
              <w:t>месяцев</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(51.203.313)</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(4</w:t>
            </w:r>
            <w:r w:rsidRPr="00BC5C8A">
              <w:rPr>
                <w:rFonts w:ascii="Arial" w:hAnsi="Arial" w:cs="Arial"/>
                <w:bCs/>
                <w:sz w:val="18"/>
                <w:szCs w:val="18"/>
                <w:lang w:val="ru-RU"/>
              </w:rPr>
              <w:t>10</w:t>
            </w:r>
            <w:r w:rsidRPr="00BC5C8A">
              <w:rPr>
                <w:rFonts w:ascii="Arial" w:hAnsi="Arial" w:cs="Arial"/>
                <w:bCs/>
                <w:sz w:val="18"/>
                <w:szCs w:val="18"/>
              </w:rPr>
              <w:t>.</w:t>
            </w:r>
            <w:r w:rsidRPr="00BC5C8A">
              <w:rPr>
                <w:rFonts w:ascii="Arial" w:hAnsi="Arial" w:cs="Arial"/>
                <w:bCs/>
                <w:sz w:val="18"/>
                <w:szCs w:val="18"/>
                <w:lang w:val="ru-RU"/>
              </w:rPr>
              <w:t>112</w:t>
            </w:r>
            <w:r w:rsidRPr="00BC5C8A">
              <w:rPr>
                <w:rFonts w:ascii="Arial" w:hAnsi="Arial" w:cs="Arial"/>
                <w:bCs/>
                <w:sz w:val="18"/>
                <w:szCs w:val="18"/>
              </w:rPr>
              <w:t>.</w:t>
            </w:r>
            <w:r w:rsidRPr="00BC5C8A">
              <w:rPr>
                <w:rFonts w:ascii="Arial" w:hAnsi="Arial" w:cs="Arial"/>
                <w:bCs/>
                <w:sz w:val="18"/>
                <w:szCs w:val="18"/>
                <w:lang w:val="ru-RU"/>
              </w:rPr>
              <w:t>376</w:t>
            </w:r>
            <w:r w:rsidRPr="00BC5C8A">
              <w:rPr>
                <w:rFonts w:ascii="Arial" w:hAnsi="Arial" w:cs="Arial"/>
                <w:bCs/>
                <w:sz w:val="18"/>
                <w:szCs w:val="18"/>
              </w:rPr>
              <w:t>)</w:t>
            </w:r>
          </w:p>
        </w:tc>
      </w:tr>
      <w:tr w:rsidR="00BC5C8A" w:rsidRPr="00BC5C8A" w:rsidTr="0084598F">
        <w:trPr>
          <w:trHeight w:val="227"/>
        </w:trPr>
        <w:tc>
          <w:tcPr>
            <w:tcW w:w="6236" w:type="dxa"/>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
                <w:bCs/>
                <w:sz w:val="18"/>
                <w:szCs w:val="18"/>
                <w:lang w:val="ru-RU"/>
              </w:rPr>
              <w:t>Суммы, подлежащие погашению после 12 месяцев</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1.748.042.467</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1.352.022.620</w:t>
            </w:r>
          </w:p>
        </w:tc>
      </w:tr>
    </w:tbl>
    <w:p w:rsidR="00BC5C8A" w:rsidRPr="00BC5C8A" w:rsidRDefault="00BC5C8A" w:rsidP="00BC5C8A">
      <w:pPr>
        <w:widowControl w:val="0"/>
        <w:spacing w:before="120" w:after="120"/>
        <w:rPr>
          <w:sz w:val="20"/>
          <w:szCs w:val="20"/>
          <w:lang w:val="ru-RU"/>
        </w:rPr>
      </w:pPr>
      <w:r w:rsidRPr="00BC5C8A">
        <w:rPr>
          <w:sz w:val="20"/>
          <w:szCs w:val="20"/>
          <w:lang w:val="ru-RU"/>
        </w:rPr>
        <w:t>На 31 декабря займы, в том числе начисленное вознаграждение, были выражены в следующих валютах:</w:t>
      </w:r>
    </w:p>
    <w:tbl>
      <w:tblPr>
        <w:tblStyle w:val="afd"/>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b/>
                <w:bCs/>
                <w:i/>
                <w:sz w:val="18"/>
                <w:szCs w:val="18"/>
                <w:lang w:val="ru-RU"/>
              </w:rPr>
            </w:pPr>
            <w:r w:rsidRPr="00BC5C8A">
              <w:rPr>
                <w:rFonts w:ascii="Arial" w:hAnsi="Arial" w:cs="Arial"/>
                <w:i/>
                <w:iCs/>
                <w:sz w:val="16"/>
                <w:szCs w:val="18"/>
                <w:lang w:val="ru-RU" w:eastAsia="ru-RU"/>
              </w:rPr>
              <w:t>В тысячах тенге</w:t>
            </w:r>
          </w:p>
        </w:tc>
        <w:tc>
          <w:tcPr>
            <w:tcW w:w="1701"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eastAsia="ru-RU"/>
              </w:rPr>
            </w:pPr>
            <w:r w:rsidRPr="00BC5C8A">
              <w:rPr>
                <w:rFonts w:ascii="Arial" w:hAnsi="Arial" w:cs="Arial"/>
                <w:b/>
                <w:bCs/>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eastAsia="ru-RU"/>
              </w:rPr>
              <w:t>2015 года</w:t>
            </w:r>
          </w:p>
        </w:tc>
        <w:tc>
          <w:tcPr>
            <w:tcW w:w="1701"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sz w:val="18"/>
                <w:szCs w:val="18"/>
                <w:lang w:eastAsia="ru-RU"/>
              </w:rPr>
            </w:pPr>
            <w:r w:rsidRPr="00BC5C8A">
              <w:rPr>
                <w:rFonts w:ascii="Arial" w:hAnsi="Arial" w:cs="Arial"/>
                <w:sz w:val="18"/>
                <w:szCs w:val="18"/>
                <w:lang w:val="ru-RU" w:eastAsia="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sz w:val="18"/>
                <w:szCs w:val="18"/>
                <w:lang w:val="ru-RU" w:eastAsia="ru-RU"/>
              </w:rPr>
              <w:t xml:space="preserve"> 2014 года</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sz w:val="18"/>
                <w:szCs w:val="18"/>
              </w:rPr>
              <w:t>Займы, выраженные в тенге</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1.294.770.350</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1.373.248.996</w:t>
            </w:r>
          </w:p>
        </w:tc>
      </w:tr>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sz w:val="18"/>
                <w:szCs w:val="18"/>
                <w:lang w:val="ru-RU"/>
              </w:rPr>
              <w:t>Займы, выраженные в долларах США</w:t>
            </w:r>
          </w:p>
        </w:tc>
        <w:tc>
          <w:tcPr>
            <w:tcW w:w="1701" w:type="dxa"/>
            <w:tcBorders>
              <w:bottom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504.475.430</w:t>
            </w:r>
          </w:p>
        </w:tc>
        <w:tc>
          <w:tcPr>
            <w:tcW w:w="1701" w:type="dxa"/>
            <w:tcBorders>
              <w:bottom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388.886.000</w:t>
            </w:r>
          </w:p>
        </w:tc>
      </w:tr>
      <w:tr w:rsidR="00BC5C8A" w:rsidRPr="00BC5C8A" w:rsidTr="0084598F">
        <w:trPr>
          <w:trHeight w:val="227"/>
        </w:trPr>
        <w:tc>
          <w:tcPr>
            <w:tcW w:w="6236" w:type="dxa"/>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1.799.245.780</w:t>
            </w:r>
          </w:p>
        </w:tc>
        <w:tc>
          <w:tcPr>
            <w:tcW w:w="1701" w:type="dxa"/>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1.762.134.996</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Облигации выпущенные, приобретённые дочерними организациями</w:t>
      </w:r>
    </w:p>
    <w:p w:rsidR="00BC5C8A" w:rsidRPr="00BC5C8A" w:rsidRDefault="00BC5C8A" w:rsidP="00BC5C8A">
      <w:pPr>
        <w:widowControl w:val="0"/>
        <w:spacing w:before="120" w:after="120"/>
        <w:jc w:val="both"/>
        <w:rPr>
          <w:iCs/>
          <w:sz w:val="20"/>
          <w:szCs w:val="20"/>
          <w:lang w:val="ru-RU" w:eastAsia="ru-RU"/>
        </w:rPr>
      </w:pPr>
      <w:r w:rsidRPr="00BC5C8A">
        <w:rPr>
          <w:iCs/>
          <w:sz w:val="20"/>
          <w:szCs w:val="20"/>
          <w:lang w:val="ru-RU" w:eastAsia="ru-RU"/>
        </w:rPr>
        <w:t>В 2009 году КМГ приобрел облигации Фонда на общую сумму 111 миллиардов тенге. Облигации имеют срок погашения 35 лет и ставку купона 4% годовых. Данные облигации были продисконтированы по ставке 12,5%, которая была приблизительно равна рыночной процентной ставке, применимой для КМГ на дату сделки.</w:t>
      </w:r>
    </w:p>
    <w:p w:rsidR="00BC5C8A" w:rsidRPr="00BC5C8A" w:rsidRDefault="00BC5C8A" w:rsidP="00BC5C8A">
      <w:pPr>
        <w:rPr>
          <w:b/>
          <w:bCs/>
          <w:sz w:val="20"/>
          <w:szCs w:val="20"/>
          <w:lang w:val="ru-RU"/>
        </w:rPr>
      </w:pPr>
      <w:r w:rsidRPr="00BC5C8A">
        <w:rPr>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5.7</w:t>
      </w:r>
      <w:r w:rsidRPr="00BC5C8A">
        <w:rPr>
          <w:b/>
          <w:bCs/>
          <w:sz w:val="20"/>
          <w:szCs w:val="20"/>
          <w:lang w:val="ru-RU"/>
        </w:rPr>
        <w:tab/>
        <w:t>Займы (продолжение)</w:t>
      </w:r>
    </w:p>
    <w:p w:rsidR="00BC5C8A" w:rsidRPr="00BC5C8A" w:rsidRDefault="00BC5C8A" w:rsidP="00BC5C8A">
      <w:pPr>
        <w:spacing w:before="240" w:after="120"/>
        <w:jc w:val="both"/>
        <w:outlineLvl w:val="3"/>
        <w:rPr>
          <w:bCs/>
          <w:sz w:val="20"/>
          <w:szCs w:val="20"/>
          <w:lang w:val="ru-RU"/>
        </w:rPr>
      </w:pPr>
      <w:r w:rsidRPr="00BC5C8A">
        <w:rPr>
          <w:b/>
          <w:bCs/>
          <w:sz w:val="20"/>
          <w:szCs w:val="20"/>
          <w:lang w:val="ru-RU"/>
        </w:rPr>
        <w:t>Займы полученные</w:t>
      </w:r>
    </w:p>
    <w:p w:rsidR="00BC5C8A" w:rsidRPr="00BC5C8A" w:rsidRDefault="00BC5C8A" w:rsidP="00BC5C8A">
      <w:pPr>
        <w:spacing w:before="240" w:after="120"/>
        <w:jc w:val="both"/>
        <w:outlineLvl w:val="4"/>
        <w:rPr>
          <w:i/>
          <w:sz w:val="20"/>
          <w:szCs w:val="20"/>
          <w:lang w:val="ru-RU"/>
        </w:rPr>
      </w:pPr>
      <w:r w:rsidRPr="00BC5C8A">
        <w:rPr>
          <w:i/>
          <w:sz w:val="20"/>
          <w:szCs w:val="20"/>
          <w:lang w:val="ru-RU"/>
        </w:rPr>
        <w:t>Кредитная линия Государственного Банка Развития Китая</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22 июня 2009 года между Фондом, Государственным Банком Развития Китая и АО «Банк Развития Казахстана», выступающим в качестве оператора, было подписано Рамочное финансовое соглашение на открытие кредитной линии на сумму 3 миллиарда долларов США. В соответствии с данным соглашением Государственный Банк Развития Китая предоставлял Фонду долгосрочные займы, выраженные в долларах США, на общую сумму до 3 миллиардов долларов США с процентной ставкой, равной шестимесячному </w:t>
      </w:r>
      <w:r w:rsidRPr="00BC5C8A">
        <w:rPr>
          <w:sz w:val="20"/>
          <w:szCs w:val="20"/>
        </w:rPr>
        <w:t>LIBOR</w:t>
      </w:r>
      <w:r w:rsidRPr="00BC5C8A">
        <w:rPr>
          <w:sz w:val="20"/>
          <w:szCs w:val="20"/>
          <w:lang w:val="ru-RU"/>
        </w:rPr>
        <w:t xml:space="preserve"> плюс 4,3%. Займы направлялись на поддержку и развитие промышленного производства и прочих отраслей экономики между Китаем и Казахстаном. </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В первом квартале 2015 года Фонд осуществил досрочное погашение займов перед Государственным банком развития Китая в размере 1.993 миллиона долларов США (эквивалент 368.621 миллион тенге по курсу на дату оплаты) по проектам разработки медных месторождений Бозшаколь, Бозымчак, Абыз и Нурказган. Данные займы были погашены за счёт досрочного погашения займов KazMinerals Plc (ранее Kazakhmys Finance Plc) </w:t>
      </w:r>
      <w:r w:rsidRPr="00BC5C8A">
        <w:rPr>
          <w:i/>
          <w:iCs/>
          <w:sz w:val="20"/>
          <w:szCs w:val="20"/>
          <w:lang w:val="ru-RU"/>
        </w:rPr>
        <w:t>(Примечание 5.3)</w:t>
      </w:r>
      <w:r w:rsidRPr="00BC5C8A">
        <w:rPr>
          <w:iCs/>
          <w:sz w:val="20"/>
          <w:szCs w:val="20"/>
          <w:lang w:val="ru-RU"/>
        </w:rPr>
        <w:t xml:space="preserve">. </w:t>
      </w:r>
    </w:p>
    <w:p w:rsidR="00BC5C8A" w:rsidRPr="00BC5C8A" w:rsidRDefault="00BC5C8A" w:rsidP="00BC5C8A">
      <w:pPr>
        <w:spacing w:before="240" w:after="120"/>
        <w:jc w:val="both"/>
        <w:outlineLvl w:val="4"/>
        <w:rPr>
          <w:i/>
          <w:sz w:val="20"/>
          <w:szCs w:val="20"/>
          <w:lang w:val="ru-RU"/>
        </w:rPr>
      </w:pPr>
      <w:r w:rsidRPr="00BC5C8A">
        <w:rPr>
          <w:i/>
          <w:sz w:val="20"/>
          <w:szCs w:val="20"/>
          <w:lang w:val="ru-RU"/>
        </w:rPr>
        <w:t xml:space="preserve">Финансовая помощь КМГ </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В целях финансирования обязательств Фонда по увеличению уставного капитала ЧКОО «KMG Kashagan B.V.» и возмещения расходов Фонда по уплате вознаграждения, комиссий и иных платежей по договорам займа либо иным документам в рамках заёмного финансирования, привлеченного Фондом для покупки акций ЧКОО «KMG Kashagan B.V.» Фонд заключил договор финансовой помощи с КМГ, согласно которому 25 декабря 2015 года Фонд получил первый транш в размере 36.950 миллионов тенге. Срок возврата финансовой помощи 1 год со дня получения первого транша с возможностью продления срока возврата и нулевой ставкой вознаграждения. Погашение финансовой помощи может быть осуществлено Фондом, помимо прочего путём зачёта встречных требований к КМГ или Cooperative KazMunaiGaz U.A. при обратном выкупе у Фонда акций ЧКОО «KMG Kashagan B.V.» после 1 января 2018 года.</w:t>
      </w:r>
    </w:p>
    <w:p w:rsidR="00BC5C8A" w:rsidRPr="00BC5C8A" w:rsidRDefault="00BC5C8A" w:rsidP="00BC5C8A">
      <w:pPr>
        <w:widowControl w:val="0"/>
        <w:spacing w:before="120" w:after="120"/>
        <w:jc w:val="both"/>
        <w:rPr>
          <w:i/>
          <w:iCs/>
          <w:sz w:val="20"/>
          <w:szCs w:val="20"/>
          <w:lang w:val="ru-RU"/>
        </w:rPr>
      </w:pPr>
      <w:r w:rsidRPr="00BC5C8A">
        <w:rPr>
          <w:iCs/>
          <w:sz w:val="20"/>
          <w:szCs w:val="20"/>
          <w:lang w:val="ru-RU"/>
        </w:rPr>
        <w:t>Заём был признан по справедливой стоимости на дату получения, составляющей 32.190 миллионов тенге. Разница между номинальной стоимостью и справедливой стоимостью займа на дату признания в размере 4.760 миллионов тенге была признана в качестве финансового дохода в отдельном отчёте о совокупном доходе</w:t>
      </w:r>
      <w:r w:rsidRPr="00BC5C8A">
        <w:rPr>
          <w:i/>
          <w:iCs/>
          <w:sz w:val="20"/>
          <w:szCs w:val="20"/>
          <w:lang w:val="ru-RU"/>
        </w:rPr>
        <w:t>.</w:t>
      </w:r>
    </w:p>
    <w:p w:rsidR="00BC5C8A" w:rsidRPr="00BC5C8A" w:rsidRDefault="00BC5C8A" w:rsidP="00BC5C8A">
      <w:pPr>
        <w:spacing w:before="240" w:after="120"/>
        <w:jc w:val="both"/>
        <w:outlineLvl w:val="4"/>
        <w:rPr>
          <w:sz w:val="20"/>
          <w:szCs w:val="20"/>
          <w:lang w:val="ru-RU"/>
        </w:rPr>
      </w:pPr>
      <w:r w:rsidRPr="00BC5C8A">
        <w:rPr>
          <w:i/>
          <w:sz w:val="20"/>
          <w:szCs w:val="20"/>
          <w:lang w:val="ru-RU"/>
        </w:rPr>
        <w:t>Заём Банка «Tokyo-Mitshubishi UFJ, LTD»</w:t>
      </w:r>
    </w:p>
    <w:p w:rsidR="00BC5C8A" w:rsidRPr="00BC5C8A" w:rsidRDefault="00BC5C8A" w:rsidP="00BC5C8A">
      <w:pPr>
        <w:widowControl w:val="0"/>
        <w:spacing w:before="120" w:after="120"/>
        <w:jc w:val="both"/>
        <w:rPr>
          <w:sz w:val="20"/>
          <w:szCs w:val="20"/>
          <w:lang w:val="ru-RU"/>
        </w:rPr>
      </w:pPr>
      <w:r w:rsidRPr="00BC5C8A">
        <w:rPr>
          <w:sz w:val="20"/>
          <w:szCs w:val="20"/>
          <w:lang w:val="ru-RU"/>
        </w:rPr>
        <w:t>30 октября 2015 года Фонд заключил соглашение займа с Банком «</w:t>
      </w:r>
      <w:r w:rsidRPr="00BC5C8A">
        <w:rPr>
          <w:sz w:val="20"/>
          <w:szCs w:val="20"/>
        </w:rPr>
        <w:t>Tokyo</w:t>
      </w:r>
      <w:r w:rsidRPr="00BC5C8A">
        <w:rPr>
          <w:sz w:val="20"/>
          <w:szCs w:val="20"/>
          <w:lang w:val="ru-RU"/>
        </w:rPr>
        <w:t>-</w:t>
      </w:r>
      <w:r w:rsidRPr="00BC5C8A">
        <w:rPr>
          <w:sz w:val="20"/>
          <w:szCs w:val="20"/>
        </w:rPr>
        <w:t>Mitshubishi</w:t>
      </w:r>
      <w:r w:rsidRPr="00BC5C8A">
        <w:rPr>
          <w:sz w:val="20"/>
          <w:szCs w:val="20"/>
          <w:lang w:val="ru-RU"/>
        </w:rPr>
        <w:t xml:space="preserve"> </w:t>
      </w:r>
      <w:r w:rsidRPr="00BC5C8A">
        <w:rPr>
          <w:sz w:val="20"/>
          <w:szCs w:val="20"/>
        </w:rPr>
        <w:t>UFJ</w:t>
      </w:r>
      <w:r w:rsidRPr="00BC5C8A">
        <w:rPr>
          <w:sz w:val="20"/>
          <w:szCs w:val="20"/>
          <w:lang w:val="ru-RU"/>
        </w:rPr>
        <w:t xml:space="preserve">, </w:t>
      </w:r>
      <w:r w:rsidRPr="00BC5C8A">
        <w:rPr>
          <w:sz w:val="20"/>
          <w:szCs w:val="20"/>
        </w:rPr>
        <w:t>LTD</w:t>
      </w:r>
      <w:r w:rsidRPr="00BC5C8A">
        <w:rPr>
          <w:sz w:val="20"/>
          <w:szCs w:val="20"/>
          <w:lang w:val="ru-RU"/>
        </w:rPr>
        <w:t>» на сумму 1.500 миллионов долларов США (эквивалент 466.350 миллионов тенге по курсу на дату оплаты) для приобретения 50% акций ЧКОО «</w:t>
      </w:r>
      <w:r w:rsidRPr="00BC5C8A">
        <w:rPr>
          <w:sz w:val="20"/>
          <w:szCs w:val="20"/>
        </w:rPr>
        <w:t>KMG</w:t>
      </w:r>
      <w:r w:rsidRPr="00BC5C8A">
        <w:rPr>
          <w:sz w:val="20"/>
          <w:szCs w:val="20"/>
          <w:lang w:val="ru-RU"/>
        </w:rPr>
        <w:t xml:space="preserve"> </w:t>
      </w:r>
      <w:r w:rsidRPr="00BC5C8A">
        <w:rPr>
          <w:sz w:val="20"/>
          <w:szCs w:val="20"/>
        </w:rPr>
        <w:t>Kashagan</w:t>
      </w:r>
      <w:r w:rsidRPr="00BC5C8A">
        <w:rPr>
          <w:sz w:val="20"/>
          <w:szCs w:val="20"/>
          <w:lang w:val="ru-RU"/>
        </w:rPr>
        <w:t xml:space="preserve"> </w:t>
      </w:r>
      <w:r w:rsidRPr="00BC5C8A">
        <w:rPr>
          <w:sz w:val="20"/>
          <w:szCs w:val="20"/>
        </w:rPr>
        <w:t>B</w:t>
      </w:r>
      <w:r w:rsidRPr="00BC5C8A">
        <w:rPr>
          <w:sz w:val="20"/>
          <w:szCs w:val="20"/>
          <w:lang w:val="ru-RU"/>
        </w:rPr>
        <w:t>.</w:t>
      </w:r>
      <w:r w:rsidRPr="00BC5C8A">
        <w:rPr>
          <w:sz w:val="20"/>
          <w:szCs w:val="20"/>
        </w:rPr>
        <w:t>V</w:t>
      </w:r>
      <w:r w:rsidRPr="00BC5C8A">
        <w:rPr>
          <w:sz w:val="20"/>
          <w:szCs w:val="20"/>
          <w:lang w:val="ru-RU"/>
        </w:rPr>
        <w:t xml:space="preserve">.». Заём выдан сроком на 5 (пять) лет с льготным периодом 3,5 года под годовую ставку 1,8% + 6 месячный </w:t>
      </w:r>
      <w:r w:rsidRPr="00BC5C8A">
        <w:rPr>
          <w:sz w:val="20"/>
          <w:szCs w:val="20"/>
        </w:rPr>
        <w:t>Libor</w:t>
      </w:r>
      <w:r w:rsidRPr="00BC5C8A">
        <w:rPr>
          <w:sz w:val="20"/>
          <w:szCs w:val="20"/>
          <w:lang w:val="ru-RU"/>
        </w:rPr>
        <w:t xml:space="preserve">. Заём выдан денежными средствами двумя траншами.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Облигации выпущенные, приобретённые прочими организациями</w:t>
      </w:r>
    </w:p>
    <w:p w:rsidR="00BC5C8A" w:rsidRPr="00BC5C8A" w:rsidRDefault="00BC5C8A" w:rsidP="00BC5C8A">
      <w:pPr>
        <w:widowControl w:val="0"/>
        <w:spacing w:before="120" w:after="120"/>
        <w:jc w:val="both"/>
        <w:rPr>
          <w:sz w:val="20"/>
          <w:szCs w:val="20"/>
          <w:lang w:val="ru-RU"/>
        </w:rPr>
      </w:pPr>
      <w:r w:rsidRPr="00BC5C8A">
        <w:rPr>
          <w:iCs/>
          <w:sz w:val="20"/>
          <w:szCs w:val="20"/>
          <w:lang w:val="ru-RU"/>
        </w:rPr>
        <w:t xml:space="preserve">В 2009 году Фонд выпустил 750.000.000 купонных облигаций на общую сумму 750 миллиардов тенге со сроком обращения 15 лет и с купонным вознаграждением в размере 6%, которые были </w:t>
      </w:r>
      <w:r w:rsidRPr="00BC5C8A">
        <w:rPr>
          <w:sz w:val="20"/>
          <w:szCs w:val="20"/>
          <w:lang w:val="ru-RU"/>
        </w:rPr>
        <w:t xml:space="preserve">первоначально </w:t>
      </w:r>
      <w:r w:rsidRPr="00BC5C8A">
        <w:rPr>
          <w:iCs/>
          <w:sz w:val="20"/>
          <w:szCs w:val="20"/>
          <w:lang w:val="ru-RU"/>
        </w:rPr>
        <w:t>приобретены БТА Банком на общую сумму 645 миллиардов тенге и Альянс Банком</w:t>
      </w:r>
      <w:r w:rsidRPr="00BC5C8A">
        <w:rPr>
          <w:sz w:val="20"/>
          <w:szCs w:val="20"/>
          <w:lang w:val="ru-RU"/>
        </w:rPr>
        <w:t xml:space="preserve"> </w:t>
      </w:r>
      <w:r w:rsidRPr="00BC5C8A">
        <w:rPr>
          <w:iCs/>
          <w:sz w:val="20"/>
          <w:szCs w:val="20"/>
          <w:lang w:val="ru-RU"/>
        </w:rPr>
        <w:t>на общую сумму 105 миллиардов</w:t>
      </w:r>
      <w:r w:rsidRPr="00BC5C8A">
        <w:rPr>
          <w:sz w:val="20"/>
          <w:szCs w:val="20"/>
          <w:lang w:val="ru-RU"/>
        </w:rPr>
        <w:t xml:space="preserve">. В 2015 году данные облигации были реализованы указанными банками в пользу Нацбанка. </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В 2015 году Фонд осуществил выкуп облигаций </w:t>
      </w:r>
      <w:r w:rsidRPr="00BC5C8A">
        <w:rPr>
          <w:sz w:val="20"/>
          <w:szCs w:val="20"/>
          <w:lang w:val="ru-RU"/>
        </w:rPr>
        <w:t xml:space="preserve">у Нацбанка </w:t>
      </w:r>
      <w:r w:rsidRPr="00BC5C8A">
        <w:rPr>
          <w:iCs/>
          <w:sz w:val="20"/>
          <w:szCs w:val="20"/>
          <w:lang w:val="ru-RU"/>
        </w:rPr>
        <w:t>на общую сумму 750.000 миллионов тенге.</w:t>
      </w:r>
    </w:p>
    <w:p w:rsidR="00BC5C8A" w:rsidRPr="00BC5C8A" w:rsidRDefault="00BC5C8A" w:rsidP="00BC5C8A">
      <w:pPr>
        <w:rPr>
          <w:sz w:val="20"/>
          <w:szCs w:val="20"/>
          <w:lang w:val="ru-RU"/>
        </w:rPr>
      </w:pPr>
      <w:r w:rsidRPr="00BC5C8A">
        <w:rPr>
          <w:b/>
          <w:bCs/>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5.7</w:t>
      </w:r>
      <w:r w:rsidRPr="00BC5C8A">
        <w:rPr>
          <w:b/>
          <w:bCs/>
          <w:sz w:val="20"/>
          <w:szCs w:val="20"/>
          <w:lang w:val="ru-RU"/>
        </w:rPr>
        <w:tab/>
        <w:t>Займы (продолжение)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Облигации выпущенные, приобретённые прочими организациями (продолжение)</w:t>
      </w:r>
    </w:p>
    <w:p w:rsidR="00BC5C8A" w:rsidRPr="00BC5C8A" w:rsidRDefault="00BC5C8A" w:rsidP="00BC5C8A">
      <w:pPr>
        <w:widowControl w:val="0"/>
        <w:spacing w:before="120" w:after="120"/>
        <w:jc w:val="both"/>
        <w:rPr>
          <w:b/>
          <w:bCs/>
          <w:sz w:val="20"/>
          <w:szCs w:val="20"/>
          <w:lang w:val="ru-RU"/>
        </w:rPr>
      </w:pPr>
      <w:r w:rsidRPr="00BC5C8A">
        <w:rPr>
          <w:sz w:val="20"/>
          <w:szCs w:val="20"/>
          <w:lang w:val="ru-RU"/>
        </w:rPr>
        <w:t xml:space="preserve">В </w:t>
      </w:r>
      <w:r w:rsidRPr="00BC5C8A">
        <w:rPr>
          <w:iCs/>
          <w:sz w:val="20"/>
          <w:szCs w:val="20"/>
          <w:lang w:val="ru-RU"/>
        </w:rPr>
        <w:t>2015 году часть выкупленных облигаций, номинальной стоимостью 210 миллиардов тенге и купонным вознаграждением 6% (1.000 тенге за штуку), была повторно размещена на АО «Казахстанская фондовая биржа» с доходностью к погашению в размере 8% годовых, при этом фактически привлечено 197 миллиардов тенге методом проведения специализированных торгов, открытых для всех участников рынка. Ежегодный купон составляет 6% годовых. Данные средства частично были направлены на финансирование приобретения</w:t>
      </w:r>
      <w:r w:rsidRPr="00BC5C8A">
        <w:rPr>
          <w:sz w:val="20"/>
          <w:szCs w:val="20"/>
          <w:lang w:val="ru-RU"/>
        </w:rPr>
        <w:t xml:space="preserve"> акций ЧКОО «</w:t>
      </w:r>
      <w:r w:rsidRPr="00BC5C8A">
        <w:rPr>
          <w:sz w:val="20"/>
          <w:szCs w:val="20"/>
        </w:rPr>
        <w:t>KMG</w:t>
      </w:r>
      <w:r w:rsidRPr="00BC5C8A">
        <w:rPr>
          <w:sz w:val="20"/>
          <w:szCs w:val="20"/>
          <w:lang w:val="ru-RU"/>
        </w:rPr>
        <w:t> </w:t>
      </w:r>
      <w:r w:rsidRPr="00BC5C8A">
        <w:rPr>
          <w:sz w:val="20"/>
          <w:szCs w:val="20"/>
        </w:rPr>
        <w:t>Kashagan</w:t>
      </w:r>
      <w:r w:rsidRPr="00BC5C8A">
        <w:rPr>
          <w:sz w:val="20"/>
          <w:szCs w:val="20"/>
          <w:lang w:val="ru-RU"/>
        </w:rPr>
        <w:t> </w:t>
      </w:r>
      <w:r w:rsidRPr="00BC5C8A">
        <w:rPr>
          <w:sz w:val="20"/>
          <w:szCs w:val="20"/>
        </w:rPr>
        <w:t>B</w:t>
      </w:r>
      <w:r w:rsidRPr="00BC5C8A">
        <w:rPr>
          <w:sz w:val="20"/>
          <w:szCs w:val="20"/>
          <w:lang w:val="ru-RU"/>
        </w:rPr>
        <w:t>.</w:t>
      </w:r>
      <w:r w:rsidRPr="00BC5C8A">
        <w:rPr>
          <w:sz w:val="20"/>
          <w:szCs w:val="20"/>
        </w:rPr>
        <w:t>V</w:t>
      </w:r>
      <w:r w:rsidRPr="00BC5C8A">
        <w:rPr>
          <w:sz w:val="20"/>
          <w:szCs w:val="20"/>
          <w:lang w:val="ru-RU"/>
        </w:rPr>
        <w:t xml:space="preserve">.» </w:t>
      </w:r>
      <w:r w:rsidRPr="00BC5C8A">
        <w:rPr>
          <w:i/>
          <w:sz w:val="20"/>
          <w:szCs w:val="20"/>
          <w:lang w:val="ru-RU"/>
        </w:rPr>
        <w:t>(Примечание 5.5)</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рамках второго выпуска второй облигационной программы в 2010 году Фонд разместил на свободном рынке облигации на общую сумму 75.000 миллионов тенге. Облигации имеют срок погашения 10 лет со ставкой купона 6,5% годовых. По состоянию на 31 декабря 2015 года, балансовая стоимость данных облигаций и начисленного вознаграждения составила 76.332 миллиона тенге. </w:t>
      </w:r>
    </w:p>
    <w:p w:rsidR="00BC5C8A" w:rsidRPr="00BC5C8A" w:rsidRDefault="00BC5C8A" w:rsidP="00BC5C8A">
      <w:pPr>
        <w:widowControl w:val="0"/>
        <w:spacing w:before="120" w:after="120"/>
        <w:jc w:val="both"/>
        <w:rPr>
          <w:sz w:val="20"/>
          <w:szCs w:val="20"/>
          <w:lang w:val="ru-RU"/>
        </w:rPr>
      </w:pPr>
      <w:r w:rsidRPr="00BC5C8A">
        <w:rPr>
          <w:sz w:val="20"/>
          <w:szCs w:val="20"/>
          <w:lang w:val="ru-RU"/>
        </w:rPr>
        <w:t>В рамках первого выпуска второй облигационной программы в 2011 году Фонд разместил на свободном рынке облигации на общую сумму 75.000 миллионов тенге. Облигации имеют срок погашения 7 лет со ставкой купона 5,9% годовых. По состоянию на 31 декабря 2015 года, сумма облигаций и начисленного вознаграждения составила 76.185 миллионов тенге.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Займы Правительства Республики Казахстан</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w:t>
      </w:r>
      <w:r w:rsidRPr="00BC5C8A">
        <w:rPr>
          <w:sz w:val="20"/>
          <w:szCs w:val="20"/>
          <w:lang w:val="ru-RU"/>
        </w:rPr>
        <w:t xml:space="preserve"> 31 декабря займы </w:t>
      </w:r>
      <w:r w:rsidRPr="00BC5C8A">
        <w:rPr>
          <w:rFonts w:hint="eastAsia"/>
          <w:sz w:val="20"/>
          <w:szCs w:val="20"/>
          <w:lang w:val="ru-RU"/>
        </w:rPr>
        <w:t>Правительства</w:t>
      </w:r>
      <w:r w:rsidRPr="00BC5C8A">
        <w:rPr>
          <w:sz w:val="20"/>
          <w:szCs w:val="20"/>
          <w:lang w:val="ru-RU"/>
        </w:rPr>
        <w:t xml:space="preserve"> Республики Казахстан </w:t>
      </w:r>
      <w:r w:rsidRPr="00BC5C8A">
        <w:rPr>
          <w:rFonts w:hint="eastAsia"/>
          <w:sz w:val="20"/>
          <w:szCs w:val="20"/>
          <w:lang w:val="ru-RU"/>
        </w:rPr>
        <w:t>включали</w:t>
      </w:r>
      <w:r w:rsidRPr="00BC5C8A">
        <w:rPr>
          <w:sz w:val="20"/>
          <w:szCs w:val="20"/>
          <w:lang w:val="ru-RU"/>
        </w:rPr>
        <w:t xml:space="preserve">: </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sz w:val="18"/>
                <w:szCs w:val="18"/>
                <w:lang w:val="ru-RU"/>
              </w:rPr>
            </w:pPr>
            <w:r w:rsidRPr="00BC5C8A">
              <w:rPr>
                <w:rFonts w:ascii="Arial" w:hAnsi="Arial" w:cs="Arial"/>
                <w:i/>
                <w:iCs/>
                <w:sz w:val="16"/>
                <w:szCs w:val="18"/>
                <w:lang w:val="ru-RU"/>
              </w:rPr>
              <w:t>В тысячах тенге</w:t>
            </w:r>
          </w:p>
        </w:tc>
        <w:tc>
          <w:tcPr>
            <w:tcW w:w="1701"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 2015 года</w:t>
            </w:r>
          </w:p>
        </w:tc>
        <w:tc>
          <w:tcPr>
            <w:tcW w:w="1701"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 2014 года</w:t>
            </w:r>
          </w:p>
        </w:tc>
      </w:tr>
      <w:tr w:rsidR="00BC5C8A" w:rsidRPr="00BC5C8A" w:rsidTr="0084598F">
        <w:trPr>
          <w:trHeight w:val="22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Облигации, выкупленные Национальным Банком Республики Казахстан за счет средств Национального Фонда </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727.881.530</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279.141.000</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Облигации, выкупленные Национальным Банком Республики Казахстан</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61.305.972</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60.566.000</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Прочие займы, полученные от Правительства</w:t>
            </w:r>
            <w:r w:rsidRPr="00BC5C8A" w:rsidDel="00742918">
              <w:rPr>
                <w:rFonts w:ascii="Arial" w:hAnsi="Arial" w:cs="Arial"/>
                <w:sz w:val="18"/>
                <w:szCs w:val="18"/>
                <w:lang w:val="ru-RU"/>
              </w:rPr>
              <w:t xml:space="preserve"> </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77.248.972</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74.037.036</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866.436.474</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413.744.036</w:t>
            </w:r>
          </w:p>
        </w:tc>
      </w:tr>
    </w:tbl>
    <w:p w:rsidR="00BC5C8A" w:rsidRPr="00BC5C8A" w:rsidRDefault="00BC5C8A" w:rsidP="00BC5C8A">
      <w:pPr>
        <w:spacing w:before="240" w:after="120"/>
        <w:jc w:val="both"/>
        <w:outlineLvl w:val="3"/>
        <w:rPr>
          <w:i/>
          <w:sz w:val="20"/>
          <w:szCs w:val="20"/>
          <w:lang w:val="ru-RU"/>
        </w:rPr>
      </w:pPr>
      <w:r w:rsidRPr="00BC5C8A">
        <w:rPr>
          <w:b/>
          <w:bCs/>
          <w:i/>
          <w:sz w:val="20"/>
          <w:szCs w:val="20"/>
          <w:lang w:val="ru-RU"/>
        </w:rPr>
        <w:t>2015 год</w:t>
      </w:r>
    </w:p>
    <w:p w:rsidR="00BC5C8A" w:rsidRPr="00BC5C8A" w:rsidRDefault="00BC5C8A" w:rsidP="00BC5C8A">
      <w:pPr>
        <w:widowControl w:val="0"/>
        <w:spacing w:before="120" w:after="120"/>
        <w:jc w:val="both"/>
        <w:rPr>
          <w:i/>
          <w:sz w:val="20"/>
          <w:szCs w:val="20"/>
          <w:lang w:val="ru-RU"/>
        </w:rPr>
      </w:pPr>
      <w:r w:rsidRPr="00BC5C8A">
        <w:rPr>
          <w:sz w:val="20"/>
          <w:szCs w:val="20"/>
          <w:lang w:val="ru-RU"/>
        </w:rPr>
        <w:t xml:space="preserve">15 октября 2015 года осуществлена регистрация выпуска облигаций Фонда на сумму 769.500 миллионов тенге, с ежегодным купоном в размере 3% годовых. Облигации были выкуплены Национальным Банком Республики Казахстан за счёт средств Национального Фонда. В период с 20 по 29 октября 2015 года осуществлено размещение облигаций Фонда на сумму 751.631 миллионов тенге. Средства, полученные от реализации данных облигаций были направлены на финансирование приобретения акций ЧКОО «KMG Kashagan B.V.» </w:t>
      </w:r>
      <w:r w:rsidRPr="00BC5C8A">
        <w:rPr>
          <w:i/>
          <w:sz w:val="20"/>
          <w:szCs w:val="20"/>
          <w:lang w:val="ru-RU"/>
        </w:rPr>
        <w:t>(Примечание 5.5)</w:t>
      </w:r>
      <w:r w:rsidRPr="00BC5C8A">
        <w:rPr>
          <w:sz w:val="20"/>
          <w:szCs w:val="20"/>
          <w:lang w:val="ru-RU"/>
        </w:rPr>
        <w:t>.</w:t>
      </w:r>
    </w:p>
    <w:p w:rsidR="00BC5C8A" w:rsidRPr="00BC5C8A" w:rsidRDefault="00BC5C8A" w:rsidP="00BC5C8A">
      <w:pPr>
        <w:widowControl w:val="0"/>
        <w:spacing w:before="120" w:after="120"/>
        <w:jc w:val="both"/>
        <w:outlineLvl w:val="0"/>
        <w:rPr>
          <w:bCs/>
          <w:sz w:val="20"/>
          <w:szCs w:val="20"/>
          <w:lang w:val="ru-RU"/>
        </w:rPr>
      </w:pPr>
      <w:r w:rsidRPr="00BC5C8A">
        <w:rPr>
          <w:rFonts w:hint="eastAsia"/>
          <w:sz w:val="20"/>
          <w:szCs w:val="20"/>
          <w:lang w:val="ru-RU"/>
        </w:rPr>
        <w:t>Справедливая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полученных</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432.967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Разница</w:t>
      </w:r>
      <w:r w:rsidRPr="00BC5C8A">
        <w:rPr>
          <w:sz w:val="20"/>
          <w:szCs w:val="20"/>
          <w:lang w:val="ru-RU"/>
        </w:rPr>
        <w:t xml:space="preserve"> </w:t>
      </w:r>
      <w:r w:rsidRPr="00BC5C8A">
        <w:rPr>
          <w:rFonts w:hint="eastAsia"/>
          <w:sz w:val="20"/>
          <w:szCs w:val="20"/>
          <w:lang w:val="ru-RU"/>
        </w:rPr>
        <w:t>между</w:t>
      </w:r>
      <w:r w:rsidRPr="00BC5C8A">
        <w:rPr>
          <w:sz w:val="20"/>
          <w:szCs w:val="20"/>
          <w:lang w:val="ru-RU"/>
        </w:rPr>
        <w:t xml:space="preserve"> </w:t>
      </w:r>
      <w:r w:rsidRPr="00BC5C8A">
        <w:rPr>
          <w:rFonts w:hint="eastAsia"/>
          <w:sz w:val="20"/>
          <w:szCs w:val="20"/>
          <w:lang w:val="ru-RU"/>
        </w:rPr>
        <w:t>номинальной</w:t>
      </w:r>
      <w:r w:rsidRPr="00BC5C8A">
        <w:rPr>
          <w:sz w:val="20"/>
          <w:szCs w:val="20"/>
          <w:lang w:val="ru-RU"/>
        </w:rPr>
        <w:t xml:space="preserve"> </w:t>
      </w:r>
      <w:r w:rsidRPr="00BC5C8A">
        <w:rPr>
          <w:rFonts w:hint="eastAsia"/>
          <w:sz w:val="20"/>
          <w:szCs w:val="20"/>
          <w:lang w:val="ru-RU"/>
        </w:rPr>
        <w:t>стоимостью</w:t>
      </w:r>
      <w:r w:rsidRPr="00BC5C8A">
        <w:rPr>
          <w:bCs/>
          <w:sz w:val="20"/>
          <w:szCs w:val="20"/>
          <w:lang w:val="ru-RU"/>
        </w:rPr>
        <w:t xml:space="preserve"> и справедливой стоимостью в размере 318.664 миллиона тенге была признана как Дисконт по займам от Правительства в отдельном отчёте об изменениях в капитале.</w:t>
      </w:r>
    </w:p>
    <w:p w:rsidR="00BC5C8A" w:rsidRPr="00BC5C8A" w:rsidRDefault="00BC5C8A" w:rsidP="00BC5C8A">
      <w:pPr>
        <w:widowControl w:val="0"/>
        <w:spacing w:before="120" w:after="120"/>
        <w:jc w:val="both"/>
        <w:rPr>
          <w:i/>
          <w:sz w:val="20"/>
          <w:szCs w:val="20"/>
          <w:lang w:val="ru-RU"/>
        </w:rPr>
      </w:pPr>
      <w:r w:rsidRPr="00BC5C8A">
        <w:rPr>
          <w:sz w:val="20"/>
          <w:szCs w:val="20"/>
          <w:lang w:val="ru-RU"/>
        </w:rPr>
        <w:t xml:space="preserve">В июле 2015 года Фонд получил заём от Министерства финансов Республики Казахстан в размере 8.862 миллиона тенге с процентной ставкой 0,05%. Заём был получен на срок 30 лет с 10 летним льготным периодом по погашению основного долга и имеет следующее целевое назначение: предоставление займа КТЖ в размере 8.862 миллионов тенге. Ставка вознаграждения по данному займу не должна превышать 0,075% </w:t>
      </w:r>
      <w:r w:rsidRPr="00BC5C8A">
        <w:rPr>
          <w:i/>
          <w:sz w:val="20"/>
          <w:szCs w:val="20"/>
          <w:lang w:val="ru-RU"/>
        </w:rPr>
        <w:t>(Примечание 5.3)</w:t>
      </w:r>
      <w:r w:rsidRPr="00BC5C8A">
        <w:rPr>
          <w:sz w:val="20"/>
          <w:szCs w:val="20"/>
          <w:lang w:val="ru-RU"/>
        </w:rPr>
        <w:t>.</w:t>
      </w:r>
    </w:p>
    <w:p w:rsidR="00BC5C8A" w:rsidRPr="00BC5C8A" w:rsidRDefault="00BC5C8A" w:rsidP="00BC5C8A">
      <w:pPr>
        <w:widowControl w:val="0"/>
        <w:spacing w:before="120" w:after="120"/>
        <w:jc w:val="both"/>
        <w:outlineLvl w:val="0"/>
        <w:rPr>
          <w:bCs/>
          <w:sz w:val="20"/>
          <w:szCs w:val="20"/>
          <w:lang w:val="ru-RU"/>
        </w:rPr>
      </w:pPr>
      <w:r w:rsidRPr="00BC5C8A">
        <w:rPr>
          <w:rFonts w:hint="eastAsia"/>
          <w:sz w:val="20"/>
          <w:szCs w:val="20"/>
          <w:lang w:val="ru-RU"/>
        </w:rPr>
        <w:t>Справедливая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полученного</w:t>
      </w:r>
      <w:r w:rsidRPr="00BC5C8A">
        <w:rPr>
          <w:sz w:val="20"/>
          <w:szCs w:val="20"/>
          <w:lang w:val="ru-RU"/>
        </w:rPr>
        <w:t xml:space="preserve"> </w:t>
      </w:r>
      <w:r w:rsidRPr="00BC5C8A">
        <w:rPr>
          <w:rFonts w:hint="eastAsia"/>
          <w:sz w:val="20"/>
          <w:szCs w:val="20"/>
          <w:lang w:val="ru-RU"/>
        </w:rPr>
        <w:t>займа</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получения</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2.408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Разница</w:t>
      </w:r>
      <w:r w:rsidRPr="00BC5C8A">
        <w:rPr>
          <w:sz w:val="20"/>
          <w:szCs w:val="20"/>
          <w:lang w:val="ru-RU"/>
        </w:rPr>
        <w:t xml:space="preserve"> </w:t>
      </w:r>
      <w:r w:rsidRPr="00BC5C8A">
        <w:rPr>
          <w:rFonts w:hint="eastAsia"/>
          <w:sz w:val="20"/>
          <w:szCs w:val="20"/>
          <w:lang w:val="ru-RU"/>
        </w:rPr>
        <w:t>между</w:t>
      </w:r>
      <w:r w:rsidRPr="00BC5C8A">
        <w:rPr>
          <w:sz w:val="20"/>
          <w:szCs w:val="20"/>
          <w:lang w:val="ru-RU"/>
        </w:rPr>
        <w:t xml:space="preserve"> </w:t>
      </w:r>
      <w:r w:rsidRPr="00BC5C8A">
        <w:rPr>
          <w:rFonts w:hint="eastAsia"/>
          <w:sz w:val="20"/>
          <w:szCs w:val="20"/>
          <w:lang w:val="ru-RU"/>
        </w:rPr>
        <w:t>номинальной</w:t>
      </w:r>
      <w:r w:rsidRPr="00BC5C8A">
        <w:rPr>
          <w:sz w:val="20"/>
          <w:szCs w:val="20"/>
          <w:lang w:val="ru-RU"/>
        </w:rPr>
        <w:t xml:space="preserve"> </w:t>
      </w:r>
      <w:r w:rsidRPr="00BC5C8A">
        <w:rPr>
          <w:rFonts w:hint="eastAsia"/>
          <w:sz w:val="20"/>
          <w:szCs w:val="20"/>
          <w:lang w:val="ru-RU"/>
        </w:rPr>
        <w:t>стоимостью</w:t>
      </w:r>
      <w:r w:rsidRPr="00BC5C8A">
        <w:rPr>
          <w:bCs/>
          <w:sz w:val="20"/>
          <w:szCs w:val="20"/>
          <w:lang w:val="ru-RU"/>
        </w:rPr>
        <w:t xml:space="preserve"> и справедливой стоимостью в размере 6.454 миллиона тенге была признана, как Дисконт по займам от Правительства в отдельном отчёте об изменениях в капитале.</w:t>
      </w:r>
    </w:p>
    <w:p w:rsidR="00BC5C8A" w:rsidRPr="00BC5C8A" w:rsidRDefault="00BC5C8A" w:rsidP="00BC5C8A">
      <w:pPr>
        <w:rPr>
          <w:bCs/>
          <w:sz w:val="20"/>
          <w:szCs w:val="20"/>
          <w:lang w:val="ru-RU"/>
        </w:rPr>
      </w:pPr>
      <w:r w:rsidRPr="00BC5C8A">
        <w:rPr>
          <w:b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5.7</w:t>
      </w:r>
      <w:r w:rsidRPr="00BC5C8A">
        <w:rPr>
          <w:b/>
          <w:bCs/>
          <w:sz w:val="20"/>
          <w:szCs w:val="20"/>
          <w:lang w:val="ru-RU"/>
        </w:rPr>
        <w:tab/>
        <w:t>Займы (продолжение)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Займы Правительства Республики Казахстан (продолжение)</w:t>
      </w:r>
    </w:p>
    <w:p w:rsidR="00BC5C8A" w:rsidRPr="00BC5C8A" w:rsidRDefault="00BC5C8A" w:rsidP="00BC5C8A">
      <w:pPr>
        <w:spacing w:before="240" w:after="120"/>
        <w:jc w:val="both"/>
        <w:outlineLvl w:val="3"/>
        <w:rPr>
          <w:b/>
          <w:i/>
          <w:sz w:val="20"/>
          <w:szCs w:val="20"/>
          <w:lang w:val="ru-RU"/>
        </w:rPr>
      </w:pPr>
      <w:r w:rsidRPr="00BC5C8A">
        <w:rPr>
          <w:b/>
          <w:bCs/>
          <w:i/>
          <w:sz w:val="20"/>
          <w:szCs w:val="20"/>
          <w:lang w:val="ru-RU"/>
        </w:rPr>
        <w:t>2014 год</w:t>
      </w:r>
    </w:p>
    <w:p w:rsidR="00BC5C8A" w:rsidRPr="00BC5C8A" w:rsidRDefault="00BC5C8A" w:rsidP="00BC5C8A">
      <w:pPr>
        <w:widowControl w:val="0"/>
        <w:spacing w:before="120" w:after="120"/>
        <w:jc w:val="both"/>
        <w:rPr>
          <w:b/>
          <w:sz w:val="20"/>
          <w:szCs w:val="20"/>
          <w:lang w:val="ru-RU"/>
        </w:rPr>
      </w:pPr>
      <w:r w:rsidRPr="00BC5C8A">
        <w:rPr>
          <w:sz w:val="20"/>
          <w:szCs w:val="20"/>
          <w:lang w:val="ru-RU"/>
        </w:rPr>
        <w:t xml:space="preserve">В январе 2014 года Фонд разместил 300.000.000 купонных облигаций, номинальной стоимостью 1.000 тенге каждая на общую сумму 300.000 миллионов тенге со сроком обращения облигаций 15 лет и купонным вознаграждением в размере 3% годовых. Облигации были выкуплены Национальным Банком Республики Казахстан за счёт средств Национального Фонда с дисконтом 33,3% от номинальной стоимости. Средства, полученные от реализации данных облигаций в размере 200.000 миллионов тенге, были использованы для предоставления Фондом займа АО «Самрук-Энерго» в целях финансирования приобретения 50% доли участия в ТОО «Экибастузская ГРЭС-1» и 100% доли участия в ТОО «Казгидротехэнерго». </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июне 2014 года Фонд получил займы от Министерства финансов Республики Казахстан на общую сумму 18.931 миллион тенге с процентными ставками 0,05% и 0,5%. Займы были получены на срок 25 и 30 лет и имеют следующее целевое назначение: </w:t>
      </w:r>
    </w:p>
    <w:p w:rsidR="00BC5C8A" w:rsidRPr="00BC5C8A" w:rsidRDefault="00BC5C8A" w:rsidP="00633F27">
      <w:pPr>
        <w:widowControl w:val="0"/>
        <w:numPr>
          <w:ilvl w:val="0"/>
          <w:numId w:val="19"/>
        </w:numPr>
        <w:shd w:val="clear" w:color="auto" w:fill="FFFFFF" w:themeFill="background1"/>
        <w:spacing w:before="120" w:after="120"/>
        <w:ind w:left="567" w:hanging="567"/>
        <w:jc w:val="both"/>
        <w:rPr>
          <w:sz w:val="20"/>
          <w:szCs w:val="20"/>
          <w:lang w:val="ru-RU"/>
        </w:rPr>
      </w:pPr>
      <w:r w:rsidRPr="00BC5C8A">
        <w:rPr>
          <w:sz w:val="20"/>
          <w:szCs w:val="20"/>
          <w:lang w:val="ru-RU"/>
        </w:rPr>
        <w:t>предоставление займа КТЖ в размере 9.226 миллионов тенге. Ставка</w:t>
      </w:r>
      <w:r w:rsidRPr="00BC5C8A">
        <w:rPr>
          <w:iCs/>
          <w:sz w:val="20"/>
          <w:szCs w:val="20"/>
          <w:lang w:val="ru-RU"/>
        </w:rPr>
        <w:t xml:space="preserve"> </w:t>
      </w:r>
      <w:r w:rsidRPr="00BC5C8A">
        <w:rPr>
          <w:sz w:val="20"/>
          <w:szCs w:val="20"/>
          <w:lang w:val="ru-RU"/>
        </w:rPr>
        <w:t>вознаграждения</w:t>
      </w:r>
      <w:r w:rsidRPr="00BC5C8A">
        <w:rPr>
          <w:iCs/>
          <w:sz w:val="20"/>
          <w:szCs w:val="20"/>
          <w:lang w:val="ru-RU"/>
        </w:rPr>
        <w:t xml:space="preserve"> по </w:t>
      </w:r>
      <w:r w:rsidRPr="00BC5C8A">
        <w:rPr>
          <w:sz w:val="20"/>
          <w:szCs w:val="20"/>
          <w:lang w:val="ru-RU"/>
        </w:rPr>
        <w:t>данному</w:t>
      </w:r>
      <w:r w:rsidRPr="00BC5C8A">
        <w:rPr>
          <w:iCs/>
          <w:sz w:val="20"/>
          <w:szCs w:val="20"/>
          <w:lang w:val="ru-RU"/>
        </w:rPr>
        <w:t xml:space="preserve"> </w:t>
      </w:r>
      <w:r w:rsidRPr="00BC5C8A">
        <w:rPr>
          <w:sz w:val="20"/>
          <w:szCs w:val="20"/>
          <w:lang w:val="ru-RU"/>
        </w:rPr>
        <w:t>займу</w:t>
      </w:r>
      <w:r w:rsidRPr="00BC5C8A">
        <w:rPr>
          <w:iCs/>
          <w:sz w:val="20"/>
          <w:szCs w:val="20"/>
          <w:lang w:val="ru-RU"/>
        </w:rPr>
        <w:t xml:space="preserve"> </w:t>
      </w:r>
      <w:r w:rsidRPr="00BC5C8A">
        <w:rPr>
          <w:sz w:val="20"/>
          <w:szCs w:val="20"/>
          <w:lang w:val="ru-RU"/>
        </w:rPr>
        <w:t>не</w:t>
      </w:r>
      <w:r w:rsidRPr="00BC5C8A">
        <w:rPr>
          <w:iCs/>
          <w:sz w:val="20"/>
          <w:szCs w:val="20"/>
          <w:lang w:val="ru-RU"/>
        </w:rPr>
        <w:t xml:space="preserve"> </w:t>
      </w:r>
      <w:r w:rsidRPr="00BC5C8A">
        <w:rPr>
          <w:sz w:val="20"/>
          <w:szCs w:val="20"/>
          <w:lang w:val="ru-RU"/>
        </w:rPr>
        <w:t>должна</w:t>
      </w:r>
      <w:r w:rsidRPr="00BC5C8A">
        <w:rPr>
          <w:iCs/>
          <w:sz w:val="20"/>
          <w:szCs w:val="20"/>
          <w:lang w:val="ru-RU"/>
        </w:rPr>
        <w:t xml:space="preserve"> </w:t>
      </w:r>
      <w:r w:rsidRPr="00BC5C8A">
        <w:rPr>
          <w:sz w:val="20"/>
          <w:szCs w:val="20"/>
          <w:lang w:val="ru-RU"/>
        </w:rPr>
        <w:t>превышать</w:t>
      </w:r>
      <w:r w:rsidRPr="00BC5C8A">
        <w:rPr>
          <w:iCs/>
          <w:sz w:val="20"/>
          <w:szCs w:val="20"/>
          <w:lang w:val="ru-RU"/>
        </w:rPr>
        <w:t xml:space="preserve"> 0,75%;</w:t>
      </w:r>
    </w:p>
    <w:p w:rsidR="00BC5C8A" w:rsidRPr="00BC5C8A" w:rsidRDefault="00BC5C8A" w:rsidP="00633F27">
      <w:pPr>
        <w:widowControl w:val="0"/>
        <w:numPr>
          <w:ilvl w:val="0"/>
          <w:numId w:val="19"/>
        </w:numPr>
        <w:shd w:val="clear" w:color="auto" w:fill="FFFFFF" w:themeFill="background1"/>
        <w:spacing w:before="120" w:after="120"/>
        <w:ind w:left="567" w:hanging="567"/>
        <w:jc w:val="both"/>
        <w:rPr>
          <w:sz w:val="20"/>
          <w:szCs w:val="20"/>
          <w:lang w:val="ru-RU"/>
        </w:rPr>
      </w:pPr>
      <w:r w:rsidRPr="00BC5C8A">
        <w:rPr>
          <w:sz w:val="20"/>
          <w:szCs w:val="20"/>
          <w:lang w:val="ru-RU"/>
        </w:rPr>
        <w:t xml:space="preserve">предоставление займа КТЖ в размере 9.705 миллионов тенге. Ставка вознаграждения по данному займу не должна превышать 0,075%. </w:t>
      </w:r>
    </w:p>
    <w:p w:rsidR="00BC5C8A" w:rsidRPr="00BC5C8A" w:rsidRDefault="00BC5C8A" w:rsidP="00BC5C8A">
      <w:pPr>
        <w:widowControl w:val="0"/>
        <w:spacing w:before="120" w:after="120"/>
        <w:jc w:val="both"/>
        <w:outlineLvl w:val="0"/>
        <w:rPr>
          <w:bCs/>
          <w:sz w:val="20"/>
          <w:szCs w:val="20"/>
          <w:lang w:val="ru-RU"/>
        </w:rPr>
      </w:pPr>
      <w:r w:rsidRPr="00BC5C8A">
        <w:rPr>
          <w:rFonts w:hint="eastAsia"/>
          <w:sz w:val="20"/>
          <w:szCs w:val="20"/>
          <w:lang w:val="ru-RU"/>
        </w:rPr>
        <w:t>Справедливая</w:t>
      </w:r>
      <w:r w:rsidRPr="00BC5C8A">
        <w:rPr>
          <w:sz w:val="20"/>
          <w:szCs w:val="20"/>
          <w:lang w:val="ru-RU"/>
        </w:rPr>
        <w:t xml:space="preserve"> </w:t>
      </w:r>
      <w:r w:rsidRPr="00BC5C8A">
        <w:rPr>
          <w:rFonts w:hint="eastAsia"/>
          <w:sz w:val="20"/>
          <w:szCs w:val="20"/>
          <w:lang w:val="ru-RU"/>
        </w:rPr>
        <w:t>стоимость</w:t>
      </w:r>
      <w:r w:rsidRPr="00BC5C8A">
        <w:rPr>
          <w:sz w:val="20"/>
          <w:szCs w:val="20"/>
          <w:lang w:val="ru-RU"/>
        </w:rPr>
        <w:t xml:space="preserve"> </w:t>
      </w:r>
      <w:r w:rsidRPr="00BC5C8A">
        <w:rPr>
          <w:rFonts w:hint="eastAsia"/>
          <w:sz w:val="20"/>
          <w:szCs w:val="20"/>
          <w:lang w:val="ru-RU"/>
        </w:rPr>
        <w:t>полученных</w:t>
      </w:r>
      <w:r w:rsidRPr="00BC5C8A">
        <w:rPr>
          <w:sz w:val="20"/>
          <w:szCs w:val="20"/>
          <w:lang w:val="ru-RU"/>
        </w:rPr>
        <w:t xml:space="preserve"> </w:t>
      </w:r>
      <w:r w:rsidRPr="00BC5C8A">
        <w:rPr>
          <w:rFonts w:hint="eastAsia"/>
          <w:sz w:val="20"/>
          <w:szCs w:val="20"/>
          <w:lang w:val="ru-RU"/>
        </w:rPr>
        <w:t>займов</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получения</w:t>
      </w:r>
      <w:r w:rsidRPr="00BC5C8A">
        <w:rPr>
          <w:sz w:val="20"/>
          <w:szCs w:val="20"/>
          <w:lang w:val="ru-RU"/>
        </w:rPr>
        <w:t xml:space="preserve"> </w:t>
      </w:r>
      <w:r w:rsidRPr="00BC5C8A">
        <w:rPr>
          <w:rFonts w:hint="eastAsia"/>
          <w:sz w:val="20"/>
          <w:szCs w:val="20"/>
          <w:lang w:val="ru-RU"/>
        </w:rPr>
        <w:t>составила</w:t>
      </w:r>
      <w:r w:rsidRPr="00BC5C8A">
        <w:rPr>
          <w:sz w:val="20"/>
          <w:szCs w:val="20"/>
          <w:lang w:val="ru-RU"/>
        </w:rPr>
        <w:t xml:space="preserve"> 6.568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w:t>
      </w:r>
      <w:r w:rsidRPr="00BC5C8A">
        <w:rPr>
          <w:rFonts w:hint="eastAsia"/>
          <w:sz w:val="20"/>
          <w:szCs w:val="20"/>
          <w:lang w:val="ru-RU"/>
        </w:rPr>
        <w:t>Разница</w:t>
      </w:r>
      <w:r w:rsidRPr="00BC5C8A">
        <w:rPr>
          <w:sz w:val="20"/>
          <w:szCs w:val="20"/>
          <w:lang w:val="ru-RU"/>
        </w:rPr>
        <w:t xml:space="preserve"> </w:t>
      </w:r>
      <w:r w:rsidRPr="00BC5C8A">
        <w:rPr>
          <w:rFonts w:hint="eastAsia"/>
          <w:sz w:val="20"/>
          <w:szCs w:val="20"/>
          <w:lang w:val="ru-RU"/>
        </w:rPr>
        <w:t>между</w:t>
      </w:r>
      <w:r w:rsidRPr="00BC5C8A">
        <w:rPr>
          <w:sz w:val="20"/>
          <w:szCs w:val="20"/>
          <w:lang w:val="ru-RU"/>
        </w:rPr>
        <w:t xml:space="preserve"> </w:t>
      </w:r>
      <w:r w:rsidRPr="00BC5C8A">
        <w:rPr>
          <w:rFonts w:hint="eastAsia"/>
          <w:sz w:val="20"/>
          <w:szCs w:val="20"/>
          <w:lang w:val="ru-RU"/>
        </w:rPr>
        <w:t>номинальной</w:t>
      </w:r>
      <w:r w:rsidRPr="00BC5C8A">
        <w:rPr>
          <w:sz w:val="20"/>
          <w:szCs w:val="20"/>
          <w:lang w:val="ru-RU"/>
        </w:rPr>
        <w:t xml:space="preserve"> </w:t>
      </w:r>
      <w:r w:rsidRPr="00BC5C8A">
        <w:rPr>
          <w:rFonts w:hint="eastAsia"/>
          <w:sz w:val="20"/>
          <w:szCs w:val="20"/>
          <w:lang w:val="ru-RU"/>
        </w:rPr>
        <w:t>стоимостью</w:t>
      </w:r>
      <w:r w:rsidRPr="00BC5C8A">
        <w:rPr>
          <w:bCs/>
          <w:sz w:val="20"/>
          <w:szCs w:val="20"/>
          <w:lang w:val="ru-RU"/>
        </w:rPr>
        <w:t xml:space="preserve"> и справедливой стоимостью в размере 12.363 миллиона тенге была признана, как Дисконт по займам от Правительства в отдельном отчёте об изменениях в капитале.</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5.8</w:t>
      </w:r>
      <w:r w:rsidRPr="00BC5C8A">
        <w:rPr>
          <w:b/>
          <w:bCs/>
          <w:sz w:val="20"/>
          <w:szCs w:val="20"/>
          <w:lang w:val="ru-RU"/>
        </w:rPr>
        <w:tab/>
        <w:t>Прочие финансовые обязательства</w:t>
      </w:r>
    </w:p>
    <w:p w:rsidR="00BC5C8A" w:rsidRPr="00BC5C8A" w:rsidRDefault="00BC5C8A" w:rsidP="00BC5C8A">
      <w:pPr>
        <w:widowControl w:val="0"/>
        <w:autoSpaceDE w:val="0"/>
        <w:autoSpaceDN w:val="0"/>
        <w:adjustRightInd w:val="0"/>
        <w:spacing w:before="120" w:after="120"/>
        <w:jc w:val="both"/>
        <w:rPr>
          <w:sz w:val="20"/>
          <w:szCs w:val="20"/>
          <w:lang w:val="ru-RU"/>
        </w:rPr>
      </w:pPr>
      <w:r w:rsidRPr="00BC5C8A">
        <w:rPr>
          <w:sz w:val="20"/>
          <w:szCs w:val="20"/>
          <w:lang w:val="ru-RU"/>
        </w:rPr>
        <w:t>Прочие финансовые обязательства представлены обязательствами по финансовым гарантиям. Изменения в обязательствах по финансовым гарантиям представлены следующим образом:</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lang w:val="ru-RU"/>
              </w:rPr>
              <w:t>В тысячах 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w:t>
            </w:r>
          </w:p>
        </w:tc>
      </w:tr>
      <w:tr w:rsidR="00BC5C8A" w:rsidRPr="00BC5C8A" w:rsidTr="0084598F">
        <w:trPr>
          <w:trHeight w:val="227"/>
        </w:trPr>
        <w:tc>
          <w:tcPr>
            <w:tcW w:w="6237"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На 1 января</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38.825.</w:t>
            </w:r>
            <w:r w:rsidRPr="00BC5C8A">
              <w:rPr>
                <w:rFonts w:ascii="Arial" w:hAnsi="Arial" w:cs="Arial"/>
                <w:b/>
                <w:bCs/>
                <w:sz w:val="18"/>
                <w:szCs w:val="18"/>
                <w:lang w:val="ru-RU"/>
              </w:rPr>
              <w:t>406</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37.145.490</w:t>
            </w: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Гарантии, выданные в течение года</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330.000</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3.111.000</w:t>
            </w: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Амортизация обязательств по финансовым гарантиям</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(6.657.311)</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r w:rsidRPr="00BC5C8A">
              <w:rPr>
                <w:rFonts w:ascii="Arial" w:hAnsi="Arial" w:cs="Arial"/>
                <w:bCs/>
                <w:sz w:val="18"/>
                <w:szCs w:val="18"/>
              </w:rPr>
              <w:t>7.182.000</w:t>
            </w:r>
            <w:r w:rsidRPr="00BC5C8A">
              <w:rPr>
                <w:rFonts w:ascii="Arial" w:hAnsi="Arial" w:cs="Arial"/>
                <w:bCs/>
                <w:sz w:val="18"/>
                <w:szCs w:val="18"/>
                <w:lang w:val="ru-RU"/>
              </w:rPr>
              <w:t>)</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Влияние изменения обменных курсов</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5.75</w:t>
            </w:r>
            <w:r w:rsidRPr="00BC5C8A">
              <w:rPr>
                <w:rFonts w:ascii="Arial" w:hAnsi="Arial" w:cs="Arial"/>
                <w:bCs/>
                <w:sz w:val="18"/>
                <w:szCs w:val="18"/>
                <w:lang w:val="ru-RU"/>
              </w:rPr>
              <w:t>0</w:t>
            </w:r>
            <w:r w:rsidRPr="00BC5C8A">
              <w:rPr>
                <w:rFonts w:ascii="Arial" w:hAnsi="Arial" w:cs="Arial"/>
                <w:bCs/>
                <w:sz w:val="18"/>
                <w:szCs w:val="18"/>
              </w:rPr>
              <w:t>.</w:t>
            </w:r>
            <w:r w:rsidRPr="00BC5C8A">
              <w:rPr>
                <w:rFonts w:ascii="Arial" w:hAnsi="Arial" w:cs="Arial"/>
                <w:bCs/>
                <w:sz w:val="18"/>
                <w:szCs w:val="18"/>
                <w:lang w:val="ru-RU"/>
              </w:rPr>
              <w:t>916</w:t>
            </w:r>
          </w:p>
        </w:tc>
      </w:tr>
      <w:tr w:rsidR="00BC5C8A" w:rsidRPr="00BC5C8A" w:rsidTr="0084598F">
        <w:trPr>
          <w:trHeight w:val="227"/>
        </w:trPr>
        <w:tc>
          <w:tcPr>
            <w:tcW w:w="6237" w:type="dxa"/>
            <w:tcBorders>
              <w:top w:val="single" w:sz="2" w:space="0" w:color="auto"/>
              <w:left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На 31 декабря</w:t>
            </w:r>
          </w:p>
        </w:tc>
        <w:tc>
          <w:tcPr>
            <w:tcW w:w="1701" w:type="dxa"/>
            <w:tcBorders>
              <w:top w:val="single" w:sz="2"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32.498.0</w:t>
            </w:r>
            <w:r w:rsidRPr="00BC5C8A">
              <w:rPr>
                <w:rFonts w:ascii="Arial" w:hAnsi="Arial" w:cs="Arial"/>
                <w:b/>
                <w:bCs/>
                <w:sz w:val="18"/>
                <w:szCs w:val="18"/>
                <w:lang w:val="ru-RU"/>
              </w:rPr>
              <w:t>95</w:t>
            </w:r>
          </w:p>
        </w:tc>
        <w:tc>
          <w:tcPr>
            <w:tcW w:w="1701" w:type="dxa"/>
            <w:tcBorders>
              <w:top w:val="single" w:sz="2"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38.825.406</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Минус: текущая часть</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caps/>
                <w:sz w:val="18"/>
                <w:szCs w:val="18"/>
                <w:lang w:val="ru-RU"/>
              </w:rPr>
            </w:pPr>
            <w:r w:rsidRPr="00BC5C8A">
              <w:rPr>
                <w:rFonts w:ascii="Arial" w:hAnsi="Arial" w:cs="Arial"/>
                <w:b/>
                <w:bCs/>
                <w:caps/>
                <w:sz w:val="18"/>
                <w:szCs w:val="18"/>
                <w:lang w:val="ru-RU"/>
              </w:rPr>
              <w:t>(5.092.770)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caps/>
                <w:sz w:val="18"/>
                <w:szCs w:val="18"/>
                <w:lang w:val="ru-RU"/>
              </w:rPr>
            </w:pPr>
            <w:r w:rsidRPr="00BC5C8A">
              <w:rPr>
                <w:rFonts w:ascii="Arial" w:hAnsi="Arial" w:cs="Arial"/>
                <w:bCs/>
                <w:caps/>
                <w:sz w:val="18"/>
                <w:szCs w:val="18"/>
                <w:lang w:val="ru-RU"/>
              </w:rPr>
              <w:t>(6.854.649)</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Долгосрочная часть</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27.405.325</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31.970.757</w:t>
            </w:r>
          </w:p>
        </w:tc>
      </w:tr>
    </w:tbl>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Обязательства</w:t>
      </w:r>
      <w:r w:rsidRPr="00BC5C8A">
        <w:rPr>
          <w:sz w:val="20"/>
          <w:szCs w:val="20"/>
          <w:lang w:val="ru-RU"/>
        </w:rPr>
        <w:t xml:space="preserve"> по финансовым гарантиям представляют собой обязательства Фонда по гарантиям, выданным финансовым учреждениям для финансирования деятельности и существенных контрактов своих дочерних организаций </w:t>
      </w:r>
      <w:r w:rsidRPr="00BC5C8A">
        <w:rPr>
          <w:i/>
          <w:sz w:val="20"/>
          <w:szCs w:val="20"/>
          <w:lang w:val="ru-RU"/>
        </w:rPr>
        <w:t>(Примечание 5.5)</w:t>
      </w:r>
      <w:r w:rsidRPr="00BC5C8A">
        <w:rPr>
          <w:sz w:val="20"/>
          <w:szCs w:val="20"/>
          <w:lang w:val="ru-RU"/>
        </w:rPr>
        <w:t>. Основная часть договоров гарантий заключена на условии отсутствия компенсации Фонду. Общая гарантированная сумма задолженности на 31 декабря 2015 года составляет 2.256</w:t>
      </w:r>
      <w:r w:rsidRPr="00BC5C8A">
        <w:rPr>
          <w:sz w:val="20"/>
          <w:szCs w:val="20"/>
        </w:rPr>
        <w:t> </w:t>
      </w:r>
      <w:r w:rsidRPr="00BC5C8A">
        <w:rPr>
          <w:sz w:val="20"/>
          <w:szCs w:val="20"/>
          <w:lang w:val="ru-RU"/>
        </w:rPr>
        <w:t>миллионов долларов США, 14.230 миллионов тенге и 2.589 миллионов российских рублей (2014 год: 2.560</w:t>
      </w:r>
      <w:r w:rsidRPr="00BC5C8A">
        <w:rPr>
          <w:sz w:val="20"/>
          <w:szCs w:val="20"/>
        </w:rPr>
        <w:t> </w:t>
      </w:r>
      <w:r w:rsidRPr="00BC5C8A">
        <w:rPr>
          <w:sz w:val="20"/>
          <w:szCs w:val="20"/>
          <w:lang w:val="ru-RU"/>
        </w:rPr>
        <w:t>миллионов долларов США, 13.020 миллионов тенге и 2.589 миллионов российских рублей, соответственно).</w:t>
      </w:r>
    </w:p>
    <w:p w:rsidR="00BC5C8A" w:rsidRPr="00BC5C8A" w:rsidRDefault="00BC5C8A" w:rsidP="00BC5C8A">
      <w:pPr>
        <w:rPr>
          <w:sz w:val="20"/>
          <w:szCs w:val="20"/>
          <w:lang w:val="ru-RU"/>
        </w:rPr>
      </w:pPr>
      <w:r w:rsidRPr="00BC5C8A">
        <w:rPr>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i/>
          <w:sz w:val="20"/>
          <w:szCs w:val="20"/>
          <w:lang w:val="ru-RU"/>
        </w:rPr>
      </w:pPr>
      <w:r w:rsidRPr="00BC5C8A">
        <w:rPr>
          <w:b/>
          <w:bCs/>
          <w:sz w:val="20"/>
          <w:szCs w:val="20"/>
          <w:lang w:val="ru-RU"/>
        </w:rPr>
        <w:t>5.9</w:t>
      </w:r>
      <w:r w:rsidRPr="00BC5C8A">
        <w:rPr>
          <w:b/>
          <w:bCs/>
          <w:sz w:val="20"/>
          <w:szCs w:val="20"/>
          <w:lang w:val="ru-RU"/>
        </w:rPr>
        <w:tab/>
        <w:t xml:space="preserve">Капитал </w:t>
      </w:r>
    </w:p>
    <w:p w:rsidR="00BC5C8A" w:rsidRPr="00BC5C8A" w:rsidRDefault="00BC5C8A" w:rsidP="00BC5C8A">
      <w:pPr>
        <w:spacing w:before="240" w:after="120"/>
        <w:jc w:val="both"/>
        <w:outlineLvl w:val="3"/>
        <w:rPr>
          <w:i/>
          <w:sz w:val="20"/>
          <w:szCs w:val="20"/>
          <w:lang w:val="ru-RU"/>
        </w:rPr>
      </w:pPr>
      <w:r w:rsidRPr="00BC5C8A">
        <w:rPr>
          <w:b/>
          <w:bCs/>
          <w:sz w:val="20"/>
          <w:szCs w:val="20"/>
          <w:lang w:val="ru-RU"/>
        </w:rPr>
        <w:t>Уставный капитал</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течение</w:t>
      </w:r>
      <w:r w:rsidRPr="00BC5C8A">
        <w:rPr>
          <w:sz w:val="20"/>
          <w:szCs w:val="20"/>
          <w:lang w:val="ru-RU"/>
        </w:rPr>
        <w:t xml:space="preserve"> 2015 и 2014 годов Фонд произвел эмиссии простых акций, оплата которых была осуществлена следующим образом:</w:t>
      </w:r>
    </w:p>
    <w:tbl>
      <w:tblPr>
        <w:tblW w:w="9639" w:type="dxa"/>
        <w:tblInd w:w="108" w:type="dxa"/>
        <w:tblBorders>
          <w:top w:val="single" w:sz="4" w:space="0" w:color="auto"/>
          <w:bottom w:val="single" w:sz="4" w:space="0" w:color="auto"/>
        </w:tblBorders>
        <w:tblLayout w:type="fixed"/>
        <w:tblLook w:val="0000" w:firstRow="0" w:lastRow="0" w:firstColumn="0" w:lastColumn="0" w:noHBand="0" w:noVBand="0"/>
      </w:tblPr>
      <w:tblGrid>
        <w:gridCol w:w="4536"/>
        <w:gridCol w:w="1701"/>
        <w:gridCol w:w="1701"/>
        <w:gridCol w:w="1701"/>
      </w:tblGrid>
      <w:tr w:rsidR="00BC5C8A" w:rsidRPr="00BC5C8A" w:rsidTr="0084598F">
        <w:trPr>
          <w:trHeight w:val="227"/>
        </w:trPr>
        <w:tc>
          <w:tcPr>
            <w:tcW w:w="45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
                <w:sz w:val="18"/>
                <w:szCs w:val="18"/>
                <w:lang w:val="ru-RU"/>
              </w:rPr>
              <w:t>Оплата акций</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Количество разрешенных к выпуску и выпущенных акций</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 xml:space="preserve">Номинальная стоимость одной акции, </w:t>
            </w:r>
            <w:r w:rsidRPr="00BC5C8A">
              <w:rPr>
                <w:rFonts w:ascii="Arial" w:hAnsi="Arial" w:cs="Arial"/>
                <w:b/>
                <w:sz w:val="18"/>
                <w:szCs w:val="18"/>
                <w:lang w:val="ru-RU"/>
              </w:rPr>
              <w:br/>
              <w:t>в 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Уставный капитал,</w:t>
            </w:r>
            <w:r w:rsidRPr="00BC5C8A">
              <w:rPr>
                <w:rFonts w:ascii="Arial" w:hAnsi="Arial" w:cs="Arial"/>
                <w:b/>
                <w:sz w:val="18"/>
                <w:szCs w:val="18"/>
                <w:lang w:val="ru-RU"/>
              </w:rPr>
              <w:br/>
              <w:t>в тысячах тенге</w:t>
            </w:r>
          </w:p>
        </w:tc>
      </w:tr>
      <w:tr w:rsidR="00BC5C8A" w:rsidRPr="00BC5C8A" w:rsidTr="0084598F">
        <w:trPr>
          <w:trHeight w:val="227"/>
        </w:trPr>
        <w:tc>
          <w:tcPr>
            <w:tcW w:w="4536"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r>
      <w:tr w:rsidR="00BC5C8A" w:rsidRPr="00BC5C8A" w:rsidTr="0084598F">
        <w:trPr>
          <w:trHeight w:val="227"/>
        </w:trPr>
        <w:tc>
          <w:tcPr>
            <w:tcW w:w="4536"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На 31 декабря 2013 года</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3.481.602.341</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4.484.675.434</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денежными средствами</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10.000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18</w:t>
            </w:r>
            <w:r w:rsidRPr="00BC5C8A">
              <w:rPr>
                <w:rFonts w:ascii="Arial" w:hAnsi="Arial" w:cs="Arial"/>
                <w:sz w:val="18"/>
                <w:szCs w:val="18"/>
              </w:rPr>
              <w:t>.</w:t>
            </w:r>
            <w:r w:rsidRPr="00BC5C8A">
              <w:rPr>
                <w:rFonts w:ascii="Arial" w:hAnsi="Arial" w:cs="Arial"/>
                <w:sz w:val="18"/>
                <w:szCs w:val="18"/>
                <w:lang w:val="ru-RU"/>
              </w:rPr>
              <w:t>306</w:t>
            </w:r>
            <w:r w:rsidRPr="00BC5C8A">
              <w:rPr>
                <w:rFonts w:ascii="Arial" w:hAnsi="Arial" w:cs="Arial"/>
                <w:sz w:val="18"/>
                <w:szCs w:val="18"/>
              </w:rPr>
              <w:t>.</w:t>
            </w:r>
            <w:r w:rsidRPr="00BC5C8A">
              <w:rPr>
                <w:rFonts w:ascii="Arial" w:hAnsi="Arial" w:cs="Arial"/>
                <w:sz w:val="18"/>
                <w:szCs w:val="18"/>
                <w:lang w:val="ru-RU"/>
              </w:rPr>
              <w:t>039</w:t>
            </w:r>
          </w:p>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7</w:t>
            </w:r>
            <w:r w:rsidRPr="00BC5C8A">
              <w:rPr>
                <w:rFonts w:ascii="Arial" w:hAnsi="Arial" w:cs="Arial"/>
                <w:sz w:val="18"/>
                <w:szCs w:val="18"/>
              </w:rPr>
              <w:t>.</w:t>
            </w:r>
            <w:r w:rsidRPr="00BC5C8A">
              <w:rPr>
                <w:rFonts w:ascii="Arial" w:hAnsi="Arial" w:cs="Arial"/>
                <w:sz w:val="18"/>
                <w:szCs w:val="18"/>
                <w:lang w:val="ru-RU"/>
              </w:rPr>
              <w:t>000</w:t>
            </w:r>
            <w:r w:rsidRPr="00BC5C8A">
              <w:rPr>
                <w:rFonts w:ascii="Arial" w:hAnsi="Arial" w:cs="Arial"/>
                <w:sz w:val="18"/>
                <w:szCs w:val="18"/>
              </w:rPr>
              <w:t>.</w:t>
            </w:r>
            <w:r w:rsidRPr="00BC5C8A">
              <w:rPr>
                <w:rFonts w:ascii="Arial" w:hAnsi="Arial" w:cs="Arial"/>
                <w:sz w:val="18"/>
                <w:szCs w:val="18"/>
                <w:lang w:val="ru-RU"/>
              </w:rPr>
              <w:t>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103.918.117</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имуществом</w:t>
            </w:r>
          </w:p>
        </w:tc>
        <w:tc>
          <w:tcPr>
            <w:tcW w:w="1701" w:type="dxa"/>
            <w:tcBorders>
              <w:top w:val="nil"/>
              <w:left w:val="nil"/>
              <w:bottom w:val="nil"/>
              <w:right w:val="nil"/>
            </w:tcBorders>
          </w:tcPr>
          <w:p w:rsidR="00BC5C8A" w:rsidRPr="00BC5C8A" w:rsidDel="00C367C5"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9.993</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w:t>
            </w:r>
            <w:r w:rsidRPr="00BC5C8A">
              <w:rPr>
                <w:rFonts w:ascii="Arial" w:hAnsi="Arial" w:cs="Arial"/>
                <w:sz w:val="18"/>
                <w:szCs w:val="18"/>
              </w:rPr>
              <w:t>.</w:t>
            </w:r>
            <w:r w:rsidRPr="00BC5C8A">
              <w:rPr>
                <w:rFonts w:ascii="Arial" w:hAnsi="Arial" w:cs="Arial"/>
                <w:sz w:val="18"/>
                <w:szCs w:val="18"/>
                <w:lang w:val="ru-RU"/>
              </w:rPr>
              <w:t>200</w:t>
            </w:r>
            <w:r w:rsidRPr="00BC5C8A">
              <w:rPr>
                <w:rFonts w:ascii="Arial" w:hAnsi="Arial" w:cs="Arial"/>
                <w:sz w:val="18"/>
                <w:szCs w:val="18"/>
              </w:rPr>
              <w:t>.</w:t>
            </w:r>
            <w:r w:rsidRPr="00BC5C8A">
              <w:rPr>
                <w:rFonts w:ascii="Arial" w:hAnsi="Arial" w:cs="Arial"/>
                <w:sz w:val="18"/>
                <w:szCs w:val="18"/>
                <w:lang w:val="ru-RU"/>
              </w:rPr>
              <w:t>359</w:t>
            </w:r>
          </w:p>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2</w:t>
            </w:r>
            <w:r w:rsidRPr="00BC5C8A">
              <w:rPr>
                <w:rFonts w:ascii="Arial" w:hAnsi="Arial" w:cs="Arial"/>
                <w:sz w:val="18"/>
                <w:szCs w:val="18"/>
              </w:rPr>
              <w:t>.</w:t>
            </w:r>
            <w:r w:rsidRPr="00BC5C8A">
              <w:rPr>
                <w:rFonts w:ascii="Arial" w:hAnsi="Arial" w:cs="Arial"/>
                <w:sz w:val="18"/>
                <w:szCs w:val="18"/>
                <w:lang w:val="ru-RU"/>
              </w:rPr>
              <w:t>772</w:t>
            </w:r>
            <w:r w:rsidRPr="00BC5C8A">
              <w:rPr>
                <w:rFonts w:ascii="Arial" w:hAnsi="Arial" w:cs="Arial"/>
                <w:sz w:val="18"/>
                <w:szCs w:val="18"/>
              </w:rPr>
              <w:t>.</w:t>
            </w:r>
            <w:r w:rsidRPr="00BC5C8A">
              <w:rPr>
                <w:rFonts w:ascii="Arial" w:hAnsi="Arial" w:cs="Arial"/>
                <w:sz w:val="18"/>
                <w:szCs w:val="18"/>
                <w:lang w:val="ru-RU"/>
              </w:rPr>
              <w:t>663</w:t>
            </w:r>
          </w:p>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w:t>
            </w:r>
            <w:r w:rsidRPr="00BC5C8A">
              <w:rPr>
                <w:rFonts w:ascii="Arial" w:hAnsi="Arial" w:cs="Arial"/>
                <w:sz w:val="18"/>
                <w:szCs w:val="18"/>
              </w:rPr>
              <w:t>.</w:t>
            </w:r>
            <w:r w:rsidRPr="00BC5C8A">
              <w:rPr>
                <w:rFonts w:ascii="Arial" w:hAnsi="Arial" w:cs="Arial"/>
                <w:sz w:val="18"/>
                <w:szCs w:val="18"/>
                <w:lang w:val="ru-RU"/>
              </w:rPr>
              <w:t>522</w:t>
            </w:r>
            <w:r w:rsidRPr="00BC5C8A">
              <w:rPr>
                <w:rFonts w:ascii="Arial" w:hAnsi="Arial" w:cs="Arial"/>
                <w:sz w:val="18"/>
                <w:szCs w:val="18"/>
              </w:rPr>
              <w:t>.</w:t>
            </w:r>
            <w:r w:rsidRPr="00BC5C8A">
              <w:rPr>
                <w:rFonts w:ascii="Arial" w:hAnsi="Arial" w:cs="Arial"/>
                <w:sz w:val="18"/>
                <w:szCs w:val="18"/>
                <w:lang w:val="ru-RU"/>
              </w:rPr>
              <w:t>901</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18.072.829</w:t>
            </w:r>
          </w:p>
        </w:tc>
      </w:tr>
      <w:tr w:rsidR="00BC5C8A" w:rsidRPr="00BC5C8A" w:rsidTr="0084598F">
        <w:trPr>
          <w:trHeight w:val="227"/>
        </w:trPr>
        <w:tc>
          <w:tcPr>
            <w:tcW w:w="4536" w:type="dxa"/>
            <w:tcBorders>
              <w:top w:val="nil"/>
              <w:left w:val="nil"/>
              <w:bottom w:val="single" w:sz="4" w:space="0" w:color="auto"/>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государственными пакетами акций</w:t>
            </w:r>
          </w:p>
        </w:tc>
        <w:tc>
          <w:tcPr>
            <w:tcW w:w="1701" w:type="dxa"/>
            <w:tcBorders>
              <w:top w:val="nil"/>
              <w:left w:val="nil"/>
              <w:bottom w:val="single" w:sz="4" w:space="0" w:color="auto"/>
              <w:right w:val="nil"/>
            </w:tcBorders>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1.400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lang w:val="ru-RU"/>
              </w:rPr>
              <w:t>1</w:t>
            </w:r>
            <w:r w:rsidRPr="00BC5C8A">
              <w:rPr>
                <w:rFonts w:ascii="Arial" w:hAnsi="Arial" w:cs="Arial"/>
                <w:sz w:val="18"/>
                <w:szCs w:val="18"/>
              </w:rPr>
              <w:t>.</w:t>
            </w:r>
            <w:r w:rsidRPr="00BC5C8A">
              <w:rPr>
                <w:rFonts w:ascii="Arial" w:hAnsi="Arial" w:cs="Arial"/>
                <w:sz w:val="18"/>
                <w:szCs w:val="18"/>
                <w:lang w:val="ru-RU"/>
              </w:rPr>
              <w:t>506</w:t>
            </w:r>
            <w:r w:rsidRPr="00BC5C8A">
              <w:rPr>
                <w:rFonts w:ascii="Arial" w:hAnsi="Arial" w:cs="Arial"/>
                <w:sz w:val="18"/>
                <w:szCs w:val="18"/>
              </w:rPr>
              <w:t>.</w:t>
            </w:r>
            <w:r w:rsidRPr="00BC5C8A">
              <w:rPr>
                <w:rFonts w:ascii="Arial" w:hAnsi="Arial" w:cs="Arial"/>
                <w:sz w:val="18"/>
                <w:szCs w:val="18"/>
                <w:lang w:val="ru-RU"/>
              </w:rPr>
              <w:t>930</w:t>
            </w:r>
          </w:p>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10</w:t>
            </w:r>
            <w:r w:rsidRPr="00BC5C8A">
              <w:rPr>
                <w:rFonts w:ascii="Arial" w:hAnsi="Arial" w:cs="Arial"/>
                <w:sz w:val="18"/>
                <w:szCs w:val="18"/>
              </w:rPr>
              <w:t>.</w:t>
            </w:r>
            <w:r w:rsidRPr="00BC5C8A">
              <w:rPr>
                <w:rFonts w:ascii="Arial" w:hAnsi="Arial" w:cs="Arial"/>
                <w:sz w:val="18"/>
                <w:szCs w:val="18"/>
                <w:lang w:val="ru-RU"/>
              </w:rPr>
              <w:t>573</w:t>
            </w:r>
            <w:r w:rsidRPr="00BC5C8A">
              <w:rPr>
                <w:rFonts w:ascii="Arial" w:hAnsi="Arial" w:cs="Arial"/>
                <w:sz w:val="18"/>
                <w:szCs w:val="18"/>
              </w:rPr>
              <w:t>.</w:t>
            </w:r>
            <w:r w:rsidRPr="00BC5C8A">
              <w:rPr>
                <w:rFonts w:ascii="Arial" w:hAnsi="Arial" w:cs="Arial"/>
                <w:sz w:val="18"/>
                <w:szCs w:val="18"/>
                <w:lang w:val="ru-RU"/>
              </w:rPr>
              <w:t>010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13.895.606</w:t>
            </w:r>
          </w:p>
        </w:tc>
      </w:tr>
      <w:tr w:rsidR="00BC5C8A" w:rsidRPr="00BC5C8A" w:rsidTr="0084598F">
        <w:trPr>
          <w:trHeight w:val="227"/>
        </w:trPr>
        <w:tc>
          <w:tcPr>
            <w:tcW w:w="4536"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
                <w:sz w:val="18"/>
                <w:szCs w:val="18"/>
                <w:lang w:val="ru-RU"/>
              </w:rPr>
              <w:t>На 31 декабря 2014 года</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3.481.623.734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4.620.561.986</w:t>
            </w:r>
          </w:p>
        </w:tc>
      </w:tr>
      <w:tr w:rsidR="00BC5C8A" w:rsidRPr="00BC5C8A" w:rsidTr="0084598F">
        <w:trPr>
          <w:trHeight w:val="227"/>
        </w:trPr>
        <w:tc>
          <w:tcPr>
            <w:tcW w:w="4536"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денежными средствами</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12.000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11.619.075, 12.700.435, 20.648.187</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149.539.372</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имуществом</w:t>
            </w:r>
          </w:p>
        </w:tc>
        <w:tc>
          <w:tcPr>
            <w:tcW w:w="1701" w:type="dxa"/>
            <w:tcBorders>
              <w:top w:val="nil"/>
              <w:left w:val="nil"/>
              <w:bottom w:val="nil"/>
              <w:right w:val="nil"/>
            </w:tcBorders>
          </w:tcPr>
          <w:p w:rsidR="00BC5C8A" w:rsidRPr="00BC5C8A" w:rsidDel="00C367C5"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31.477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4.171.027; 10.466.896; 13.456.258; 19.354.725</w:t>
            </w:r>
          </w:p>
        </w:tc>
        <w:tc>
          <w:tcPr>
            <w:tcW w:w="1701" w:type="dxa"/>
            <w:tcBorders>
              <w:top w:val="nil"/>
              <w:left w:val="nil"/>
              <w:bottom w:val="nil"/>
              <w:right w:val="nil"/>
            </w:tcBorders>
            <w:vAlign w:val="bottom"/>
          </w:tcPr>
          <w:p w:rsidR="00BC5C8A" w:rsidRPr="00BC5C8A" w:rsidDel="00C367C5"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142.442.763</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Взносы государственными пакетами акций</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297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12.542.000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3.724.974</w:t>
            </w:r>
          </w:p>
        </w:tc>
      </w:tr>
      <w:tr w:rsidR="00BC5C8A" w:rsidRPr="00BC5C8A" w:rsidTr="0084598F">
        <w:trPr>
          <w:trHeight w:val="227"/>
        </w:trPr>
        <w:tc>
          <w:tcPr>
            <w:tcW w:w="45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На 31 декабря 2015 года</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3.481.667.508</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4.916.269.095</w:t>
            </w:r>
          </w:p>
        </w:tc>
      </w:tr>
    </w:tbl>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года 3.481.667.508 акций Фонда были полностью оплачены (на 31 декабря 2014 года: 3.481.623.734 акций).</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Выпуск акций</w:t>
      </w:r>
    </w:p>
    <w:p w:rsidR="00BC5C8A" w:rsidRPr="00BC5C8A" w:rsidRDefault="00BC5C8A" w:rsidP="00BC5C8A">
      <w:pPr>
        <w:spacing w:before="240" w:after="120"/>
        <w:jc w:val="both"/>
        <w:outlineLvl w:val="4"/>
        <w:rPr>
          <w:b/>
          <w:sz w:val="20"/>
          <w:szCs w:val="20"/>
          <w:lang w:val="ru-RU"/>
        </w:rPr>
      </w:pPr>
      <w:r w:rsidRPr="00BC5C8A">
        <w:rPr>
          <w:b/>
          <w:i/>
          <w:sz w:val="20"/>
          <w:szCs w:val="20"/>
          <w:lang w:val="ru-RU"/>
        </w:rPr>
        <w:t>2015 год</w:t>
      </w:r>
    </w:p>
    <w:p w:rsidR="00BC5C8A" w:rsidRPr="00BC5C8A" w:rsidRDefault="00BC5C8A" w:rsidP="00BC5C8A">
      <w:pPr>
        <w:spacing w:before="240" w:after="120"/>
        <w:jc w:val="both"/>
        <w:outlineLvl w:val="4"/>
        <w:rPr>
          <w:i/>
          <w:sz w:val="20"/>
          <w:szCs w:val="20"/>
          <w:lang w:val="ru-RU"/>
        </w:rPr>
      </w:pPr>
      <w:r w:rsidRPr="00BC5C8A">
        <w:rPr>
          <w:i/>
          <w:sz w:val="20"/>
          <w:szCs w:val="20"/>
          <w:lang w:val="ru-RU"/>
        </w:rPr>
        <w:t>Взносы денежными средствами</w:t>
      </w:r>
    </w:p>
    <w:p w:rsidR="00BC5C8A" w:rsidRPr="00BC5C8A" w:rsidRDefault="00BC5C8A" w:rsidP="00BC5C8A">
      <w:pPr>
        <w:widowControl w:val="0"/>
        <w:spacing w:before="120" w:after="120"/>
        <w:jc w:val="both"/>
        <w:rPr>
          <w:i/>
          <w:sz w:val="20"/>
          <w:szCs w:val="20"/>
          <w:lang w:val="ru-RU"/>
        </w:rPr>
      </w:pPr>
      <w:r w:rsidRPr="00BC5C8A">
        <w:rPr>
          <w:sz w:val="20"/>
          <w:szCs w:val="20"/>
          <w:lang w:val="ru-RU"/>
        </w:rPr>
        <w:t xml:space="preserve">В 2015 году Акционер осуществил взносы в уставный капитал Фонда денежными средствами в размере 149.539 миллионов тенге (2014 год: 103.918 миллионов тенге). </w:t>
      </w:r>
      <w:r w:rsidRPr="00BC5C8A">
        <w:rPr>
          <w:rFonts w:hint="eastAsia"/>
          <w:sz w:val="20"/>
          <w:szCs w:val="20"/>
          <w:lang w:val="ru-RU" w:eastAsia="ru-RU"/>
        </w:rPr>
        <w:t>Данные</w:t>
      </w:r>
      <w:r w:rsidRPr="00BC5C8A">
        <w:rPr>
          <w:sz w:val="20"/>
          <w:szCs w:val="20"/>
          <w:lang w:val="ru-RU" w:eastAsia="ru-RU"/>
        </w:rPr>
        <w:t xml:space="preserve"> </w:t>
      </w:r>
      <w:r w:rsidRPr="00BC5C8A">
        <w:rPr>
          <w:rFonts w:hint="eastAsia"/>
          <w:sz w:val="20"/>
          <w:szCs w:val="20"/>
          <w:lang w:val="ru-RU" w:eastAsia="ru-RU"/>
        </w:rPr>
        <w:t>средства</w:t>
      </w:r>
      <w:r w:rsidRPr="00BC5C8A">
        <w:rPr>
          <w:sz w:val="20"/>
          <w:szCs w:val="20"/>
          <w:lang w:val="ru-RU" w:eastAsia="ru-RU"/>
        </w:rPr>
        <w:t xml:space="preserve"> </w:t>
      </w:r>
      <w:r w:rsidRPr="00BC5C8A">
        <w:rPr>
          <w:rFonts w:hint="eastAsia"/>
          <w:sz w:val="20"/>
          <w:szCs w:val="20"/>
          <w:lang w:val="ru-RU" w:eastAsia="ru-RU"/>
        </w:rPr>
        <w:t>предназначены</w:t>
      </w:r>
      <w:r w:rsidRPr="00BC5C8A">
        <w:rPr>
          <w:sz w:val="20"/>
          <w:szCs w:val="20"/>
          <w:lang w:val="ru-RU" w:eastAsia="ru-RU"/>
        </w:rPr>
        <w:t xml:space="preserve"> </w:t>
      </w:r>
      <w:r w:rsidRPr="00BC5C8A">
        <w:rPr>
          <w:rFonts w:hint="eastAsia"/>
          <w:sz w:val="20"/>
          <w:szCs w:val="20"/>
          <w:lang w:val="ru-RU" w:eastAsia="ru-RU"/>
        </w:rPr>
        <w:t>для</w:t>
      </w:r>
      <w:r w:rsidRPr="00BC5C8A">
        <w:rPr>
          <w:sz w:val="20"/>
          <w:szCs w:val="20"/>
          <w:lang w:val="ru-RU" w:eastAsia="ru-RU"/>
        </w:rPr>
        <w:t xml:space="preserve"> </w:t>
      </w:r>
      <w:r w:rsidRPr="00BC5C8A">
        <w:rPr>
          <w:rFonts w:hint="eastAsia"/>
          <w:sz w:val="20"/>
          <w:szCs w:val="20"/>
          <w:lang w:val="ru-RU" w:eastAsia="ru-RU"/>
        </w:rPr>
        <w:t>финансирования</w:t>
      </w:r>
      <w:r w:rsidRPr="00BC5C8A">
        <w:rPr>
          <w:sz w:val="20"/>
          <w:szCs w:val="20"/>
          <w:lang w:val="ru-RU" w:eastAsia="ru-RU"/>
        </w:rPr>
        <w:t xml:space="preserve"> </w:t>
      </w:r>
      <w:r w:rsidRPr="00BC5C8A">
        <w:rPr>
          <w:rFonts w:hint="eastAsia"/>
          <w:sz w:val="20"/>
          <w:szCs w:val="20"/>
          <w:lang w:val="ru-RU" w:eastAsia="ru-RU"/>
        </w:rPr>
        <w:t>проектов</w:t>
      </w:r>
      <w:r w:rsidRPr="00BC5C8A">
        <w:rPr>
          <w:sz w:val="20"/>
          <w:szCs w:val="20"/>
          <w:lang w:val="ru-RU" w:eastAsia="ru-RU"/>
        </w:rPr>
        <w:t xml:space="preserve">, </w:t>
      </w:r>
      <w:r w:rsidRPr="00BC5C8A">
        <w:rPr>
          <w:rFonts w:hint="eastAsia"/>
          <w:sz w:val="20"/>
          <w:szCs w:val="20"/>
          <w:lang w:val="ru-RU" w:eastAsia="ru-RU"/>
        </w:rPr>
        <w:t>осуществляемых</w:t>
      </w:r>
      <w:r w:rsidRPr="00BC5C8A">
        <w:rPr>
          <w:sz w:val="20"/>
          <w:szCs w:val="20"/>
          <w:lang w:val="ru-RU" w:eastAsia="ru-RU"/>
        </w:rPr>
        <w:t xml:space="preserve"> </w:t>
      </w:r>
      <w:r w:rsidRPr="00BC5C8A">
        <w:rPr>
          <w:rFonts w:hint="eastAsia"/>
          <w:sz w:val="20"/>
          <w:szCs w:val="20"/>
          <w:lang w:val="ru-RU" w:eastAsia="ru-RU"/>
        </w:rPr>
        <w:t>дочерними</w:t>
      </w:r>
      <w:r w:rsidRPr="00BC5C8A">
        <w:rPr>
          <w:sz w:val="20"/>
          <w:szCs w:val="20"/>
          <w:lang w:val="ru-RU" w:eastAsia="ru-RU"/>
        </w:rPr>
        <w:t xml:space="preserve"> </w:t>
      </w:r>
      <w:r w:rsidRPr="00BC5C8A">
        <w:rPr>
          <w:rFonts w:hint="eastAsia"/>
          <w:sz w:val="20"/>
          <w:szCs w:val="20"/>
          <w:lang w:val="ru-RU" w:eastAsia="ru-RU"/>
        </w:rPr>
        <w:t>организациями</w:t>
      </w:r>
      <w:r w:rsidRPr="00BC5C8A">
        <w:rPr>
          <w:sz w:val="20"/>
          <w:szCs w:val="20"/>
          <w:lang w:val="ru-RU" w:eastAsia="ru-RU"/>
        </w:rPr>
        <w:t xml:space="preserve"> </w:t>
      </w:r>
      <w:r w:rsidRPr="00BC5C8A">
        <w:rPr>
          <w:rFonts w:hint="eastAsia"/>
          <w:sz w:val="20"/>
          <w:szCs w:val="20"/>
          <w:lang w:val="ru-RU" w:eastAsia="ru-RU"/>
        </w:rPr>
        <w:t>Фонда</w:t>
      </w:r>
      <w:r w:rsidRPr="00BC5C8A">
        <w:rPr>
          <w:i/>
          <w:sz w:val="20"/>
          <w:szCs w:val="20"/>
          <w:lang w:val="ru-RU"/>
        </w:rPr>
        <w:t xml:space="preserve">.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Взносы имуществом</w:t>
      </w:r>
    </w:p>
    <w:p w:rsidR="00BC5C8A" w:rsidRPr="00BC5C8A" w:rsidRDefault="00BC5C8A" w:rsidP="00BC5C8A">
      <w:pPr>
        <w:widowControl w:val="0"/>
        <w:spacing w:before="120" w:after="120"/>
        <w:jc w:val="both"/>
        <w:rPr>
          <w:i/>
          <w:iCs/>
          <w:sz w:val="20"/>
          <w:szCs w:val="20"/>
          <w:lang w:val="ru-RU"/>
        </w:rPr>
      </w:pPr>
      <w:r w:rsidRPr="00BC5C8A">
        <w:rPr>
          <w:iCs/>
          <w:sz w:val="20"/>
          <w:szCs w:val="20"/>
          <w:lang w:val="ru-RU"/>
        </w:rPr>
        <w:t xml:space="preserve">В 2015 году Акционер осуществил взнос в уставный капитал Фонда в форме имущественного вклада путём передачи от Правительства Республики Казахстан права требования выплат по «Казахстанскому векселю» </w:t>
      </w:r>
      <w:r w:rsidRPr="00BC5C8A">
        <w:rPr>
          <w:iCs/>
          <w:sz w:val="20"/>
          <w:szCs w:val="20"/>
          <w:lang w:val="kk-KZ"/>
        </w:rPr>
        <w:t xml:space="preserve">от </w:t>
      </w:r>
      <w:r w:rsidRPr="00BC5C8A">
        <w:rPr>
          <w:iCs/>
          <w:sz w:val="20"/>
          <w:szCs w:val="20"/>
          <w:lang w:val="ru-RU"/>
        </w:rPr>
        <w:t xml:space="preserve">АО «Каспийский трубопроводный Консорциум-К» в размере 126.591 миллион тенге </w:t>
      </w:r>
      <w:r w:rsidRPr="00BC5C8A">
        <w:rPr>
          <w:i/>
          <w:iCs/>
          <w:sz w:val="20"/>
          <w:szCs w:val="20"/>
          <w:lang w:val="ru-RU"/>
        </w:rPr>
        <w:t>(Примечание 5.5)</w:t>
      </w:r>
      <w:r w:rsidRPr="00BC5C8A">
        <w:rPr>
          <w:iCs/>
          <w:sz w:val="20"/>
          <w:szCs w:val="20"/>
          <w:lang w:val="ru-RU"/>
        </w:rPr>
        <w:t>.</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В 2015 году Акционер осуществил взнос в уставный капитал Фонда имуществом в виде газопроводов в 6 областях Республики Казахстан на общую сумму 13.456 миллионов тенге, железнодорожной станции Карабатан стоимостью 2.323 миллионов тенге и прочим имуществом на общую сумму 73 миллиона тенге </w:t>
      </w:r>
      <w:r w:rsidRPr="00BC5C8A">
        <w:rPr>
          <w:i/>
          <w:iCs/>
          <w:sz w:val="20"/>
          <w:szCs w:val="20"/>
          <w:lang w:val="ru-RU"/>
        </w:rPr>
        <w:t>(Примечание 5.5)</w:t>
      </w:r>
      <w:r w:rsidRPr="00BC5C8A">
        <w:rPr>
          <w:iCs/>
          <w:sz w:val="20"/>
          <w:szCs w:val="20"/>
          <w:lang w:val="ru-RU"/>
        </w:rPr>
        <w:t>.</w:t>
      </w:r>
    </w:p>
    <w:p w:rsidR="00BC5C8A" w:rsidRPr="00BC5C8A" w:rsidRDefault="00BC5C8A" w:rsidP="00BC5C8A">
      <w:pPr>
        <w:rPr>
          <w:iCs/>
          <w:sz w:val="20"/>
          <w:szCs w:val="20"/>
          <w:lang w:val="ru-RU"/>
        </w:rPr>
      </w:pPr>
      <w:r w:rsidRPr="00BC5C8A">
        <w:rPr>
          <w:iCs/>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Cs/>
          <w:i/>
          <w:sz w:val="20"/>
          <w:szCs w:val="20"/>
          <w:lang w:val="ru-RU"/>
        </w:rPr>
      </w:pPr>
      <w:r w:rsidRPr="00BC5C8A">
        <w:rPr>
          <w:b/>
          <w:bCs/>
          <w:sz w:val="20"/>
          <w:szCs w:val="20"/>
          <w:lang w:val="ru-RU"/>
        </w:rPr>
        <w:t>5.9</w:t>
      </w:r>
      <w:r w:rsidRPr="00BC5C8A">
        <w:rPr>
          <w:b/>
          <w:bCs/>
          <w:sz w:val="20"/>
          <w:szCs w:val="20"/>
          <w:lang w:val="ru-RU"/>
        </w:rPr>
        <w:tab/>
        <w:t>Капитал (продолжение)</w:t>
      </w:r>
    </w:p>
    <w:p w:rsidR="00BC5C8A" w:rsidRPr="00BC5C8A" w:rsidRDefault="00BC5C8A" w:rsidP="00BC5C8A">
      <w:pPr>
        <w:spacing w:before="240" w:after="120"/>
        <w:jc w:val="both"/>
        <w:outlineLvl w:val="4"/>
        <w:rPr>
          <w:sz w:val="20"/>
          <w:szCs w:val="20"/>
          <w:lang w:val="ru-RU"/>
        </w:rPr>
      </w:pPr>
      <w:r w:rsidRPr="00BC5C8A">
        <w:rPr>
          <w:i/>
          <w:sz w:val="20"/>
          <w:szCs w:val="20"/>
          <w:lang w:val="ru-RU"/>
        </w:rPr>
        <w:t>Взносы государственными пакетами акций</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2015 году Акционер передал Фонду 35% акций АО «Казахская академия транспорта и коммуникаций им.М.Тынышбаева», справедливая стоимость которых составила 3.725 миллионов тенге для дальнейшей передачи в КТЖ </w:t>
      </w:r>
      <w:r w:rsidRPr="00BC5C8A">
        <w:rPr>
          <w:i/>
          <w:sz w:val="20"/>
          <w:szCs w:val="20"/>
          <w:lang w:val="ru-RU"/>
        </w:rPr>
        <w:t>(Примечание 5.5)</w:t>
      </w:r>
      <w:r w:rsidRPr="00BC5C8A">
        <w:rPr>
          <w:sz w:val="20"/>
          <w:szCs w:val="20"/>
          <w:lang w:val="ru-RU"/>
        </w:rPr>
        <w:t xml:space="preserve">. </w:t>
      </w:r>
    </w:p>
    <w:p w:rsidR="00BC5C8A" w:rsidRPr="00BC5C8A" w:rsidRDefault="00BC5C8A" w:rsidP="00BC5C8A">
      <w:pPr>
        <w:spacing w:before="240" w:after="120"/>
        <w:jc w:val="both"/>
        <w:outlineLvl w:val="4"/>
        <w:rPr>
          <w:b/>
          <w:sz w:val="20"/>
          <w:szCs w:val="20"/>
          <w:lang w:val="ru-RU"/>
        </w:rPr>
      </w:pPr>
      <w:r w:rsidRPr="00BC5C8A">
        <w:rPr>
          <w:b/>
          <w:i/>
          <w:sz w:val="20"/>
          <w:szCs w:val="20"/>
          <w:lang w:val="ru-RU"/>
        </w:rPr>
        <w:t>2014 год</w:t>
      </w:r>
    </w:p>
    <w:p w:rsidR="00BC5C8A" w:rsidRPr="00BC5C8A" w:rsidRDefault="00BC5C8A" w:rsidP="00BC5C8A">
      <w:pPr>
        <w:spacing w:before="240" w:after="120"/>
        <w:jc w:val="both"/>
        <w:outlineLvl w:val="4"/>
        <w:rPr>
          <w:i/>
          <w:sz w:val="20"/>
          <w:szCs w:val="20"/>
          <w:lang w:val="ru-RU"/>
        </w:rPr>
      </w:pPr>
      <w:r w:rsidRPr="00BC5C8A">
        <w:rPr>
          <w:i/>
          <w:sz w:val="20"/>
          <w:szCs w:val="20"/>
          <w:lang w:val="ru-RU"/>
        </w:rPr>
        <w:t>Взносы денежными средствами</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 xml:space="preserve">В 2014 году Акционер осуществил взнос в уставный капитал Фонда денежными средствами в размере 103.918 миллионов тенге. Данные средства предназначены для финансирования проектов, осуществляемых дочерними организациями Фонда.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Взносы имуществом</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2014 году Акционер государственного имущества и приватизации осуществил взнос в уставный капитал Фонда имуществом в виде газопроводов, находящихся в Костанайской области и Западно-Казахстанской области на общую сумму 10.615 миллионов тенге. </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 xml:space="preserve">В 2014 году Акционер осуществил взнос в уставный капитал Фонда имуществом в виде имущественно-технических комплексов и земельных участков, находящихся в г. Актобе, жилой массив Акжар-2 на общую сумму 7.458 миллионов тенге. </w:t>
      </w:r>
    </w:p>
    <w:p w:rsidR="00BC5C8A" w:rsidRPr="00BC5C8A" w:rsidRDefault="00BC5C8A" w:rsidP="00BC5C8A">
      <w:pPr>
        <w:spacing w:before="240" w:after="120"/>
        <w:jc w:val="both"/>
        <w:outlineLvl w:val="4"/>
        <w:rPr>
          <w:i/>
          <w:sz w:val="20"/>
          <w:szCs w:val="20"/>
          <w:lang w:val="ru-RU"/>
        </w:rPr>
      </w:pPr>
      <w:r w:rsidRPr="00BC5C8A">
        <w:rPr>
          <w:i/>
          <w:sz w:val="20"/>
          <w:szCs w:val="20"/>
          <w:lang w:val="ru-RU"/>
        </w:rPr>
        <w:t>Взносы государственными пакетами акций</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28 ноября 2014 года Акционер передал Фонду 49% акций АО «Управляющая компания специальной экономической зоны «Национальный индустриальный нефтехимический технопарк», справедливая стоимость которых на дату передачи составила 151 миллион тенге.</w:t>
      </w:r>
    </w:p>
    <w:p w:rsidR="00BC5C8A" w:rsidRPr="00BC5C8A" w:rsidRDefault="00BC5C8A" w:rsidP="00BC5C8A">
      <w:pPr>
        <w:widowControl w:val="0"/>
        <w:spacing w:before="120" w:after="120"/>
        <w:jc w:val="both"/>
        <w:rPr>
          <w:iCs/>
          <w:sz w:val="20"/>
          <w:szCs w:val="20"/>
          <w:lang w:val="ru-RU"/>
        </w:rPr>
      </w:pPr>
      <w:r w:rsidRPr="00BC5C8A">
        <w:rPr>
          <w:iCs/>
          <w:sz w:val="20"/>
          <w:szCs w:val="20"/>
          <w:lang w:val="ru-RU"/>
        </w:rPr>
        <w:t>15 декабря 2014 года Акционер передал Фонду 43,65% акций в АО «Национальная компания «Казахстан Инжиниринг», справедливая стоимость которых на дату передачи составила 13.745 миллионов тенге.</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eastAsia="ru-RU"/>
        </w:rPr>
        <w:t xml:space="preserve">Дивиденды </w:t>
      </w:r>
    </w:p>
    <w:p w:rsidR="00BC5C8A" w:rsidRPr="00BC5C8A" w:rsidRDefault="00BC5C8A" w:rsidP="00BC5C8A">
      <w:pPr>
        <w:widowControl w:val="0"/>
        <w:spacing w:before="120" w:after="120"/>
        <w:jc w:val="both"/>
        <w:rPr>
          <w:sz w:val="20"/>
          <w:szCs w:val="20"/>
          <w:lang w:val="ru-RU"/>
        </w:rPr>
      </w:pPr>
      <w:r w:rsidRPr="00BC5C8A">
        <w:rPr>
          <w:sz w:val="20"/>
          <w:szCs w:val="20"/>
          <w:lang w:val="ru-RU"/>
        </w:rPr>
        <w:t>29 октября 2015 года Фонд осуществил выплату дивидендов Акционеру в размере 34.713 миллионов тенге по итогам 2014 года в соответствии с постановлением Правительства от 21 октября 2015 года (в 2014 году: 9.077</w:t>
      </w:r>
      <w:r w:rsidRPr="00BC5C8A">
        <w:rPr>
          <w:sz w:val="20"/>
          <w:szCs w:val="20"/>
        </w:rPr>
        <w:t> </w:t>
      </w:r>
      <w:r w:rsidRPr="00BC5C8A">
        <w:rPr>
          <w:sz w:val="20"/>
          <w:szCs w:val="20"/>
          <w:lang w:val="ru-RU"/>
        </w:rPr>
        <w:t>миллионов тенге).</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eastAsia="ru-RU"/>
        </w:rPr>
        <w:t>Прочие операции с Акционером</w:t>
      </w:r>
    </w:p>
    <w:p w:rsidR="00BC5C8A" w:rsidRPr="00BC5C8A" w:rsidRDefault="00BC5C8A" w:rsidP="00BC5C8A">
      <w:pPr>
        <w:widowControl w:val="0"/>
        <w:spacing w:before="120" w:after="120"/>
        <w:jc w:val="both"/>
        <w:rPr>
          <w:sz w:val="20"/>
          <w:szCs w:val="20"/>
          <w:lang w:val="ru-RU"/>
        </w:rPr>
      </w:pPr>
      <w:r w:rsidRPr="00BC5C8A">
        <w:rPr>
          <w:sz w:val="20"/>
          <w:szCs w:val="20"/>
          <w:lang w:val="ru-RU"/>
        </w:rPr>
        <w:t>В 2015 году в соответствии с распоряжениями Акционера, Фонд осуществил финансирование различных социальных проектов на общую сумму 22.600 миллионов тенге (2014 год: 39.119 миллионов тенге). Кроме того прочие распределения Акционеру в неденежной форме составили 52 миллиона тенге (2014 год: 7.671 миллион тенге). Данное финансирование было признано, как прочие распределения Акционеру, в отдельном отчёте об изменениях в капитале.</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Прочие операции с Акционером</w:t>
      </w:r>
    </w:p>
    <w:p w:rsidR="00BC5C8A" w:rsidRPr="00BC5C8A" w:rsidRDefault="00BC5C8A" w:rsidP="00BC5C8A">
      <w:pPr>
        <w:widowControl w:val="0"/>
        <w:spacing w:before="120" w:after="120"/>
        <w:jc w:val="both"/>
        <w:rPr>
          <w:sz w:val="20"/>
          <w:szCs w:val="20"/>
          <w:lang w:val="ru-RU"/>
        </w:rPr>
      </w:pPr>
      <w:r w:rsidRPr="00BC5C8A">
        <w:rPr>
          <w:sz w:val="20"/>
          <w:szCs w:val="20"/>
          <w:lang w:val="ru-RU"/>
        </w:rPr>
        <w:t>В соответствии с договорами мены, заключенными между Акционером и Фондом в 2011 и 2013 годах, в 2014 году Акционер передал Фонду имущество в форме активов газотранспортной системы со справедливой стоимостью 207.115 миллионов тенге. Впоследствии данное имущество было передано в АО «Интергаз Центральная Азия», дочерней организации КМГ. Акционер также передал Фонду имущество в виде железодорожных платформ на сумму 85 миллионов тенге. Впоследствии данное имущество было передано в КТЖ.</w:t>
      </w:r>
    </w:p>
    <w:p w:rsidR="00BC5C8A" w:rsidRPr="00BC5C8A" w:rsidRDefault="00BC5C8A" w:rsidP="00BC5C8A">
      <w:pPr>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5.</w:t>
      </w:r>
      <w:r w:rsidRPr="00BC5C8A">
        <w:rPr>
          <w:b/>
          <w:bCs/>
          <w:caps/>
          <w:sz w:val="20"/>
          <w:szCs w:val="20"/>
          <w:lang w:val="ru-RU"/>
        </w:rPr>
        <w:tab/>
        <w:t>Отдельный БУХГАЛТЕРСКИЙ БАЛАНС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5.9</w:t>
      </w:r>
      <w:r w:rsidRPr="00BC5C8A">
        <w:rPr>
          <w:b/>
          <w:bCs/>
          <w:sz w:val="20"/>
          <w:szCs w:val="20"/>
          <w:lang w:val="ru-RU"/>
        </w:rPr>
        <w:tab/>
        <w:t>Капитал (продолжение)</w:t>
      </w:r>
    </w:p>
    <w:p w:rsidR="00BC5C8A" w:rsidRPr="00BC5C8A" w:rsidRDefault="00BC5C8A" w:rsidP="00BC5C8A">
      <w:pPr>
        <w:spacing w:before="240" w:after="120"/>
        <w:jc w:val="both"/>
        <w:outlineLvl w:val="3"/>
        <w:rPr>
          <w:b/>
          <w:bCs/>
          <w:sz w:val="20"/>
          <w:szCs w:val="20"/>
          <w:lang w:val="ru-RU" w:eastAsia="ru-RU"/>
        </w:rPr>
      </w:pPr>
      <w:r w:rsidRPr="00BC5C8A">
        <w:rPr>
          <w:b/>
          <w:bCs/>
          <w:sz w:val="20"/>
          <w:szCs w:val="20"/>
          <w:lang w:val="ru-RU" w:eastAsia="ru-RU"/>
        </w:rPr>
        <w:t>Прочие операции с Акционером (продолжение)</w:t>
      </w:r>
    </w:p>
    <w:p w:rsidR="00BC5C8A" w:rsidRPr="00BC5C8A" w:rsidRDefault="00BC5C8A" w:rsidP="00BC5C8A">
      <w:pPr>
        <w:spacing w:before="240" w:after="120"/>
        <w:jc w:val="both"/>
        <w:outlineLvl w:val="4"/>
        <w:rPr>
          <w:i/>
          <w:sz w:val="20"/>
          <w:szCs w:val="20"/>
          <w:lang w:val="ru-RU" w:eastAsia="ru-RU"/>
        </w:rPr>
      </w:pPr>
      <w:r w:rsidRPr="00BC5C8A">
        <w:rPr>
          <w:i/>
          <w:sz w:val="20"/>
          <w:szCs w:val="20"/>
          <w:lang w:val="ru-RU" w:eastAsia="ru-RU"/>
        </w:rPr>
        <w:t>Балансовая стоимость акций</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решением</w:t>
      </w:r>
      <w:r w:rsidRPr="00BC5C8A">
        <w:rPr>
          <w:sz w:val="20"/>
          <w:szCs w:val="20"/>
          <w:lang w:val="ru-RU"/>
        </w:rPr>
        <w:t xml:space="preserve"> </w:t>
      </w:r>
      <w:r w:rsidRPr="00BC5C8A">
        <w:rPr>
          <w:rFonts w:hint="eastAsia"/>
          <w:sz w:val="20"/>
          <w:szCs w:val="20"/>
          <w:lang w:val="ru-RU"/>
        </w:rPr>
        <w:t>Биржевого</w:t>
      </w:r>
      <w:r w:rsidRPr="00BC5C8A">
        <w:rPr>
          <w:sz w:val="20"/>
          <w:szCs w:val="20"/>
          <w:lang w:val="ru-RU"/>
        </w:rPr>
        <w:t xml:space="preserve"> </w:t>
      </w:r>
      <w:r w:rsidRPr="00BC5C8A">
        <w:rPr>
          <w:rFonts w:hint="eastAsia"/>
          <w:sz w:val="20"/>
          <w:szCs w:val="20"/>
          <w:lang w:val="ru-RU"/>
        </w:rPr>
        <w:t>совета</w:t>
      </w:r>
      <w:r w:rsidRPr="00BC5C8A">
        <w:rPr>
          <w:sz w:val="20"/>
          <w:szCs w:val="20"/>
          <w:lang w:val="ru-RU"/>
        </w:rPr>
        <w:t xml:space="preserve"> </w:t>
      </w:r>
      <w:r w:rsidRPr="00BC5C8A">
        <w:rPr>
          <w:rFonts w:hint="eastAsia"/>
          <w:sz w:val="20"/>
          <w:szCs w:val="20"/>
          <w:lang w:val="ru-RU"/>
        </w:rPr>
        <w:t>КФБ</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4 </w:t>
      </w:r>
      <w:r w:rsidRPr="00BC5C8A">
        <w:rPr>
          <w:rFonts w:hint="eastAsia"/>
          <w:sz w:val="20"/>
          <w:szCs w:val="20"/>
          <w:lang w:val="ru-RU"/>
        </w:rPr>
        <w:t>октября</w:t>
      </w:r>
      <w:r w:rsidRPr="00BC5C8A">
        <w:rPr>
          <w:sz w:val="20"/>
          <w:szCs w:val="20"/>
          <w:lang w:val="ru-RU"/>
        </w:rPr>
        <w:t xml:space="preserve"> 2010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финансовая</w:t>
      </w:r>
      <w:r w:rsidRPr="00BC5C8A">
        <w:rPr>
          <w:sz w:val="20"/>
          <w:szCs w:val="20"/>
          <w:lang w:val="ru-RU"/>
        </w:rPr>
        <w:t xml:space="preserve"> </w:t>
      </w:r>
      <w:r w:rsidRPr="00BC5C8A">
        <w:rPr>
          <w:rFonts w:hint="eastAsia"/>
          <w:sz w:val="20"/>
          <w:szCs w:val="20"/>
          <w:lang w:val="ru-RU"/>
        </w:rPr>
        <w:t>отчётность</w:t>
      </w:r>
      <w:r w:rsidRPr="00BC5C8A">
        <w:rPr>
          <w:sz w:val="20"/>
          <w:szCs w:val="20"/>
          <w:lang w:val="ru-RU"/>
        </w:rPr>
        <w:t xml:space="preserve"> </w:t>
      </w:r>
      <w:r w:rsidRPr="00BC5C8A">
        <w:rPr>
          <w:rFonts w:hint="eastAsia"/>
          <w:sz w:val="20"/>
          <w:szCs w:val="20"/>
          <w:lang w:val="ru-RU"/>
        </w:rPr>
        <w:t>должна</w:t>
      </w:r>
      <w:r w:rsidRPr="00BC5C8A">
        <w:rPr>
          <w:sz w:val="20"/>
          <w:szCs w:val="20"/>
          <w:lang w:val="ru-RU"/>
        </w:rPr>
        <w:t xml:space="preserve"> </w:t>
      </w:r>
      <w:r w:rsidRPr="00BC5C8A">
        <w:rPr>
          <w:rFonts w:hint="eastAsia"/>
          <w:sz w:val="20"/>
          <w:szCs w:val="20"/>
          <w:lang w:val="ru-RU"/>
        </w:rPr>
        <w:t>содержать</w:t>
      </w:r>
      <w:r w:rsidRPr="00BC5C8A">
        <w:rPr>
          <w:sz w:val="20"/>
          <w:szCs w:val="20"/>
          <w:lang w:val="ru-RU"/>
        </w:rPr>
        <w:t xml:space="preserve"> </w:t>
      </w:r>
      <w:r w:rsidRPr="00BC5C8A">
        <w:rPr>
          <w:rFonts w:hint="eastAsia"/>
          <w:sz w:val="20"/>
          <w:szCs w:val="20"/>
          <w:lang w:val="ru-RU"/>
        </w:rPr>
        <w:t>данные</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балансовой</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одной</w:t>
      </w:r>
      <w:r w:rsidRPr="00BC5C8A">
        <w:rPr>
          <w:sz w:val="20"/>
          <w:szCs w:val="20"/>
          <w:lang w:val="ru-RU"/>
        </w:rPr>
        <w:t xml:space="preserve"> </w:t>
      </w:r>
      <w:r w:rsidRPr="00BC5C8A">
        <w:rPr>
          <w:rFonts w:hint="eastAsia"/>
          <w:sz w:val="20"/>
          <w:szCs w:val="20"/>
          <w:lang w:val="ru-RU"/>
        </w:rPr>
        <w:t>акции</w:t>
      </w:r>
      <w:r w:rsidRPr="00BC5C8A">
        <w:rPr>
          <w:sz w:val="20"/>
          <w:szCs w:val="20"/>
          <w:lang w:val="ru-RU"/>
        </w:rPr>
        <w:t xml:space="preserve"> (простой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привилегированной</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отчётную</w:t>
      </w:r>
      <w:r w:rsidRPr="00BC5C8A">
        <w:rPr>
          <w:sz w:val="20"/>
          <w:szCs w:val="20"/>
          <w:lang w:val="ru-RU"/>
        </w:rPr>
        <w:t xml:space="preserve"> </w:t>
      </w:r>
      <w:r w:rsidRPr="00BC5C8A">
        <w:rPr>
          <w:rFonts w:hint="eastAsia"/>
          <w:sz w:val="20"/>
          <w:szCs w:val="20"/>
          <w:lang w:val="ru-RU"/>
        </w:rPr>
        <w:t>дату</w:t>
      </w:r>
      <w:r w:rsidRPr="00BC5C8A">
        <w:rPr>
          <w:sz w:val="20"/>
          <w:szCs w:val="20"/>
          <w:lang w:val="ru-RU"/>
        </w:rPr>
        <w:t xml:space="preserve">, </w:t>
      </w:r>
      <w:r w:rsidRPr="00BC5C8A">
        <w:rPr>
          <w:rFonts w:hint="eastAsia"/>
          <w:sz w:val="20"/>
          <w:szCs w:val="20"/>
          <w:lang w:val="ru-RU"/>
        </w:rPr>
        <w:t>рассчитанной</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соответствии</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утверждёнными</w:t>
      </w:r>
      <w:r w:rsidRPr="00BC5C8A">
        <w:rPr>
          <w:sz w:val="20"/>
          <w:szCs w:val="20"/>
          <w:lang w:val="ru-RU"/>
        </w:rPr>
        <w:t xml:space="preserve"> </w:t>
      </w:r>
      <w:r w:rsidRPr="00BC5C8A">
        <w:rPr>
          <w:rFonts w:hint="eastAsia"/>
          <w:sz w:val="20"/>
          <w:szCs w:val="20"/>
          <w:lang w:val="ru-RU"/>
        </w:rPr>
        <w:t>правилами</w:t>
      </w:r>
      <w:r w:rsidRPr="00BC5C8A">
        <w:rPr>
          <w:sz w:val="20"/>
          <w:szCs w:val="20"/>
          <w:lang w:val="ru-RU"/>
        </w:rPr>
        <w:t xml:space="preserve"> </w:t>
      </w:r>
      <w:r w:rsidRPr="00BC5C8A">
        <w:rPr>
          <w:rFonts w:hint="eastAsia"/>
          <w:sz w:val="20"/>
          <w:szCs w:val="20"/>
          <w:lang w:val="ru-RU"/>
        </w:rPr>
        <w:t>КФБ</w:t>
      </w:r>
      <w:r w:rsidRPr="00BC5C8A">
        <w:rPr>
          <w:sz w:val="20"/>
          <w:szCs w:val="20"/>
          <w:lang w:val="ru-RU"/>
        </w:rPr>
        <w:t>.</w:t>
      </w:r>
    </w:p>
    <w:tbl>
      <w:tblPr>
        <w:tblW w:w="9639" w:type="dxa"/>
        <w:tblInd w:w="108" w:type="dxa"/>
        <w:tblLayout w:type="fixed"/>
        <w:tblLook w:val="04A0" w:firstRow="1" w:lastRow="0" w:firstColumn="1" w:lastColumn="0" w:noHBand="0" w:noVBand="1"/>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 xml:space="preserve">тысячах </w:t>
            </w:r>
            <w:r w:rsidRPr="00BC5C8A">
              <w:rPr>
                <w:rFonts w:ascii="Arial" w:hAnsi="Arial" w:cs="Arial"/>
                <w:i/>
                <w:sz w:val="16"/>
                <w:szCs w:val="18"/>
                <w:lang w:val="ru-RU"/>
              </w:rPr>
              <w:t>тенге</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 xml:space="preserve">31 декабря </w:t>
            </w:r>
            <w:r w:rsidRPr="00BC5C8A">
              <w:rPr>
                <w:rFonts w:ascii="Arial" w:hAnsi="Arial" w:cs="Arial"/>
                <w:b/>
                <w:bCs/>
                <w:sz w:val="18"/>
                <w:szCs w:val="18"/>
                <w:lang w:val="ru-RU"/>
              </w:rPr>
              <w:br/>
              <w:t>2015 года</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w:t>
            </w:r>
          </w:p>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года</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Del="000D5575" w:rsidRDefault="00BC5C8A" w:rsidP="00BC5C8A">
            <w:pPr>
              <w:widowControl w:val="0"/>
              <w:ind w:left="5" w:hanging="113"/>
              <w:rPr>
                <w:rFonts w:ascii="Arial" w:hAnsi="Arial" w:cs="Arial"/>
                <w:i/>
                <w:sz w:val="18"/>
                <w:szCs w:val="18"/>
                <w:lang w:val="ru-RU"/>
              </w:rPr>
            </w:pPr>
            <w:r w:rsidRPr="00BC5C8A">
              <w:rPr>
                <w:rFonts w:ascii="Arial" w:hAnsi="Arial" w:cs="Arial"/>
                <w:i/>
                <w:sz w:val="18"/>
                <w:szCs w:val="18"/>
                <w:lang w:val="ru-RU"/>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Итого активы</w:t>
            </w:r>
          </w:p>
        </w:tc>
        <w:tc>
          <w:tcPr>
            <w:tcW w:w="1701"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6.929.327.691</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5.693.155.712</w:t>
            </w:r>
          </w:p>
        </w:tc>
      </w:tr>
      <w:tr w:rsidR="00BC5C8A" w:rsidRPr="00BC5C8A" w:rsidTr="0084598F">
        <w:trPr>
          <w:trHeight w:val="227"/>
        </w:trPr>
        <w:tc>
          <w:tcPr>
            <w:tcW w:w="6237" w:type="dxa"/>
            <w:tcBorders>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Минус: Нематериальные активы</w:t>
            </w:r>
          </w:p>
        </w:tc>
        <w:tc>
          <w:tcPr>
            <w:tcW w:w="1701" w:type="dxa"/>
            <w:tcBorders>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(566.976)</w:t>
            </w:r>
          </w:p>
        </w:tc>
        <w:tc>
          <w:tcPr>
            <w:tcW w:w="1701" w:type="dxa"/>
            <w:tcBorders>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(419.622)</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Минус: Итого обязательства</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(1.843.254.377)</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(1.810.012.096)</w:t>
            </w:r>
          </w:p>
        </w:tc>
      </w:tr>
      <w:tr w:rsidR="00BC5C8A" w:rsidRPr="00BC5C8A" w:rsidTr="0084598F">
        <w:trPr>
          <w:trHeight w:val="227"/>
        </w:trPr>
        <w:tc>
          <w:tcPr>
            <w:tcW w:w="6237" w:type="dxa"/>
            <w:tcBorders>
              <w:top w:val="single" w:sz="4" w:space="0" w:color="auto"/>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Чистые активы для простых акций</w:t>
            </w:r>
          </w:p>
        </w:tc>
        <w:tc>
          <w:tcPr>
            <w:tcW w:w="1701" w:type="dxa"/>
            <w:tcBorders>
              <w:top w:val="single" w:sz="4" w:space="0" w:color="auto"/>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overflowPunct w:val="0"/>
              <w:autoSpaceDE w:val="0"/>
              <w:autoSpaceDN w:val="0"/>
              <w:rPr>
                <w:rFonts w:ascii="Arial" w:hAnsi="Arial" w:cs="Arial"/>
                <w:b/>
                <w:sz w:val="18"/>
                <w:szCs w:val="18"/>
                <w:lang w:val="ru-RU"/>
              </w:rPr>
            </w:pPr>
            <w:r w:rsidRPr="00BC5C8A">
              <w:rPr>
                <w:rFonts w:ascii="Arial" w:hAnsi="Arial" w:cs="Arial"/>
                <w:b/>
                <w:sz w:val="18"/>
                <w:szCs w:val="18"/>
                <w:lang w:val="ru-RU"/>
              </w:rPr>
              <w:t>5.085.506.338</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tabs>
                <w:tab w:val="decimal" w:pos="1418"/>
              </w:tabs>
              <w:overflowPunct w:val="0"/>
              <w:autoSpaceDE w:val="0"/>
              <w:autoSpaceDN w:val="0"/>
              <w:rPr>
                <w:rFonts w:ascii="Arial" w:hAnsi="Arial" w:cs="Arial"/>
                <w:sz w:val="18"/>
                <w:szCs w:val="18"/>
                <w:lang w:val="ru-RU"/>
              </w:rPr>
            </w:pPr>
            <w:r w:rsidRPr="00BC5C8A">
              <w:rPr>
                <w:rFonts w:ascii="Arial" w:hAnsi="Arial" w:cs="Arial"/>
                <w:sz w:val="18"/>
                <w:szCs w:val="18"/>
                <w:lang w:val="ru-RU"/>
              </w:rPr>
              <w:t>3.882.723.994</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sz w:val="18"/>
                <w:szCs w:val="18"/>
                <w:lang w:val="ru-RU"/>
              </w:rPr>
              <w:t>Количество</w:t>
            </w:r>
            <w:r w:rsidRPr="00BC5C8A">
              <w:rPr>
                <w:rFonts w:ascii="Arial" w:hAnsi="Arial" w:cs="Arial"/>
                <w:b/>
                <w:bCs/>
                <w:sz w:val="18"/>
                <w:szCs w:val="18"/>
                <w:lang w:val="ru-RU"/>
              </w:rPr>
              <w:t xml:space="preserve"> простых акций на 31 декабря</w:t>
            </w:r>
          </w:p>
        </w:tc>
        <w:tc>
          <w:tcPr>
            <w:tcW w:w="1701"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3.481.667.508</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3.481.623.734</w:t>
            </w:r>
          </w:p>
        </w:tc>
      </w:tr>
      <w:tr w:rsidR="00BC5C8A" w:rsidRPr="00BC5C8A" w:rsidTr="0084598F">
        <w:trPr>
          <w:trHeight w:val="227"/>
        </w:trPr>
        <w:tc>
          <w:tcPr>
            <w:tcW w:w="6237" w:type="dxa"/>
            <w:tcBorders>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sz w:val="18"/>
                <w:szCs w:val="18"/>
                <w:lang w:val="ru-RU"/>
              </w:rPr>
              <w:t>Балансовая стоимость одной простой акции, тенге</w:t>
            </w: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1.461</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1.115</w:t>
            </w:r>
          </w:p>
        </w:tc>
      </w:tr>
    </w:tbl>
    <w:p w:rsidR="00BC5C8A" w:rsidRPr="00BC5C8A" w:rsidRDefault="00BC5C8A" w:rsidP="00BC5C8A">
      <w:pPr>
        <w:spacing w:before="240" w:after="120"/>
        <w:ind w:left="567" w:hanging="567"/>
        <w:jc w:val="both"/>
        <w:outlineLvl w:val="2"/>
        <w:rPr>
          <w:b/>
          <w:bCs/>
          <w:caps/>
          <w:sz w:val="20"/>
          <w:szCs w:val="20"/>
          <w:lang w:val="ru-RU"/>
        </w:rPr>
      </w:pPr>
      <w:r w:rsidRPr="00BC5C8A">
        <w:rPr>
          <w:b/>
          <w:bCs/>
          <w:caps/>
          <w:sz w:val="20"/>
          <w:szCs w:val="20"/>
          <w:lang w:val="ru-RU"/>
        </w:rPr>
        <w:t xml:space="preserve">отдельный </w:t>
      </w:r>
      <w:r w:rsidRPr="00BC5C8A">
        <w:rPr>
          <w:rFonts w:hint="eastAsia"/>
          <w:b/>
          <w:bCs/>
          <w:caps/>
          <w:sz w:val="20"/>
          <w:szCs w:val="20"/>
          <w:lang w:val="ru-RU"/>
        </w:rPr>
        <w:t>ОТЧЁТ</w:t>
      </w:r>
      <w:r w:rsidRPr="00BC5C8A">
        <w:rPr>
          <w:b/>
          <w:bCs/>
          <w:caps/>
          <w:sz w:val="20"/>
          <w:szCs w:val="20"/>
          <w:lang w:val="ru-RU"/>
        </w:rPr>
        <w:t xml:space="preserve"> О ПРИБЫЛЯХ И УБЫТКАХ </w:t>
      </w:r>
    </w:p>
    <w:p w:rsidR="00BC5C8A" w:rsidRPr="00BC5C8A" w:rsidRDefault="00BC5C8A" w:rsidP="00BC5C8A">
      <w:pPr>
        <w:tabs>
          <w:tab w:val="left" w:pos="567"/>
        </w:tabs>
        <w:spacing w:before="240" w:after="120"/>
        <w:jc w:val="both"/>
        <w:outlineLvl w:val="3"/>
        <w:rPr>
          <w:bCs/>
          <w:sz w:val="20"/>
          <w:szCs w:val="20"/>
          <w:lang w:val="ru-RU" w:eastAsia="ru-RU"/>
        </w:rPr>
      </w:pPr>
      <w:r w:rsidRPr="00BC5C8A">
        <w:rPr>
          <w:b/>
          <w:bCs/>
          <w:sz w:val="20"/>
          <w:szCs w:val="20"/>
          <w:lang w:val="ru-RU" w:eastAsia="ru-RU"/>
        </w:rPr>
        <w:t>6.1</w:t>
      </w:r>
      <w:r w:rsidRPr="00BC5C8A">
        <w:rPr>
          <w:b/>
          <w:bCs/>
          <w:sz w:val="20"/>
          <w:szCs w:val="20"/>
          <w:lang w:val="ru-RU" w:eastAsia="ru-RU"/>
        </w:rPr>
        <w:tab/>
        <w:t>Выручка</w:t>
      </w:r>
    </w:p>
    <w:p w:rsidR="00BC5C8A" w:rsidRPr="00BC5C8A" w:rsidRDefault="00BC5C8A" w:rsidP="00BC5C8A">
      <w:pPr>
        <w:widowControl w:val="0"/>
        <w:spacing w:before="120" w:after="120"/>
        <w:jc w:val="both"/>
        <w:rPr>
          <w:sz w:val="20"/>
          <w:szCs w:val="20"/>
          <w:lang w:val="ru-RU"/>
        </w:rPr>
      </w:pPr>
      <w:r w:rsidRPr="00BC5C8A">
        <w:rPr>
          <w:sz w:val="20"/>
          <w:szCs w:val="20"/>
          <w:lang w:val="ru-RU"/>
        </w:rPr>
        <w:t>Выручка за годы, закончившиеся 31 декабря, включае</w:t>
      </w:r>
      <w:r w:rsidRPr="00BC5C8A">
        <w:rPr>
          <w:rFonts w:hint="eastAsia"/>
          <w:sz w:val="20"/>
          <w:szCs w:val="20"/>
          <w:lang w:val="ru-RU"/>
        </w:rPr>
        <w:t>т</w:t>
      </w:r>
      <w:r w:rsidRPr="00BC5C8A">
        <w:rPr>
          <w:sz w:val="20"/>
          <w:szCs w:val="20"/>
          <w:lang w:val="ru-RU"/>
        </w:rPr>
        <w:t xml:space="preserve">: </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тысячах</w:t>
            </w:r>
            <w:r w:rsidRPr="00BC5C8A">
              <w:rPr>
                <w:rFonts w:ascii="Arial" w:hAnsi="Arial" w:cs="Arial"/>
                <w:i/>
                <w:sz w:val="16"/>
                <w:szCs w:val="18"/>
                <w:lang w:val="ru-RU"/>
              </w:rPr>
              <w:t xml:space="preserve"> 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займам</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52</w:t>
            </w:r>
            <w:r w:rsidRPr="00BC5C8A">
              <w:rPr>
                <w:rFonts w:ascii="Arial" w:hAnsi="Arial" w:cs="Arial"/>
                <w:b/>
                <w:bCs/>
                <w:sz w:val="18"/>
                <w:szCs w:val="18"/>
              </w:rPr>
              <w:t>.910.390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74.423.633</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Амортизация дисконта по займам выданным</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17.971.50</w:t>
            </w:r>
            <w:r w:rsidRPr="00BC5C8A">
              <w:rPr>
                <w:rFonts w:ascii="Arial" w:hAnsi="Arial" w:cs="Arial"/>
                <w:b/>
                <w:bCs/>
                <w:sz w:val="18"/>
                <w:szCs w:val="18"/>
                <w:lang w:val="ru-RU"/>
              </w:rPr>
              <w:t>7</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14.798.507</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облигациям</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11.486</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11.486</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Дивиденды</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45.154.860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124.241.556</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116.048.24</w:t>
            </w:r>
            <w:r w:rsidRPr="00BC5C8A">
              <w:rPr>
                <w:rFonts w:ascii="Arial" w:hAnsi="Arial" w:cs="Arial"/>
                <w:b/>
                <w:bCs/>
                <w:sz w:val="18"/>
                <w:szCs w:val="18"/>
                <w:lang w:val="ru-RU"/>
              </w:rPr>
              <w:t>3</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213.475.182</w:t>
            </w:r>
          </w:p>
        </w:tc>
      </w:tr>
    </w:tbl>
    <w:p w:rsidR="00BC5C8A" w:rsidRPr="00BC5C8A" w:rsidRDefault="00BC5C8A" w:rsidP="00BC5C8A">
      <w:pPr>
        <w:tabs>
          <w:tab w:val="left" w:pos="567"/>
        </w:tabs>
        <w:spacing w:before="240" w:after="120"/>
        <w:jc w:val="both"/>
        <w:outlineLvl w:val="3"/>
        <w:rPr>
          <w:b/>
          <w:bCs/>
          <w:sz w:val="20"/>
          <w:szCs w:val="20"/>
          <w:lang w:val="ru-RU"/>
        </w:rPr>
      </w:pPr>
      <w:r w:rsidRPr="00BC5C8A">
        <w:rPr>
          <w:b/>
          <w:bCs/>
          <w:sz w:val="20"/>
          <w:szCs w:val="20"/>
          <w:lang w:val="ru-RU"/>
        </w:rPr>
        <w:t>6.2</w:t>
      </w:r>
      <w:r w:rsidRPr="00BC5C8A">
        <w:rPr>
          <w:b/>
          <w:bCs/>
          <w:sz w:val="20"/>
          <w:szCs w:val="20"/>
          <w:lang w:val="ru-RU"/>
        </w:rPr>
        <w:tab/>
        <w:t>Себестоимость реализованных товаров и услуг</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Себестоимость реализованных товаров и услуг за годы, закончившиеся 31 декабря, включает:</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 xml:space="preserve">тысячах </w:t>
            </w:r>
            <w:r w:rsidRPr="00BC5C8A">
              <w:rPr>
                <w:rFonts w:ascii="Arial" w:hAnsi="Arial" w:cs="Arial"/>
                <w:i/>
                <w:sz w:val="16"/>
                <w:szCs w:val="18"/>
                <w:lang w:val="ru-RU"/>
              </w:rPr>
              <w:t>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w:t>
            </w:r>
            <w:r w:rsidRPr="00BC5C8A">
              <w:rPr>
                <w:rFonts w:ascii="Arial" w:hAnsi="Arial" w:cs="Arial"/>
                <w:b/>
                <w:bCs/>
                <w:sz w:val="18"/>
                <w:szCs w:val="18"/>
              </w:rPr>
              <w:t>5</w:t>
            </w:r>
            <w:r w:rsidRPr="00BC5C8A">
              <w:rPr>
                <w:rFonts w:ascii="Arial" w:hAnsi="Arial" w:cs="Arial"/>
                <w:b/>
                <w:bCs/>
                <w:sz w:val="18"/>
                <w:szCs w:val="18"/>
                <w:lang w:val="ru-RU"/>
              </w:rPr>
              <w:t xml:space="preserve"> год</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w:t>
            </w:r>
            <w:r w:rsidRPr="00BC5C8A">
              <w:rPr>
                <w:rFonts w:ascii="Arial" w:hAnsi="Arial" w:cs="Arial"/>
                <w:bCs/>
                <w:sz w:val="18"/>
                <w:szCs w:val="18"/>
              </w:rPr>
              <w:t>4</w:t>
            </w:r>
            <w:r w:rsidRPr="00BC5C8A">
              <w:rPr>
                <w:rFonts w:ascii="Arial" w:hAnsi="Arial" w:cs="Arial"/>
                <w:bCs/>
                <w:sz w:val="18"/>
                <w:szCs w:val="18"/>
                <w:lang w:val="ru-RU"/>
              </w:rPr>
              <w:t xml:space="preserve"> год</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облигациям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5</w:t>
            </w:r>
            <w:r w:rsidRPr="00BC5C8A">
              <w:rPr>
                <w:rFonts w:ascii="Arial" w:hAnsi="Arial" w:cs="Arial"/>
                <w:b/>
                <w:bCs/>
                <w:sz w:val="18"/>
                <w:szCs w:val="18"/>
                <w:lang w:val="ru-RU"/>
              </w:rPr>
              <w:t>9</w:t>
            </w:r>
            <w:r w:rsidRPr="00BC5C8A">
              <w:rPr>
                <w:rFonts w:ascii="Arial" w:hAnsi="Arial" w:cs="Arial"/>
                <w:b/>
                <w:bCs/>
                <w:sz w:val="18"/>
                <w:szCs w:val="18"/>
              </w:rPr>
              <w:t>.</w:t>
            </w:r>
            <w:r w:rsidRPr="00BC5C8A">
              <w:rPr>
                <w:rFonts w:ascii="Arial" w:hAnsi="Arial" w:cs="Arial"/>
                <w:b/>
                <w:bCs/>
                <w:sz w:val="18"/>
                <w:szCs w:val="18"/>
                <w:lang w:val="ru-RU"/>
              </w:rPr>
              <w:t>892.892</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71.144.616</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Амортизация дисконта по финансовым обязательствам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1</w:t>
            </w:r>
            <w:r w:rsidRPr="00BC5C8A">
              <w:rPr>
                <w:rFonts w:ascii="Arial" w:hAnsi="Arial" w:cs="Arial"/>
                <w:b/>
                <w:bCs/>
                <w:sz w:val="18"/>
                <w:szCs w:val="18"/>
                <w:lang w:val="ru-RU"/>
              </w:rPr>
              <w:t>7.592.542</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12.117.888</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займам полученным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4.631.010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18.479.916</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Убыток от дисконтирования финансовых активов при первоначальном признании</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sz w:val="18"/>
                <w:szCs w:val="18"/>
                <w:lang w:val="ru-RU"/>
              </w:rPr>
              <w:t>–</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1.487.009</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82.116.444</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103.229.429</w:t>
            </w:r>
          </w:p>
        </w:tc>
      </w:tr>
    </w:tbl>
    <w:p w:rsidR="00BC5C8A" w:rsidRPr="00BC5C8A" w:rsidRDefault="00BC5C8A" w:rsidP="00BC5C8A">
      <w:pPr>
        <w:tabs>
          <w:tab w:val="left" w:pos="567"/>
        </w:tabs>
        <w:spacing w:before="240" w:after="120"/>
        <w:jc w:val="both"/>
        <w:outlineLvl w:val="3"/>
        <w:rPr>
          <w:b/>
          <w:bCs/>
          <w:sz w:val="20"/>
          <w:szCs w:val="20"/>
          <w:lang w:val="ru-RU" w:eastAsia="ru-RU"/>
        </w:rPr>
      </w:pPr>
    </w:p>
    <w:p w:rsidR="00BC5C8A" w:rsidRPr="00BC5C8A" w:rsidRDefault="00BC5C8A" w:rsidP="00BC5C8A">
      <w:pPr>
        <w:rPr>
          <w:b/>
          <w:bCs/>
          <w:sz w:val="20"/>
          <w:szCs w:val="20"/>
          <w:lang w:val="ru-RU" w:eastAsia="ru-RU"/>
        </w:rPr>
      </w:pPr>
      <w:r w:rsidRPr="00BC5C8A">
        <w:rPr>
          <w:lang w:eastAsia="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eastAsia="ru-RU"/>
        </w:rPr>
        <w:t>6.</w:t>
      </w:r>
      <w:r w:rsidRPr="00BC5C8A">
        <w:rPr>
          <w:b/>
          <w:bCs/>
          <w:caps/>
          <w:sz w:val="20"/>
          <w:szCs w:val="20"/>
          <w:lang w:val="ru-RU" w:eastAsia="ru-RU"/>
        </w:rPr>
        <w:tab/>
        <w:t>отдельный ОТЧЁТ О ПРИБЫЛЯХ И УБЫТКАХ (</w:t>
      </w:r>
      <w:r w:rsidRPr="00BC5C8A">
        <w:rPr>
          <w:b/>
          <w:bCs/>
          <w:sz w:val="20"/>
          <w:szCs w:val="20"/>
          <w:lang w:val="ru-RU" w:eastAsia="ru-RU"/>
        </w:rPr>
        <w:t>продолжение</w:t>
      </w:r>
      <w:r w:rsidRPr="00BC5C8A">
        <w:rPr>
          <w:b/>
          <w:bCs/>
          <w:caps/>
          <w:sz w:val="20"/>
          <w:szCs w:val="20"/>
          <w:lang w:val="ru-RU" w:eastAsia="ru-RU"/>
        </w:rPr>
        <w:t xml:space="preserve">) </w:t>
      </w:r>
    </w:p>
    <w:p w:rsidR="00BC5C8A" w:rsidRPr="00BC5C8A" w:rsidRDefault="00BC5C8A" w:rsidP="00BC5C8A">
      <w:pPr>
        <w:tabs>
          <w:tab w:val="left" w:pos="567"/>
        </w:tabs>
        <w:spacing w:before="240" w:after="120"/>
        <w:jc w:val="both"/>
        <w:outlineLvl w:val="3"/>
        <w:rPr>
          <w:bCs/>
          <w:sz w:val="20"/>
          <w:szCs w:val="20"/>
          <w:lang w:val="ru-RU" w:eastAsia="ru-RU"/>
        </w:rPr>
      </w:pPr>
      <w:r w:rsidRPr="00BC5C8A">
        <w:rPr>
          <w:b/>
          <w:bCs/>
          <w:sz w:val="20"/>
          <w:szCs w:val="20"/>
          <w:lang w:val="ru-RU" w:eastAsia="ru-RU"/>
        </w:rPr>
        <w:t>6.3</w:t>
      </w:r>
      <w:r w:rsidRPr="00BC5C8A">
        <w:rPr>
          <w:b/>
          <w:bCs/>
          <w:sz w:val="20"/>
          <w:szCs w:val="20"/>
          <w:lang w:val="ru-RU" w:eastAsia="ru-RU"/>
        </w:rPr>
        <w:tab/>
        <w:t>Общие и административные расходы</w:t>
      </w:r>
    </w:p>
    <w:p w:rsidR="00BC5C8A" w:rsidRPr="00BC5C8A" w:rsidRDefault="00BC5C8A" w:rsidP="00BC5C8A">
      <w:pPr>
        <w:widowControl w:val="0"/>
        <w:spacing w:before="120" w:after="120"/>
        <w:jc w:val="both"/>
        <w:rPr>
          <w:sz w:val="20"/>
          <w:szCs w:val="20"/>
          <w:lang w:val="ru-RU"/>
        </w:rPr>
      </w:pPr>
      <w:r w:rsidRPr="00BC5C8A">
        <w:rPr>
          <w:sz w:val="20"/>
          <w:szCs w:val="20"/>
          <w:lang w:val="ru-RU"/>
        </w:rPr>
        <w:t>Административные расходы за годы, закончившиеся 31 декабря, включают:</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 xml:space="preserve">тысячах </w:t>
            </w:r>
            <w:r w:rsidRPr="00BC5C8A">
              <w:rPr>
                <w:rFonts w:ascii="Arial" w:hAnsi="Arial" w:cs="Arial"/>
                <w:i/>
                <w:sz w:val="16"/>
                <w:szCs w:val="18"/>
                <w:lang w:val="ru-RU"/>
              </w:rPr>
              <w:t>тенге</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w:t>
            </w:r>
            <w:r w:rsidRPr="00BC5C8A">
              <w:rPr>
                <w:rFonts w:ascii="Arial" w:hAnsi="Arial" w:cs="Arial"/>
                <w:b/>
                <w:bCs/>
                <w:sz w:val="18"/>
                <w:szCs w:val="18"/>
              </w:rPr>
              <w:t>5</w:t>
            </w:r>
            <w:r w:rsidRPr="00BC5C8A">
              <w:rPr>
                <w:rFonts w:ascii="Arial" w:hAnsi="Arial" w:cs="Arial"/>
                <w:b/>
                <w:bCs/>
                <w:sz w:val="18"/>
                <w:szCs w:val="18"/>
                <w:lang w:val="ru-RU"/>
              </w:rPr>
              <w:t xml:space="preserve"> год</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w:t>
            </w:r>
            <w:r w:rsidRPr="00BC5C8A">
              <w:rPr>
                <w:rFonts w:ascii="Arial" w:hAnsi="Arial" w:cs="Arial"/>
                <w:bCs/>
                <w:sz w:val="18"/>
                <w:szCs w:val="18"/>
              </w:rPr>
              <w:t>4</w:t>
            </w:r>
            <w:r w:rsidRPr="00BC5C8A">
              <w:rPr>
                <w:rFonts w:ascii="Arial" w:hAnsi="Arial" w:cs="Arial"/>
                <w:bCs/>
                <w:sz w:val="18"/>
                <w:szCs w:val="18"/>
                <w:lang w:val="ru-RU"/>
              </w:rPr>
              <w:t xml:space="preserve"> год</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Налоги, штрафы, пени</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18</w:t>
            </w:r>
            <w:r w:rsidRPr="00BC5C8A">
              <w:rPr>
                <w:rFonts w:ascii="Arial" w:hAnsi="Arial" w:cs="Arial"/>
                <w:b/>
                <w:bCs/>
                <w:sz w:val="18"/>
                <w:szCs w:val="18"/>
              </w:rPr>
              <w:t>.</w:t>
            </w:r>
            <w:r w:rsidRPr="00BC5C8A">
              <w:rPr>
                <w:rFonts w:ascii="Arial" w:hAnsi="Arial" w:cs="Arial"/>
                <w:b/>
                <w:bCs/>
                <w:sz w:val="18"/>
                <w:szCs w:val="18"/>
                <w:lang w:val="ru-RU"/>
              </w:rPr>
              <w:t>571.004</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Спонсорская помощь и благотворительность</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9.220.860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16.003.925</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Консультационные (аудиторские) и информационные расходы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4.782.091</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3.272.485</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Расходы по заработной плате</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2.768.515</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2.242.394</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НДС, не принятый в зачёт</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899.628</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675.981</w:t>
            </w:r>
          </w:p>
        </w:tc>
      </w:tr>
      <w:tr w:rsidR="00BC5C8A" w:rsidRPr="00BC5C8A" w:rsidTr="0084598F">
        <w:trPr>
          <w:trHeight w:val="227"/>
        </w:trPr>
        <w:tc>
          <w:tcPr>
            <w:tcW w:w="6237" w:type="dxa"/>
            <w:tcBorders>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Прочее</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6.924.308</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5.254.711</w:t>
            </w:r>
          </w:p>
        </w:tc>
      </w:tr>
      <w:tr w:rsidR="00BC5C8A" w:rsidRPr="00BC5C8A" w:rsidTr="0084598F">
        <w:trPr>
          <w:trHeight w:val="227"/>
        </w:trPr>
        <w:tc>
          <w:tcPr>
            <w:tcW w:w="6237" w:type="dxa"/>
            <w:tcBorders>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rPr>
              <w:t>43.166.40</w:t>
            </w:r>
            <w:r w:rsidRPr="00BC5C8A">
              <w:rPr>
                <w:rFonts w:ascii="Arial" w:hAnsi="Arial" w:cs="Arial"/>
                <w:b/>
                <w:bCs/>
                <w:sz w:val="18"/>
                <w:szCs w:val="18"/>
                <w:lang w:val="ru-RU"/>
              </w:rPr>
              <w:t>6</w:t>
            </w: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27.449.496</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Налоги, штрафы и пени</w:t>
      </w:r>
    </w:p>
    <w:p w:rsidR="00BC5C8A" w:rsidRPr="00BC5C8A" w:rsidRDefault="00BC5C8A" w:rsidP="00BC5C8A">
      <w:pPr>
        <w:widowControl w:val="0"/>
        <w:spacing w:before="120" w:after="120"/>
        <w:jc w:val="both"/>
        <w:rPr>
          <w:sz w:val="20"/>
          <w:szCs w:val="20"/>
          <w:lang w:val="ru-RU"/>
        </w:rPr>
      </w:pPr>
      <w:r w:rsidRPr="00BC5C8A">
        <w:rPr>
          <w:sz w:val="20"/>
          <w:szCs w:val="20"/>
          <w:lang w:val="ru-RU"/>
        </w:rPr>
        <w:t>В сентябре 2010 года Налоговый комитет Министерства финансов Республики Казахстан инициировал комплексную налоговую проверку деятельности Фонда за 2009 год. По результатам налоговой проверки налоговые органы считают неправомерным вычеты провизий для целей расчёта корпоративного подоходного налога за 2009 год. Руководство Фонда считает, что его интерпретация налогового законодательства является уместной и, что Фонд имеет весомые аргументы для своих налоговых позиций, но при этом в свете результатов последних судебных разбирательств в Группе компаний Фонда и текущей ситуации руководство изменило свою оценку налоговых претензий. Соответственно, в 2015 году Фонд осуществил выплату штрафа и пени по корпоративному подоходному налогу в соответствии с Актом документальной проверки в размере 18.126</w:t>
      </w:r>
      <w:r w:rsidRPr="00BC5C8A">
        <w:rPr>
          <w:sz w:val="20"/>
          <w:szCs w:val="20"/>
        </w:rPr>
        <w:t> </w:t>
      </w:r>
      <w:r w:rsidRPr="00BC5C8A">
        <w:rPr>
          <w:sz w:val="20"/>
          <w:szCs w:val="20"/>
          <w:lang w:val="ru-RU"/>
        </w:rPr>
        <w:t xml:space="preserve">миллионов тенге, в том числе сумма штрафа составила 13.468 миллионов тенге и 4.658 миллиона тенге пени. </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Спонсорская помощь и благотворительность</w:t>
      </w:r>
    </w:p>
    <w:p w:rsidR="00BC5C8A" w:rsidRPr="00BC5C8A" w:rsidRDefault="00BC5C8A" w:rsidP="00BC5C8A">
      <w:pPr>
        <w:widowControl w:val="0"/>
        <w:spacing w:before="120" w:after="120"/>
        <w:jc w:val="both"/>
        <w:rPr>
          <w:sz w:val="20"/>
          <w:szCs w:val="20"/>
          <w:lang w:val="ru-RU"/>
        </w:rPr>
      </w:pPr>
      <w:r w:rsidRPr="00BC5C8A">
        <w:rPr>
          <w:sz w:val="20"/>
          <w:szCs w:val="20"/>
          <w:lang w:val="ru-RU"/>
        </w:rPr>
        <w:t>В 2015 году Фонд предоставил спонсорскую помощь в соответствии с Общим Планом мероприятий Фонда по оказанию спонсорской и благотворительной помощи на 2015 год (далее «План»). Спонсорская помощь была предоставлена для финансирования ряда проектов, реализуемых Корпоративным фондом «СК-Астана», являющимся оператором по финансированию спортивных федераций в целях развития отдельных видов спорта и отдельных проектов, утверждённых Планом. Кроме того, спонсорская помощь предоставлена для прочих организаций в целях финансирования проектов, утверждённых Планом.</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Прочее</w:t>
      </w:r>
    </w:p>
    <w:p w:rsidR="00BC5C8A" w:rsidRPr="00BC5C8A" w:rsidRDefault="00BC5C8A" w:rsidP="00BC5C8A">
      <w:pPr>
        <w:widowControl w:val="0"/>
        <w:spacing w:before="120" w:after="120"/>
        <w:jc w:val="both"/>
        <w:rPr>
          <w:sz w:val="20"/>
          <w:szCs w:val="20"/>
          <w:lang w:val="ru-RU"/>
        </w:rPr>
      </w:pPr>
      <w:r w:rsidRPr="00BC5C8A">
        <w:rPr>
          <w:sz w:val="20"/>
          <w:szCs w:val="20"/>
          <w:lang w:val="ru-RU"/>
        </w:rPr>
        <w:t>Прочие расходы включают прочие административные расходы, в том числе расходы по вознаграждениям членов органа управления – Совета директоров в общей сумме 576 миллионов тенге (в 2014 году: 290</w:t>
      </w:r>
      <w:r w:rsidRPr="00BC5C8A">
        <w:rPr>
          <w:sz w:val="20"/>
          <w:szCs w:val="20"/>
        </w:rPr>
        <w:t> </w:t>
      </w:r>
      <w:r w:rsidRPr="00BC5C8A">
        <w:rPr>
          <w:sz w:val="20"/>
          <w:szCs w:val="20"/>
          <w:lang w:val="ru-RU"/>
        </w:rPr>
        <w:t>миллионов тенге), членов Международного Консультационного совета в общей сумме 565 миллионов тенге (в 2014 году: 548 миллионов тенге), целевые трансферты подведомственным организациям для обеспечения операционной деятельности в общей сумме 601 миллион тенге (в 2014 году: 403</w:t>
      </w:r>
      <w:r w:rsidRPr="00BC5C8A">
        <w:rPr>
          <w:sz w:val="20"/>
          <w:szCs w:val="20"/>
        </w:rPr>
        <w:t> </w:t>
      </w:r>
      <w:r w:rsidRPr="00BC5C8A">
        <w:rPr>
          <w:sz w:val="20"/>
          <w:szCs w:val="20"/>
          <w:lang w:val="ru-RU"/>
        </w:rPr>
        <w:t>миллиона тенге) и иные административные расходы для обеспечения операционной деятельности Фонда.</w:t>
      </w:r>
    </w:p>
    <w:p w:rsidR="00BC5C8A" w:rsidRPr="00BC5C8A" w:rsidRDefault="00BC5C8A" w:rsidP="00BC5C8A">
      <w:pPr>
        <w:rPr>
          <w:sz w:val="20"/>
          <w:szCs w:val="20"/>
          <w:lang w:val="ru-RU"/>
        </w:rPr>
      </w:pPr>
      <w:r w:rsidRPr="00BC5C8A">
        <w:rPr>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eastAsia="ru-RU"/>
        </w:rPr>
        <w:t>6.</w:t>
      </w:r>
      <w:r w:rsidRPr="00BC5C8A">
        <w:rPr>
          <w:b/>
          <w:bCs/>
          <w:caps/>
          <w:sz w:val="20"/>
          <w:szCs w:val="20"/>
          <w:lang w:val="ru-RU" w:eastAsia="ru-RU"/>
        </w:rPr>
        <w:tab/>
        <w:t>отдельный ОТЧЁТ О ПРИБЫЛЯХ И УБЫТКАХ (</w:t>
      </w:r>
      <w:r w:rsidRPr="00BC5C8A">
        <w:rPr>
          <w:b/>
          <w:bCs/>
          <w:sz w:val="20"/>
          <w:szCs w:val="20"/>
          <w:lang w:val="ru-RU" w:eastAsia="ru-RU"/>
        </w:rPr>
        <w:t>продолжение</w:t>
      </w:r>
      <w:r w:rsidRPr="00BC5C8A">
        <w:rPr>
          <w:b/>
          <w:bCs/>
          <w:caps/>
          <w:sz w:val="20"/>
          <w:szCs w:val="20"/>
          <w:lang w:val="ru-RU" w:eastAsia="ru-RU"/>
        </w:rPr>
        <w:t xml:space="preserve">) </w:t>
      </w:r>
    </w:p>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6.4</w:t>
      </w:r>
      <w:r w:rsidRPr="00BC5C8A">
        <w:rPr>
          <w:b/>
          <w:bCs/>
          <w:sz w:val="20"/>
          <w:szCs w:val="20"/>
          <w:lang w:val="ru-RU"/>
        </w:rPr>
        <w:tab/>
        <w:t>Доходы по финансированию</w:t>
      </w:r>
    </w:p>
    <w:p w:rsidR="00BC5C8A" w:rsidRPr="00BC5C8A" w:rsidRDefault="00BC5C8A" w:rsidP="00BC5C8A">
      <w:pPr>
        <w:widowControl w:val="0"/>
        <w:spacing w:before="120" w:after="120"/>
        <w:jc w:val="both"/>
        <w:rPr>
          <w:sz w:val="20"/>
          <w:szCs w:val="20"/>
          <w:lang w:val="ru-RU"/>
        </w:rPr>
      </w:pPr>
      <w:r w:rsidRPr="00BC5C8A">
        <w:rPr>
          <w:sz w:val="20"/>
          <w:szCs w:val="20"/>
          <w:lang w:val="ru-RU"/>
        </w:rPr>
        <w:t>Доходы по финансированию за годы, закончившиеся 31 декабря, включают:</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 xml:space="preserve">В </w:t>
            </w:r>
            <w:r w:rsidRPr="00BC5C8A">
              <w:rPr>
                <w:rFonts w:ascii="Arial" w:hAnsi="Arial" w:cs="Arial"/>
                <w:i/>
                <w:iCs/>
                <w:sz w:val="16"/>
                <w:szCs w:val="18"/>
                <w:lang w:val="ru-RU"/>
              </w:rPr>
              <w:t xml:space="preserve">тысячах </w:t>
            </w:r>
            <w:r w:rsidRPr="00BC5C8A">
              <w:rPr>
                <w:rFonts w:ascii="Arial" w:hAnsi="Arial" w:cs="Arial"/>
                <w:i/>
                <w:sz w:val="16"/>
                <w:szCs w:val="18"/>
                <w:lang w:val="ru-RU"/>
              </w:rPr>
              <w:t>тенге</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w:t>
            </w:r>
            <w:r w:rsidRPr="00BC5C8A">
              <w:rPr>
                <w:rFonts w:ascii="Arial" w:hAnsi="Arial" w:cs="Arial"/>
                <w:b/>
                <w:bCs/>
                <w:sz w:val="18"/>
                <w:szCs w:val="18"/>
              </w:rPr>
              <w:t>5</w:t>
            </w:r>
            <w:r w:rsidRPr="00BC5C8A">
              <w:rPr>
                <w:rFonts w:ascii="Arial" w:hAnsi="Arial" w:cs="Arial"/>
                <w:b/>
                <w:bCs/>
                <w:sz w:val="18"/>
                <w:szCs w:val="18"/>
                <w:lang w:val="ru-RU"/>
              </w:rPr>
              <w:t xml:space="preserve"> год</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w:t>
            </w:r>
            <w:r w:rsidRPr="00BC5C8A">
              <w:rPr>
                <w:rFonts w:ascii="Arial" w:hAnsi="Arial" w:cs="Arial"/>
                <w:bCs/>
                <w:sz w:val="18"/>
                <w:szCs w:val="18"/>
              </w:rPr>
              <w:t>4</w:t>
            </w:r>
            <w:r w:rsidRPr="00BC5C8A">
              <w:rPr>
                <w:rFonts w:ascii="Arial" w:hAnsi="Arial" w:cs="Arial"/>
                <w:bCs/>
                <w:sz w:val="18"/>
                <w:szCs w:val="18"/>
                <w:lang w:val="ru-RU"/>
              </w:rPr>
              <w:t xml:space="preserve"> год</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банковским депозитам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38.887.075</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42.144.710</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Амортизация дисконта по финансовым активам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12.582.897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lang w:val="ru-RU"/>
              </w:rPr>
              <w:t>3.830.831</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Доходы по финансовым гарантиям</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7.114.800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7.999.373</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Дисконт по займам полученным</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4.760.377</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Вознаграждение по текущим банковским счётам</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180.000</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1.731</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Прочее</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800.800</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7.135.771</w:t>
            </w:r>
          </w:p>
        </w:tc>
      </w:tr>
      <w:tr w:rsidR="00BC5C8A" w:rsidRPr="00BC5C8A" w:rsidTr="0084598F">
        <w:trPr>
          <w:trHeight w:val="227"/>
        </w:trPr>
        <w:tc>
          <w:tcPr>
            <w:tcW w:w="6237" w:type="dxa"/>
            <w:tcBorders>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
                <w:bCs/>
                <w:sz w:val="18"/>
                <w:szCs w:val="18"/>
                <w:lang w:val="ru-RU"/>
              </w:rPr>
              <w:t>64.325.949</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61.112.416</w:t>
            </w:r>
          </w:p>
        </w:tc>
      </w:tr>
    </w:tbl>
    <w:p w:rsidR="00BC5C8A" w:rsidRPr="00BC5C8A" w:rsidRDefault="00BC5C8A" w:rsidP="00BC5C8A">
      <w:pPr>
        <w:tabs>
          <w:tab w:val="left" w:pos="567"/>
        </w:tabs>
        <w:spacing w:before="240" w:after="120"/>
        <w:jc w:val="both"/>
        <w:outlineLvl w:val="3"/>
        <w:rPr>
          <w:bCs/>
          <w:sz w:val="20"/>
          <w:szCs w:val="20"/>
          <w:lang w:val="ru-RU"/>
        </w:rPr>
      </w:pPr>
      <w:r w:rsidRPr="00BC5C8A">
        <w:rPr>
          <w:b/>
          <w:bCs/>
          <w:sz w:val="20"/>
          <w:szCs w:val="20"/>
          <w:lang w:val="ru-RU"/>
        </w:rPr>
        <w:t>6.5</w:t>
      </w:r>
      <w:r w:rsidRPr="00BC5C8A">
        <w:rPr>
          <w:b/>
          <w:bCs/>
          <w:sz w:val="20"/>
          <w:szCs w:val="20"/>
          <w:lang w:val="ru-RU"/>
        </w:rPr>
        <w:tab/>
      </w:r>
      <w:r w:rsidRPr="00BC5C8A">
        <w:rPr>
          <w:rFonts w:hint="eastAsia"/>
          <w:b/>
          <w:bCs/>
          <w:sz w:val="20"/>
          <w:szCs w:val="20"/>
          <w:lang w:val="ru-RU"/>
        </w:rPr>
        <w:t>Расходы</w:t>
      </w:r>
      <w:r w:rsidRPr="00BC5C8A">
        <w:rPr>
          <w:b/>
          <w:bCs/>
          <w:sz w:val="20"/>
          <w:szCs w:val="20"/>
          <w:lang w:val="ru-RU"/>
        </w:rPr>
        <w:t xml:space="preserve"> </w:t>
      </w:r>
      <w:r w:rsidRPr="00BC5C8A">
        <w:rPr>
          <w:rFonts w:hint="eastAsia"/>
          <w:b/>
          <w:bCs/>
          <w:sz w:val="20"/>
          <w:szCs w:val="20"/>
          <w:lang w:val="ru-RU"/>
        </w:rPr>
        <w:t>по</w:t>
      </w:r>
      <w:r w:rsidRPr="00BC5C8A">
        <w:rPr>
          <w:b/>
          <w:bCs/>
          <w:sz w:val="20"/>
          <w:szCs w:val="20"/>
          <w:lang w:val="ru-RU"/>
        </w:rPr>
        <w:t xml:space="preserve"> </w:t>
      </w:r>
      <w:r w:rsidRPr="00BC5C8A">
        <w:rPr>
          <w:rFonts w:hint="eastAsia"/>
          <w:b/>
          <w:bCs/>
          <w:sz w:val="20"/>
          <w:szCs w:val="20"/>
          <w:lang w:val="ru-RU"/>
        </w:rPr>
        <w:t>подоходному</w:t>
      </w:r>
      <w:r w:rsidRPr="00BC5C8A">
        <w:rPr>
          <w:b/>
          <w:bCs/>
          <w:sz w:val="20"/>
          <w:szCs w:val="20"/>
          <w:lang w:val="ru-RU"/>
        </w:rPr>
        <w:t xml:space="preserve"> </w:t>
      </w:r>
      <w:r w:rsidRPr="00BC5C8A">
        <w:rPr>
          <w:rFonts w:hint="eastAsia"/>
          <w:b/>
          <w:bCs/>
          <w:sz w:val="20"/>
          <w:szCs w:val="20"/>
          <w:lang w:val="ru-RU"/>
        </w:rPr>
        <w:t>налогу</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Расходы</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подоходному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годы</w:t>
      </w:r>
      <w:r w:rsidRPr="00BC5C8A">
        <w:rPr>
          <w:sz w:val="20"/>
          <w:szCs w:val="20"/>
          <w:lang w:val="ru-RU"/>
        </w:rPr>
        <w:t xml:space="preserve">, </w:t>
      </w:r>
      <w:r w:rsidRPr="00BC5C8A">
        <w:rPr>
          <w:rFonts w:hint="eastAsia"/>
          <w:sz w:val="20"/>
          <w:szCs w:val="20"/>
          <w:lang w:val="ru-RU"/>
        </w:rPr>
        <w:t>закончившиеся</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w:t>
      </w:r>
      <w:r w:rsidRPr="00BC5C8A">
        <w:rPr>
          <w:rFonts w:hint="eastAsia"/>
          <w:sz w:val="20"/>
          <w:szCs w:val="20"/>
          <w:lang w:val="ru-RU"/>
        </w:rPr>
        <w:t>включают</w:t>
      </w:r>
      <w:r w:rsidRPr="00BC5C8A">
        <w:rPr>
          <w:sz w:val="20"/>
          <w:szCs w:val="20"/>
          <w:lang w:val="ru-RU"/>
        </w:rPr>
        <w:t>:</w:t>
      </w:r>
    </w:p>
    <w:tbl>
      <w:tblPr>
        <w:tblW w:w="9644" w:type="dxa"/>
        <w:tblInd w:w="108" w:type="dxa"/>
        <w:tblLayout w:type="fixed"/>
        <w:tblLook w:val="0000" w:firstRow="0" w:lastRow="0" w:firstColumn="0" w:lastColumn="0" w:noHBand="0" w:noVBand="0"/>
      </w:tblPr>
      <w:tblGrid>
        <w:gridCol w:w="6"/>
        <w:gridCol w:w="6230"/>
        <w:gridCol w:w="6"/>
        <w:gridCol w:w="1695"/>
        <w:gridCol w:w="6"/>
        <w:gridCol w:w="1695"/>
        <w:gridCol w:w="6"/>
      </w:tblGrid>
      <w:tr w:rsidR="00BC5C8A" w:rsidRPr="00BC5C8A" w:rsidTr="0084598F">
        <w:trPr>
          <w:gridAfter w:val="1"/>
          <w:wAfter w:w="6" w:type="dxa"/>
          <w:trHeight w:val="227"/>
        </w:trPr>
        <w:tc>
          <w:tcPr>
            <w:tcW w:w="6236" w:type="dxa"/>
            <w:gridSpan w:val="2"/>
            <w:tcBorders>
              <w:bottom w:val="single" w:sz="4" w:space="0" w:color="auto"/>
            </w:tcBorders>
            <w:vAlign w:val="bottom"/>
          </w:tcPr>
          <w:p w:rsidR="00BC5C8A" w:rsidRPr="00BC5C8A" w:rsidRDefault="00BC5C8A" w:rsidP="00BC5C8A">
            <w:pPr>
              <w:widowControl w:val="0"/>
              <w:ind w:left="5" w:hanging="113"/>
              <w:rPr>
                <w:rFonts w:ascii="Arial" w:hAnsi="Arial" w:cs="Arial"/>
                <w:b/>
                <w:i/>
                <w:iCs/>
                <w:sz w:val="18"/>
                <w:szCs w:val="18"/>
                <w:lang w:val="ru-RU"/>
              </w:rPr>
            </w:pPr>
            <w:r w:rsidRPr="00BC5C8A">
              <w:rPr>
                <w:rFonts w:ascii="Arial" w:hAnsi="Arial" w:cs="Arial"/>
                <w:i/>
                <w:iCs/>
                <w:sz w:val="16"/>
                <w:szCs w:val="18"/>
                <w:lang w:val="ru-RU"/>
              </w:rPr>
              <w:t>В тысячах тенге</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ru-RU"/>
              </w:rPr>
            </w:pP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ru-RU"/>
              </w:rPr>
            </w:pP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Расходы по корпоративному подоходному налогу у источника выплаты</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lang w:val="ru-RU"/>
              </w:rPr>
              <w:t>11</w:t>
            </w:r>
            <w:r w:rsidRPr="00BC5C8A">
              <w:rPr>
                <w:rFonts w:ascii="Arial" w:hAnsi="Arial" w:cs="Arial"/>
                <w:b/>
                <w:bCs/>
                <w:sz w:val="18"/>
                <w:szCs w:val="18"/>
              </w:rPr>
              <w:t>.866.382</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rPr>
              <w:t>13</w:t>
            </w:r>
            <w:r w:rsidRPr="00BC5C8A">
              <w:rPr>
                <w:rFonts w:ascii="Arial" w:hAnsi="Arial" w:cs="Arial"/>
                <w:bCs/>
                <w:sz w:val="18"/>
                <w:szCs w:val="18"/>
                <w:lang w:val="ru-RU"/>
              </w:rPr>
              <w:t>.521.618</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Расход по отсроченному подоходному налогу</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2.372.636</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3</w:t>
            </w:r>
            <w:r w:rsidRPr="00BC5C8A">
              <w:rPr>
                <w:rFonts w:ascii="Arial" w:hAnsi="Arial" w:cs="Arial"/>
                <w:bCs/>
                <w:sz w:val="18"/>
                <w:szCs w:val="18"/>
                <w:lang w:val="ru-RU"/>
              </w:rPr>
              <w:t>.413.134</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Расходы по корпоративному подоходному налогу</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ru-RU"/>
              </w:rPr>
            </w:pPr>
            <w:r w:rsidRPr="00BC5C8A">
              <w:rPr>
                <w:rFonts w:ascii="Arial" w:hAnsi="Arial" w:cs="Arial"/>
                <w:bCs/>
                <w:sz w:val="18"/>
                <w:szCs w:val="18"/>
                <w:lang w:val="ru-RU"/>
              </w:rPr>
              <w:t>–</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p>
        </w:tc>
      </w:tr>
      <w:tr w:rsidR="00BC5C8A" w:rsidRPr="00BC5C8A" w:rsidTr="0084598F">
        <w:trPr>
          <w:gridBefore w:val="1"/>
          <w:wBefore w:w="6" w:type="dxa"/>
          <w:trHeight w:val="227"/>
        </w:trPr>
        <w:tc>
          <w:tcPr>
            <w:tcW w:w="6236" w:type="dxa"/>
            <w:gridSpan w:val="2"/>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b/>
                <w:sz w:val="18"/>
                <w:szCs w:val="18"/>
                <w:lang w:val="ru-RU"/>
              </w:rPr>
            </w:pP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14.239.018</w:t>
            </w: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16</w:t>
            </w:r>
            <w:r w:rsidRPr="00BC5C8A">
              <w:rPr>
                <w:rFonts w:ascii="Arial" w:hAnsi="Arial" w:cs="Arial"/>
                <w:bCs/>
                <w:sz w:val="18"/>
                <w:szCs w:val="18"/>
                <w:lang w:val="ru-RU"/>
              </w:rPr>
              <w:t>.</w:t>
            </w:r>
            <w:r w:rsidRPr="00BC5C8A">
              <w:rPr>
                <w:rFonts w:ascii="Arial" w:hAnsi="Arial" w:cs="Arial"/>
                <w:bCs/>
                <w:sz w:val="18"/>
                <w:szCs w:val="18"/>
              </w:rPr>
              <w:t>934</w:t>
            </w:r>
            <w:r w:rsidRPr="00BC5C8A">
              <w:rPr>
                <w:rFonts w:ascii="Arial" w:hAnsi="Arial" w:cs="Arial"/>
                <w:bCs/>
                <w:sz w:val="18"/>
                <w:szCs w:val="18"/>
                <w:lang w:val="ru-RU"/>
              </w:rPr>
              <w:t>.</w:t>
            </w:r>
            <w:r w:rsidRPr="00BC5C8A">
              <w:rPr>
                <w:rFonts w:ascii="Arial" w:hAnsi="Arial" w:cs="Arial"/>
                <w:bCs/>
                <w:sz w:val="18"/>
                <w:szCs w:val="18"/>
              </w:rPr>
              <w:t>752</w:t>
            </w:r>
          </w:p>
        </w:tc>
      </w:tr>
    </w:tbl>
    <w:p w:rsidR="00BC5C8A" w:rsidRPr="00BC5C8A" w:rsidRDefault="00BC5C8A" w:rsidP="00633F27">
      <w:pPr>
        <w:widowControl w:val="0"/>
        <w:numPr>
          <w:ilvl w:val="0"/>
          <w:numId w:val="6"/>
        </w:numPr>
        <w:tabs>
          <w:tab w:val="clear" w:pos="1069"/>
          <w:tab w:val="num" w:pos="360"/>
        </w:tabs>
        <w:spacing w:before="120" w:after="120"/>
        <w:ind w:left="0" w:firstLine="0"/>
        <w:jc w:val="both"/>
        <w:outlineLvl w:val="0"/>
        <w:rPr>
          <w:sz w:val="20"/>
          <w:szCs w:val="20"/>
          <w:lang w:val="ru-RU"/>
        </w:rPr>
      </w:pP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состоянию</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года Фонд облагался корпоративным подоходным налогом по действующей официальной ставке в 20% (на 31 декабря 2014 года: 20%).</w:t>
      </w:r>
    </w:p>
    <w:p w:rsidR="00BC5C8A" w:rsidRPr="00BC5C8A" w:rsidRDefault="00BC5C8A" w:rsidP="00BC5C8A">
      <w:pPr>
        <w:widowControl w:val="0"/>
        <w:spacing w:before="120" w:after="120"/>
        <w:jc w:val="both"/>
        <w:rPr>
          <w:b/>
          <w:bCs/>
          <w:caps/>
          <w:sz w:val="20"/>
          <w:szCs w:val="20"/>
          <w:lang w:val="ru-RU"/>
        </w:rPr>
      </w:pPr>
      <w:r w:rsidRPr="00BC5C8A">
        <w:rPr>
          <w:rFonts w:hint="eastAsia"/>
          <w:sz w:val="20"/>
          <w:szCs w:val="20"/>
          <w:lang w:val="ru-RU"/>
        </w:rPr>
        <w:t>Сверка</w:t>
      </w:r>
      <w:r w:rsidRPr="00BC5C8A">
        <w:rPr>
          <w:sz w:val="20"/>
          <w:szCs w:val="20"/>
          <w:lang w:val="ru-RU"/>
        </w:rPr>
        <w:t xml:space="preserve"> расходов по подоходному налогу, рассчитанных от </w:t>
      </w:r>
      <w:r w:rsidRPr="00BC5C8A">
        <w:rPr>
          <w:rFonts w:hint="eastAsia"/>
          <w:sz w:val="20"/>
          <w:szCs w:val="20"/>
          <w:lang w:val="ru-RU"/>
        </w:rPr>
        <w:t>бухгалтерско</w:t>
      </w:r>
      <w:r w:rsidRPr="00BC5C8A">
        <w:rPr>
          <w:sz w:val="20"/>
          <w:szCs w:val="20"/>
          <w:lang w:val="kk-KZ"/>
        </w:rPr>
        <w:t>й</w:t>
      </w:r>
      <w:r w:rsidRPr="00BC5C8A">
        <w:rPr>
          <w:sz w:val="20"/>
          <w:szCs w:val="20"/>
          <w:lang w:val="ru-RU"/>
        </w:rPr>
        <w:t xml:space="preserve"> </w:t>
      </w:r>
      <w:r w:rsidRPr="00BC5C8A">
        <w:rPr>
          <w:rFonts w:hint="eastAsia"/>
          <w:sz w:val="20"/>
          <w:szCs w:val="20"/>
          <w:lang w:val="ru-RU"/>
        </w:rPr>
        <w:t>прибыли</w:t>
      </w:r>
      <w:r w:rsidRPr="00BC5C8A">
        <w:rPr>
          <w:sz w:val="20"/>
          <w:szCs w:val="20"/>
          <w:lang w:val="ru-RU"/>
        </w:rPr>
        <w:t xml:space="preserve"> </w:t>
      </w:r>
      <w:r w:rsidRPr="00BC5C8A">
        <w:rPr>
          <w:rFonts w:hint="eastAsia"/>
          <w:sz w:val="20"/>
          <w:szCs w:val="20"/>
          <w:lang w:val="ru-RU"/>
        </w:rPr>
        <w:t>до</w:t>
      </w:r>
      <w:r w:rsidRPr="00BC5C8A">
        <w:rPr>
          <w:sz w:val="20"/>
          <w:szCs w:val="20"/>
          <w:lang w:val="ru-RU"/>
        </w:rPr>
        <w:t xml:space="preserve"> </w:t>
      </w:r>
      <w:r w:rsidRPr="00BC5C8A">
        <w:rPr>
          <w:rFonts w:hint="eastAsia"/>
          <w:sz w:val="20"/>
          <w:szCs w:val="20"/>
          <w:lang w:val="ru-RU"/>
        </w:rPr>
        <w:t>учёта</w:t>
      </w:r>
      <w:r w:rsidRPr="00BC5C8A">
        <w:rPr>
          <w:sz w:val="20"/>
          <w:szCs w:val="20"/>
          <w:lang w:val="ru-RU"/>
        </w:rPr>
        <w:t xml:space="preserve"> </w:t>
      </w:r>
      <w:r w:rsidRPr="00BC5C8A">
        <w:rPr>
          <w:rFonts w:hint="eastAsia"/>
          <w:sz w:val="20"/>
          <w:szCs w:val="20"/>
          <w:lang w:val="ru-RU"/>
        </w:rPr>
        <w:t>подоходного</w:t>
      </w:r>
      <w:r w:rsidRPr="00BC5C8A">
        <w:rPr>
          <w:sz w:val="20"/>
          <w:szCs w:val="20"/>
          <w:lang w:val="ru-RU"/>
        </w:rPr>
        <w:t xml:space="preserve"> </w:t>
      </w:r>
      <w:r w:rsidRPr="00BC5C8A">
        <w:rPr>
          <w:rFonts w:hint="eastAsia"/>
          <w:sz w:val="20"/>
          <w:szCs w:val="20"/>
          <w:lang w:val="ru-RU"/>
        </w:rPr>
        <w:t>налога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нормативной</w:t>
      </w:r>
      <w:r w:rsidRPr="00BC5C8A">
        <w:rPr>
          <w:sz w:val="20"/>
          <w:szCs w:val="20"/>
          <w:lang w:val="ru-RU"/>
        </w:rPr>
        <w:t xml:space="preserve"> </w:t>
      </w:r>
      <w:r w:rsidRPr="00BC5C8A">
        <w:rPr>
          <w:rFonts w:hint="eastAsia"/>
          <w:sz w:val="20"/>
          <w:szCs w:val="20"/>
          <w:lang w:val="ru-RU"/>
        </w:rPr>
        <w:t>ставке</w:t>
      </w:r>
      <w:r w:rsidRPr="00BC5C8A">
        <w:rPr>
          <w:sz w:val="20"/>
          <w:szCs w:val="20"/>
          <w:lang w:val="ru-RU"/>
        </w:rPr>
        <w:t xml:space="preserve"> </w:t>
      </w:r>
      <w:r w:rsidRPr="00BC5C8A">
        <w:rPr>
          <w:rFonts w:hint="eastAsia"/>
          <w:sz w:val="20"/>
          <w:szCs w:val="20"/>
          <w:lang w:val="ru-RU"/>
        </w:rPr>
        <w:t>подоходного</w:t>
      </w:r>
      <w:r w:rsidRPr="00BC5C8A">
        <w:rPr>
          <w:sz w:val="20"/>
          <w:szCs w:val="20"/>
          <w:lang w:val="ru-RU"/>
        </w:rPr>
        <w:t xml:space="preserve"> </w:t>
      </w:r>
      <w:r w:rsidRPr="00BC5C8A">
        <w:rPr>
          <w:rFonts w:hint="eastAsia"/>
          <w:sz w:val="20"/>
          <w:szCs w:val="20"/>
          <w:lang w:val="ru-RU"/>
        </w:rPr>
        <w:t>налога</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расходам</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подоходному</w:t>
      </w:r>
      <w:r w:rsidRPr="00BC5C8A">
        <w:rPr>
          <w:sz w:val="20"/>
          <w:szCs w:val="20"/>
          <w:lang w:val="ru-RU"/>
        </w:rPr>
        <w:t xml:space="preserve"> </w:t>
      </w:r>
      <w:r w:rsidRPr="00BC5C8A">
        <w:rPr>
          <w:rFonts w:hint="eastAsia"/>
          <w:sz w:val="20"/>
          <w:szCs w:val="20"/>
          <w:lang w:val="ru-RU"/>
        </w:rPr>
        <w:t>налогу</w:t>
      </w:r>
      <w:r w:rsidRPr="00BC5C8A">
        <w:rPr>
          <w:sz w:val="20"/>
          <w:szCs w:val="20"/>
          <w:lang w:val="ru-RU"/>
        </w:rPr>
        <w:t xml:space="preserve">, </w:t>
      </w:r>
      <w:r w:rsidRPr="00BC5C8A">
        <w:rPr>
          <w:rFonts w:hint="eastAsia"/>
          <w:sz w:val="20"/>
          <w:szCs w:val="20"/>
          <w:lang w:val="ru-RU"/>
        </w:rPr>
        <w:t>представлена</w:t>
      </w:r>
      <w:r w:rsidRPr="00BC5C8A">
        <w:rPr>
          <w:sz w:val="20"/>
          <w:szCs w:val="20"/>
          <w:lang w:val="ru-RU"/>
        </w:rPr>
        <w:t xml:space="preserve"> </w:t>
      </w:r>
      <w:r w:rsidRPr="00BC5C8A">
        <w:rPr>
          <w:rFonts w:hint="eastAsia"/>
          <w:sz w:val="20"/>
          <w:szCs w:val="20"/>
          <w:lang w:val="ru-RU"/>
        </w:rPr>
        <w:t>следующим</w:t>
      </w:r>
      <w:r w:rsidRPr="00BC5C8A">
        <w:rPr>
          <w:sz w:val="20"/>
          <w:szCs w:val="20"/>
          <w:lang w:val="ru-RU"/>
        </w:rPr>
        <w:t xml:space="preserve"> </w:t>
      </w:r>
      <w:r w:rsidRPr="00BC5C8A">
        <w:rPr>
          <w:rFonts w:hint="eastAsia"/>
          <w:sz w:val="20"/>
          <w:szCs w:val="20"/>
          <w:lang w:val="ru-RU"/>
        </w:rPr>
        <w:t>образом</w:t>
      </w:r>
      <w:r w:rsidRPr="00BC5C8A">
        <w:rPr>
          <w:sz w:val="20"/>
          <w:szCs w:val="20"/>
          <w:lang w:val="ru-RU"/>
        </w:rPr>
        <w:t>:</w:t>
      </w:r>
    </w:p>
    <w:tbl>
      <w:tblPr>
        <w:tblW w:w="9639" w:type="dxa"/>
        <w:tblInd w:w="108" w:type="dxa"/>
        <w:tblLayout w:type="fixed"/>
        <w:tblLook w:val="0000" w:firstRow="0" w:lastRow="0" w:firstColumn="0" w:lastColumn="0" w:noHBand="0" w:noVBand="0"/>
      </w:tblPr>
      <w:tblGrid>
        <w:gridCol w:w="6"/>
        <w:gridCol w:w="6231"/>
        <w:gridCol w:w="1701"/>
        <w:gridCol w:w="1701"/>
      </w:tblGrid>
      <w:tr w:rsidR="00BC5C8A" w:rsidRPr="00BC5C8A" w:rsidTr="0084598F">
        <w:trPr>
          <w:trHeight w:val="227"/>
        </w:trPr>
        <w:tc>
          <w:tcPr>
            <w:tcW w:w="6237" w:type="dxa"/>
            <w:gridSpan w:val="2"/>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i/>
                <w:sz w:val="18"/>
                <w:szCs w:val="18"/>
              </w:rPr>
            </w:pPr>
            <w:r w:rsidRPr="00BC5C8A">
              <w:rPr>
                <w:rFonts w:ascii="Arial" w:hAnsi="Arial" w:cs="Arial"/>
                <w:i/>
                <w:sz w:val="16"/>
                <w:szCs w:val="18"/>
                <w:lang w:val="ru-RU"/>
              </w:rPr>
              <w:t xml:space="preserve">В </w:t>
            </w:r>
            <w:r w:rsidRPr="00BC5C8A">
              <w:rPr>
                <w:rFonts w:ascii="Arial" w:hAnsi="Arial" w:cs="Arial"/>
                <w:i/>
                <w:iCs/>
                <w:sz w:val="16"/>
                <w:szCs w:val="18"/>
                <w:lang w:val="ru-RU"/>
              </w:rPr>
              <w:t>тысячах</w:t>
            </w:r>
            <w:r w:rsidRPr="00BC5C8A">
              <w:rPr>
                <w:rFonts w:ascii="Arial" w:hAnsi="Arial" w:cs="Arial"/>
                <w:i/>
                <w:sz w:val="16"/>
                <w:szCs w:val="18"/>
                <w:lang w:val="ru-RU"/>
              </w:rPr>
              <w:t xml:space="preserve"> тенге</w:t>
            </w:r>
          </w:p>
        </w:tc>
        <w:tc>
          <w:tcPr>
            <w:tcW w:w="1701" w:type="dxa"/>
            <w:tcBorders>
              <w:bottom w:val="single" w:sz="4" w:space="0" w:color="auto"/>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tcBorders>
              <w:bottom w:val="single" w:sz="4" w:space="0" w:color="auto"/>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w:t>
            </w:r>
          </w:p>
        </w:tc>
      </w:tr>
      <w:tr w:rsidR="00BC5C8A" w:rsidRPr="00BC5C8A" w:rsidTr="0084598F">
        <w:trPr>
          <w:gridBefore w:val="1"/>
          <w:wBefore w:w="6" w:type="dxa"/>
          <w:trHeight w:val="227"/>
        </w:trPr>
        <w:tc>
          <w:tcPr>
            <w:tcW w:w="6231"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sz w:val="18"/>
                <w:szCs w:val="18"/>
                <w:lang w:val="ru-RU"/>
              </w:rPr>
              <w:t xml:space="preserve">Прибыль до </w:t>
            </w:r>
            <w:r w:rsidRPr="00BC5C8A">
              <w:rPr>
                <w:rFonts w:ascii="Arial" w:hAnsi="Arial" w:cs="Arial"/>
                <w:b/>
                <w:bCs/>
                <w:sz w:val="18"/>
                <w:szCs w:val="18"/>
                <w:lang w:val="ru-RU"/>
              </w:rPr>
              <w:t>учёта подоходного налога</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670.679.071</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65.663.822</w:t>
            </w:r>
          </w:p>
        </w:tc>
      </w:tr>
      <w:tr w:rsidR="00BC5C8A" w:rsidRPr="00BC5C8A" w:rsidTr="0084598F">
        <w:trPr>
          <w:gridBefore w:val="1"/>
          <w:wBefore w:w="6" w:type="dxa"/>
          <w:trHeight w:val="227"/>
        </w:trPr>
        <w:tc>
          <w:tcPr>
            <w:tcW w:w="6231"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 xml:space="preserve">Официальная ставка </w:t>
            </w:r>
            <w:r w:rsidRPr="00BC5C8A">
              <w:rPr>
                <w:rFonts w:ascii="Arial" w:hAnsi="Arial" w:cs="Arial"/>
                <w:sz w:val="18"/>
                <w:szCs w:val="18"/>
                <w:lang w:val="ru-RU"/>
              </w:rPr>
              <w:t>подоходного</w:t>
            </w:r>
            <w:r w:rsidRPr="00BC5C8A">
              <w:rPr>
                <w:rFonts w:ascii="Arial" w:hAnsi="Arial" w:cs="Arial"/>
                <w:bCs/>
                <w:sz w:val="18"/>
                <w:szCs w:val="18"/>
                <w:lang w:val="ru-RU"/>
              </w:rPr>
              <w:t xml:space="preserve"> налога</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ind w:right="-91"/>
              <w:rPr>
                <w:rFonts w:ascii="Arial" w:hAnsi="Arial" w:cs="Arial"/>
                <w:b/>
                <w:sz w:val="18"/>
                <w:szCs w:val="18"/>
                <w:lang w:val="ru-RU"/>
              </w:rPr>
            </w:pPr>
            <w:r w:rsidRPr="00BC5C8A">
              <w:rPr>
                <w:rFonts w:ascii="Arial" w:hAnsi="Arial" w:cs="Arial"/>
                <w:b/>
                <w:sz w:val="18"/>
                <w:szCs w:val="18"/>
                <w:lang w:val="ru-RU"/>
              </w:rPr>
              <w:t>20%</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ind w:right="-91"/>
              <w:rPr>
                <w:rFonts w:ascii="Arial" w:hAnsi="Arial" w:cs="Arial"/>
                <w:sz w:val="18"/>
                <w:szCs w:val="18"/>
                <w:lang w:val="ru-RU"/>
              </w:rPr>
            </w:pPr>
            <w:r w:rsidRPr="00BC5C8A">
              <w:rPr>
                <w:rFonts w:ascii="Arial" w:hAnsi="Arial" w:cs="Arial"/>
                <w:sz w:val="18"/>
                <w:szCs w:val="18"/>
                <w:lang w:val="ru-RU"/>
              </w:rPr>
              <w:t>20%</w:t>
            </w:r>
          </w:p>
        </w:tc>
      </w:tr>
      <w:tr w:rsidR="00BC5C8A" w:rsidRPr="00BC5C8A" w:rsidTr="0084598F">
        <w:trPr>
          <w:gridBefore w:val="1"/>
          <w:wBefore w:w="6" w:type="dxa"/>
          <w:trHeight w:val="227"/>
        </w:trPr>
        <w:tc>
          <w:tcPr>
            <w:tcW w:w="6231"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Теоретические расходы по подоходному налогу</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134.135.814</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13.132.764</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 </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Изменение в непризнанных налоговых активах по отсроченному налогу</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9.767.715</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7.331.427</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Корректировка прошлых лет</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2.681.000</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3.303.056</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Необлагаемый налогом доход от дивидендов</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(9.030.972)</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(24.848.311)</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Убыток от штрафов по налогам</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3.629.258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Убыток от изменения стоимости опционов, нетто</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8.399.785</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Убыток от прекращения признания опциона, нетто</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1.059.203</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Дисконтирование и амортизация дисконта по финансовым активам и обязательствам</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(3.544.718)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11.518.003</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rPr>
              <w:t>Расходы на спонсорскую помощь</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1.779.265</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3.006.236</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rPr>
              <w:t>Доходы по финансовым гарантиям</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(1.331.537)</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(1.436.357)</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rPr>
              <w:t>Доход от продажи акций</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(124.343.807)</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(5.432.805)</w:t>
            </w:r>
          </w:p>
        </w:tc>
      </w:tr>
      <w:tr w:rsidR="00BC5C8A" w:rsidRPr="00BC5C8A" w:rsidTr="0084598F">
        <w:trPr>
          <w:gridBefore w:val="1"/>
          <w:wBefore w:w="6" w:type="dxa"/>
          <w:trHeight w:val="227"/>
        </w:trPr>
        <w:tc>
          <w:tcPr>
            <w:tcW w:w="6231"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rPr>
              <w:t>Прочие постоянные разницы</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497.000</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sz w:val="18"/>
                <w:szCs w:val="18"/>
                <w:lang w:val="ru-RU"/>
              </w:rPr>
              <w:t>901.751</w:t>
            </w:r>
          </w:p>
        </w:tc>
      </w:tr>
      <w:tr w:rsidR="00BC5C8A" w:rsidRPr="00BC5C8A" w:rsidTr="0084598F">
        <w:trPr>
          <w:gridBefore w:val="1"/>
          <w:wBefore w:w="6" w:type="dxa"/>
          <w:trHeight w:val="227"/>
        </w:trPr>
        <w:tc>
          <w:tcPr>
            <w:tcW w:w="6231" w:type="dxa"/>
            <w:tcBorders>
              <w:top w:val="single" w:sz="4" w:space="0" w:color="auto"/>
              <w:bottom w:val="single" w:sz="12"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
                <w:bCs/>
                <w:sz w:val="18"/>
                <w:szCs w:val="18"/>
                <w:lang w:val="ru-RU"/>
              </w:rPr>
              <w:t xml:space="preserve">Расходы по корпоративному подоходному налогу, представленные в отдельном отчёте </w:t>
            </w:r>
            <w:r w:rsidRPr="00BC5C8A">
              <w:rPr>
                <w:rFonts w:ascii="Arial" w:hAnsi="Arial" w:cs="Arial"/>
                <w:b/>
                <w:sz w:val="18"/>
                <w:szCs w:val="18"/>
                <w:lang w:val="ru-RU"/>
              </w:rPr>
              <w:t>о прибылях и убытках</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14.239.018</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sz w:val="18"/>
                <w:szCs w:val="18"/>
                <w:lang w:val="ru-RU"/>
              </w:rPr>
              <w:t>16.934.752</w:t>
            </w:r>
          </w:p>
        </w:tc>
      </w:tr>
    </w:tbl>
    <w:p w:rsidR="00BC5C8A" w:rsidRPr="00BC5C8A" w:rsidRDefault="00BC5C8A" w:rsidP="00BC5C8A"/>
    <w:p w:rsidR="00BC5C8A" w:rsidRPr="00BC5C8A" w:rsidRDefault="00BC5C8A" w:rsidP="00BC5C8A">
      <w:r w:rsidRPr="00BC5C8A">
        <w:br w:type="page"/>
      </w:r>
    </w:p>
    <w:p w:rsidR="00BC5C8A" w:rsidRPr="00BC5C8A" w:rsidRDefault="00BC5C8A" w:rsidP="00BC5C8A">
      <w:pPr>
        <w:spacing w:before="240" w:after="120"/>
        <w:ind w:left="567" w:hanging="567"/>
        <w:jc w:val="both"/>
        <w:outlineLvl w:val="2"/>
        <w:rPr>
          <w:b/>
          <w:bCs/>
          <w:caps/>
          <w:sz w:val="20"/>
          <w:szCs w:val="20"/>
          <w:lang w:val="ru-RU"/>
        </w:rPr>
      </w:pPr>
      <w:r w:rsidRPr="00BC5C8A">
        <w:rPr>
          <w:rFonts w:hint="eastAsia"/>
          <w:b/>
          <w:bCs/>
          <w:caps/>
          <w:sz w:val="20"/>
          <w:szCs w:val="20"/>
          <w:lang w:val="ru-RU"/>
        </w:rPr>
        <w:t>СДЕЛКИ</w:t>
      </w:r>
      <w:r w:rsidRPr="00BC5C8A">
        <w:rPr>
          <w:b/>
          <w:bCs/>
          <w:caps/>
          <w:sz w:val="20"/>
          <w:szCs w:val="20"/>
          <w:lang w:val="ru-RU"/>
        </w:rPr>
        <w:t xml:space="preserve"> СО СВЯЗАННЫМИ СТОРОНАМИ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eastAsia="ru-RU"/>
        </w:rPr>
        <w:t>Связанные</w:t>
      </w:r>
      <w:r w:rsidRPr="00BC5C8A">
        <w:rPr>
          <w:sz w:val="20"/>
          <w:szCs w:val="20"/>
          <w:lang w:val="ru-RU" w:eastAsia="ru-RU"/>
        </w:rPr>
        <w:t xml:space="preserve"> </w:t>
      </w:r>
      <w:r w:rsidRPr="00BC5C8A">
        <w:rPr>
          <w:rFonts w:hint="eastAsia"/>
          <w:sz w:val="20"/>
          <w:szCs w:val="20"/>
          <w:lang w:val="ru-RU" w:eastAsia="ru-RU"/>
        </w:rPr>
        <w:t>стороны</w:t>
      </w:r>
      <w:r w:rsidRPr="00BC5C8A">
        <w:rPr>
          <w:sz w:val="20"/>
          <w:szCs w:val="20"/>
          <w:lang w:val="ru-RU" w:eastAsia="ru-RU"/>
        </w:rPr>
        <w:t xml:space="preserve"> </w:t>
      </w:r>
      <w:r w:rsidRPr="00BC5C8A">
        <w:rPr>
          <w:rFonts w:hint="eastAsia"/>
          <w:sz w:val="20"/>
          <w:szCs w:val="20"/>
          <w:lang w:val="ru-RU" w:eastAsia="ru-RU"/>
        </w:rPr>
        <w:t>включают</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себя</w:t>
      </w:r>
      <w:r w:rsidRPr="00BC5C8A">
        <w:rPr>
          <w:sz w:val="20"/>
          <w:szCs w:val="20"/>
          <w:lang w:val="ru-RU" w:eastAsia="ru-RU"/>
        </w:rPr>
        <w:t xml:space="preserve"> </w:t>
      </w:r>
      <w:r w:rsidRPr="00BC5C8A">
        <w:rPr>
          <w:rFonts w:hint="eastAsia"/>
          <w:sz w:val="20"/>
          <w:szCs w:val="20"/>
          <w:lang w:val="ru-RU" w:eastAsia="ru-RU"/>
        </w:rPr>
        <w:t>компании</w:t>
      </w:r>
      <w:r w:rsidRPr="00BC5C8A">
        <w:rPr>
          <w:sz w:val="20"/>
          <w:szCs w:val="20"/>
          <w:lang w:val="ru-RU" w:eastAsia="ru-RU"/>
        </w:rPr>
        <w:t xml:space="preserve"> </w:t>
      </w:r>
      <w:r w:rsidRPr="00BC5C8A">
        <w:rPr>
          <w:rFonts w:hint="eastAsia"/>
          <w:sz w:val="20"/>
          <w:szCs w:val="20"/>
          <w:lang w:val="ru-RU" w:eastAsia="ru-RU"/>
        </w:rPr>
        <w:t>группы</w:t>
      </w:r>
      <w:r w:rsidRPr="00BC5C8A">
        <w:rPr>
          <w:sz w:val="20"/>
          <w:szCs w:val="20"/>
          <w:lang w:val="ru-RU" w:eastAsia="ru-RU"/>
        </w:rPr>
        <w:t xml:space="preserve"> </w:t>
      </w:r>
      <w:r w:rsidRPr="00BC5C8A">
        <w:rPr>
          <w:rFonts w:hint="eastAsia"/>
          <w:sz w:val="20"/>
          <w:szCs w:val="20"/>
          <w:lang w:val="ru-RU" w:eastAsia="ru-RU"/>
        </w:rPr>
        <w:t>Фонда</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прочие</w:t>
      </w:r>
      <w:r w:rsidRPr="00BC5C8A">
        <w:rPr>
          <w:sz w:val="20"/>
          <w:szCs w:val="20"/>
          <w:lang w:val="ru-RU" w:eastAsia="ru-RU"/>
        </w:rPr>
        <w:t xml:space="preserve"> </w:t>
      </w:r>
      <w:r w:rsidRPr="00BC5C8A">
        <w:rPr>
          <w:rFonts w:hint="eastAsia"/>
          <w:sz w:val="20"/>
          <w:szCs w:val="20"/>
          <w:lang w:val="ru-RU" w:eastAsia="ru-RU"/>
        </w:rPr>
        <w:t>компании</w:t>
      </w:r>
      <w:r w:rsidRPr="00BC5C8A">
        <w:rPr>
          <w:sz w:val="20"/>
          <w:szCs w:val="20"/>
          <w:lang w:val="ru-RU" w:eastAsia="ru-RU"/>
        </w:rPr>
        <w:t xml:space="preserve">, </w:t>
      </w:r>
      <w:r w:rsidRPr="00BC5C8A">
        <w:rPr>
          <w:rFonts w:hint="eastAsia"/>
          <w:sz w:val="20"/>
          <w:szCs w:val="20"/>
          <w:lang w:val="ru-RU" w:eastAsia="ru-RU"/>
        </w:rPr>
        <w:t>контролируемые</w:t>
      </w:r>
      <w:r w:rsidRPr="00BC5C8A">
        <w:rPr>
          <w:sz w:val="20"/>
          <w:szCs w:val="20"/>
          <w:lang w:val="ru-RU" w:eastAsia="ru-RU"/>
        </w:rPr>
        <w:t xml:space="preserve"> </w:t>
      </w:r>
      <w:r w:rsidRPr="00BC5C8A">
        <w:rPr>
          <w:rFonts w:hint="eastAsia"/>
          <w:sz w:val="20"/>
          <w:szCs w:val="20"/>
          <w:lang w:val="ru-RU" w:eastAsia="ru-RU"/>
        </w:rPr>
        <w:t>Правительством</w:t>
      </w:r>
      <w:r w:rsidRPr="00BC5C8A">
        <w:rPr>
          <w:sz w:val="20"/>
          <w:szCs w:val="20"/>
          <w:lang w:val="ru-RU" w:eastAsia="ru-RU"/>
        </w:rPr>
        <w:t xml:space="preserve">, </w:t>
      </w:r>
      <w:r w:rsidRPr="00BC5C8A">
        <w:rPr>
          <w:rFonts w:hint="eastAsia"/>
          <w:sz w:val="20"/>
          <w:szCs w:val="20"/>
          <w:lang w:val="ru-RU" w:eastAsia="ru-RU"/>
        </w:rPr>
        <w:t>ключевой</w:t>
      </w:r>
      <w:r w:rsidRPr="00BC5C8A">
        <w:rPr>
          <w:sz w:val="20"/>
          <w:szCs w:val="20"/>
          <w:lang w:val="ru-RU" w:eastAsia="ru-RU"/>
        </w:rPr>
        <w:t xml:space="preserve"> </w:t>
      </w:r>
      <w:r w:rsidRPr="00BC5C8A">
        <w:rPr>
          <w:rFonts w:hint="eastAsia"/>
          <w:sz w:val="20"/>
          <w:szCs w:val="20"/>
          <w:lang w:val="ru-RU" w:eastAsia="ru-RU"/>
        </w:rPr>
        <w:t>управленческий</w:t>
      </w:r>
      <w:r w:rsidRPr="00BC5C8A">
        <w:rPr>
          <w:sz w:val="20"/>
          <w:szCs w:val="20"/>
          <w:lang w:val="ru-RU" w:eastAsia="ru-RU"/>
        </w:rPr>
        <w:t xml:space="preserve"> </w:t>
      </w:r>
      <w:r w:rsidRPr="00BC5C8A">
        <w:rPr>
          <w:rFonts w:hint="eastAsia"/>
          <w:sz w:val="20"/>
          <w:szCs w:val="20"/>
          <w:lang w:val="ru-RU" w:eastAsia="ru-RU"/>
        </w:rPr>
        <w:t>персонал</w:t>
      </w:r>
      <w:r w:rsidRPr="00BC5C8A">
        <w:rPr>
          <w:sz w:val="20"/>
          <w:szCs w:val="20"/>
          <w:lang w:val="ru-RU" w:eastAsia="ru-RU"/>
        </w:rPr>
        <w:t xml:space="preserve"> </w:t>
      </w:r>
      <w:r w:rsidRPr="00BC5C8A">
        <w:rPr>
          <w:rFonts w:hint="eastAsia"/>
          <w:sz w:val="20"/>
          <w:szCs w:val="20"/>
          <w:lang w:val="ru-RU" w:eastAsia="ru-RU"/>
        </w:rPr>
        <w:t>Фонда</w:t>
      </w:r>
      <w:r w:rsidRPr="00BC5C8A">
        <w:rPr>
          <w:sz w:val="20"/>
          <w:szCs w:val="20"/>
          <w:lang w:val="ru-RU" w:eastAsia="ru-RU"/>
        </w:rPr>
        <w:t xml:space="preserve">, </w:t>
      </w:r>
      <w:r w:rsidRPr="00BC5C8A">
        <w:rPr>
          <w:rFonts w:hint="eastAsia"/>
          <w:sz w:val="20"/>
          <w:szCs w:val="20"/>
          <w:lang w:val="ru-RU" w:eastAsia="ru-RU"/>
        </w:rPr>
        <w:t>прочие</w:t>
      </w:r>
      <w:r w:rsidRPr="00BC5C8A">
        <w:rPr>
          <w:sz w:val="20"/>
          <w:szCs w:val="20"/>
          <w:lang w:val="ru-RU" w:eastAsia="ru-RU"/>
        </w:rPr>
        <w:t xml:space="preserve"> </w:t>
      </w:r>
      <w:r w:rsidRPr="00BC5C8A">
        <w:rPr>
          <w:rFonts w:hint="eastAsia"/>
          <w:sz w:val="20"/>
          <w:szCs w:val="20"/>
          <w:lang w:val="ru-RU" w:eastAsia="ru-RU"/>
        </w:rPr>
        <w:t>связанные</w:t>
      </w:r>
      <w:r w:rsidRPr="00BC5C8A">
        <w:rPr>
          <w:sz w:val="20"/>
          <w:szCs w:val="20"/>
          <w:lang w:val="ru-RU" w:eastAsia="ru-RU"/>
        </w:rPr>
        <w:t xml:space="preserve"> </w:t>
      </w:r>
      <w:r w:rsidRPr="00BC5C8A">
        <w:rPr>
          <w:rFonts w:hint="eastAsia"/>
          <w:sz w:val="20"/>
          <w:szCs w:val="20"/>
          <w:lang w:val="ru-RU" w:eastAsia="ru-RU"/>
        </w:rPr>
        <w:t>стороны</w:t>
      </w:r>
      <w:r w:rsidRPr="00BC5C8A">
        <w:rPr>
          <w:sz w:val="20"/>
          <w:szCs w:val="20"/>
          <w:lang w:val="ru-RU"/>
        </w:rPr>
        <w:t xml:space="preserve">. </w:t>
      </w:r>
      <w:r w:rsidRPr="00BC5C8A">
        <w:rPr>
          <w:rFonts w:hint="eastAsia"/>
          <w:sz w:val="20"/>
          <w:szCs w:val="20"/>
          <w:lang w:val="ru-RU" w:eastAsia="ru-RU"/>
        </w:rPr>
        <w:t>Сделки</w:t>
      </w:r>
      <w:r w:rsidRPr="00BC5C8A">
        <w:rPr>
          <w:sz w:val="20"/>
          <w:szCs w:val="20"/>
          <w:lang w:val="ru-RU" w:eastAsia="ru-RU"/>
        </w:rPr>
        <w:t xml:space="preserve"> </w:t>
      </w:r>
      <w:r w:rsidRPr="00BC5C8A">
        <w:rPr>
          <w:rFonts w:hint="eastAsia"/>
          <w:sz w:val="20"/>
          <w:szCs w:val="20"/>
          <w:lang w:val="ru-RU" w:eastAsia="ru-RU"/>
        </w:rPr>
        <w:t>со</w:t>
      </w:r>
      <w:r w:rsidRPr="00BC5C8A">
        <w:rPr>
          <w:sz w:val="20"/>
          <w:szCs w:val="20"/>
          <w:lang w:val="ru-RU" w:eastAsia="ru-RU"/>
        </w:rPr>
        <w:t xml:space="preserve"> </w:t>
      </w:r>
      <w:r w:rsidRPr="00BC5C8A">
        <w:rPr>
          <w:rFonts w:hint="eastAsia"/>
          <w:sz w:val="20"/>
          <w:szCs w:val="20"/>
          <w:lang w:val="ru-RU" w:eastAsia="ru-RU"/>
        </w:rPr>
        <w:t>связанными</w:t>
      </w:r>
      <w:r w:rsidRPr="00BC5C8A">
        <w:rPr>
          <w:sz w:val="20"/>
          <w:szCs w:val="20"/>
          <w:lang w:val="ru-RU" w:eastAsia="ru-RU"/>
        </w:rPr>
        <w:t xml:space="preserve"> </w:t>
      </w:r>
      <w:r w:rsidRPr="00BC5C8A">
        <w:rPr>
          <w:rFonts w:hint="eastAsia"/>
          <w:sz w:val="20"/>
          <w:szCs w:val="20"/>
          <w:lang w:val="ru-RU" w:eastAsia="ru-RU"/>
        </w:rPr>
        <w:t>сторонами</w:t>
      </w:r>
      <w:r w:rsidRPr="00BC5C8A">
        <w:rPr>
          <w:sz w:val="20"/>
          <w:szCs w:val="20"/>
          <w:lang w:val="ru-RU" w:eastAsia="ru-RU"/>
        </w:rPr>
        <w:t xml:space="preserve"> </w:t>
      </w:r>
      <w:r w:rsidRPr="00BC5C8A">
        <w:rPr>
          <w:rFonts w:hint="eastAsia"/>
          <w:sz w:val="20"/>
          <w:szCs w:val="20"/>
          <w:lang w:val="ru-RU" w:eastAsia="ru-RU"/>
        </w:rPr>
        <w:t>были</w:t>
      </w:r>
      <w:r w:rsidRPr="00BC5C8A">
        <w:rPr>
          <w:sz w:val="20"/>
          <w:szCs w:val="20"/>
          <w:lang w:val="ru-RU" w:eastAsia="ru-RU"/>
        </w:rPr>
        <w:t xml:space="preserve"> </w:t>
      </w:r>
      <w:r w:rsidRPr="00BC5C8A">
        <w:rPr>
          <w:rFonts w:hint="eastAsia"/>
          <w:sz w:val="20"/>
          <w:szCs w:val="20"/>
          <w:lang w:val="ru-RU" w:eastAsia="ru-RU"/>
        </w:rPr>
        <w:t>проведены</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условиях</w:t>
      </w:r>
      <w:r w:rsidRPr="00BC5C8A">
        <w:rPr>
          <w:sz w:val="20"/>
          <w:szCs w:val="20"/>
          <w:lang w:val="ru-RU" w:eastAsia="ru-RU"/>
        </w:rPr>
        <w:t xml:space="preserve">, </w:t>
      </w:r>
      <w:r w:rsidRPr="00BC5C8A">
        <w:rPr>
          <w:rFonts w:hint="eastAsia"/>
          <w:sz w:val="20"/>
          <w:szCs w:val="20"/>
          <w:lang w:val="ru-RU" w:eastAsia="ru-RU"/>
        </w:rPr>
        <w:t>согласованных</w:t>
      </w:r>
      <w:r w:rsidRPr="00BC5C8A">
        <w:rPr>
          <w:sz w:val="20"/>
          <w:szCs w:val="20"/>
          <w:lang w:val="ru-RU" w:eastAsia="ru-RU"/>
        </w:rPr>
        <w:t xml:space="preserve"> </w:t>
      </w:r>
      <w:r w:rsidRPr="00BC5C8A">
        <w:rPr>
          <w:rFonts w:hint="eastAsia"/>
          <w:sz w:val="20"/>
          <w:szCs w:val="20"/>
          <w:lang w:val="ru-RU" w:eastAsia="ru-RU"/>
        </w:rPr>
        <w:t>между</w:t>
      </w:r>
      <w:r w:rsidRPr="00BC5C8A">
        <w:rPr>
          <w:sz w:val="20"/>
          <w:szCs w:val="20"/>
          <w:lang w:val="ru-RU" w:eastAsia="ru-RU"/>
        </w:rPr>
        <w:t xml:space="preserve"> </w:t>
      </w:r>
      <w:r w:rsidRPr="00BC5C8A">
        <w:rPr>
          <w:rFonts w:hint="eastAsia"/>
          <w:sz w:val="20"/>
          <w:szCs w:val="20"/>
          <w:lang w:val="ru-RU" w:eastAsia="ru-RU"/>
        </w:rPr>
        <w:t>сторонами</w:t>
      </w:r>
      <w:r w:rsidRPr="00BC5C8A">
        <w:rPr>
          <w:sz w:val="20"/>
          <w:szCs w:val="20"/>
          <w:lang w:val="ru-RU" w:eastAsia="ru-RU"/>
        </w:rPr>
        <w:t xml:space="preserve">, </w:t>
      </w:r>
      <w:r w:rsidRPr="00BC5C8A">
        <w:rPr>
          <w:rFonts w:hint="eastAsia"/>
          <w:sz w:val="20"/>
          <w:szCs w:val="20"/>
          <w:lang w:val="ru-RU" w:eastAsia="ru-RU"/>
        </w:rPr>
        <w:t>которые</w:t>
      </w:r>
      <w:r w:rsidRPr="00BC5C8A">
        <w:rPr>
          <w:sz w:val="20"/>
          <w:szCs w:val="20"/>
          <w:lang w:val="ru-RU" w:eastAsia="ru-RU"/>
        </w:rPr>
        <w:t xml:space="preserve"> </w:t>
      </w:r>
      <w:r w:rsidRPr="00BC5C8A">
        <w:rPr>
          <w:rFonts w:hint="eastAsia"/>
          <w:sz w:val="20"/>
          <w:szCs w:val="20"/>
          <w:lang w:val="ru-RU" w:eastAsia="ru-RU"/>
        </w:rPr>
        <w:t>не</w:t>
      </w:r>
      <w:r w:rsidRPr="00BC5C8A">
        <w:rPr>
          <w:sz w:val="20"/>
          <w:szCs w:val="20"/>
          <w:lang w:val="ru-RU" w:eastAsia="ru-RU"/>
        </w:rPr>
        <w:t xml:space="preserve"> </w:t>
      </w:r>
      <w:r w:rsidRPr="00BC5C8A">
        <w:rPr>
          <w:rFonts w:hint="eastAsia"/>
          <w:sz w:val="20"/>
          <w:szCs w:val="20"/>
          <w:lang w:val="ru-RU" w:eastAsia="ru-RU"/>
        </w:rPr>
        <w:t>обязательно</w:t>
      </w:r>
      <w:r w:rsidRPr="00BC5C8A">
        <w:rPr>
          <w:sz w:val="20"/>
          <w:szCs w:val="20"/>
          <w:lang w:val="ru-RU" w:eastAsia="ru-RU"/>
        </w:rPr>
        <w:t xml:space="preserve"> </w:t>
      </w:r>
      <w:r w:rsidRPr="00BC5C8A">
        <w:rPr>
          <w:rFonts w:hint="eastAsia"/>
          <w:sz w:val="20"/>
          <w:szCs w:val="20"/>
          <w:lang w:val="ru-RU" w:eastAsia="ru-RU"/>
        </w:rPr>
        <w:t>осуществлялись</w:t>
      </w:r>
      <w:r w:rsidRPr="00BC5C8A">
        <w:rPr>
          <w:sz w:val="20"/>
          <w:szCs w:val="20"/>
          <w:lang w:val="ru-RU" w:eastAsia="ru-RU"/>
        </w:rPr>
        <w:t xml:space="preserve"> </w:t>
      </w:r>
      <w:r w:rsidRPr="00BC5C8A">
        <w:rPr>
          <w:rFonts w:hint="eastAsia"/>
          <w:sz w:val="20"/>
          <w:szCs w:val="20"/>
          <w:lang w:val="ru-RU" w:eastAsia="ru-RU"/>
        </w:rPr>
        <w:t>по</w:t>
      </w:r>
      <w:r w:rsidRPr="00BC5C8A">
        <w:rPr>
          <w:sz w:val="20"/>
          <w:szCs w:val="20"/>
          <w:lang w:val="ru-RU" w:eastAsia="ru-RU"/>
        </w:rPr>
        <w:t xml:space="preserve"> </w:t>
      </w:r>
      <w:r w:rsidRPr="00BC5C8A">
        <w:rPr>
          <w:rFonts w:hint="eastAsia"/>
          <w:sz w:val="20"/>
          <w:szCs w:val="20"/>
          <w:lang w:val="ru-RU" w:eastAsia="ru-RU"/>
        </w:rPr>
        <w:t>рыночным</w:t>
      </w:r>
      <w:r w:rsidRPr="00BC5C8A">
        <w:rPr>
          <w:sz w:val="20"/>
          <w:szCs w:val="20"/>
          <w:lang w:val="ru-RU" w:eastAsia="ru-RU"/>
        </w:rPr>
        <w:t xml:space="preserve"> </w:t>
      </w:r>
      <w:r w:rsidRPr="00BC5C8A">
        <w:rPr>
          <w:rFonts w:hint="eastAsia"/>
          <w:sz w:val="20"/>
          <w:szCs w:val="20"/>
          <w:lang w:val="ru-RU" w:eastAsia="ru-RU"/>
        </w:rPr>
        <w:t>ставкам</w:t>
      </w:r>
      <w:r w:rsidRPr="00BC5C8A">
        <w:rPr>
          <w:sz w:val="20"/>
          <w:szCs w:val="20"/>
          <w:lang w:val="ru-RU"/>
        </w:rPr>
        <w:t xml:space="preserve">, за исключением некоторых регулируемых услуг, </w:t>
      </w:r>
      <w:r w:rsidRPr="00BC5C8A">
        <w:rPr>
          <w:rFonts w:hint="eastAsia"/>
          <w:sz w:val="20"/>
          <w:szCs w:val="20"/>
          <w:lang w:val="ru-RU" w:eastAsia="ru-RU"/>
        </w:rPr>
        <w:t>которые</w:t>
      </w:r>
      <w:r w:rsidRPr="00BC5C8A">
        <w:rPr>
          <w:sz w:val="20"/>
          <w:szCs w:val="20"/>
          <w:lang w:val="ru-RU" w:eastAsia="ru-RU"/>
        </w:rPr>
        <w:t xml:space="preserve"> </w:t>
      </w:r>
      <w:r w:rsidRPr="00BC5C8A">
        <w:rPr>
          <w:rFonts w:hint="eastAsia"/>
          <w:sz w:val="20"/>
          <w:szCs w:val="20"/>
          <w:lang w:val="ru-RU" w:eastAsia="ru-RU"/>
        </w:rPr>
        <w:t>предоставляются</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условиях</w:t>
      </w:r>
      <w:r w:rsidRPr="00BC5C8A">
        <w:rPr>
          <w:sz w:val="20"/>
          <w:szCs w:val="20"/>
          <w:lang w:val="ru-RU" w:eastAsia="ru-RU"/>
        </w:rPr>
        <w:t xml:space="preserve"> </w:t>
      </w:r>
      <w:r w:rsidRPr="00BC5C8A">
        <w:rPr>
          <w:rFonts w:hint="eastAsia"/>
          <w:sz w:val="20"/>
          <w:szCs w:val="20"/>
          <w:lang w:val="ru-RU" w:eastAsia="ru-RU"/>
        </w:rPr>
        <w:t>тарифов</w:t>
      </w:r>
      <w:r w:rsidRPr="00BC5C8A">
        <w:rPr>
          <w:sz w:val="20"/>
          <w:szCs w:val="20"/>
          <w:lang w:val="ru-RU" w:eastAsia="ru-RU"/>
        </w:rPr>
        <w:t xml:space="preserve">, </w:t>
      </w:r>
      <w:r w:rsidRPr="00BC5C8A">
        <w:rPr>
          <w:rFonts w:hint="eastAsia"/>
          <w:sz w:val="20"/>
          <w:szCs w:val="20"/>
          <w:lang w:val="ru-RU" w:eastAsia="ru-RU"/>
        </w:rPr>
        <w:t>применимых</w:t>
      </w:r>
      <w:r w:rsidRPr="00BC5C8A">
        <w:rPr>
          <w:sz w:val="20"/>
          <w:szCs w:val="20"/>
          <w:lang w:val="ru-RU" w:eastAsia="ru-RU"/>
        </w:rPr>
        <w:t xml:space="preserve"> </w:t>
      </w:r>
      <w:r w:rsidRPr="00BC5C8A">
        <w:rPr>
          <w:rFonts w:hint="eastAsia"/>
          <w:sz w:val="20"/>
          <w:szCs w:val="20"/>
          <w:lang w:val="ru-RU" w:eastAsia="ru-RU"/>
        </w:rPr>
        <w:t>к</w:t>
      </w:r>
      <w:r w:rsidRPr="00BC5C8A">
        <w:rPr>
          <w:sz w:val="20"/>
          <w:szCs w:val="20"/>
          <w:lang w:val="ru-RU" w:eastAsia="ru-RU"/>
        </w:rPr>
        <w:t xml:space="preserve"> </w:t>
      </w:r>
      <w:r w:rsidRPr="00BC5C8A">
        <w:rPr>
          <w:rFonts w:hint="eastAsia"/>
          <w:sz w:val="20"/>
          <w:szCs w:val="20"/>
          <w:lang w:val="ru-RU" w:eastAsia="ru-RU"/>
        </w:rPr>
        <w:t>связанным</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третьим</w:t>
      </w:r>
      <w:r w:rsidRPr="00BC5C8A">
        <w:rPr>
          <w:sz w:val="20"/>
          <w:szCs w:val="20"/>
          <w:lang w:val="ru-RU" w:eastAsia="ru-RU"/>
        </w:rPr>
        <w:t xml:space="preserve"> </w:t>
      </w:r>
      <w:r w:rsidRPr="00BC5C8A">
        <w:rPr>
          <w:rFonts w:hint="eastAsia"/>
          <w:sz w:val="20"/>
          <w:szCs w:val="20"/>
          <w:lang w:val="ru-RU" w:eastAsia="ru-RU"/>
        </w:rPr>
        <w:t>сторонам</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следующих</w:t>
      </w:r>
      <w:r w:rsidRPr="00BC5C8A">
        <w:rPr>
          <w:sz w:val="20"/>
          <w:szCs w:val="20"/>
          <w:lang w:val="ru-RU"/>
        </w:rPr>
        <w:t xml:space="preserve"> </w:t>
      </w:r>
      <w:r w:rsidRPr="00BC5C8A">
        <w:rPr>
          <w:rFonts w:hint="eastAsia"/>
          <w:sz w:val="20"/>
          <w:szCs w:val="20"/>
          <w:lang w:val="ru-RU"/>
        </w:rPr>
        <w:t>таблицах</w:t>
      </w:r>
      <w:r w:rsidRPr="00BC5C8A">
        <w:rPr>
          <w:sz w:val="20"/>
          <w:szCs w:val="20"/>
          <w:lang w:val="ru-RU"/>
        </w:rPr>
        <w:t xml:space="preserve"> </w:t>
      </w:r>
      <w:r w:rsidRPr="00BC5C8A">
        <w:rPr>
          <w:rFonts w:hint="eastAsia"/>
          <w:sz w:val="20"/>
          <w:szCs w:val="20"/>
          <w:lang w:val="ru-RU"/>
        </w:rPr>
        <w:t>приведены</w:t>
      </w:r>
      <w:r w:rsidRPr="00BC5C8A">
        <w:rPr>
          <w:sz w:val="20"/>
          <w:szCs w:val="20"/>
          <w:lang w:val="ru-RU"/>
        </w:rPr>
        <w:t xml:space="preserve"> </w:t>
      </w:r>
      <w:r w:rsidRPr="00BC5C8A">
        <w:rPr>
          <w:rFonts w:hint="eastAsia"/>
          <w:sz w:val="20"/>
          <w:szCs w:val="20"/>
          <w:lang w:val="ru-RU"/>
        </w:rPr>
        <w:t>общие</w:t>
      </w:r>
      <w:r w:rsidRPr="00BC5C8A">
        <w:rPr>
          <w:sz w:val="20"/>
          <w:szCs w:val="20"/>
          <w:lang w:val="ru-RU"/>
        </w:rPr>
        <w:t xml:space="preserve"> </w:t>
      </w:r>
      <w:r w:rsidRPr="00BC5C8A">
        <w:rPr>
          <w:rFonts w:hint="eastAsia"/>
          <w:sz w:val="20"/>
          <w:szCs w:val="20"/>
          <w:lang w:val="ru-RU"/>
        </w:rPr>
        <w:t>суммы</w:t>
      </w:r>
      <w:r w:rsidRPr="00BC5C8A">
        <w:rPr>
          <w:sz w:val="20"/>
          <w:szCs w:val="20"/>
          <w:lang w:val="ru-RU"/>
        </w:rPr>
        <w:t xml:space="preserve"> </w:t>
      </w:r>
      <w:r w:rsidRPr="00BC5C8A">
        <w:rPr>
          <w:rFonts w:hint="eastAsia"/>
          <w:sz w:val="20"/>
          <w:szCs w:val="20"/>
          <w:lang w:val="ru-RU"/>
        </w:rPr>
        <w:t>сделок</w:t>
      </w:r>
      <w:r w:rsidRPr="00BC5C8A">
        <w:rPr>
          <w:sz w:val="20"/>
          <w:szCs w:val="20"/>
          <w:lang w:val="ru-RU"/>
        </w:rPr>
        <w:t xml:space="preserve">, </w:t>
      </w:r>
      <w:r w:rsidRPr="00BC5C8A">
        <w:rPr>
          <w:rFonts w:hint="eastAsia"/>
          <w:sz w:val="20"/>
          <w:szCs w:val="20"/>
          <w:lang w:val="ru-RU"/>
        </w:rPr>
        <w:t>заключенных</w:t>
      </w:r>
      <w:r w:rsidRPr="00BC5C8A">
        <w:rPr>
          <w:sz w:val="20"/>
          <w:szCs w:val="20"/>
          <w:lang w:val="ru-RU"/>
        </w:rPr>
        <w:t xml:space="preserve"> </w:t>
      </w:r>
      <w:r w:rsidRPr="00BC5C8A">
        <w:rPr>
          <w:rFonts w:hint="eastAsia"/>
          <w:sz w:val="20"/>
          <w:szCs w:val="20"/>
          <w:lang w:val="ru-RU"/>
        </w:rPr>
        <w:t>со</w:t>
      </w:r>
      <w:r w:rsidRPr="00BC5C8A">
        <w:rPr>
          <w:sz w:val="20"/>
          <w:szCs w:val="20"/>
          <w:lang w:val="ru-RU"/>
        </w:rPr>
        <w:t xml:space="preserve"> </w:t>
      </w:r>
      <w:r w:rsidRPr="00BC5C8A">
        <w:rPr>
          <w:rFonts w:hint="eastAsia"/>
          <w:sz w:val="20"/>
          <w:szCs w:val="20"/>
          <w:lang w:val="ru-RU"/>
        </w:rPr>
        <w:t>связанными</w:t>
      </w:r>
      <w:r w:rsidRPr="00BC5C8A">
        <w:rPr>
          <w:sz w:val="20"/>
          <w:szCs w:val="20"/>
          <w:lang w:val="ru-RU"/>
        </w:rPr>
        <w:t xml:space="preserve"> </w:t>
      </w:r>
      <w:r w:rsidRPr="00BC5C8A">
        <w:rPr>
          <w:rFonts w:hint="eastAsia"/>
          <w:sz w:val="20"/>
          <w:szCs w:val="20"/>
          <w:lang w:val="ru-RU"/>
        </w:rPr>
        <w:t>сторонами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течение</w:t>
      </w:r>
      <w:r w:rsidRPr="00BC5C8A">
        <w:rPr>
          <w:sz w:val="20"/>
          <w:szCs w:val="20"/>
          <w:lang w:val="ru-RU"/>
        </w:rPr>
        <w:t xml:space="preserve"> 2015 и 2014 годов, и соответствующее сальдо на 31 декабря 2015 и 2014 годов:</w:t>
      </w:r>
    </w:p>
    <w:tbl>
      <w:tblPr>
        <w:tblW w:w="9639" w:type="dxa"/>
        <w:tblInd w:w="108" w:type="dxa"/>
        <w:tblLayout w:type="fixed"/>
        <w:tblLook w:val="0000" w:firstRow="0" w:lastRow="0" w:firstColumn="0" w:lastColumn="0" w:noHBand="0" w:noVBand="0"/>
      </w:tblPr>
      <w:tblGrid>
        <w:gridCol w:w="3402"/>
        <w:gridCol w:w="1134"/>
        <w:gridCol w:w="1701"/>
        <w:gridCol w:w="1701"/>
        <w:gridCol w:w="1701"/>
      </w:tblGrid>
      <w:tr w:rsidR="00BC5C8A" w:rsidRPr="00BC5C8A" w:rsidTr="0084598F">
        <w:trPr>
          <w:trHeight w:val="227"/>
        </w:trPr>
        <w:tc>
          <w:tcPr>
            <w:tcW w:w="3402"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bCs/>
                <w:i/>
                <w:sz w:val="18"/>
                <w:szCs w:val="18"/>
              </w:rPr>
            </w:pPr>
            <w:r w:rsidRPr="00BC5C8A">
              <w:rPr>
                <w:rFonts w:ascii="Arial" w:hAnsi="Arial" w:cs="Arial"/>
                <w:bCs/>
                <w:i/>
                <w:sz w:val="16"/>
                <w:szCs w:val="18"/>
                <w:lang w:val="ru-RU"/>
              </w:rPr>
              <w:t xml:space="preserve">В </w:t>
            </w:r>
            <w:r w:rsidRPr="00BC5C8A">
              <w:rPr>
                <w:rFonts w:ascii="Arial" w:hAnsi="Arial" w:cs="Arial"/>
                <w:i/>
                <w:iCs/>
                <w:sz w:val="16"/>
                <w:szCs w:val="18"/>
                <w:lang w:val="ru-RU"/>
              </w:rPr>
              <w:t>тысячах</w:t>
            </w:r>
            <w:r w:rsidRPr="00BC5C8A" w:rsidDel="007E3E51">
              <w:rPr>
                <w:rFonts w:ascii="Arial" w:hAnsi="Arial" w:cs="Arial"/>
                <w:bCs/>
                <w:i/>
                <w:sz w:val="16"/>
                <w:szCs w:val="18"/>
                <w:lang w:val="ru-RU"/>
              </w:rPr>
              <w:t xml:space="preserve"> </w:t>
            </w:r>
            <w:r w:rsidRPr="00BC5C8A">
              <w:rPr>
                <w:rFonts w:ascii="Arial" w:hAnsi="Arial" w:cs="Arial"/>
                <w:bCs/>
                <w:i/>
                <w:sz w:val="16"/>
                <w:szCs w:val="18"/>
                <w:lang w:val="ru-RU"/>
              </w:rPr>
              <w:t>тенге</w:t>
            </w:r>
          </w:p>
        </w:tc>
        <w:tc>
          <w:tcPr>
            <w:tcW w:w="1134" w:type="dxa"/>
            <w:tcBorders>
              <w:top w:val="nil"/>
              <w:left w:val="nil"/>
              <w:bottom w:val="single" w:sz="4" w:space="0" w:color="auto"/>
              <w:right w:val="nil"/>
            </w:tcBorders>
            <w:vAlign w:val="bottom"/>
          </w:tcPr>
          <w:p w:rsidR="00BC5C8A" w:rsidRPr="00BC5C8A" w:rsidRDefault="00BC5C8A" w:rsidP="00BC5C8A">
            <w:pPr>
              <w:widowControl w:val="0"/>
              <w:ind w:left="-108" w:right="-108"/>
              <w:jc w:val="center"/>
              <w:outlineLvl w:val="2"/>
              <w:rPr>
                <w:rFonts w:ascii="Arial" w:hAnsi="Arial" w:cs="Arial"/>
                <w:b/>
                <w:sz w:val="18"/>
                <w:szCs w:val="18"/>
              </w:rPr>
            </w:pP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i/>
                <w:sz w:val="18"/>
                <w:szCs w:val="18"/>
                <w:lang w:val="ru-RU"/>
              </w:rPr>
            </w:pPr>
            <w:r w:rsidRPr="00BC5C8A">
              <w:rPr>
                <w:rFonts w:ascii="Arial" w:hAnsi="Arial" w:cs="Arial"/>
                <w:b/>
                <w:sz w:val="18"/>
                <w:szCs w:val="18"/>
                <w:lang w:val="ru-RU"/>
              </w:rPr>
              <w:t>Задолженность связанных сторон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Задолженность связанным сторонам</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i/>
                <w:sz w:val="18"/>
                <w:szCs w:val="18"/>
                <w:lang w:val="ru-RU"/>
              </w:rPr>
            </w:pPr>
            <w:r w:rsidRPr="00BC5C8A">
              <w:rPr>
                <w:rFonts w:ascii="Arial" w:hAnsi="Arial" w:cs="Arial"/>
                <w:b/>
                <w:sz w:val="18"/>
                <w:szCs w:val="18"/>
                <w:lang w:val="ru-RU"/>
              </w:rPr>
              <w:t>Денежные средства и депозиты, размещенные у связанных сторон</w:t>
            </w:r>
          </w:p>
        </w:tc>
      </w:tr>
      <w:tr w:rsidR="00BC5C8A" w:rsidRPr="00BC5C8A" w:rsidTr="0084598F">
        <w:trPr>
          <w:trHeight w:val="57"/>
        </w:trPr>
        <w:tc>
          <w:tcPr>
            <w:tcW w:w="3402" w:type="dxa"/>
            <w:vAlign w:val="bottom"/>
          </w:tcPr>
          <w:p w:rsidR="00BC5C8A" w:rsidRPr="00BC5C8A" w:rsidRDefault="00BC5C8A" w:rsidP="00BC5C8A">
            <w:pPr>
              <w:widowControl w:val="0"/>
              <w:ind w:left="5" w:hanging="113"/>
              <w:rPr>
                <w:rFonts w:ascii="Arial" w:hAnsi="Arial" w:cs="Arial"/>
                <w:b/>
                <w:bCs/>
                <w:sz w:val="14"/>
                <w:szCs w:val="18"/>
                <w:lang w:val="ru-RU"/>
              </w:rPr>
            </w:pPr>
            <w:r w:rsidRPr="00BC5C8A">
              <w:rPr>
                <w:rFonts w:ascii="Arial" w:hAnsi="Arial" w:cs="Arial"/>
                <w:b/>
                <w:bCs/>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ru-RU"/>
              </w:rPr>
            </w:pPr>
          </w:p>
        </w:tc>
        <w:tc>
          <w:tcPr>
            <w:tcW w:w="1701" w:type="dxa"/>
            <w:vAlign w:val="bottom"/>
          </w:tcPr>
          <w:p w:rsidR="00BC5C8A" w:rsidRPr="00BC5C8A" w:rsidRDefault="00BC5C8A" w:rsidP="00BC5C8A">
            <w:pPr>
              <w:widowControl w:val="0"/>
              <w:jc w:val="center"/>
              <w:rPr>
                <w:rFonts w:ascii="Arial" w:hAnsi="Arial" w:cs="Arial"/>
                <w:b/>
                <w:sz w:val="14"/>
                <w:szCs w:val="18"/>
                <w:lang w:val="ru-RU"/>
              </w:rPr>
            </w:pPr>
          </w:p>
        </w:tc>
        <w:tc>
          <w:tcPr>
            <w:tcW w:w="1701" w:type="dxa"/>
            <w:vAlign w:val="bottom"/>
          </w:tcPr>
          <w:p w:rsidR="00BC5C8A" w:rsidRPr="00BC5C8A" w:rsidRDefault="00BC5C8A" w:rsidP="00BC5C8A">
            <w:pPr>
              <w:widowControl w:val="0"/>
              <w:jc w:val="center"/>
              <w:rPr>
                <w:rFonts w:ascii="Arial" w:hAnsi="Arial" w:cs="Arial"/>
                <w:b/>
                <w:sz w:val="14"/>
                <w:szCs w:val="18"/>
                <w:lang w:val="ru-RU"/>
              </w:rPr>
            </w:pPr>
          </w:p>
        </w:tc>
        <w:tc>
          <w:tcPr>
            <w:tcW w:w="1701" w:type="dxa"/>
            <w:vAlign w:val="bottom"/>
          </w:tcPr>
          <w:p w:rsidR="00BC5C8A" w:rsidRPr="00BC5C8A" w:rsidRDefault="00BC5C8A" w:rsidP="00BC5C8A">
            <w:pPr>
              <w:widowControl w:val="0"/>
              <w:jc w:val="center"/>
              <w:rPr>
                <w:rFonts w:ascii="Arial" w:hAnsi="Arial" w:cs="Arial"/>
                <w:sz w:val="14"/>
                <w:szCs w:val="18"/>
                <w:lang w:val="ru-RU"/>
              </w:rPr>
            </w:pPr>
          </w:p>
        </w:tc>
      </w:tr>
      <w:tr w:rsidR="00BC5C8A" w:rsidRPr="00BC5C8A" w:rsidTr="0084598F">
        <w:trPr>
          <w:trHeight w:val="227"/>
        </w:trPr>
        <w:tc>
          <w:tcPr>
            <w:tcW w:w="3402" w:type="dxa"/>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Cs/>
                <w:sz w:val="18"/>
                <w:szCs w:val="18"/>
                <w:lang w:val="ru-RU"/>
              </w:rPr>
              <w:t>Дочерние организации</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b/>
                <w:sz w:val="18"/>
                <w:szCs w:val="18"/>
                <w:lang w:val="ru-RU"/>
              </w:rPr>
              <w:t xml:space="preserve">31 декабря </w:t>
            </w:r>
            <w:r w:rsidRPr="00BC5C8A">
              <w:rPr>
                <w:rFonts w:ascii="Arial" w:hAnsi="Arial" w:cs="Arial"/>
                <w:b/>
                <w:sz w:val="18"/>
                <w:szCs w:val="18"/>
                <w:lang w:val="ru-RU"/>
              </w:rPr>
              <w:br/>
              <w:t>2015 года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412.795.781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75.185.441</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3402" w:type="dxa"/>
            <w:vAlign w:val="bottom"/>
          </w:tcPr>
          <w:p w:rsidR="00BC5C8A" w:rsidRPr="00BC5C8A" w:rsidRDefault="00BC5C8A" w:rsidP="00BC5C8A">
            <w:pPr>
              <w:widowControl w:val="0"/>
              <w:ind w:left="5" w:hanging="113"/>
              <w:rPr>
                <w:rFonts w:ascii="Arial" w:hAnsi="Arial" w:cs="Arial"/>
                <w:b/>
                <w:bCs/>
                <w:sz w:val="18"/>
                <w:szCs w:val="18"/>
                <w:lang w:val="ru-RU"/>
              </w:rPr>
            </w:pP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sz w:val="18"/>
                <w:szCs w:val="18"/>
                <w:lang w:val="ru-RU"/>
              </w:rPr>
              <w:t xml:space="preserve">31 декабря </w:t>
            </w:r>
            <w:r w:rsidRPr="00BC5C8A">
              <w:rPr>
                <w:rFonts w:ascii="Arial" w:hAnsi="Arial" w:cs="Arial"/>
                <w:sz w:val="18"/>
                <w:szCs w:val="18"/>
                <w:lang w:val="ru-RU"/>
              </w:rPr>
              <w:br/>
              <w:t>2014 года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429.042.882</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42.520.049</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57"/>
        </w:trPr>
        <w:tc>
          <w:tcPr>
            <w:tcW w:w="3402" w:type="dxa"/>
            <w:vAlign w:val="bottom"/>
          </w:tcPr>
          <w:p w:rsidR="00BC5C8A" w:rsidRPr="00BC5C8A" w:rsidRDefault="00BC5C8A" w:rsidP="00BC5C8A">
            <w:pPr>
              <w:widowControl w:val="0"/>
              <w:ind w:left="5" w:hanging="113"/>
              <w:rPr>
                <w:rFonts w:ascii="Arial" w:hAnsi="Arial" w:cs="Arial"/>
                <w:sz w:val="14"/>
                <w:szCs w:val="18"/>
                <w:lang w:val="ru-RU"/>
              </w:rPr>
            </w:pPr>
            <w:r w:rsidRPr="00BC5C8A">
              <w:rPr>
                <w:rFonts w:ascii="Arial" w:hAnsi="Arial" w:cs="Arial"/>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ru-RU"/>
              </w:rPr>
            </w:pPr>
          </w:p>
        </w:tc>
      </w:tr>
      <w:tr w:rsidR="00BC5C8A" w:rsidRPr="00BC5C8A" w:rsidTr="0084598F">
        <w:trPr>
          <w:trHeight w:val="227"/>
        </w:trPr>
        <w:tc>
          <w:tcPr>
            <w:tcW w:w="3402" w:type="dxa"/>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sz w:val="18"/>
                <w:szCs w:val="18"/>
                <w:lang w:val="ru-RU"/>
              </w:rPr>
              <w:t>Ассоциированные компании и совместные предприятия дочерних организаций</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b/>
                <w:sz w:val="18"/>
                <w:szCs w:val="18"/>
                <w:lang w:val="ru-RU"/>
              </w:rPr>
              <w:t xml:space="preserve">31 декабря </w:t>
            </w:r>
            <w:r w:rsidRPr="00BC5C8A">
              <w:rPr>
                <w:rFonts w:ascii="Arial" w:hAnsi="Arial" w:cs="Arial"/>
                <w:b/>
                <w:sz w:val="18"/>
                <w:szCs w:val="18"/>
                <w:lang w:val="ru-RU"/>
              </w:rPr>
              <w:br/>
              <w:t>2015 года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14.524.794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3402" w:type="dxa"/>
            <w:vAlign w:val="bottom"/>
          </w:tcPr>
          <w:p w:rsidR="00BC5C8A" w:rsidRPr="00BC5C8A" w:rsidRDefault="00BC5C8A" w:rsidP="00BC5C8A">
            <w:pPr>
              <w:widowControl w:val="0"/>
              <w:ind w:left="5" w:hanging="113"/>
              <w:rPr>
                <w:rFonts w:ascii="Arial" w:hAnsi="Arial" w:cs="Arial"/>
                <w:bCs/>
                <w:sz w:val="18"/>
                <w:szCs w:val="18"/>
                <w:lang w:val="ru-RU"/>
              </w:rPr>
            </w:pP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sz w:val="18"/>
                <w:szCs w:val="18"/>
                <w:lang w:val="ru-RU"/>
              </w:rPr>
              <w:t xml:space="preserve">31 декабря </w:t>
            </w:r>
            <w:r w:rsidRPr="00BC5C8A">
              <w:rPr>
                <w:rFonts w:ascii="Arial" w:hAnsi="Arial" w:cs="Arial"/>
                <w:sz w:val="18"/>
                <w:szCs w:val="18"/>
                <w:lang w:val="ru-RU"/>
              </w:rPr>
              <w:br/>
              <w:t>2014 года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16.784.500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w:t>
            </w:r>
          </w:p>
        </w:tc>
      </w:tr>
      <w:tr w:rsidR="00BC5C8A" w:rsidRPr="00BC5C8A" w:rsidTr="0084598F">
        <w:trPr>
          <w:trHeight w:val="57"/>
        </w:trPr>
        <w:tc>
          <w:tcPr>
            <w:tcW w:w="3402" w:type="dxa"/>
            <w:vAlign w:val="bottom"/>
          </w:tcPr>
          <w:p w:rsidR="00BC5C8A" w:rsidRPr="00BC5C8A" w:rsidRDefault="00BC5C8A" w:rsidP="00BC5C8A">
            <w:pPr>
              <w:widowControl w:val="0"/>
              <w:ind w:left="5" w:hanging="113"/>
              <w:rPr>
                <w:rFonts w:ascii="Arial" w:hAnsi="Arial" w:cs="Arial"/>
                <w:bCs/>
                <w:sz w:val="14"/>
                <w:szCs w:val="18"/>
                <w:lang w:val="ru-RU"/>
              </w:rPr>
            </w:pPr>
            <w:r w:rsidRPr="00BC5C8A">
              <w:rPr>
                <w:rFonts w:ascii="Arial" w:hAnsi="Arial" w:cs="Arial"/>
                <w:bCs/>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ru-RU"/>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ru-RU"/>
              </w:rPr>
            </w:pPr>
          </w:p>
        </w:tc>
      </w:tr>
      <w:tr w:rsidR="00BC5C8A" w:rsidRPr="00BC5C8A" w:rsidTr="0084598F">
        <w:trPr>
          <w:trHeight w:val="227"/>
        </w:trPr>
        <w:tc>
          <w:tcPr>
            <w:tcW w:w="3402" w:type="dxa"/>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bCs/>
                <w:sz w:val="18"/>
                <w:szCs w:val="18"/>
                <w:lang w:val="ru-RU"/>
              </w:rPr>
              <w:t>Прочие предприятия, контролируемые государством</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b/>
                <w:sz w:val="18"/>
                <w:szCs w:val="18"/>
                <w:lang w:val="ru-RU"/>
              </w:rPr>
              <w:t xml:space="preserve">31 декабря </w:t>
            </w:r>
            <w:r w:rsidRPr="00BC5C8A">
              <w:rPr>
                <w:rFonts w:ascii="Arial" w:hAnsi="Arial" w:cs="Arial"/>
                <w:b/>
                <w:sz w:val="18"/>
                <w:szCs w:val="18"/>
                <w:lang w:val="ru-RU"/>
              </w:rPr>
              <w:br/>
              <w:t>2015 года</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276.499.848</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997.178.361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138.217.732</w:t>
            </w:r>
          </w:p>
        </w:tc>
      </w:tr>
      <w:tr w:rsidR="00BC5C8A" w:rsidRPr="00BC5C8A" w:rsidTr="0084598F">
        <w:trPr>
          <w:trHeight w:val="227"/>
        </w:trPr>
        <w:tc>
          <w:tcPr>
            <w:tcW w:w="3402"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ru-RU"/>
              </w:rPr>
            </w:pPr>
          </w:p>
        </w:tc>
        <w:tc>
          <w:tcPr>
            <w:tcW w:w="1134" w:type="dxa"/>
            <w:tcBorders>
              <w:bottom w:val="single" w:sz="12" w:space="0" w:color="auto"/>
            </w:tcBorders>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sz w:val="18"/>
                <w:szCs w:val="18"/>
                <w:lang w:val="ru-RU"/>
              </w:rPr>
              <w:t xml:space="preserve">31 декабря </w:t>
            </w:r>
            <w:r w:rsidRPr="00BC5C8A">
              <w:rPr>
                <w:rFonts w:ascii="Arial" w:hAnsi="Arial" w:cs="Arial"/>
                <w:sz w:val="18"/>
                <w:szCs w:val="18"/>
                <w:lang w:val="ru-RU"/>
              </w:rPr>
              <w:br/>
              <w:t>2014 года</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107.062.987</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4</w:t>
            </w:r>
            <w:r w:rsidRPr="00BC5C8A">
              <w:rPr>
                <w:rFonts w:ascii="Arial" w:hAnsi="Arial" w:cs="Arial"/>
                <w:sz w:val="18"/>
                <w:szCs w:val="18"/>
              </w:rPr>
              <w:t>70.078.022</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sz w:val="18"/>
                <w:szCs w:val="18"/>
                <w:lang w:val="ru-RU"/>
              </w:rPr>
              <w:t>145.610.357</w:t>
            </w:r>
          </w:p>
        </w:tc>
      </w:tr>
    </w:tbl>
    <w:p w:rsidR="00BC5C8A" w:rsidRPr="00BC5C8A" w:rsidRDefault="00BC5C8A" w:rsidP="00BC5C8A">
      <w:pPr>
        <w:rPr>
          <w:sz w:val="20"/>
        </w:rPr>
      </w:pPr>
    </w:p>
    <w:tbl>
      <w:tblPr>
        <w:tblW w:w="9637" w:type="dxa"/>
        <w:tblInd w:w="108" w:type="dxa"/>
        <w:tblLayout w:type="fixed"/>
        <w:tblLook w:val="0000" w:firstRow="0" w:lastRow="0" w:firstColumn="0" w:lastColumn="0" w:noHBand="0" w:noVBand="0"/>
      </w:tblPr>
      <w:tblGrid>
        <w:gridCol w:w="2835"/>
        <w:gridCol w:w="1134"/>
        <w:gridCol w:w="1417"/>
        <w:gridCol w:w="1417"/>
        <w:gridCol w:w="1417"/>
        <w:gridCol w:w="1417"/>
      </w:tblGrid>
      <w:tr w:rsidR="00BC5C8A" w:rsidRPr="00BC5C8A" w:rsidTr="0084598F">
        <w:trPr>
          <w:trHeight w:val="227"/>
        </w:trPr>
        <w:tc>
          <w:tcPr>
            <w:tcW w:w="2835" w:type="dxa"/>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Cs/>
                <w:i/>
                <w:sz w:val="16"/>
                <w:szCs w:val="18"/>
                <w:lang w:val="ru-RU"/>
              </w:rPr>
              <w:t xml:space="preserve">В </w:t>
            </w:r>
            <w:r w:rsidRPr="00BC5C8A">
              <w:rPr>
                <w:rFonts w:ascii="Arial" w:hAnsi="Arial" w:cs="Arial"/>
                <w:i/>
                <w:iCs/>
                <w:sz w:val="16"/>
                <w:szCs w:val="18"/>
                <w:lang w:val="ru-RU"/>
              </w:rPr>
              <w:t>тысячах</w:t>
            </w:r>
            <w:r w:rsidRPr="00BC5C8A" w:rsidDel="007E3E51">
              <w:rPr>
                <w:rFonts w:ascii="Arial" w:hAnsi="Arial" w:cs="Arial"/>
                <w:bCs/>
                <w:i/>
                <w:sz w:val="16"/>
                <w:szCs w:val="18"/>
                <w:lang w:val="ru-RU"/>
              </w:rPr>
              <w:t xml:space="preserve"> </w:t>
            </w:r>
            <w:r w:rsidRPr="00BC5C8A">
              <w:rPr>
                <w:rFonts w:ascii="Arial" w:hAnsi="Arial" w:cs="Arial"/>
                <w:bCs/>
                <w:i/>
                <w:sz w:val="16"/>
                <w:szCs w:val="18"/>
                <w:lang w:val="ru-RU"/>
              </w:rPr>
              <w:t>тенге</w:t>
            </w:r>
          </w:p>
        </w:tc>
        <w:tc>
          <w:tcPr>
            <w:tcW w:w="1134" w:type="dxa"/>
            <w:tcBorders>
              <w:bottom w:val="single" w:sz="4" w:space="0" w:color="auto"/>
            </w:tcBorders>
            <w:vAlign w:val="bottom"/>
          </w:tcPr>
          <w:p w:rsidR="00BC5C8A" w:rsidRPr="00BC5C8A" w:rsidRDefault="00BC5C8A" w:rsidP="00BC5C8A">
            <w:pPr>
              <w:widowControl w:val="0"/>
              <w:jc w:val="center"/>
              <w:rPr>
                <w:rFonts w:ascii="Arial" w:hAnsi="Arial" w:cs="Arial"/>
                <w:bCs/>
                <w:iCs/>
                <w:sz w:val="18"/>
                <w:szCs w:val="18"/>
                <w:lang w:val="ru-RU"/>
              </w:rPr>
            </w:pP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i/>
                <w:caps/>
                <w:sz w:val="18"/>
                <w:szCs w:val="18"/>
                <w:lang w:val="ru-RU"/>
              </w:rPr>
            </w:pPr>
            <w:r w:rsidRPr="00BC5C8A">
              <w:rPr>
                <w:rFonts w:ascii="Arial" w:hAnsi="Arial" w:cs="Arial"/>
                <w:b/>
                <w:sz w:val="18"/>
                <w:szCs w:val="18"/>
                <w:lang w:val="ru-RU"/>
              </w:rPr>
              <w:t xml:space="preserve">Доход от дивидендов </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bCs/>
                <w:sz w:val="18"/>
                <w:szCs w:val="18"/>
                <w:lang w:val="ru-RU"/>
              </w:rPr>
              <w:t xml:space="preserve">Приобре-тения у связанных сторон </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i/>
                <w:sz w:val="18"/>
                <w:szCs w:val="18"/>
                <w:lang w:val="ru-RU"/>
              </w:rPr>
            </w:pPr>
            <w:r w:rsidRPr="00BC5C8A">
              <w:rPr>
                <w:rFonts w:ascii="Arial" w:hAnsi="Arial" w:cs="Arial"/>
                <w:b/>
                <w:sz w:val="18"/>
                <w:szCs w:val="18"/>
                <w:lang w:val="ru-RU"/>
              </w:rPr>
              <w:t xml:space="preserve">Вознаграж-дение, полу-ченное от связанных сторон </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Вознаграж-дение, начисленное связанным сторонам</w:t>
            </w:r>
          </w:p>
        </w:tc>
      </w:tr>
      <w:tr w:rsidR="00BC5C8A" w:rsidRPr="00BC5C8A" w:rsidTr="0084598F">
        <w:trPr>
          <w:trHeight w:val="57"/>
        </w:trPr>
        <w:tc>
          <w:tcPr>
            <w:tcW w:w="2835"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134" w:type="dxa"/>
            <w:tcBorders>
              <w:top w:val="single" w:sz="4" w:space="0" w:color="auto"/>
            </w:tcBorders>
            <w:vAlign w:val="bottom"/>
          </w:tcPr>
          <w:p w:rsidR="00BC5C8A" w:rsidRPr="00BC5C8A" w:rsidRDefault="00BC5C8A" w:rsidP="00BC5C8A">
            <w:pPr>
              <w:widowControl w:val="0"/>
              <w:ind w:left="-108" w:right="-108"/>
              <w:jc w:val="center"/>
              <w:outlineLvl w:val="1"/>
              <w:rPr>
                <w:rFonts w:ascii="Arial" w:hAnsi="Arial" w:cs="Arial"/>
                <w:b/>
                <w:sz w:val="18"/>
                <w:szCs w:val="18"/>
                <w:lang w:val="ru-RU"/>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p>
        </w:tc>
      </w:tr>
      <w:tr w:rsidR="00BC5C8A" w:rsidRPr="00BC5C8A" w:rsidTr="0084598F">
        <w:trPr>
          <w:trHeight w:val="227"/>
        </w:trPr>
        <w:tc>
          <w:tcPr>
            <w:tcW w:w="2835" w:type="dxa"/>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Дочерние организации</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b/>
                <w:sz w:val="18"/>
                <w:szCs w:val="18"/>
                <w:lang w:val="ru-RU"/>
              </w:rPr>
              <w:t>2015 год</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45.154.860</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2.684.013</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29.740.385</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4.758.834</w:t>
            </w:r>
          </w:p>
        </w:tc>
      </w:tr>
      <w:tr w:rsidR="00BC5C8A" w:rsidRPr="00BC5C8A" w:rsidTr="0084598F">
        <w:trPr>
          <w:trHeight w:val="227"/>
        </w:trPr>
        <w:tc>
          <w:tcPr>
            <w:tcW w:w="2835" w:type="dxa"/>
            <w:vAlign w:val="bottom"/>
          </w:tcPr>
          <w:p w:rsidR="00BC5C8A" w:rsidRPr="00BC5C8A" w:rsidRDefault="00BC5C8A" w:rsidP="00BC5C8A">
            <w:pPr>
              <w:widowControl w:val="0"/>
              <w:ind w:left="5" w:hanging="113"/>
              <w:rPr>
                <w:rFonts w:ascii="Arial" w:hAnsi="Arial" w:cs="Arial"/>
                <w:bCs/>
                <w:sz w:val="18"/>
                <w:szCs w:val="18"/>
                <w:lang w:val="ru-RU"/>
              </w:rPr>
            </w:pP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ru-RU"/>
              </w:rPr>
            </w:pPr>
            <w:r w:rsidRPr="00BC5C8A">
              <w:rPr>
                <w:rFonts w:ascii="Arial" w:hAnsi="Arial" w:cs="Arial"/>
                <w:sz w:val="18"/>
                <w:szCs w:val="18"/>
                <w:lang w:val="ru-RU"/>
              </w:rPr>
              <w:t>2014 год</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124.241.558</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2.957.293</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49.238.625</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30.105.568</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bCs/>
                <w:sz w:val="14"/>
                <w:szCs w:val="18"/>
                <w:lang w:val="ru-RU"/>
              </w:rPr>
            </w:pPr>
            <w:r w:rsidRPr="00BC5C8A">
              <w:rPr>
                <w:rFonts w:ascii="Arial" w:hAnsi="Arial" w:cs="Arial"/>
                <w:bCs/>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ru-RU"/>
              </w:rPr>
            </w:pPr>
          </w:p>
        </w:tc>
      </w:tr>
      <w:tr w:rsidR="00BC5C8A" w:rsidRPr="00BC5C8A" w:rsidTr="0084598F">
        <w:trPr>
          <w:trHeight w:val="227"/>
        </w:trPr>
        <w:tc>
          <w:tcPr>
            <w:tcW w:w="2835" w:type="dxa"/>
            <w:vMerge w:val="restart"/>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Ассоциированные компании и совместные предприятия дочерних организаций</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b/>
                <w:sz w:val="18"/>
                <w:szCs w:val="18"/>
                <w:lang w:val="ru-RU"/>
              </w:rPr>
              <w:t>2015 год</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2.027.810</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2835" w:type="dxa"/>
            <w:vMerge/>
            <w:vAlign w:val="bottom"/>
          </w:tcPr>
          <w:p w:rsidR="00BC5C8A" w:rsidRPr="00BC5C8A" w:rsidRDefault="00BC5C8A" w:rsidP="00BC5C8A">
            <w:pPr>
              <w:widowControl w:val="0"/>
              <w:ind w:left="5" w:hanging="113"/>
              <w:rPr>
                <w:rFonts w:ascii="Arial" w:hAnsi="Arial" w:cs="Arial"/>
                <w:sz w:val="18"/>
                <w:szCs w:val="18"/>
                <w:lang w:val="ru-RU"/>
              </w:rPr>
            </w:pP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sz w:val="18"/>
                <w:szCs w:val="18"/>
                <w:lang w:val="ru-RU"/>
              </w:rPr>
              <w:t>2014 год</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1.006.538</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bCs/>
                <w:sz w:val="14"/>
                <w:szCs w:val="18"/>
                <w:lang w:val="ru-RU"/>
              </w:rPr>
            </w:pPr>
            <w:r w:rsidRPr="00BC5C8A">
              <w:rPr>
                <w:rFonts w:ascii="Arial" w:hAnsi="Arial" w:cs="Arial"/>
                <w:bCs/>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r>
      <w:tr w:rsidR="00BC5C8A" w:rsidRPr="00BC5C8A" w:rsidTr="0084598F">
        <w:trPr>
          <w:trHeight w:val="227"/>
        </w:trPr>
        <w:tc>
          <w:tcPr>
            <w:tcW w:w="2835" w:type="dxa"/>
            <w:vMerge w:val="restart"/>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Cs/>
                <w:sz w:val="18"/>
                <w:szCs w:val="18"/>
                <w:lang w:val="ru-RU"/>
              </w:rPr>
              <w:t>Прочие предприятия, контролируемые государством</w:t>
            </w: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ru-RU"/>
              </w:rPr>
            </w:pPr>
            <w:r w:rsidRPr="00BC5C8A">
              <w:rPr>
                <w:rFonts w:ascii="Arial" w:hAnsi="Arial" w:cs="Arial"/>
                <w:b/>
                <w:sz w:val="18"/>
                <w:szCs w:val="18"/>
                <w:lang w:val="ru-RU"/>
              </w:rPr>
              <w:t>2015 год</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
                <w:sz w:val="18"/>
                <w:szCs w:val="18"/>
                <w:lang w:val="ru-RU"/>
              </w:rPr>
              <w:t>14.114.455</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
                <w:sz w:val="18"/>
                <w:szCs w:val="18"/>
                <w:lang w:val="ru-RU"/>
              </w:rPr>
              <w:t>41.994.008</w:t>
            </w:r>
          </w:p>
        </w:tc>
      </w:tr>
      <w:tr w:rsidR="00BC5C8A" w:rsidRPr="00BC5C8A" w:rsidTr="0084598F">
        <w:trPr>
          <w:trHeight w:val="227"/>
        </w:trPr>
        <w:tc>
          <w:tcPr>
            <w:tcW w:w="2835" w:type="dxa"/>
            <w:vMerge/>
            <w:vAlign w:val="bottom"/>
          </w:tcPr>
          <w:p w:rsidR="00BC5C8A" w:rsidRPr="00BC5C8A" w:rsidRDefault="00BC5C8A" w:rsidP="00BC5C8A">
            <w:pPr>
              <w:widowControl w:val="0"/>
              <w:ind w:left="5" w:hanging="113"/>
              <w:rPr>
                <w:rFonts w:ascii="Arial" w:hAnsi="Arial" w:cs="Arial"/>
                <w:sz w:val="18"/>
                <w:szCs w:val="18"/>
                <w:lang w:val="ru-RU"/>
              </w:rPr>
            </w:pP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ru-RU"/>
              </w:rPr>
            </w:pPr>
            <w:r w:rsidRPr="00BC5C8A">
              <w:rPr>
                <w:rFonts w:ascii="Arial" w:hAnsi="Arial" w:cs="Arial"/>
                <w:sz w:val="18"/>
                <w:szCs w:val="18"/>
                <w:lang w:val="ru-RU"/>
              </w:rPr>
              <w:t>2014 год</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5.206.566</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29.342.802</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sz w:val="14"/>
                <w:szCs w:val="18"/>
                <w:lang w:val="ru-RU"/>
              </w:rPr>
            </w:pPr>
            <w:r w:rsidRPr="00BC5C8A">
              <w:rPr>
                <w:rFonts w:ascii="Arial" w:hAnsi="Arial" w:cs="Arial"/>
                <w:sz w:val="14"/>
                <w:szCs w:val="18"/>
                <w:lang w:val="ru-RU"/>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ru-RU"/>
              </w:rPr>
            </w:pPr>
          </w:p>
        </w:tc>
      </w:tr>
      <w:tr w:rsidR="00BC5C8A" w:rsidRPr="00BC5C8A" w:rsidTr="0084598F">
        <w:trPr>
          <w:trHeight w:val="227"/>
        </w:trPr>
        <w:tc>
          <w:tcPr>
            <w:tcW w:w="2835" w:type="dxa"/>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Прочие связанные стороны</w:t>
            </w: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ru-RU"/>
              </w:rPr>
            </w:pPr>
            <w:r w:rsidRPr="00BC5C8A">
              <w:rPr>
                <w:rFonts w:ascii="Arial" w:hAnsi="Arial" w:cs="Arial"/>
                <w:b/>
                <w:sz w:val="18"/>
                <w:szCs w:val="18"/>
                <w:lang w:val="ru-RU"/>
              </w:rPr>
              <w:t>2015 год</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2835"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ru-RU"/>
              </w:rPr>
            </w:pPr>
          </w:p>
        </w:tc>
        <w:tc>
          <w:tcPr>
            <w:tcW w:w="1134" w:type="dxa"/>
            <w:tcBorders>
              <w:bottom w:val="single" w:sz="12" w:space="0" w:color="auto"/>
            </w:tcBorders>
            <w:vAlign w:val="bottom"/>
          </w:tcPr>
          <w:p w:rsidR="00BC5C8A" w:rsidRPr="00BC5C8A" w:rsidRDefault="00BC5C8A" w:rsidP="00BC5C8A">
            <w:pPr>
              <w:widowControl w:val="0"/>
              <w:ind w:left="-108" w:right="-108"/>
              <w:jc w:val="center"/>
              <w:rPr>
                <w:rFonts w:ascii="Arial" w:hAnsi="Arial" w:cs="Arial"/>
                <w:b/>
                <w:sz w:val="18"/>
                <w:szCs w:val="18"/>
                <w:lang w:val="ru-RU"/>
              </w:rPr>
            </w:pPr>
            <w:r w:rsidRPr="00BC5C8A">
              <w:rPr>
                <w:rFonts w:ascii="Arial" w:hAnsi="Arial" w:cs="Arial"/>
                <w:sz w:val="18"/>
                <w:szCs w:val="18"/>
                <w:lang w:val="ru-RU"/>
              </w:rPr>
              <w:t>2014 год</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bl>
    <w:p w:rsidR="00BC5C8A" w:rsidRPr="00BC5C8A" w:rsidRDefault="00BC5C8A" w:rsidP="00BC5C8A">
      <w:pPr>
        <w:widowControl w:val="0"/>
        <w:spacing w:before="120" w:after="120"/>
        <w:jc w:val="both"/>
        <w:rPr>
          <w:sz w:val="20"/>
          <w:szCs w:val="20"/>
          <w:lang w:val="ru-RU"/>
        </w:rPr>
      </w:pPr>
      <w:r w:rsidRPr="00BC5C8A">
        <w:rPr>
          <w:sz w:val="20"/>
          <w:szCs w:val="20"/>
          <w:lang w:val="ru-RU"/>
        </w:rPr>
        <w:t>Природа сделок, заключенных со связанными сторонами в течение 2015 и 2014 годов, отражена в соответствующих примечаниях к отдельной финансовой отчётности.</w:t>
      </w:r>
    </w:p>
    <w:p w:rsidR="00BC5C8A" w:rsidRPr="00BC5C8A" w:rsidRDefault="00BC5C8A" w:rsidP="00BC5C8A">
      <w:pPr>
        <w:spacing w:before="120" w:after="120"/>
        <w:jc w:val="both"/>
        <w:rPr>
          <w:sz w:val="20"/>
          <w:szCs w:val="20"/>
          <w:lang w:val="ru-RU" w:eastAsia="ru-RU"/>
        </w:rPr>
      </w:pPr>
      <w:r w:rsidRPr="00BC5C8A">
        <w:rPr>
          <w:sz w:val="20"/>
          <w:szCs w:val="20"/>
          <w:lang w:val="ru-RU" w:eastAsia="ru-RU"/>
        </w:rPr>
        <w:t>Общая сумма вознаграждения, выплаченная ключевому управленческому персоналу, включенная в общие и</w:t>
      </w:r>
      <w:r w:rsidRPr="00BC5C8A">
        <w:rPr>
          <w:sz w:val="20"/>
          <w:szCs w:val="20"/>
          <w:lang w:eastAsia="ru-RU"/>
        </w:rPr>
        <w:t> </w:t>
      </w:r>
      <w:r w:rsidRPr="00BC5C8A">
        <w:rPr>
          <w:sz w:val="20"/>
          <w:szCs w:val="20"/>
          <w:lang w:val="ru-RU" w:eastAsia="ru-RU"/>
        </w:rPr>
        <w:t>административные расходы в прилагаемом отдельном отчёте о совокупном доходе, составля</w:t>
      </w:r>
      <w:r w:rsidRPr="00BC5C8A">
        <w:rPr>
          <w:sz w:val="20"/>
          <w:szCs w:val="20"/>
          <w:lang w:val="kk-KZ" w:eastAsia="ru-RU"/>
        </w:rPr>
        <w:t>ла</w:t>
      </w:r>
      <w:r w:rsidRPr="00BC5C8A">
        <w:rPr>
          <w:sz w:val="20"/>
          <w:szCs w:val="20"/>
          <w:lang w:val="ru-RU" w:eastAsia="ru-RU"/>
        </w:rPr>
        <w:t xml:space="preserve"> 885</w:t>
      </w:r>
      <w:r w:rsidRPr="00BC5C8A">
        <w:rPr>
          <w:sz w:val="20"/>
          <w:szCs w:val="20"/>
          <w:lang w:eastAsia="ru-RU"/>
        </w:rPr>
        <w:t> </w:t>
      </w:r>
      <w:r w:rsidRPr="00BC5C8A">
        <w:rPr>
          <w:sz w:val="20"/>
          <w:szCs w:val="20"/>
          <w:lang w:val="ru-RU" w:eastAsia="ru-RU"/>
        </w:rPr>
        <w:t>миллионов</w:t>
      </w:r>
      <w:r w:rsidRPr="00BC5C8A">
        <w:rPr>
          <w:sz w:val="20"/>
          <w:szCs w:val="20"/>
          <w:lang w:eastAsia="ru-RU"/>
        </w:rPr>
        <w:t> </w:t>
      </w:r>
      <w:r w:rsidRPr="00BC5C8A">
        <w:rPr>
          <w:sz w:val="20"/>
          <w:szCs w:val="20"/>
          <w:lang w:val="ru-RU" w:eastAsia="ru-RU"/>
        </w:rPr>
        <w:t>тенге за год, закончившийся 31 декабря 2015 года (2014 год: 635 миллионов тенге). Указанные суммы включают вознаграждение членов исполнительного органа − Правления в общей сумме 309 миллионов тенге за год, закончившийся 31 декабря 2015 года (2014 год: 345 миллионов тенге). Вознаграждение, выплаченное членам исполнительного органа, состоит из расходов по заработной плате, с учётом налогов и пенсионных отчислений, и иных выплат по результатам работы за год.</w:t>
      </w:r>
      <w:r w:rsidRPr="00BC5C8A">
        <w:rPr>
          <w:sz w:val="20"/>
          <w:szCs w:val="20"/>
          <w:lang w:val="ru-RU" w:eastAsia="ru-RU"/>
        </w:rPr>
        <w:br w:type="page"/>
      </w:r>
    </w:p>
    <w:p w:rsidR="00BC5C8A" w:rsidRPr="00BC5C8A" w:rsidRDefault="00BC5C8A" w:rsidP="00BC5C8A">
      <w:pPr>
        <w:spacing w:before="240" w:after="120"/>
        <w:ind w:left="567" w:hanging="567"/>
        <w:jc w:val="both"/>
        <w:outlineLvl w:val="2"/>
        <w:rPr>
          <w:b/>
          <w:bCs/>
          <w:caps/>
          <w:sz w:val="20"/>
          <w:szCs w:val="20"/>
          <w:lang w:val="ru-RU"/>
        </w:rPr>
      </w:pPr>
      <w:r w:rsidRPr="00BC5C8A">
        <w:rPr>
          <w:rFonts w:hint="eastAsia"/>
          <w:b/>
          <w:bCs/>
          <w:caps/>
          <w:sz w:val="20"/>
          <w:szCs w:val="20"/>
          <w:lang w:val="ru-RU"/>
        </w:rPr>
        <w:t>цели</w:t>
      </w:r>
      <w:r w:rsidRPr="00BC5C8A">
        <w:rPr>
          <w:b/>
          <w:bCs/>
          <w:caps/>
          <w:sz w:val="20"/>
          <w:szCs w:val="20"/>
          <w:lang w:val="ru-RU"/>
        </w:rPr>
        <w:t xml:space="preserve"> </w:t>
      </w:r>
      <w:r w:rsidRPr="00BC5C8A">
        <w:rPr>
          <w:rFonts w:hint="eastAsia"/>
          <w:b/>
          <w:bCs/>
          <w:caps/>
          <w:sz w:val="20"/>
          <w:szCs w:val="20"/>
          <w:lang w:val="ru-RU"/>
        </w:rPr>
        <w:t>и</w:t>
      </w:r>
      <w:r w:rsidRPr="00BC5C8A">
        <w:rPr>
          <w:b/>
          <w:bCs/>
          <w:caps/>
          <w:sz w:val="20"/>
          <w:szCs w:val="20"/>
          <w:lang w:val="ru-RU"/>
        </w:rPr>
        <w:t xml:space="preserve"> </w:t>
      </w:r>
      <w:r w:rsidRPr="00BC5C8A">
        <w:rPr>
          <w:rFonts w:hint="eastAsia"/>
          <w:b/>
          <w:bCs/>
          <w:caps/>
          <w:sz w:val="20"/>
          <w:szCs w:val="20"/>
          <w:lang w:val="ru-RU"/>
        </w:rPr>
        <w:t>политика</w:t>
      </w:r>
      <w:r w:rsidRPr="00BC5C8A">
        <w:rPr>
          <w:b/>
          <w:bCs/>
          <w:caps/>
          <w:sz w:val="20"/>
          <w:szCs w:val="20"/>
          <w:lang w:val="ru-RU"/>
        </w:rPr>
        <w:t xml:space="preserve"> </w:t>
      </w:r>
      <w:r w:rsidRPr="00BC5C8A">
        <w:rPr>
          <w:rFonts w:hint="eastAsia"/>
          <w:b/>
          <w:bCs/>
          <w:caps/>
          <w:sz w:val="20"/>
          <w:szCs w:val="20"/>
          <w:lang w:val="ru-RU"/>
        </w:rPr>
        <w:t>управления</w:t>
      </w:r>
      <w:r w:rsidRPr="00BC5C8A">
        <w:rPr>
          <w:b/>
          <w:bCs/>
          <w:caps/>
          <w:sz w:val="20"/>
          <w:szCs w:val="20"/>
          <w:lang w:val="ru-RU"/>
        </w:rPr>
        <w:t xml:space="preserve"> </w:t>
      </w:r>
      <w:r w:rsidRPr="00BC5C8A">
        <w:rPr>
          <w:rFonts w:hint="eastAsia"/>
          <w:b/>
          <w:bCs/>
          <w:caps/>
          <w:sz w:val="20"/>
          <w:szCs w:val="20"/>
          <w:lang w:val="ru-RU"/>
        </w:rPr>
        <w:t>финансовыми</w:t>
      </w:r>
      <w:r w:rsidRPr="00BC5C8A">
        <w:rPr>
          <w:b/>
          <w:bCs/>
          <w:caps/>
          <w:sz w:val="20"/>
          <w:szCs w:val="20"/>
          <w:lang w:val="ru-RU"/>
        </w:rPr>
        <w:t xml:space="preserve"> </w:t>
      </w:r>
      <w:r w:rsidRPr="00BC5C8A">
        <w:rPr>
          <w:rFonts w:hint="eastAsia"/>
          <w:b/>
          <w:bCs/>
          <w:caps/>
          <w:sz w:val="20"/>
          <w:szCs w:val="20"/>
          <w:lang w:val="ru-RU"/>
        </w:rPr>
        <w:t>рисками</w:t>
      </w:r>
    </w:p>
    <w:p w:rsidR="00BC5C8A" w:rsidRPr="00BC5C8A" w:rsidRDefault="00BC5C8A" w:rsidP="00BC5C8A">
      <w:pPr>
        <w:spacing w:before="120" w:after="120"/>
        <w:jc w:val="both"/>
        <w:outlineLvl w:val="3"/>
        <w:rPr>
          <w:sz w:val="20"/>
          <w:szCs w:val="20"/>
          <w:lang w:val="ru-RU"/>
        </w:rPr>
      </w:pPr>
      <w:r w:rsidRPr="00BC5C8A">
        <w:rPr>
          <w:sz w:val="20"/>
          <w:szCs w:val="20"/>
          <w:lang w:val="ru-RU"/>
        </w:rPr>
        <w:t>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p>
    <w:p w:rsidR="00BC5C8A" w:rsidRPr="00BC5C8A" w:rsidRDefault="00BC5C8A" w:rsidP="00BC5C8A">
      <w:pPr>
        <w:spacing w:before="120" w:after="120"/>
        <w:jc w:val="both"/>
        <w:outlineLvl w:val="3"/>
        <w:rPr>
          <w:b/>
          <w:bCs/>
          <w:sz w:val="20"/>
          <w:szCs w:val="20"/>
          <w:lang w:val="ru-RU"/>
        </w:rPr>
      </w:pPr>
      <w:r w:rsidRPr="00BC5C8A">
        <w:rPr>
          <w:sz w:val="20"/>
          <w:szCs w:val="20"/>
          <w:lang w:val="ru-RU"/>
        </w:rPr>
        <w:t>Фонд подвержен рыночному риску, риску, связанному с процентными ставками, кредитному риску, валютному риску и риску ликвидности.</w:t>
      </w:r>
    </w:p>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Риск</w:t>
      </w:r>
      <w:r w:rsidRPr="00BC5C8A">
        <w:rPr>
          <w:b/>
          <w:bCs/>
          <w:sz w:val="20"/>
          <w:szCs w:val="20"/>
          <w:lang w:val="ru-RU"/>
        </w:rPr>
        <w:t xml:space="preserve">, </w:t>
      </w:r>
      <w:r w:rsidRPr="00BC5C8A">
        <w:rPr>
          <w:rFonts w:hint="eastAsia"/>
          <w:b/>
          <w:bCs/>
          <w:sz w:val="20"/>
          <w:szCs w:val="20"/>
          <w:lang w:val="ru-RU"/>
        </w:rPr>
        <w:t>связанный</w:t>
      </w:r>
      <w:r w:rsidRPr="00BC5C8A">
        <w:rPr>
          <w:b/>
          <w:bCs/>
          <w:sz w:val="20"/>
          <w:szCs w:val="20"/>
          <w:lang w:val="ru-RU"/>
        </w:rPr>
        <w:t xml:space="preserve"> </w:t>
      </w:r>
      <w:r w:rsidRPr="00BC5C8A">
        <w:rPr>
          <w:rFonts w:hint="eastAsia"/>
          <w:b/>
          <w:bCs/>
          <w:sz w:val="20"/>
          <w:szCs w:val="20"/>
          <w:lang w:val="ru-RU"/>
        </w:rPr>
        <w:t>с</w:t>
      </w:r>
      <w:r w:rsidRPr="00BC5C8A">
        <w:rPr>
          <w:b/>
          <w:bCs/>
          <w:sz w:val="20"/>
          <w:szCs w:val="20"/>
          <w:lang w:val="ru-RU"/>
        </w:rPr>
        <w:t xml:space="preserve"> </w:t>
      </w:r>
      <w:r w:rsidRPr="00BC5C8A">
        <w:rPr>
          <w:rFonts w:hint="eastAsia"/>
          <w:b/>
          <w:bCs/>
          <w:sz w:val="20"/>
          <w:szCs w:val="20"/>
          <w:lang w:val="ru-RU"/>
        </w:rPr>
        <w:t>процентными</w:t>
      </w:r>
      <w:r w:rsidRPr="00BC5C8A">
        <w:rPr>
          <w:b/>
          <w:bCs/>
          <w:sz w:val="20"/>
          <w:szCs w:val="20"/>
          <w:lang w:val="ru-RU"/>
        </w:rPr>
        <w:t xml:space="preserve"> </w:t>
      </w:r>
      <w:r w:rsidRPr="00BC5C8A">
        <w:rPr>
          <w:rFonts w:hint="eastAsia"/>
          <w:b/>
          <w:bCs/>
          <w:sz w:val="20"/>
          <w:szCs w:val="20"/>
          <w:lang w:val="ru-RU"/>
        </w:rPr>
        <w:t>ставками</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Риск</w:t>
      </w:r>
      <w:r w:rsidRPr="00BC5C8A">
        <w:rPr>
          <w:sz w:val="20"/>
          <w:szCs w:val="20"/>
          <w:lang w:val="ru-RU"/>
        </w:rPr>
        <w:t xml:space="preserve">, связанный со ставками вознаграждения, </w:t>
      </w:r>
      <w:r w:rsidRPr="00BC5C8A">
        <w:rPr>
          <w:rFonts w:hint="eastAsia"/>
          <w:snapToGrid w:val="0"/>
          <w:sz w:val="20"/>
          <w:szCs w:val="20"/>
          <w:lang w:val="ru-RU"/>
        </w:rPr>
        <w:t>представляет</w:t>
      </w:r>
      <w:r w:rsidRPr="00BC5C8A">
        <w:rPr>
          <w:snapToGrid w:val="0"/>
          <w:sz w:val="20"/>
          <w:szCs w:val="20"/>
          <w:lang w:val="ru-RU"/>
        </w:rPr>
        <w:t xml:space="preserve"> </w:t>
      </w:r>
      <w:r w:rsidRPr="00BC5C8A">
        <w:rPr>
          <w:rFonts w:hint="eastAsia"/>
          <w:snapToGrid w:val="0"/>
          <w:sz w:val="20"/>
          <w:szCs w:val="20"/>
          <w:lang w:val="ru-RU"/>
        </w:rPr>
        <w:t>собой</w:t>
      </w:r>
      <w:r w:rsidRPr="00BC5C8A">
        <w:rPr>
          <w:snapToGrid w:val="0"/>
          <w:sz w:val="20"/>
          <w:szCs w:val="20"/>
          <w:lang w:val="ru-RU"/>
        </w:rPr>
        <w:t xml:space="preserve"> </w:t>
      </w:r>
      <w:r w:rsidRPr="00BC5C8A">
        <w:rPr>
          <w:rFonts w:hint="eastAsia"/>
          <w:snapToGrid w:val="0"/>
          <w:sz w:val="20"/>
          <w:szCs w:val="20"/>
          <w:lang w:val="ru-RU"/>
        </w:rPr>
        <w:t>риск</w:t>
      </w:r>
      <w:r w:rsidRPr="00BC5C8A">
        <w:rPr>
          <w:snapToGrid w:val="0"/>
          <w:sz w:val="20"/>
          <w:szCs w:val="20"/>
          <w:lang w:val="ru-RU"/>
        </w:rPr>
        <w:t xml:space="preserve"> </w:t>
      </w:r>
      <w:r w:rsidRPr="00BC5C8A">
        <w:rPr>
          <w:rFonts w:hint="eastAsia"/>
          <w:snapToGrid w:val="0"/>
          <w:sz w:val="20"/>
          <w:szCs w:val="20"/>
          <w:lang w:val="ru-RU"/>
        </w:rPr>
        <w:t>колебания</w:t>
      </w:r>
      <w:r w:rsidRPr="00BC5C8A">
        <w:rPr>
          <w:snapToGrid w:val="0"/>
          <w:sz w:val="20"/>
          <w:szCs w:val="20"/>
          <w:lang w:val="ru-RU"/>
        </w:rPr>
        <w:t xml:space="preserve"> </w:t>
      </w:r>
      <w:r w:rsidRPr="00BC5C8A">
        <w:rPr>
          <w:rFonts w:hint="eastAsia"/>
          <w:snapToGrid w:val="0"/>
          <w:sz w:val="20"/>
          <w:szCs w:val="20"/>
          <w:lang w:val="ru-RU"/>
        </w:rPr>
        <w:t>стоимости</w:t>
      </w:r>
      <w:r w:rsidRPr="00BC5C8A">
        <w:rPr>
          <w:snapToGrid w:val="0"/>
          <w:sz w:val="20"/>
          <w:szCs w:val="20"/>
          <w:lang w:val="ru-RU"/>
        </w:rPr>
        <w:t xml:space="preserve"> </w:t>
      </w:r>
      <w:r w:rsidRPr="00BC5C8A">
        <w:rPr>
          <w:rFonts w:hint="eastAsia"/>
          <w:snapToGrid w:val="0"/>
          <w:sz w:val="20"/>
          <w:szCs w:val="20"/>
          <w:lang w:val="ru-RU"/>
        </w:rPr>
        <w:t>финансового</w:t>
      </w:r>
      <w:r w:rsidRPr="00BC5C8A">
        <w:rPr>
          <w:snapToGrid w:val="0"/>
          <w:sz w:val="20"/>
          <w:szCs w:val="20"/>
          <w:lang w:val="ru-RU"/>
        </w:rPr>
        <w:t xml:space="preserve"> </w:t>
      </w:r>
      <w:r w:rsidRPr="00BC5C8A">
        <w:rPr>
          <w:rFonts w:hint="eastAsia"/>
          <w:snapToGrid w:val="0"/>
          <w:sz w:val="20"/>
          <w:szCs w:val="20"/>
          <w:lang w:val="ru-RU"/>
        </w:rPr>
        <w:t>инструмента</w:t>
      </w:r>
      <w:r w:rsidRPr="00BC5C8A">
        <w:rPr>
          <w:snapToGrid w:val="0"/>
          <w:sz w:val="20"/>
          <w:szCs w:val="20"/>
          <w:lang w:val="ru-RU"/>
        </w:rPr>
        <w:t xml:space="preserve"> </w:t>
      </w:r>
      <w:r w:rsidRPr="00BC5C8A">
        <w:rPr>
          <w:rFonts w:hint="eastAsia"/>
          <w:snapToGrid w:val="0"/>
          <w:sz w:val="20"/>
          <w:szCs w:val="20"/>
          <w:lang w:val="ru-RU"/>
        </w:rPr>
        <w:t>в</w:t>
      </w:r>
      <w:r w:rsidRPr="00BC5C8A">
        <w:rPr>
          <w:snapToGrid w:val="0"/>
          <w:sz w:val="20"/>
          <w:szCs w:val="20"/>
          <w:lang w:val="ru-RU"/>
        </w:rPr>
        <w:t xml:space="preserve"> </w:t>
      </w:r>
      <w:r w:rsidRPr="00BC5C8A">
        <w:rPr>
          <w:rFonts w:hint="eastAsia"/>
          <w:snapToGrid w:val="0"/>
          <w:sz w:val="20"/>
          <w:szCs w:val="20"/>
          <w:lang w:val="ru-RU"/>
        </w:rPr>
        <w:t>результате</w:t>
      </w:r>
      <w:r w:rsidRPr="00BC5C8A">
        <w:rPr>
          <w:snapToGrid w:val="0"/>
          <w:sz w:val="20"/>
          <w:szCs w:val="20"/>
          <w:lang w:val="ru-RU"/>
        </w:rPr>
        <w:t xml:space="preserve"> </w:t>
      </w:r>
      <w:r w:rsidRPr="00BC5C8A">
        <w:rPr>
          <w:rFonts w:hint="eastAsia"/>
          <w:snapToGrid w:val="0"/>
          <w:sz w:val="20"/>
          <w:szCs w:val="20"/>
          <w:lang w:val="ru-RU"/>
        </w:rPr>
        <w:t>изменения</w:t>
      </w:r>
      <w:r w:rsidRPr="00BC5C8A">
        <w:rPr>
          <w:snapToGrid w:val="0"/>
          <w:sz w:val="20"/>
          <w:szCs w:val="20"/>
          <w:lang w:val="ru-RU"/>
        </w:rPr>
        <w:t xml:space="preserve"> </w:t>
      </w:r>
      <w:r w:rsidRPr="00BC5C8A">
        <w:rPr>
          <w:rFonts w:hint="eastAsia"/>
          <w:snapToGrid w:val="0"/>
          <w:sz w:val="20"/>
          <w:szCs w:val="20"/>
          <w:lang w:val="ru-RU"/>
        </w:rPr>
        <w:t>ставок</w:t>
      </w:r>
      <w:r w:rsidRPr="00BC5C8A">
        <w:rPr>
          <w:snapToGrid w:val="0"/>
          <w:sz w:val="20"/>
          <w:szCs w:val="20"/>
          <w:lang w:val="ru-RU"/>
        </w:rPr>
        <w:t xml:space="preserve"> </w:t>
      </w:r>
      <w:r w:rsidRPr="00BC5C8A">
        <w:rPr>
          <w:rFonts w:hint="eastAsia"/>
          <w:snapToGrid w:val="0"/>
          <w:sz w:val="20"/>
          <w:szCs w:val="20"/>
          <w:lang w:val="ru-RU"/>
        </w:rPr>
        <w:t>вознаграждения</w:t>
      </w:r>
      <w:r w:rsidRPr="00BC5C8A">
        <w:rPr>
          <w:snapToGrid w:val="0"/>
          <w:sz w:val="20"/>
          <w:szCs w:val="20"/>
          <w:lang w:val="ru-RU"/>
        </w:rPr>
        <w:t xml:space="preserve"> </w:t>
      </w:r>
      <w:r w:rsidRPr="00BC5C8A">
        <w:rPr>
          <w:rFonts w:hint="eastAsia"/>
          <w:snapToGrid w:val="0"/>
          <w:sz w:val="20"/>
          <w:szCs w:val="20"/>
          <w:lang w:val="ru-RU"/>
        </w:rPr>
        <w:t>на</w:t>
      </w:r>
      <w:r w:rsidRPr="00BC5C8A">
        <w:rPr>
          <w:snapToGrid w:val="0"/>
          <w:sz w:val="20"/>
          <w:szCs w:val="20"/>
          <w:lang w:val="ru-RU"/>
        </w:rPr>
        <w:t xml:space="preserve"> </w:t>
      </w:r>
      <w:r w:rsidRPr="00BC5C8A">
        <w:rPr>
          <w:rFonts w:hint="eastAsia"/>
          <w:snapToGrid w:val="0"/>
          <w:sz w:val="20"/>
          <w:szCs w:val="20"/>
          <w:lang w:val="ru-RU"/>
        </w:rPr>
        <w:t>рынке</w:t>
      </w:r>
      <w:r w:rsidRPr="00BC5C8A">
        <w:rPr>
          <w:sz w:val="20"/>
          <w:szCs w:val="20"/>
          <w:lang w:val="ru-RU"/>
        </w:rPr>
        <w:t xml:space="preserve">.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Подверженность</w:t>
      </w:r>
      <w:r w:rsidRPr="00BC5C8A">
        <w:rPr>
          <w:sz w:val="20"/>
          <w:szCs w:val="20"/>
          <w:lang w:val="ru-RU"/>
        </w:rPr>
        <w:t xml:space="preserve"> Фонда риску, связанному со ставками вознаграждения в основном относится </w:t>
      </w:r>
      <w:r w:rsidRPr="00BC5C8A">
        <w:rPr>
          <w:rFonts w:hint="eastAsia"/>
          <w:sz w:val="20"/>
          <w:szCs w:val="20"/>
          <w:lang w:val="ru-RU"/>
        </w:rPr>
        <w:t>к</w:t>
      </w:r>
      <w:r w:rsidRPr="00BC5C8A">
        <w:rPr>
          <w:sz w:val="20"/>
          <w:szCs w:val="20"/>
          <w:lang w:val="ru-RU"/>
        </w:rPr>
        <w:t xml:space="preserve"> полученным Фондом займом с плавающей процентной ставкой </w:t>
      </w:r>
      <w:r w:rsidRPr="00BC5C8A">
        <w:rPr>
          <w:i/>
          <w:sz w:val="20"/>
          <w:szCs w:val="20"/>
          <w:lang w:val="ru-RU"/>
        </w:rPr>
        <w:t>(Примечание 5.7)</w:t>
      </w:r>
      <w:r w:rsidRPr="00BC5C8A">
        <w:rPr>
          <w:sz w:val="20"/>
          <w:szCs w:val="20"/>
          <w:lang w:val="ru-RU"/>
        </w:rPr>
        <w:t>. В следующей таблице представлена чувствительность прибыли Фонда до налогообложения к возможным изменениям в процентных ставках, при этом все другие параметры приняты величинами постоянными. Влияние на капитал Фонда отсутствует.</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sz w:val="16"/>
                <w:szCs w:val="18"/>
                <w:lang w:val="ru-RU"/>
              </w:rPr>
              <w:t>В тысячах тенге</w:t>
            </w:r>
          </w:p>
        </w:tc>
        <w:tc>
          <w:tcPr>
            <w:tcW w:w="1701"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Увеличение/</w:t>
            </w:r>
            <w:r w:rsidRPr="00BC5C8A">
              <w:rPr>
                <w:rFonts w:ascii="Arial" w:hAnsi="Arial" w:cs="Arial"/>
                <w:b/>
                <w:sz w:val="18"/>
                <w:szCs w:val="18"/>
                <w:lang w:val="ru-RU"/>
              </w:rPr>
              <w:br/>
              <w:t>уменьшение в базисных пунктах</w:t>
            </w:r>
          </w:p>
        </w:tc>
        <w:tc>
          <w:tcPr>
            <w:tcW w:w="1701"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 xml:space="preserve">Влияние на прибыль </w:t>
            </w:r>
            <w:r w:rsidRPr="00BC5C8A">
              <w:rPr>
                <w:rFonts w:ascii="Arial" w:hAnsi="Arial" w:cs="Arial"/>
                <w:b/>
                <w:sz w:val="18"/>
                <w:szCs w:val="18"/>
                <w:lang w:val="ru-RU"/>
              </w:rPr>
              <w:br/>
              <w:t>до налого-обложения</w:t>
            </w:r>
          </w:p>
        </w:tc>
      </w:tr>
      <w:tr w:rsidR="00BC5C8A" w:rsidRPr="00BC5C8A" w:rsidTr="0084598F">
        <w:trPr>
          <w:trHeight w:val="22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Cs/>
                <w:sz w:val="18"/>
                <w:szCs w:val="18"/>
                <w:lang w:val="ru-RU"/>
              </w:rPr>
              <w:t>Доллар США</w:t>
            </w:r>
            <w:r w:rsidRPr="00BC5C8A" w:rsidDel="004C6EB4">
              <w:rPr>
                <w:rFonts w:ascii="Arial" w:hAnsi="Arial" w:cs="Arial"/>
                <w:b/>
                <w:bCs/>
                <w:sz w:val="18"/>
                <w:szCs w:val="18"/>
                <w:lang w:val="ru-RU"/>
              </w:rPr>
              <w:t xml:space="preserve"> </w:t>
            </w: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b/>
                <w:sz w:val="18"/>
                <w:szCs w:val="18"/>
                <w:lang w:val="ru-RU"/>
              </w:rPr>
            </w:pPr>
            <w:r w:rsidRPr="00BC5C8A">
              <w:rPr>
                <w:rFonts w:ascii="Arial" w:hAnsi="Arial" w:cs="Arial"/>
                <w:b/>
                <w:sz w:val="18"/>
                <w:szCs w:val="18"/>
                <w:lang w:val="ru-RU"/>
              </w:rPr>
              <w:t>+0,5</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b/>
                <w:sz w:val="18"/>
                <w:szCs w:val="18"/>
                <w:lang w:val="ru-RU"/>
              </w:rPr>
            </w:pPr>
            <w:r w:rsidRPr="00BC5C8A">
              <w:rPr>
                <w:rFonts w:ascii="Arial" w:hAnsi="Arial" w:cs="Arial"/>
                <w:b/>
                <w:sz w:val="18"/>
                <w:szCs w:val="18"/>
              </w:rPr>
              <w:t>(</w:t>
            </w:r>
            <w:r w:rsidRPr="00BC5C8A">
              <w:rPr>
                <w:rFonts w:ascii="Arial" w:hAnsi="Arial" w:cs="Arial"/>
                <w:b/>
                <w:sz w:val="18"/>
                <w:szCs w:val="18"/>
                <w:lang w:val="ru-RU"/>
              </w:rPr>
              <w:t>2.514.882</w:t>
            </w:r>
            <w:r w:rsidRPr="00BC5C8A">
              <w:rPr>
                <w:rFonts w:ascii="Arial" w:hAnsi="Arial" w:cs="Arial"/>
                <w:b/>
                <w:sz w:val="18"/>
                <w:szCs w:val="18"/>
              </w:rPr>
              <w:t>)</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Cs/>
                <w:sz w:val="18"/>
                <w:szCs w:val="18"/>
                <w:lang w:val="ru-RU"/>
              </w:rPr>
            </w:pP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b/>
                <w:sz w:val="18"/>
                <w:szCs w:val="18"/>
                <w:lang w:val="ru-RU"/>
              </w:rPr>
            </w:pPr>
            <w:r w:rsidRPr="00BC5C8A">
              <w:rPr>
                <w:rFonts w:ascii="Arial" w:hAnsi="Arial" w:cs="Arial"/>
                <w:b/>
                <w:sz w:val="18"/>
                <w:szCs w:val="18"/>
                <w:lang w:val="ru-RU"/>
              </w:rPr>
              <w:t>-0,12</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b/>
                <w:sz w:val="18"/>
                <w:szCs w:val="18"/>
                <w:lang w:val="ru-RU"/>
              </w:rPr>
            </w:pPr>
            <w:r w:rsidRPr="00BC5C8A">
              <w:rPr>
                <w:rFonts w:ascii="Arial" w:hAnsi="Arial" w:cs="Arial"/>
                <w:b/>
                <w:sz w:val="18"/>
                <w:szCs w:val="18"/>
                <w:lang w:val="ru-RU"/>
              </w:rPr>
              <w:t>603.572</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 xml:space="preserve"> </w:t>
            </w:r>
          </w:p>
        </w:tc>
        <w:tc>
          <w:tcPr>
            <w:tcW w:w="1701" w:type="dxa"/>
            <w:tcBorders>
              <w:left w:val="nil"/>
              <w:right w:val="nil"/>
            </w:tcBorders>
            <w:vAlign w:val="bottom"/>
          </w:tcPr>
          <w:p w:rsidR="00BC5C8A" w:rsidRPr="00BC5C8A" w:rsidRDefault="00BC5C8A" w:rsidP="00BC5C8A">
            <w:pPr>
              <w:widowControl w:val="0"/>
              <w:ind w:right="68"/>
              <w:jc w:val="right"/>
              <w:rPr>
                <w:rFonts w:ascii="Arial" w:hAnsi="Arial" w:cs="Arial"/>
                <w:b/>
                <w:sz w:val="18"/>
                <w:szCs w:val="18"/>
                <w:lang w:val="ru-RU"/>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bCs/>
                <w:sz w:val="18"/>
                <w:szCs w:val="18"/>
                <w:lang w:val="ru-RU"/>
              </w:rPr>
              <w:t>201</w:t>
            </w:r>
            <w:r w:rsidRPr="00BC5C8A">
              <w:rPr>
                <w:rFonts w:ascii="Arial" w:hAnsi="Arial" w:cs="Arial"/>
                <w:b/>
                <w:bCs/>
                <w:sz w:val="18"/>
                <w:szCs w:val="18"/>
              </w:rPr>
              <w:t>4</w:t>
            </w:r>
            <w:r w:rsidRPr="00BC5C8A">
              <w:rPr>
                <w:rFonts w:ascii="Arial" w:hAnsi="Arial" w:cs="Arial"/>
                <w:b/>
                <w:bCs/>
                <w:sz w:val="18"/>
                <w:szCs w:val="18"/>
                <w:lang w:val="ru-RU"/>
              </w:rPr>
              <w:t> год</w:t>
            </w:r>
          </w:p>
        </w:tc>
        <w:tc>
          <w:tcPr>
            <w:tcW w:w="1701" w:type="dxa"/>
            <w:tcBorders>
              <w:left w:val="nil"/>
              <w:right w:val="nil"/>
            </w:tcBorders>
            <w:vAlign w:val="bottom"/>
          </w:tcPr>
          <w:p w:rsidR="00BC5C8A" w:rsidRPr="00BC5C8A" w:rsidRDefault="00BC5C8A" w:rsidP="00BC5C8A">
            <w:pPr>
              <w:widowControl w:val="0"/>
              <w:ind w:right="68"/>
              <w:jc w:val="right"/>
              <w:rPr>
                <w:rFonts w:ascii="Arial" w:hAnsi="Arial" w:cs="Arial"/>
                <w:b/>
                <w:sz w:val="18"/>
                <w:szCs w:val="18"/>
                <w:lang w:val="ru-RU"/>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Доллар США</w:t>
            </w: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sz w:val="18"/>
                <w:szCs w:val="18"/>
                <w:lang w:val="ru-RU"/>
              </w:rPr>
            </w:pPr>
            <w:r w:rsidRPr="00BC5C8A">
              <w:rPr>
                <w:rFonts w:ascii="Arial" w:hAnsi="Arial" w:cs="Arial"/>
                <w:sz w:val="18"/>
                <w:szCs w:val="18"/>
                <w:lang w:val="ru-RU"/>
              </w:rPr>
              <w:t>+3</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6237" w:type="dxa"/>
            <w:tcBorders>
              <w:left w:val="nil"/>
              <w:bottom w:val="single" w:sz="12" w:space="0" w:color="auto"/>
              <w:right w:val="nil"/>
            </w:tcBorders>
            <w:vAlign w:val="bottom"/>
          </w:tcPr>
          <w:p w:rsidR="00BC5C8A" w:rsidRPr="00BC5C8A" w:rsidRDefault="00BC5C8A" w:rsidP="00BC5C8A">
            <w:pPr>
              <w:widowControl w:val="0"/>
              <w:ind w:left="5" w:hanging="113"/>
              <w:rPr>
                <w:rFonts w:ascii="Arial" w:hAnsi="Arial" w:cs="Arial"/>
                <w:bCs/>
                <w:sz w:val="18"/>
                <w:szCs w:val="18"/>
                <w:lang w:val="ru-RU"/>
              </w:rPr>
            </w:pPr>
          </w:p>
        </w:tc>
        <w:tc>
          <w:tcPr>
            <w:tcW w:w="1701" w:type="dxa"/>
            <w:tcBorders>
              <w:left w:val="nil"/>
              <w:bottom w:val="single" w:sz="12" w:space="0" w:color="auto"/>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sz w:val="18"/>
                <w:szCs w:val="18"/>
                <w:lang w:val="ru-RU"/>
              </w:rPr>
            </w:pPr>
            <w:r w:rsidRPr="00BC5C8A">
              <w:rPr>
                <w:rFonts w:ascii="Arial" w:hAnsi="Arial" w:cs="Arial"/>
                <w:sz w:val="18"/>
                <w:szCs w:val="18"/>
                <w:lang w:val="ru-RU"/>
              </w:rPr>
              <w:t>-3</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sz w:val="18"/>
                <w:szCs w:val="18"/>
              </w:rPr>
            </w:pPr>
            <w:r w:rsidRPr="00BC5C8A">
              <w:rPr>
                <w:rFonts w:ascii="Arial" w:hAnsi="Arial" w:cs="Arial"/>
                <w:sz w:val="18"/>
                <w:szCs w:val="18"/>
                <w:lang w:val="ru-RU"/>
              </w:rPr>
              <w:t>–</w:t>
            </w:r>
          </w:p>
        </w:tc>
      </w:tr>
    </w:tbl>
    <w:p w:rsidR="00BC5C8A" w:rsidRPr="00BC5C8A" w:rsidRDefault="00BC5C8A" w:rsidP="00BC5C8A">
      <w:pPr>
        <w:spacing w:before="240" w:after="120"/>
        <w:jc w:val="both"/>
        <w:outlineLvl w:val="3"/>
        <w:rPr>
          <w:b/>
          <w:bCs/>
          <w:sz w:val="20"/>
          <w:szCs w:val="20"/>
          <w:lang w:val="ru-RU"/>
        </w:rPr>
      </w:pPr>
      <w:r w:rsidRPr="00BC5C8A">
        <w:rPr>
          <w:rFonts w:hint="eastAsia"/>
          <w:b/>
          <w:bCs/>
          <w:sz w:val="20"/>
          <w:szCs w:val="20"/>
          <w:lang w:val="ru-RU"/>
        </w:rPr>
        <w:t>Кредитный</w:t>
      </w:r>
      <w:r w:rsidRPr="00BC5C8A">
        <w:rPr>
          <w:b/>
          <w:bCs/>
          <w:sz w:val="20"/>
          <w:szCs w:val="20"/>
          <w:lang w:val="ru-RU"/>
        </w:rPr>
        <w:t xml:space="preserve"> </w:t>
      </w:r>
      <w:r w:rsidRPr="00BC5C8A">
        <w:rPr>
          <w:rFonts w:hint="eastAsia"/>
          <w:b/>
          <w:bCs/>
          <w:sz w:val="20"/>
          <w:szCs w:val="20"/>
          <w:lang w:val="ru-RU"/>
        </w:rPr>
        <w:t>риск</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Кредитный</w:t>
      </w:r>
      <w:r w:rsidRPr="00BC5C8A">
        <w:rPr>
          <w:sz w:val="20"/>
          <w:szCs w:val="20"/>
          <w:lang w:val="ru-RU"/>
        </w:rPr>
        <w:t xml:space="preserve">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Политика</w:t>
      </w:r>
      <w:r w:rsidRPr="00BC5C8A">
        <w:rPr>
          <w:sz w:val="20"/>
          <w:szCs w:val="20"/>
          <w:lang w:val="ru-RU"/>
        </w:rPr>
        <w:t xml:space="preserve">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её риска отражается суммой займов выданных </w:t>
      </w:r>
      <w:r w:rsidRPr="00BC5C8A">
        <w:rPr>
          <w:i/>
          <w:sz w:val="20"/>
          <w:szCs w:val="20"/>
          <w:lang w:val="ru-RU"/>
        </w:rPr>
        <w:t>(Примечание 5.3)</w:t>
      </w:r>
      <w:r w:rsidRPr="00BC5C8A">
        <w:rPr>
          <w:sz w:val="20"/>
          <w:szCs w:val="20"/>
          <w:lang w:val="ru-RU"/>
        </w:rPr>
        <w:t>, сре</w:t>
      </w:r>
      <w:r w:rsidRPr="00BC5C8A">
        <w:rPr>
          <w:rFonts w:hint="eastAsia"/>
          <w:sz w:val="20"/>
          <w:szCs w:val="20"/>
          <w:lang w:val="ru-RU"/>
        </w:rPr>
        <w:t>дств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кредитных</w:t>
      </w:r>
      <w:r w:rsidRPr="00BC5C8A">
        <w:rPr>
          <w:sz w:val="20"/>
          <w:szCs w:val="20"/>
          <w:lang w:val="ru-RU"/>
        </w:rPr>
        <w:t xml:space="preserve"> учреждениях </w:t>
      </w:r>
      <w:r w:rsidRPr="00BC5C8A">
        <w:rPr>
          <w:i/>
          <w:sz w:val="20"/>
          <w:szCs w:val="20"/>
          <w:lang w:val="ru-RU"/>
        </w:rPr>
        <w:t>(Примечание 5.3)</w:t>
      </w:r>
      <w:r w:rsidRPr="00BC5C8A">
        <w:rPr>
          <w:sz w:val="20"/>
          <w:szCs w:val="20"/>
          <w:lang w:val="ru-RU"/>
        </w:rPr>
        <w:t>,</w:t>
      </w:r>
      <w:r w:rsidRPr="00BC5C8A">
        <w:rPr>
          <w:i/>
          <w:sz w:val="20"/>
          <w:szCs w:val="20"/>
          <w:lang w:val="ru-RU"/>
        </w:rPr>
        <w:t xml:space="preserve"> </w:t>
      </w:r>
      <w:r w:rsidRPr="00BC5C8A">
        <w:rPr>
          <w:sz w:val="20"/>
          <w:szCs w:val="20"/>
          <w:lang w:val="ru-RU"/>
        </w:rPr>
        <w:t>прочих финансовых активов</w:t>
      </w:r>
      <w:r w:rsidRPr="00BC5C8A" w:rsidDel="00C44352">
        <w:rPr>
          <w:sz w:val="20"/>
          <w:szCs w:val="20"/>
          <w:lang w:val="ru-RU" w:eastAsia="ru-RU"/>
        </w:rPr>
        <w:t xml:space="preserve"> </w:t>
      </w:r>
      <w:r w:rsidRPr="00BC5C8A">
        <w:rPr>
          <w:i/>
          <w:sz w:val="20"/>
          <w:szCs w:val="20"/>
          <w:lang w:val="ru-RU"/>
        </w:rPr>
        <w:t>(Примечание 5.4)</w:t>
      </w:r>
      <w:r w:rsidRPr="00BC5C8A">
        <w:rPr>
          <w:sz w:val="20"/>
          <w:szCs w:val="20"/>
          <w:lang w:val="ru-RU"/>
        </w:rPr>
        <w:t>,</w:t>
      </w:r>
      <w:r w:rsidRPr="00BC5C8A">
        <w:rPr>
          <w:i/>
          <w:sz w:val="20"/>
          <w:szCs w:val="20"/>
          <w:lang w:val="ru-RU"/>
        </w:rPr>
        <w:t xml:space="preserve"> </w:t>
      </w:r>
      <w:r w:rsidRPr="00BC5C8A">
        <w:rPr>
          <w:sz w:val="20"/>
          <w:szCs w:val="20"/>
          <w:lang w:val="ru-RU"/>
        </w:rPr>
        <w:t xml:space="preserve">прочих текущих активов </w:t>
      </w:r>
      <w:r w:rsidRPr="00BC5C8A">
        <w:rPr>
          <w:i/>
          <w:sz w:val="20"/>
          <w:szCs w:val="20"/>
          <w:lang w:val="ru-RU"/>
        </w:rPr>
        <w:t>(Примечание 5.5)</w:t>
      </w:r>
      <w:r w:rsidRPr="00BC5C8A">
        <w:rPr>
          <w:sz w:val="20"/>
          <w:szCs w:val="20"/>
          <w:lang w:val="ru-RU"/>
        </w:rPr>
        <w:t>,</w:t>
      </w:r>
      <w:r w:rsidRPr="00BC5C8A">
        <w:rPr>
          <w:i/>
          <w:sz w:val="20"/>
          <w:szCs w:val="20"/>
          <w:lang w:val="ru-RU"/>
        </w:rPr>
        <w:t xml:space="preserve"> </w:t>
      </w:r>
      <w:r w:rsidRPr="00BC5C8A">
        <w:rPr>
          <w:sz w:val="20"/>
          <w:szCs w:val="20"/>
          <w:lang w:val="ru-RU"/>
        </w:rPr>
        <w:t xml:space="preserve">и денежными средствами и их эквивалентами </w:t>
      </w:r>
      <w:r w:rsidRPr="00BC5C8A">
        <w:rPr>
          <w:i/>
          <w:sz w:val="20"/>
          <w:szCs w:val="20"/>
          <w:lang w:val="ru-RU"/>
        </w:rPr>
        <w:t>(Примечание 5.1)</w:t>
      </w:r>
      <w:r w:rsidRPr="00BC5C8A">
        <w:rPr>
          <w:sz w:val="20"/>
          <w:szCs w:val="20"/>
          <w:lang w:val="ru-RU"/>
        </w:rPr>
        <w:t>, за вычетом резервов на обесценение, отражённых на отчётную дату.</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Концентрация</w:t>
      </w:r>
      <w:r w:rsidRPr="00BC5C8A">
        <w:rPr>
          <w:sz w:val="20"/>
          <w:szCs w:val="20"/>
          <w:lang w:val="ru-RU"/>
        </w:rPr>
        <w:t xml:space="preserve"> </w:t>
      </w:r>
      <w:r w:rsidRPr="00BC5C8A">
        <w:rPr>
          <w:rFonts w:hint="eastAsia"/>
          <w:sz w:val="20"/>
          <w:szCs w:val="20"/>
          <w:lang w:val="ru-RU"/>
        </w:rPr>
        <w:t>кредитного</w:t>
      </w:r>
      <w:r w:rsidRPr="00BC5C8A">
        <w:rPr>
          <w:sz w:val="20"/>
          <w:szCs w:val="20"/>
          <w:lang w:val="ru-RU"/>
        </w:rPr>
        <w:t xml:space="preserve"> </w:t>
      </w:r>
      <w:r w:rsidRPr="00BC5C8A">
        <w:rPr>
          <w:rFonts w:hint="eastAsia"/>
          <w:sz w:val="20"/>
          <w:szCs w:val="20"/>
          <w:lang w:val="ru-RU"/>
        </w:rPr>
        <w:t>риска</w:t>
      </w:r>
      <w:r w:rsidRPr="00BC5C8A">
        <w:rPr>
          <w:sz w:val="20"/>
          <w:szCs w:val="20"/>
          <w:lang w:val="ru-RU"/>
        </w:rPr>
        <w:t xml:space="preserve"> </w:t>
      </w:r>
      <w:r w:rsidRPr="00BC5C8A">
        <w:rPr>
          <w:rFonts w:hint="eastAsia"/>
          <w:sz w:val="20"/>
          <w:szCs w:val="20"/>
          <w:lang w:val="ru-RU"/>
        </w:rPr>
        <w:t>может</w:t>
      </w:r>
      <w:r w:rsidRPr="00BC5C8A">
        <w:rPr>
          <w:sz w:val="20"/>
          <w:szCs w:val="20"/>
          <w:lang w:val="ru-RU"/>
        </w:rPr>
        <w:t xml:space="preserve"> </w:t>
      </w:r>
      <w:r w:rsidRPr="00BC5C8A">
        <w:rPr>
          <w:rFonts w:hint="eastAsia"/>
          <w:sz w:val="20"/>
          <w:szCs w:val="20"/>
          <w:lang w:val="ru-RU"/>
        </w:rPr>
        <w:t>возникать</w:t>
      </w:r>
      <w:r w:rsidRPr="00BC5C8A">
        <w:rPr>
          <w:sz w:val="20"/>
          <w:szCs w:val="20"/>
          <w:lang w:val="ru-RU"/>
        </w:rPr>
        <w:t xml:space="preserve"> </w:t>
      </w:r>
      <w:r w:rsidRPr="00BC5C8A">
        <w:rPr>
          <w:rFonts w:hint="eastAsia"/>
          <w:sz w:val="20"/>
          <w:szCs w:val="20"/>
          <w:lang w:val="ru-RU"/>
        </w:rPr>
        <w:t>при</w:t>
      </w:r>
      <w:r w:rsidRPr="00BC5C8A">
        <w:rPr>
          <w:sz w:val="20"/>
          <w:szCs w:val="20"/>
          <w:lang w:val="ru-RU"/>
        </w:rPr>
        <w:t xml:space="preserve"> </w:t>
      </w:r>
      <w:r w:rsidRPr="00BC5C8A">
        <w:rPr>
          <w:rFonts w:hint="eastAsia"/>
          <w:sz w:val="20"/>
          <w:szCs w:val="20"/>
          <w:lang w:val="ru-RU"/>
        </w:rPr>
        <w:t>наличии</w:t>
      </w:r>
      <w:r w:rsidRPr="00BC5C8A">
        <w:rPr>
          <w:sz w:val="20"/>
          <w:szCs w:val="20"/>
          <w:lang w:val="ru-RU"/>
        </w:rPr>
        <w:t xml:space="preserve"> </w:t>
      </w:r>
      <w:r w:rsidRPr="00BC5C8A">
        <w:rPr>
          <w:rFonts w:hint="eastAsia"/>
          <w:sz w:val="20"/>
          <w:szCs w:val="20"/>
          <w:lang w:val="ru-RU"/>
        </w:rPr>
        <w:t>нескольких</w:t>
      </w:r>
      <w:r w:rsidRPr="00BC5C8A">
        <w:rPr>
          <w:sz w:val="20"/>
          <w:szCs w:val="20"/>
          <w:lang w:val="ru-RU"/>
        </w:rPr>
        <w:t xml:space="preserve"> </w:t>
      </w:r>
      <w:r w:rsidRPr="00BC5C8A">
        <w:rPr>
          <w:rFonts w:hint="eastAsia"/>
          <w:sz w:val="20"/>
          <w:szCs w:val="20"/>
          <w:lang w:val="ru-RU"/>
        </w:rPr>
        <w:t>сумм</w:t>
      </w:r>
      <w:r w:rsidRPr="00BC5C8A">
        <w:rPr>
          <w:sz w:val="20"/>
          <w:szCs w:val="20"/>
          <w:lang w:val="ru-RU"/>
        </w:rPr>
        <w:t xml:space="preserve"> </w:t>
      </w:r>
      <w:r w:rsidRPr="00BC5C8A">
        <w:rPr>
          <w:rFonts w:hint="eastAsia"/>
          <w:sz w:val="20"/>
          <w:szCs w:val="20"/>
          <w:lang w:val="ru-RU"/>
        </w:rPr>
        <w:t>задолженности</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одного</w:t>
      </w:r>
      <w:r w:rsidRPr="00BC5C8A">
        <w:rPr>
          <w:sz w:val="20"/>
          <w:szCs w:val="20"/>
          <w:lang w:val="ru-RU"/>
        </w:rPr>
        <w:t xml:space="preserve"> </w:t>
      </w:r>
      <w:r w:rsidRPr="00BC5C8A">
        <w:rPr>
          <w:rFonts w:hint="eastAsia"/>
          <w:sz w:val="20"/>
          <w:szCs w:val="20"/>
          <w:lang w:val="ru-RU"/>
        </w:rPr>
        <w:t>заёмщика</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от</w:t>
      </w:r>
      <w:r w:rsidRPr="00BC5C8A">
        <w:rPr>
          <w:sz w:val="20"/>
          <w:szCs w:val="20"/>
          <w:lang w:val="ru-RU"/>
        </w:rPr>
        <w:t xml:space="preserve"> </w:t>
      </w:r>
      <w:r w:rsidRPr="00BC5C8A">
        <w:rPr>
          <w:rFonts w:hint="eastAsia"/>
          <w:sz w:val="20"/>
          <w:szCs w:val="20"/>
          <w:lang w:val="ru-RU"/>
        </w:rPr>
        <w:t>группы</w:t>
      </w:r>
      <w:r w:rsidRPr="00BC5C8A">
        <w:rPr>
          <w:sz w:val="20"/>
          <w:szCs w:val="20"/>
          <w:lang w:val="ru-RU"/>
        </w:rPr>
        <w:t xml:space="preserve"> </w:t>
      </w:r>
      <w:r w:rsidRPr="00BC5C8A">
        <w:rPr>
          <w:rFonts w:hint="eastAsia"/>
          <w:sz w:val="20"/>
          <w:szCs w:val="20"/>
          <w:lang w:val="ru-RU"/>
        </w:rPr>
        <w:t>заёмщиков</w:t>
      </w:r>
      <w:r w:rsidRPr="00BC5C8A">
        <w:rPr>
          <w:sz w:val="20"/>
          <w:szCs w:val="20"/>
          <w:lang w:val="ru-RU"/>
        </w:rPr>
        <w:t xml:space="preserve"> </w:t>
      </w:r>
      <w:r w:rsidRPr="00BC5C8A">
        <w:rPr>
          <w:rFonts w:hint="eastAsia"/>
          <w:sz w:val="20"/>
          <w:szCs w:val="20"/>
          <w:lang w:val="ru-RU"/>
        </w:rPr>
        <w:t>со</w:t>
      </w:r>
      <w:r w:rsidRPr="00BC5C8A">
        <w:rPr>
          <w:sz w:val="20"/>
          <w:szCs w:val="20"/>
          <w:lang w:val="ru-RU"/>
        </w:rPr>
        <w:t xml:space="preserve"> </w:t>
      </w:r>
      <w:r w:rsidRPr="00BC5C8A">
        <w:rPr>
          <w:rFonts w:hint="eastAsia"/>
          <w:sz w:val="20"/>
          <w:szCs w:val="20"/>
          <w:lang w:val="ru-RU"/>
        </w:rPr>
        <w:t>сходными</w:t>
      </w:r>
      <w:r w:rsidRPr="00BC5C8A">
        <w:rPr>
          <w:sz w:val="20"/>
          <w:szCs w:val="20"/>
          <w:lang w:val="ru-RU"/>
        </w:rPr>
        <w:t xml:space="preserve"> </w:t>
      </w:r>
      <w:r w:rsidRPr="00BC5C8A">
        <w:rPr>
          <w:rFonts w:hint="eastAsia"/>
          <w:sz w:val="20"/>
          <w:szCs w:val="20"/>
          <w:lang w:val="ru-RU"/>
        </w:rPr>
        <w:t>условиями</w:t>
      </w:r>
      <w:r w:rsidRPr="00BC5C8A">
        <w:rPr>
          <w:sz w:val="20"/>
          <w:szCs w:val="20"/>
          <w:lang w:val="ru-RU"/>
        </w:rPr>
        <w:t xml:space="preserve"> </w:t>
      </w:r>
      <w:r w:rsidRPr="00BC5C8A">
        <w:rPr>
          <w:rFonts w:hint="eastAsia"/>
          <w:sz w:val="20"/>
          <w:szCs w:val="20"/>
          <w:lang w:val="ru-RU"/>
        </w:rPr>
        <w:t>деятельности</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отношении</w:t>
      </w:r>
      <w:r w:rsidRPr="00BC5C8A">
        <w:rPr>
          <w:sz w:val="20"/>
          <w:szCs w:val="20"/>
          <w:lang w:val="ru-RU"/>
        </w:rPr>
        <w:t xml:space="preserve"> </w:t>
      </w:r>
      <w:r w:rsidRPr="00BC5C8A">
        <w:rPr>
          <w:rFonts w:hint="eastAsia"/>
          <w:sz w:val="20"/>
          <w:szCs w:val="20"/>
          <w:lang w:val="ru-RU"/>
        </w:rPr>
        <w:t>которых</w:t>
      </w:r>
      <w:r w:rsidRPr="00BC5C8A">
        <w:rPr>
          <w:sz w:val="20"/>
          <w:szCs w:val="20"/>
          <w:lang w:val="ru-RU"/>
        </w:rPr>
        <w:t xml:space="preserve"> </w:t>
      </w:r>
      <w:r w:rsidRPr="00BC5C8A">
        <w:rPr>
          <w:rFonts w:hint="eastAsia"/>
          <w:sz w:val="20"/>
          <w:szCs w:val="20"/>
          <w:lang w:val="ru-RU"/>
        </w:rPr>
        <w:t>есть</w:t>
      </w:r>
      <w:r w:rsidRPr="00BC5C8A">
        <w:rPr>
          <w:sz w:val="20"/>
          <w:szCs w:val="20"/>
          <w:lang w:val="ru-RU"/>
        </w:rPr>
        <w:t xml:space="preserve"> </w:t>
      </w:r>
      <w:r w:rsidRPr="00BC5C8A">
        <w:rPr>
          <w:rFonts w:hint="eastAsia"/>
          <w:sz w:val="20"/>
          <w:szCs w:val="20"/>
          <w:lang w:val="ru-RU"/>
        </w:rPr>
        <w:t>основания</w:t>
      </w:r>
      <w:r w:rsidRPr="00BC5C8A">
        <w:rPr>
          <w:sz w:val="20"/>
          <w:szCs w:val="20"/>
          <w:lang w:val="ru-RU"/>
        </w:rPr>
        <w:t xml:space="preserve"> </w:t>
      </w:r>
      <w:r w:rsidRPr="00BC5C8A">
        <w:rPr>
          <w:rFonts w:hint="eastAsia"/>
          <w:sz w:val="20"/>
          <w:szCs w:val="20"/>
          <w:lang w:val="ru-RU"/>
        </w:rPr>
        <w:t>ожидать</w:t>
      </w:r>
      <w:r w:rsidRPr="00BC5C8A">
        <w:rPr>
          <w:sz w:val="20"/>
          <w:szCs w:val="20"/>
          <w:lang w:val="ru-RU"/>
        </w:rPr>
        <w:t xml:space="preserve">, </w:t>
      </w:r>
      <w:r w:rsidRPr="00BC5C8A">
        <w:rPr>
          <w:rFonts w:hint="eastAsia"/>
          <w:sz w:val="20"/>
          <w:szCs w:val="20"/>
          <w:lang w:val="ru-RU"/>
        </w:rPr>
        <w:t>что</w:t>
      </w:r>
      <w:r w:rsidRPr="00BC5C8A">
        <w:rPr>
          <w:sz w:val="20"/>
          <w:szCs w:val="20"/>
          <w:lang w:val="ru-RU"/>
        </w:rPr>
        <w:t xml:space="preserve"> </w:t>
      </w:r>
      <w:r w:rsidRPr="00BC5C8A">
        <w:rPr>
          <w:rFonts w:hint="eastAsia"/>
          <w:sz w:val="20"/>
          <w:szCs w:val="20"/>
          <w:lang w:val="ru-RU"/>
        </w:rPr>
        <w:t>изменения</w:t>
      </w:r>
      <w:r w:rsidRPr="00BC5C8A">
        <w:rPr>
          <w:sz w:val="20"/>
          <w:szCs w:val="20"/>
          <w:lang w:val="ru-RU"/>
        </w:rPr>
        <w:t xml:space="preserve"> </w:t>
      </w:r>
      <w:r w:rsidRPr="00BC5C8A">
        <w:rPr>
          <w:rFonts w:hint="eastAsia"/>
          <w:sz w:val="20"/>
          <w:szCs w:val="20"/>
          <w:lang w:val="ru-RU"/>
        </w:rPr>
        <w:t>экономических</w:t>
      </w:r>
      <w:r w:rsidRPr="00BC5C8A">
        <w:rPr>
          <w:sz w:val="20"/>
          <w:szCs w:val="20"/>
          <w:lang w:val="ru-RU"/>
        </w:rPr>
        <w:t xml:space="preserve"> </w:t>
      </w:r>
      <w:r w:rsidRPr="00BC5C8A">
        <w:rPr>
          <w:rFonts w:hint="eastAsia"/>
          <w:sz w:val="20"/>
          <w:szCs w:val="20"/>
          <w:lang w:val="ru-RU"/>
        </w:rPr>
        <w:t>условий</w:t>
      </w:r>
      <w:r w:rsidRPr="00BC5C8A">
        <w:rPr>
          <w:sz w:val="20"/>
          <w:szCs w:val="20"/>
          <w:lang w:val="ru-RU"/>
        </w:rPr>
        <w:t xml:space="preserve"> </w:t>
      </w:r>
      <w:r w:rsidRPr="00BC5C8A">
        <w:rPr>
          <w:rFonts w:hint="eastAsia"/>
          <w:sz w:val="20"/>
          <w:szCs w:val="20"/>
          <w:lang w:val="ru-RU"/>
        </w:rPr>
        <w:t>или</w:t>
      </w:r>
      <w:r w:rsidRPr="00BC5C8A">
        <w:rPr>
          <w:sz w:val="20"/>
          <w:szCs w:val="20"/>
          <w:lang w:val="ru-RU"/>
        </w:rPr>
        <w:t xml:space="preserve"> </w:t>
      </w:r>
      <w:r w:rsidRPr="00BC5C8A">
        <w:rPr>
          <w:rFonts w:hint="eastAsia"/>
          <w:sz w:val="20"/>
          <w:szCs w:val="20"/>
          <w:lang w:val="ru-RU"/>
        </w:rPr>
        <w:t>иных</w:t>
      </w:r>
      <w:r w:rsidRPr="00BC5C8A">
        <w:rPr>
          <w:sz w:val="20"/>
          <w:szCs w:val="20"/>
          <w:lang w:val="ru-RU"/>
        </w:rPr>
        <w:t xml:space="preserve"> </w:t>
      </w:r>
      <w:r w:rsidRPr="00BC5C8A">
        <w:rPr>
          <w:rFonts w:hint="eastAsia"/>
          <w:sz w:val="20"/>
          <w:szCs w:val="20"/>
          <w:lang w:val="ru-RU"/>
        </w:rPr>
        <w:t>обстоятельств</w:t>
      </w:r>
      <w:r w:rsidRPr="00BC5C8A">
        <w:rPr>
          <w:sz w:val="20"/>
          <w:szCs w:val="20"/>
          <w:lang w:val="ru-RU"/>
        </w:rPr>
        <w:t xml:space="preserve"> </w:t>
      </w:r>
      <w:r w:rsidRPr="00BC5C8A">
        <w:rPr>
          <w:rFonts w:hint="eastAsia"/>
          <w:sz w:val="20"/>
          <w:szCs w:val="20"/>
          <w:lang w:val="ru-RU"/>
        </w:rPr>
        <w:t>могут</w:t>
      </w:r>
      <w:r w:rsidRPr="00BC5C8A">
        <w:rPr>
          <w:sz w:val="20"/>
          <w:szCs w:val="20"/>
          <w:lang w:val="ru-RU"/>
        </w:rPr>
        <w:t xml:space="preserve"> </w:t>
      </w:r>
      <w:r w:rsidRPr="00BC5C8A">
        <w:rPr>
          <w:rFonts w:hint="eastAsia"/>
          <w:sz w:val="20"/>
          <w:szCs w:val="20"/>
          <w:lang w:val="ru-RU"/>
        </w:rPr>
        <w:t>повлиять</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способность</w:t>
      </w:r>
      <w:r w:rsidRPr="00BC5C8A">
        <w:rPr>
          <w:sz w:val="20"/>
          <w:szCs w:val="20"/>
          <w:lang w:val="ru-RU"/>
        </w:rPr>
        <w:t xml:space="preserve"> </w:t>
      </w:r>
      <w:r w:rsidRPr="00BC5C8A">
        <w:rPr>
          <w:rFonts w:hint="eastAsia"/>
          <w:sz w:val="20"/>
          <w:szCs w:val="20"/>
          <w:lang w:val="ru-RU"/>
        </w:rPr>
        <w:t>выполнять</w:t>
      </w:r>
      <w:r w:rsidRPr="00BC5C8A">
        <w:rPr>
          <w:sz w:val="20"/>
          <w:szCs w:val="20"/>
          <w:lang w:val="ru-RU"/>
        </w:rPr>
        <w:t xml:space="preserve"> </w:t>
      </w:r>
      <w:r w:rsidRPr="00BC5C8A">
        <w:rPr>
          <w:rFonts w:hint="eastAsia"/>
          <w:sz w:val="20"/>
          <w:szCs w:val="20"/>
          <w:lang w:val="ru-RU"/>
        </w:rPr>
        <w:t>свои</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w:t>
      </w:r>
    </w:p>
    <w:p w:rsidR="00BC5C8A" w:rsidRPr="00BC5C8A" w:rsidRDefault="00BC5C8A" w:rsidP="00BC5C8A">
      <w:pPr>
        <w:spacing w:before="120" w:after="120"/>
        <w:rPr>
          <w:b/>
          <w:bCs/>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8.</w:t>
      </w:r>
      <w:r w:rsidRPr="00BC5C8A">
        <w:rPr>
          <w:b/>
          <w:bCs/>
          <w:caps/>
          <w:sz w:val="20"/>
          <w:szCs w:val="20"/>
          <w:lang w:val="ru-RU"/>
        </w:rPr>
        <w:tab/>
        <w:t>цели и политика управления финансовыми рисками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Риск ликвидности</w:t>
      </w:r>
    </w:p>
    <w:p w:rsidR="00BC5C8A" w:rsidRPr="00BC5C8A" w:rsidRDefault="00BC5C8A" w:rsidP="00BC5C8A">
      <w:pPr>
        <w:widowControl w:val="0"/>
        <w:spacing w:before="120" w:after="120"/>
        <w:jc w:val="both"/>
        <w:rPr>
          <w:b/>
          <w:bCs/>
          <w:spacing w:val="-2"/>
          <w:sz w:val="20"/>
          <w:szCs w:val="20"/>
          <w:lang w:val="ru-RU"/>
        </w:rPr>
      </w:pPr>
      <w:r w:rsidRPr="00BC5C8A">
        <w:rPr>
          <w:rFonts w:hint="eastAsia"/>
          <w:spacing w:val="-2"/>
          <w:sz w:val="20"/>
          <w:szCs w:val="20"/>
          <w:lang w:val="ru-RU"/>
        </w:rPr>
        <w:t>Риск</w:t>
      </w:r>
      <w:r w:rsidRPr="00BC5C8A">
        <w:rPr>
          <w:spacing w:val="-2"/>
          <w:sz w:val="20"/>
          <w:szCs w:val="20"/>
          <w:lang w:val="ru-RU"/>
        </w:rPr>
        <w:t xml:space="preserve"> </w:t>
      </w:r>
      <w:r w:rsidRPr="00BC5C8A">
        <w:rPr>
          <w:rFonts w:hint="eastAsia"/>
          <w:spacing w:val="-2"/>
          <w:sz w:val="20"/>
          <w:szCs w:val="20"/>
          <w:lang w:val="ru-RU"/>
        </w:rPr>
        <w:t>ликвидности</w:t>
      </w:r>
      <w:r w:rsidRPr="00BC5C8A">
        <w:rPr>
          <w:spacing w:val="-2"/>
          <w:sz w:val="20"/>
          <w:szCs w:val="20"/>
          <w:lang w:val="ru-RU"/>
        </w:rPr>
        <w:t xml:space="preserve"> </w:t>
      </w:r>
      <w:r w:rsidRPr="00BC5C8A">
        <w:rPr>
          <w:rFonts w:hint="eastAsia"/>
          <w:spacing w:val="-2"/>
          <w:sz w:val="20"/>
          <w:szCs w:val="20"/>
          <w:lang w:val="ru-RU"/>
        </w:rPr>
        <w:t>связан</w:t>
      </w:r>
      <w:r w:rsidRPr="00BC5C8A">
        <w:rPr>
          <w:spacing w:val="-2"/>
          <w:sz w:val="20"/>
          <w:szCs w:val="20"/>
          <w:lang w:val="ru-RU"/>
        </w:rPr>
        <w:t xml:space="preserve"> </w:t>
      </w:r>
      <w:r w:rsidRPr="00BC5C8A">
        <w:rPr>
          <w:rFonts w:hint="eastAsia"/>
          <w:spacing w:val="-2"/>
          <w:sz w:val="20"/>
          <w:szCs w:val="20"/>
          <w:lang w:val="ru-RU"/>
        </w:rPr>
        <w:t>с</w:t>
      </w:r>
      <w:r w:rsidRPr="00BC5C8A">
        <w:rPr>
          <w:spacing w:val="-2"/>
          <w:sz w:val="20"/>
          <w:szCs w:val="20"/>
          <w:lang w:val="ru-RU"/>
        </w:rPr>
        <w:t xml:space="preserve"> </w:t>
      </w:r>
      <w:r w:rsidRPr="00BC5C8A">
        <w:rPr>
          <w:rFonts w:hint="eastAsia"/>
          <w:spacing w:val="-2"/>
          <w:sz w:val="20"/>
          <w:szCs w:val="20"/>
          <w:lang w:val="ru-RU"/>
        </w:rPr>
        <w:t>возможностью</w:t>
      </w:r>
      <w:r w:rsidRPr="00BC5C8A">
        <w:rPr>
          <w:spacing w:val="-2"/>
          <w:sz w:val="20"/>
          <w:szCs w:val="20"/>
          <w:lang w:val="ru-RU"/>
        </w:rPr>
        <w:t xml:space="preserve"> </w:t>
      </w:r>
      <w:r w:rsidRPr="00BC5C8A">
        <w:rPr>
          <w:rFonts w:hint="eastAsia"/>
          <w:spacing w:val="-2"/>
          <w:sz w:val="20"/>
          <w:szCs w:val="20"/>
          <w:lang w:val="ru-RU"/>
        </w:rPr>
        <w:t>того</w:t>
      </w:r>
      <w:r w:rsidRPr="00BC5C8A">
        <w:rPr>
          <w:spacing w:val="-2"/>
          <w:sz w:val="20"/>
          <w:szCs w:val="20"/>
          <w:lang w:val="ru-RU"/>
        </w:rPr>
        <w:t xml:space="preserve">, </w:t>
      </w:r>
      <w:r w:rsidRPr="00BC5C8A">
        <w:rPr>
          <w:rFonts w:hint="eastAsia"/>
          <w:spacing w:val="-2"/>
          <w:sz w:val="20"/>
          <w:szCs w:val="20"/>
          <w:lang w:val="ru-RU"/>
        </w:rPr>
        <w:t>что</w:t>
      </w:r>
      <w:r w:rsidRPr="00BC5C8A">
        <w:rPr>
          <w:spacing w:val="-2"/>
          <w:sz w:val="20"/>
          <w:szCs w:val="20"/>
          <w:lang w:val="ru-RU"/>
        </w:rPr>
        <w:t xml:space="preserve"> </w:t>
      </w:r>
      <w:r w:rsidRPr="00BC5C8A">
        <w:rPr>
          <w:rFonts w:hint="eastAsia"/>
          <w:spacing w:val="-2"/>
          <w:sz w:val="20"/>
          <w:szCs w:val="20"/>
          <w:lang w:val="ru-RU"/>
        </w:rPr>
        <w:t>Фонд</w:t>
      </w:r>
      <w:r w:rsidRPr="00BC5C8A">
        <w:rPr>
          <w:spacing w:val="-2"/>
          <w:sz w:val="20"/>
          <w:szCs w:val="20"/>
          <w:lang w:val="ru-RU"/>
        </w:rPr>
        <w:t xml:space="preserve"> </w:t>
      </w:r>
      <w:r w:rsidRPr="00BC5C8A">
        <w:rPr>
          <w:rFonts w:hint="eastAsia"/>
          <w:spacing w:val="-2"/>
          <w:sz w:val="20"/>
          <w:szCs w:val="20"/>
          <w:lang w:val="ru-RU"/>
        </w:rPr>
        <w:t>столкнется</w:t>
      </w:r>
      <w:r w:rsidRPr="00BC5C8A">
        <w:rPr>
          <w:spacing w:val="-2"/>
          <w:sz w:val="20"/>
          <w:szCs w:val="20"/>
          <w:lang w:val="ru-RU"/>
        </w:rPr>
        <w:t xml:space="preserve"> </w:t>
      </w:r>
      <w:r w:rsidRPr="00BC5C8A">
        <w:rPr>
          <w:rFonts w:hint="eastAsia"/>
          <w:spacing w:val="-2"/>
          <w:sz w:val="20"/>
          <w:szCs w:val="20"/>
          <w:lang w:val="ru-RU"/>
        </w:rPr>
        <w:t>с</w:t>
      </w:r>
      <w:r w:rsidRPr="00BC5C8A">
        <w:rPr>
          <w:spacing w:val="-2"/>
          <w:sz w:val="20"/>
          <w:szCs w:val="20"/>
          <w:lang w:val="ru-RU"/>
        </w:rPr>
        <w:t xml:space="preserve"> </w:t>
      </w:r>
      <w:r w:rsidRPr="00BC5C8A">
        <w:rPr>
          <w:rFonts w:hint="eastAsia"/>
          <w:spacing w:val="-2"/>
          <w:sz w:val="20"/>
          <w:szCs w:val="20"/>
          <w:lang w:val="ru-RU"/>
        </w:rPr>
        <w:t>трудностями</w:t>
      </w:r>
      <w:r w:rsidRPr="00BC5C8A">
        <w:rPr>
          <w:spacing w:val="-2"/>
          <w:sz w:val="20"/>
          <w:szCs w:val="20"/>
          <w:lang w:val="ru-RU"/>
        </w:rPr>
        <w:t xml:space="preserve"> </w:t>
      </w:r>
      <w:r w:rsidRPr="00BC5C8A">
        <w:rPr>
          <w:rFonts w:hint="eastAsia"/>
          <w:spacing w:val="-2"/>
          <w:sz w:val="20"/>
          <w:szCs w:val="20"/>
          <w:lang w:val="ru-RU"/>
        </w:rPr>
        <w:t>при</w:t>
      </w:r>
      <w:r w:rsidRPr="00BC5C8A">
        <w:rPr>
          <w:spacing w:val="-2"/>
          <w:sz w:val="20"/>
          <w:szCs w:val="20"/>
          <w:lang w:val="ru-RU"/>
        </w:rPr>
        <w:t xml:space="preserve"> </w:t>
      </w:r>
      <w:r w:rsidRPr="00BC5C8A">
        <w:rPr>
          <w:rFonts w:hint="eastAsia"/>
          <w:spacing w:val="-2"/>
          <w:sz w:val="20"/>
          <w:szCs w:val="20"/>
          <w:lang w:val="ru-RU"/>
        </w:rPr>
        <w:t>привлечении</w:t>
      </w:r>
      <w:r w:rsidRPr="00BC5C8A">
        <w:rPr>
          <w:spacing w:val="-2"/>
          <w:sz w:val="20"/>
          <w:szCs w:val="20"/>
          <w:lang w:val="ru-RU"/>
        </w:rPr>
        <w:t xml:space="preserve"> </w:t>
      </w:r>
      <w:r w:rsidRPr="00BC5C8A">
        <w:rPr>
          <w:rFonts w:hint="eastAsia"/>
          <w:spacing w:val="-2"/>
          <w:sz w:val="20"/>
          <w:szCs w:val="20"/>
          <w:lang w:val="ru-RU"/>
        </w:rPr>
        <w:t>средств</w:t>
      </w:r>
      <w:r w:rsidRPr="00BC5C8A">
        <w:rPr>
          <w:spacing w:val="-2"/>
          <w:sz w:val="20"/>
          <w:szCs w:val="20"/>
          <w:lang w:val="ru-RU"/>
        </w:rPr>
        <w:t xml:space="preserve"> </w:t>
      </w:r>
      <w:r w:rsidRPr="00BC5C8A">
        <w:rPr>
          <w:rFonts w:hint="eastAsia"/>
          <w:spacing w:val="-2"/>
          <w:sz w:val="20"/>
          <w:szCs w:val="20"/>
          <w:lang w:val="ru-RU"/>
        </w:rPr>
        <w:t>для</w:t>
      </w:r>
      <w:r w:rsidRPr="00BC5C8A">
        <w:rPr>
          <w:spacing w:val="-2"/>
          <w:sz w:val="20"/>
          <w:szCs w:val="20"/>
          <w:lang w:val="ru-RU"/>
        </w:rPr>
        <w:t xml:space="preserve"> </w:t>
      </w:r>
      <w:r w:rsidRPr="00BC5C8A">
        <w:rPr>
          <w:rFonts w:hint="eastAsia"/>
          <w:spacing w:val="-2"/>
          <w:sz w:val="20"/>
          <w:szCs w:val="20"/>
          <w:lang w:val="ru-RU"/>
        </w:rPr>
        <w:t>выполнения</w:t>
      </w:r>
      <w:r w:rsidRPr="00BC5C8A">
        <w:rPr>
          <w:spacing w:val="-2"/>
          <w:sz w:val="20"/>
          <w:szCs w:val="20"/>
          <w:lang w:val="ru-RU"/>
        </w:rPr>
        <w:t xml:space="preserve"> </w:t>
      </w:r>
      <w:r w:rsidRPr="00BC5C8A">
        <w:rPr>
          <w:rFonts w:hint="eastAsia"/>
          <w:spacing w:val="-2"/>
          <w:sz w:val="20"/>
          <w:szCs w:val="20"/>
          <w:lang w:val="ru-RU"/>
        </w:rPr>
        <w:t>своих</w:t>
      </w:r>
      <w:r w:rsidRPr="00BC5C8A">
        <w:rPr>
          <w:spacing w:val="-2"/>
          <w:sz w:val="20"/>
          <w:szCs w:val="20"/>
          <w:lang w:val="ru-RU"/>
        </w:rPr>
        <w:t xml:space="preserve"> </w:t>
      </w:r>
      <w:r w:rsidRPr="00BC5C8A">
        <w:rPr>
          <w:rFonts w:hint="eastAsia"/>
          <w:spacing w:val="-2"/>
          <w:sz w:val="20"/>
          <w:szCs w:val="20"/>
          <w:lang w:val="ru-RU"/>
        </w:rPr>
        <w:t>финансовых</w:t>
      </w:r>
      <w:r w:rsidRPr="00BC5C8A">
        <w:rPr>
          <w:spacing w:val="-2"/>
          <w:sz w:val="20"/>
          <w:szCs w:val="20"/>
          <w:lang w:val="ru-RU"/>
        </w:rPr>
        <w:t xml:space="preserve"> </w:t>
      </w:r>
      <w:r w:rsidRPr="00BC5C8A">
        <w:rPr>
          <w:rFonts w:hint="eastAsia"/>
          <w:spacing w:val="-2"/>
          <w:sz w:val="20"/>
          <w:szCs w:val="20"/>
          <w:lang w:val="ru-RU"/>
        </w:rPr>
        <w:t>обязательств</w:t>
      </w:r>
      <w:r w:rsidRPr="00BC5C8A">
        <w:rPr>
          <w:spacing w:val="-2"/>
          <w:sz w:val="20"/>
          <w:szCs w:val="20"/>
          <w:lang w:val="ru-RU"/>
        </w:rPr>
        <w:t xml:space="preserve">. </w:t>
      </w:r>
      <w:r w:rsidRPr="00BC5C8A">
        <w:rPr>
          <w:rFonts w:hint="eastAsia"/>
          <w:spacing w:val="-2"/>
          <w:sz w:val="20"/>
          <w:szCs w:val="20"/>
          <w:lang w:val="ru-RU"/>
        </w:rPr>
        <w:t>Риск</w:t>
      </w:r>
      <w:r w:rsidRPr="00BC5C8A">
        <w:rPr>
          <w:spacing w:val="-2"/>
          <w:sz w:val="20"/>
          <w:szCs w:val="20"/>
          <w:lang w:val="ru-RU"/>
        </w:rPr>
        <w:t xml:space="preserve"> </w:t>
      </w:r>
      <w:r w:rsidRPr="00BC5C8A">
        <w:rPr>
          <w:rFonts w:hint="eastAsia"/>
          <w:spacing w:val="-2"/>
          <w:sz w:val="20"/>
          <w:szCs w:val="20"/>
          <w:lang w:val="ru-RU"/>
        </w:rPr>
        <w:t>ликвидности</w:t>
      </w:r>
      <w:r w:rsidRPr="00BC5C8A">
        <w:rPr>
          <w:spacing w:val="-2"/>
          <w:sz w:val="20"/>
          <w:szCs w:val="20"/>
          <w:lang w:val="ru-RU"/>
        </w:rPr>
        <w:t xml:space="preserve"> </w:t>
      </w:r>
      <w:r w:rsidRPr="00BC5C8A">
        <w:rPr>
          <w:rFonts w:hint="eastAsia"/>
          <w:spacing w:val="-2"/>
          <w:sz w:val="20"/>
          <w:szCs w:val="20"/>
          <w:lang w:val="ru-RU"/>
        </w:rPr>
        <w:t>может</w:t>
      </w:r>
      <w:r w:rsidRPr="00BC5C8A">
        <w:rPr>
          <w:spacing w:val="-2"/>
          <w:sz w:val="20"/>
          <w:szCs w:val="20"/>
          <w:lang w:val="ru-RU"/>
        </w:rPr>
        <w:t xml:space="preserve"> </w:t>
      </w:r>
      <w:r w:rsidRPr="00BC5C8A">
        <w:rPr>
          <w:rFonts w:hint="eastAsia"/>
          <w:spacing w:val="-2"/>
          <w:sz w:val="20"/>
          <w:szCs w:val="20"/>
          <w:lang w:val="ru-RU"/>
        </w:rPr>
        <w:t>возникнуть</w:t>
      </w:r>
      <w:r w:rsidRPr="00BC5C8A">
        <w:rPr>
          <w:spacing w:val="-2"/>
          <w:sz w:val="20"/>
          <w:szCs w:val="20"/>
          <w:lang w:val="ru-RU"/>
        </w:rPr>
        <w:t xml:space="preserve"> </w:t>
      </w:r>
      <w:r w:rsidRPr="00BC5C8A">
        <w:rPr>
          <w:rFonts w:hint="eastAsia"/>
          <w:spacing w:val="-2"/>
          <w:sz w:val="20"/>
          <w:szCs w:val="20"/>
          <w:lang w:val="ru-RU"/>
        </w:rPr>
        <w:t>в</w:t>
      </w:r>
      <w:r w:rsidRPr="00BC5C8A">
        <w:rPr>
          <w:spacing w:val="-2"/>
          <w:sz w:val="20"/>
          <w:szCs w:val="20"/>
          <w:lang w:val="ru-RU"/>
        </w:rPr>
        <w:t xml:space="preserve"> </w:t>
      </w:r>
      <w:r w:rsidRPr="00BC5C8A">
        <w:rPr>
          <w:rFonts w:hint="eastAsia"/>
          <w:spacing w:val="-2"/>
          <w:sz w:val="20"/>
          <w:szCs w:val="20"/>
          <w:lang w:val="ru-RU"/>
        </w:rPr>
        <w:t>результате</w:t>
      </w:r>
      <w:r w:rsidRPr="00BC5C8A">
        <w:rPr>
          <w:spacing w:val="-2"/>
          <w:sz w:val="20"/>
          <w:szCs w:val="20"/>
          <w:lang w:val="ru-RU"/>
        </w:rPr>
        <w:t xml:space="preserve"> </w:t>
      </w:r>
      <w:r w:rsidRPr="00BC5C8A">
        <w:rPr>
          <w:rFonts w:hint="eastAsia"/>
          <w:spacing w:val="-2"/>
          <w:sz w:val="20"/>
          <w:szCs w:val="20"/>
          <w:lang w:val="ru-RU"/>
        </w:rPr>
        <w:t>невозможности</w:t>
      </w:r>
      <w:r w:rsidRPr="00BC5C8A">
        <w:rPr>
          <w:spacing w:val="-2"/>
          <w:sz w:val="20"/>
          <w:szCs w:val="20"/>
          <w:lang w:val="ru-RU"/>
        </w:rPr>
        <w:t xml:space="preserve"> </w:t>
      </w:r>
      <w:r w:rsidRPr="00BC5C8A">
        <w:rPr>
          <w:rFonts w:hint="eastAsia"/>
          <w:spacing w:val="-2"/>
          <w:sz w:val="20"/>
          <w:szCs w:val="20"/>
          <w:lang w:val="ru-RU"/>
        </w:rPr>
        <w:t>оперативно</w:t>
      </w:r>
      <w:r w:rsidRPr="00BC5C8A">
        <w:rPr>
          <w:spacing w:val="-2"/>
          <w:sz w:val="20"/>
          <w:szCs w:val="20"/>
          <w:lang w:val="ru-RU"/>
        </w:rPr>
        <w:t xml:space="preserve"> </w:t>
      </w:r>
      <w:r w:rsidRPr="00BC5C8A">
        <w:rPr>
          <w:rFonts w:hint="eastAsia"/>
          <w:spacing w:val="-2"/>
          <w:sz w:val="20"/>
          <w:szCs w:val="20"/>
          <w:lang w:val="ru-RU"/>
        </w:rPr>
        <w:t>реализовать</w:t>
      </w:r>
      <w:r w:rsidRPr="00BC5C8A">
        <w:rPr>
          <w:spacing w:val="-2"/>
          <w:sz w:val="20"/>
          <w:szCs w:val="20"/>
          <w:lang w:val="ru-RU"/>
        </w:rPr>
        <w:t xml:space="preserve"> </w:t>
      </w:r>
      <w:r w:rsidRPr="00BC5C8A">
        <w:rPr>
          <w:rFonts w:hint="eastAsia"/>
          <w:spacing w:val="-2"/>
          <w:sz w:val="20"/>
          <w:szCs w:val="20"/>
          <w:lang w:val="ru-RU"/>
        </w:rPr>
        <w:t>финансовый</w:t>
      </w:r>
      <w:r w:rsidRPr="00BC5C8A">
        <w:rPr>
          <w:spacing w:val="-2"/>
          <w:sz w:val="20"/>
          <w:szCs w:val="20"/>
          <w:lang w:val="ru-RU"/>
        </w:rPr>
        <w:t xml:space="preserve"> </w:t>
      </w:r>
      <w:r w:rsidRPr="00BC5C8A">
        <w:rPr>
          <w:rFonts w:hint="eastAsia"/>
          <w:spacing w:val="-2"/>
          <w:sz w:val="20"/>
          <w:szCs w:val="20"/>
          <w:lang w:val="ru-RU"/>
        </w:rPr>
        <w:t>актив</w:t>
      </w:r>
      <w:r w:rsidRPr="00BC5C8A">
        <w:rPr>
          <w:spacing w:val="-2"/>
          <w:sz w:val="20"/>
          <w:szCs w:val="20"/>
          <w:lang w:val="ru-RU"/>
        </w:rPr>
        <w:t xml:space="preserve"> </w:t>
      </w:r>
      <w:r w:rsidRPr="00BC5C8A">
        <w:rPr>
          <w:rFonts w:hint="eastAsia"/>
          <w:spacing w:val="-2"/>
          <w:sz w:val="20"/>
          <w:szCs w:val="20"/>
          <w:lang w:val="ru-RU"/>
        </w:rPr>
        <w:t>по</w:t>
      </w:r>
      <w:r w:rsidRPr="00BC5C8A">
        <w:rPr>
          <w:spacing w:val="-2"/>
          <w:sz w:val="20"/>
          <w:szCs w:val="20"/>
          <w:lang w:val="ru-RU"/>
        </w:rPr>
        <w:t xml:space="preserve"> </w:t>
      </w:r>
      <w:r w:rsidRPr="00BC5C8A">
        <w:rPr>
          <w:rFonts w:hint="eastAsia"/>
          <w:spacing w:val="-2"/>
          <w:sz w:val="20"/>
          <w:szCs w:val="20"/>
          <w:lang w:val="ru-RU"/>
        </w:rPr>
        <w:t>стоимости</w:t>
      </w:r>
      <w:r w:rsidRPr="00BC5C8A">
        <w:rPr>
          <w:spacing w:val="-2"/>
          <w:sz w:val="20"/>
          <w:szCs w:val="20"/>
          <w:lang w:val="ru-RU"/>
        </w:rPr>
        <w:t xml:space="preserve">, </w:t>
      </w:r>
      <w:r w:rsidRPr="00BC5C8A">
        <w:rPr>
          <w:rFonts w:hint="eastAsia"/>
          <w:spacing w:val="-2"/>
          <w:sz w:val="20"/>
          <w:szCs w:val="20"/>
          <w:lang w:val="ru-RU"/>
        </w:rPr>
        <w:t>приближающейся</w:t>
      </w:r>
      <w:r w:rsidRPr="00BC5C8A">
        <w:rPr>
          <w:spacing w:val="-2"/>
          <w:sz w:val="20"/>
          <w:szCs w:val="20"/>
          <w:lang w:val="ru-RU"/>
        </w:rPr>
        <w:t xml:space="preserve"> </w:t>
      </w:r>
      <w:r w:rsidRPr="00BC5C8A">
        <w:rPr>
          <w:rFonts w:hint="eastAsia"/>
          <w:spacing w:val="-2"/>
          <w:sz w:val="20"/>
          <w:szCs w:val="20"/>
          <w:lang w:val="ru-RU"/>
        </w:rPr>
        <w:t>к</w:t>
      </w:r>
      <w:r w:rsidRPr="00BC5C8A">
        <w:rPr>
          <w:spacing w:val="-2"/>
          <w:sz w:val="20"/>
          <w:szCs w:val="20"/>
          <w:lang w:val="ru-RU"/>
        </w:rPr>
        <w:t xml:space="preserve"> </w:t>
      </w:r>
      <w:r w:rsidRPr="00BC5C8A">
        <w:rPr>
          <w:rFonts w:hint="eastAsia"/>
          <w:spacing w:val="-2"/>
          <w:sz w:val="20"/>
          <w:szCs w:val="20"/>
          <w:lang w:val="ru-RU"/>
        </w:rPr>
        <w:t>его</w:t>
      </w:r>
      <w:r w:rsidRPr="00BC5C8A">
        <w:rPr>
          <w:spacing w:val="-2"/>
          <w:sz w:val="20"/>
          <w:szCs w:val="20"/>
          <w:lang w:val="ru-RU"/>
        </w:rPr>
        <w:t xml:space="preserve"> </w:t>
      </w:r>
      <w:r w:rsidRPr="00BC5C8A">
        <w:rPr>
          <w:rFonts w:hint="eastAsia"/>
          <w:spacing w:val="-2"/>
          <w:sz w:val="20"/>
          <w:szCs w:val="20"/>
          <w:lang w:val="ru-RU"/>
        </w:rPr>
        <w:t>справедливой</w:t>
      </w:r>
      <w:r w:rsidRPr="00BC5C8A">
        <w:rPr>
          <w:spacing w:val="-2"/>
          <w:sz w:val="20"/>
          <w:szCs w:val="20"/>
          <w:lang w:val="ru-RU"/>
        </w:rPr>
        <w:t xml:space="preserve"> </w:t>
      </w:r>
      <w:r w:rsidRPr="00BC5C8A">
        <w:rPr>
          <w:rFonts w:hint="eastAsia"/>
          <w:spacing w:val="-2"/>
          <w:sz w:val="20"/>
          <w:szCs w:val="20"/>
          <w:lang w:val="ru-RU"/>
        </w:rPr>
        <w:t>стоимости</w:t>
      </w:r>
      <w:r w:rsidRPr="00BC5C8A">
        <w:rPr>
          <w:spacing w:val="-2"/>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Требования</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ликвидности</w:t>
      </w:r>
      <w:r w:rsidRPr="00BC5C8A">
        <w:rPr>
          <w:sz w:val="20"/>
          <w:szCs w:val="20"/>
          <w:lang w:val="ru-RU"/>
        </w:rPr>
        <w:t xml:space="preserve"> </w:t>
      </w:r>
      <w:r w:rsidRPr="00BC5C8A">
        <w:rPr>
          <w:rFonts w:hint="eastAsia"/>
          <w:sz w:val="20"/>
          <w:szCs w:val="20"/>
          <w:lang w:val="ru-RU"/>
        </w:rPr>
        <w:t>регулярно</w:t>
      </w:r>
      <w:r w:rsidRPr="00BC5C8A">
        <w:rPr>
          <w:sz w:val="20"/>
          <w:szCs w:val="20"/>
          <w:lang w:val="ru-RU"/>
        </w:rPr>
        <w:t xml:space="preserve"> </w:t>
      </w:r>
      <w:r w:rsidRPr="00BC5C8A">
        <w:rPr>
          <w:rFonts w:hint="eastAsia"/>
          <w:sz w:val="20"/>
          <w:szCs w:val="20"/>
          <w:lang w:val="ru-RU"/>
        </w:rPr>
        <w:t>контролируются</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руководство</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следит</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наличием</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объёме</w:t>
      </w:r>
      <w:r w:rsidRPr="00BC5C8A">
        <w:rPr>
          <w:sz w:val="20"/>
          <w:szCs w:val="20"/>
          <w:lang w:val="ru-RU"/>
        </w:rPr>
        <w:t xml:space="preserve">, </w:t>
      </w:r>
      <w:r w:rsidRPr="00BC5C8A">
        <w:rPr>
          <w:rFonts w:hint="eastAsia"/>
          <w:sz w:val="20"/>
          <w:szCs w:val="20"/>
          <w:lang w:val="ru-RU"/>
        </w:rPr>
        <w:t>достаточном</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выполнения</w:t>
      </w:r>
      <w:r w:rsidRPr="00BC5C8A">
        <w:rPr>
          <w:sz w:val="20"/>
          <w:szCs w:val="20"/>
          <w:lang w:val="ru-RU"/>
        </w:rPr>
        <w:t xml:space="preserve"> </w:t>
      </w:r>
      <w:r w:rsidRPr="00BC5C8A">
        <w:rPr>
          <w:rFonts w:hint="eastAsia"/>
          <w:sz w:val="20"/>
          <w:szCs w:val="20"/>
          <w:lang w:val="ru-RU"/>
        </w:rPr>
        <w:t>обязательств</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мере</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возникновения</w:t>
      </w:r>
      <w:r w:rsidRPr="00BC5C8A">
        <w:rPr>
          <w:sz w:val="20"/>
          <w:szCs w:val="20"/>
          <w:lang w:val="ru-RU"/>
        </w:rPr>
        <w:t>.</w:t>
      </w:r>
    </w:p>
    <w:p w:rsidR="00BC5C8A" w:rsidRPr="00BC5C8A" w:rsidRDefault="00BC5C8A" w:rsidP="00BC5C8A">
      <w:pPr>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следующей</w:t>
      </w:r>
      <w:r w:rsidRPr="00BC5C8A">
        <w:rPr>
          <w:sz w:val="20"/>
          <w:szCs w:val="20"/>
          <w:lang w:val="ru-RU"/>
        </w:rPr>
        <w:t xml:space="preserve"> </w:t>
      </w:r>
      <w:r w:rsidRPr="00BC5C8A">
        <w:rPr>
          <w:rFonts w:hint="eastAsia"/>
          <w:sz w:val="20"/>
          <w:szCs w:val="20"/>
          <w:lang w:val="ru-RU"/>
        </w:rPr>
        <w:t>таблице</w:t>
      </w:r>
      <w:r w:rsidRPr="00BC5C8A">
        <w:rPr>
          <w:sz w:val="20"/>
          <w:szCs w:val="20"/>
          <w:lang w:val="ru-RU"/>
        </w:rPr>
        <w:t xml:space="preserve"> </w:t>
      </w:r>
      <w:r w:rsidRPr="00BC5C8A">
        <w:rPr>
          <w:rFonts w:hint="eastAsia"/>
          <w:sz w:val="20"/>
          <w:szCs w:val="20"/>
          <w:lang w:val="ru-RU"/>
        </w:rPr>
        <w:t>представлена</w:t>
      </w:r>
      <w:r w:rsidRPr="00BC5C8A">
        <w:rPr>
          <w:sz w:val="20"/>
          <w:szCs w:val="20"/>
          <w:lang w:val="ru-RU"/>
        </w:rPr>
        <w:t xml:space="preserve"> </w:t>
      </w:r>
      <w:r w:rsidRPr="00BC5C8A">
        <w:rPr>
          <w:rFonts w:hint="eastAsia"/>
          <w:sz w:val="20"/>
          <w:szCs w:val="20"/>
          <w:lang w:val="ru-RU"/>
        </w:rPr>
        <w:t>информация</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состоянию</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w:t>
      </w:r>
      <w:r w:rsidRPr="00BC5C8A">
        <w:rPr>
          <w:rFonts w:hint="eastAsia"/>
          <w:sz w:val="20"/>
          <w:szCs w:val="20"/>
          <w:lang w:val="ru-RU"/>
        </w:rPr>
        <w:t>и</w:t>
      </w:r>
      <w:r w:rsidRPr="00BC5C8A">
        <w:rPr>
          <w:sz w:val="20"/>
          <w:szCs w:val="20"/>
          <w:lang w:val="ru-RU"/>
        </w:rPr>
        <w:t xml:space="preserve"> 2014 </w:t>
      </w:r>
      <w:r w:rsidRPr="00BC5C8A">
        <w:rPr>
          <w:rFonts w:hint="eastAsia"/>
          <w:sz w:val="20"/>
          <w:szCs w:val="20"/>
          <w:lang w:val="ru-RU"/>
        </w:rPr>
        <w:t>годов</w:t>
      </w:r>
      <w:r w:rsidRPr="00BC5C8A">
        <w:rPr>
          <w:sz w:val="20"/>
          <w:szCs w:val="20"/>
          <w:lang w:val="ru-RU"/>
        </w:rPr>
        <w:t xml:space="preserve"> </w:t>
      </w:r>
      <w:r w:rsidRPr="00BC5C8A">
        <w:rPr>
          <w:rFonts w:hint="eastAsia"/>
          <w:sz w:val="20"/>
          <w:szCs w:val="20"/>
          <w:lang w:val="ru-RU"/>
        </w:rPr>
        <w:t>о</w:t>
      </w:r>
      <w:r w:rsidRPr="00BC5C8A">
        <w:rPr>
          <w:sz w:val="20"/>
          <w:szCs w:val="20"/>
          <w:lang w:val="ru-RU"/>
        </w:rPr>
        <w:t xml:space="preserve"> </w:t>
      </w:r>
      <w:r w:rsidRPr="00BC5C8A">
        <w:rPr>
          <w:rFonts w:hint="eastAsia"/>
          <w:sz w:val="20"/>
          <w:szCs w:val="20"/>
          <w:lang w:val="ru-RU"/>
        </w:rPr>
        <w:t>договорных</w:t>
      </w:r>
      <w:r w:rsidRPr="00BC5C8A">
        <w:rPr>
          <w:sz w:val="20"/>
          <w:szCs w:val="20"/>
          <w:lang w:val="ru-RU"/>
        </w:rPr>
        <w:t xml:space="preserve"> </w:t>
      </w:r>
      <w:r w:rsidRPr="00BC5C8A">
        <w:rPr>
          <w:rFonts w:hint="eastAsia"/>
          <w:sz w:val="20"/>
          <w:szCs w:val="20"/>
          <w:lang w:val="ru-RU"/>
        </w:rPr>
        <w:t>недисконтированных</w:t>
      </w:r>
      <w:r w:rsidRPr="00BC5C8A">
        <w:rPr>
          <w:sz w:val="20"/>
          <w:szCs w:val="20"/>
          <w:lang w:val="ru-RU"/>
        </w:rPr>
        <w:t xml:space="preserve"> </w:t>
      </w:r>
      <w:r w:rsidRPr="00BC5C8A">
        <w:rPr>
          <w:rFonts w:hint="eastAsia"/>
          <w:sz w:val="20"/>
          <w:szCs w:val="20"/>
          <w:lang w:val="ru-RU"/>
        </w:rPr>
        <w:t>платежах</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финансовым</w:t>
      </w:r>
      <w:r w:rsidRPr="00BC5C8A">
        <w:rPr>
          <w:sz w:val="20"/>
          <w:szCs w:val="20"/>
          <w:lang w:val="ru-RU"/>
        </w:rPr>
        <w:t xml:space="preserve"> </w:t>
      </w:r>
      <w:r w:rsidRPr="00BC5C8A">
        <w:rPr>
          <w:rFonts w:hint="eastAsia"/>
          <w:sz w:val="20"/>
          <w:szCs w:val="20"/>
          <w:lang w:val="ru-RU"/>
        </w:rPr>
        <w:t>обязательствам</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разрезе</w:t>
      </w:r>
      <w:r w:rsidRPr="00BC5C8A">
        <w:rPr>
          <w:sz w:val="20"/>
          <w:szCs w:val="20"/>
          <w:lang w:val="ru-RU"/>
        </w:rPr>
        <w:t xml:space="preserve"> </w:t>
      </w:r>
      <w:r w:rsidRPr="00BC5C8A">
        <w:rPr>
          <w:rFonts w:hint="eastAsia"/>
          <w:sz w:val="20"/>
          <w:szCs w:val="20"/>
          <w:lang w:val="ru-RU"/>
        </w:rPr>
        <w:t>сроков</w:t>
      </w:r>
      <w:r w:rsidRPr="00BC5C8A">
        <w:rPr>
          <w:sz w:val="20"/>
          <w:szCs w:val="20"/>
          <w:lang w:val="ru-RU"/>
        </w:rPr>
        <w:t xml:space="preserve"> </w:t>
      </w:r>
      <w:r w:rsidRPr="00BC5C8A">
        <w:rPr>
          <w:rFonts w:hint="eastAsia"/>
          <w:sz w:val="20"/>
          <w:szCs w:val="20"/>
          <w:lang w:val="ru-RU"/>
        </w:rPr>
        <w:t>погашения</w:t>
      </w:r>
      <w:r w:rsidRPr="00BC5C8A">
        <w:rPr>
          <w:sz w:val="20"/>
          <w:szCs w:val="20"/>
          <w:lang w:val="ru-RU"/>
        </w:rPr>
        <w:t xml:space="preserve"> </w:t>
      </w:r>
      <w:r w:rsidRPr="00BC5C8A">
        <w:rPr>
          <w:rFonts w:hint="eastAsia"/>
          <w:sz w:val="20"/>
          <w:szCs w:val="20"/>
          <w:lang w:val="ru-RU"/>
        </w:rPr>
        <w:t>этих</w:t>
      </w:r>
      <w:r w:rsidRPr="00BC5C8A">
        <w:rPr>
          <w:sz w:val="20"/>
          <w:szCs w:val="20"/>
          <w:lang w:val="ru-RU"/>
        </w:rPr>
        <w:t xml:space="preserve"> </w:t>
      </w:r>
      <w:r w:rsidRPr="00BC5C8A">
        <w:rPr>
          <w:rFonts w:hint="eastAsia"/>
          <w:sz w:val="20"/>
          <w:szCs w:val="20"/>
          <w:lang w:val="ru-RU"/>
        </w:rPr>
        <w:t>обязательств</w:t>
      </w:r>
      <w:r w:rsidRPr="00BC5C8A">
        <w:rPr>
          <w:sz w:val="20"/>
          <w:szCs w:val="20"/>
          <w:lang w:val="ru-RU"/>
        </w:rPr>
        <w:t>.</w:t>
      </w:r>
    </w:p>
    <w:tbl>
      <w:tblPr>
        <w:tblW w:w="9636" w:type="dxa"/>
        <w:tblInd w:w="108" w:type="dxa"/>
        <w:tblLayout w:type="fixed"/>
        <w:tblLook w:val="0000" w:firstRow="0" w:lastRow="0" w:firstColumn="0" w:lastColumn="0" w:noHBand="0" w:noVBand="0"/>
      </w:tblPr>
      <w:tblGrid>
        <w:gridCol w:w="2154"/>
        <w:gridCol w:w="1247"/>
        <w:gridCol w:w="1247"/>
        <w:gridCol w:w="1247"/>
        <w:gridCol w:w="1247"/>
        <w:gridCol w:w="1247"/>
        <w:gridCol w:w="1247"/>
      </w:tblGrid>
      <w:tr w:rsidR="00BC5C8A" w:rsidRPr="00BC5C8A" w:rsidTr="0084598F">
        <w:trPr>
          <w:trHeight w:val="227"/>
        </w:trPr>
        <w:tc>
          <w:tcPr>
            <w:tcW w:w="2154"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bCs/>
                <w:sz w:val="15"/>
                <w:szCs w:val="15"/>
                <w:lang w:val="ru-RU"/>
              </w:rPr>
            </w:pPr>
            <w:r w:rsidRPr="00BC5C8A">
              <w:rPr>
                <w:rFonts w:ascii="Arial" w:hAnsi="Arial" w:cs="Arial"/>
                <w:i/>
                <w:sz w:val="15"/>
                <w:szCs w:val="15"/>
                <w:lang w:val="ru-RU"/>
              </w:rPr>
              <w:t xml:space="preserve">В </w:t>
            </w:r>
            <w:r w:rsidRPr="00BC5C8A">
              <w:rPr>
                <w:rFonts w:ascii="Arial" w:hAnsi="Arial" w:cs="Arial"/>
                <w:i/>
                <w:iCs/>
                <w:sz w:val="15"/>
                <w:szCs w:val="15"/>
                <w:lang w:val="ru-RU"/>
              </w:rPr>
              <w:t>тысячах</w:t>
            </w:r>
            <w:r w:rsidRPr="00BC5C8A" w:rsidDel="007E3E51">
              <w:rPr>
                <w:rFonts w:ascii="Arial" w:hAnsi="Arial" w:cs="Arial"/>
                <w:i/>
                <w:iCs/>
                <w:sz w:val="15"/>
                <w:szCs w:val="15"/>
                <w:lang w:val="ru-RU"/>
              </w:rPr>
              <w:t xml:space="preserve"> </w:t>
            </w:r>
            <w:r w:rsidRPr="00BC5C8A">
              <w:rPr>
                <w:rFonts w:ascii="Arial" w:hAnsi="Arial" w:cs="Arial"/>
                <w:i/>
                <w:sz w:val="15"/>
                <w:szCs w:val="15"/>
                <w:lang w:val="ru-RU"/>
              </w:rPr>
              <w:t>тенге</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По требо-ванию</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 xml:space="preserve">От 1 до </w:t>
            </w:r>
            <w:r w:rsidRPr="00BC5C8A">
              <w:rPr>
                <w:rFonts w:ascii="Arial" w:hAnsi="Arial" w:cs="Arial"/>
                <w:b/>
                <w:sz w:val="17"/>
                <w:szCs w:val="17"/>
                <w:lang w:val="ru-RU"/>
              </w:rPr>
              <w:br/>
              <w:t>3 месяцев</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 xml:space="preserve">От </w:t>
            </w:r>
            <w:r w:rsidRPr="00BC5C8A">
              <w:rPr>
                <w:rFonts w:ascii="Arial" w:hAnsi="Arial" w:cs="Arial"/>
                <w:b/>
                <w:sz w:val="17"/>
                <w:szCs w:val="17"/>
                <w:lang w:val="ru-RU"/>
              </w:rPr>
              <w:br/>
              <w:t>3 месяцев до 1 года</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 xml:space="preserve">От 1 до </w:t>
            </w:r>
            <w:r w:rsidRPr="00BC5C8A">
              <w:rPr>
                <w:rFonts w:ascii="Arial" w:hAnsi="Arial" w:cs="Arial"/>
                <w:b/>
                <w:sz w:val="17"/>
                <w:szCs w:val="17"/>
                <w:lang w:val="ru-RU"/>
              </w:rPr>
              <w:br/>
              <w:t>5 лет</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&gt;5 лет</w:t>
            </w:r>
          </w:p>
        </w:tc>
        <w:tc>
          <w:tcPr>
            <w:tcW w:w="124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7"/>
                <w:szCs w:val="17"/>
                <w:lang w:val="ru-RU"/>
              </w:rPr>
            </w:pPr>
            <w:r w:rsidRPr="00BC5C8A">
              <w:rPr>
                <w:rFonts w:ascii="Arial" w:hAnsi="Arial" w:cs="Arial"/>
                <w:b/>
                <w:sz w:val="17"/>
                <w:szCs w:val="17"/>
                <w:lang w:val="ru-RU"/>
              </w:rPr>
              <w:t>Итого</w:t>
            </w:r>
          </w:p>
        </w:tc>
      </w:tr>
      <w:tr w:rsidR="00BC5C8A" w:rsidRPr="00BC5C8A" w:rsidTr="0084598F">
        <w:trPr>
          <w:trHeight w:val="57"/>
        </w:trPr>
        <w:tc>
          <w:tcPr>
            <w:tcW w:w="2154"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7"/>
                <w:szCs w:val="17"/>
                <w:lang w:val="ru-RU"/>
              </w:rPr>
            </w:pPr>
            <w:r w:rsidRPr="00BC5C8A">
              <w:rPr>
                <w:rFonts w:ascii="Arial" w:hAnsi="Arial" w:cs="Arial"/>
                <w:b/>
                <w:bCs/>
                <w:sz w:val="17"/>
                <w:szCs w:val="17"/>
                <w:lang w:val="ru-RU"/>
              </w:rPr>
              <w:t xml:space="preserve"> </w:t>
            </w: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sz w:val="17"/>
                <w:szCs w:val="17"/>
                <w:lang w:val="ru-RU"/>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widowControl w:val="0"/>
              <w:ind w:left="5" w:hanging="113"/>
              <w:rPr>
                <w:rFonts w:ascii="Arial" w:hAnsi="Arial" w:cs="Arial"/>
                <w:i/>
                <w:sz w:val="17"/>
                <w:szCs w:val="17"/>
                <w:lang w:val="ru-RU"/>
              </w:rPr>
            </w:pPr>
            <w:r w:rsidRPr="00BC5C8A">
              <w:rPr>
                <w:rFonts w:ascii="Arial" w:hAnsi="Arial" w:cs="Arial"/>
                <w:b/>
                <w:bCs/>
                <w:sz w:val="17"/>
                <w:szCs w:val="17"/>
                <w:lang w:val="ru-RU"/>
              </w:rPr>
              <w:t>На 31 декабря 2015 года</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
                <w:sz w:val="17"/>
                <w:szCs w:val="17"/>
                <w:lang w:val="ru-RU"/>
              </w:rPr>
            </w:pPr>
          </w:p>
        </w:tc>
      </w:tr>
      <w:tr w:rsidR="00BC5C8A" w:rsidRPr="00BC5C8A" w:rsidTr="0084598F">
        <w:trPr>
          <w:trHeight w:val="227"/>
        </w:trPr>
        <w:tc>
          <w:tcPr>
            <w:tcW w:w="2154" w:type="dxa"/>
            <w:tcBorders>
              <w:left w:val="nil"/>
              <w:bottom w:val="nil"/>
              <w:right w:val="nil"/>
            </w:tcBorders>
            <w:vAlign w:val="bottom"/>
          </w:tcPr>
          <w:p w:rsidR="00BC5C8A" w:rsidRPr="00BC5C8A" w:rsidRDefault="00BC5C8A" w:rsidP="00BC5C8A">
            <w:pPr>
              <w:widowControl w:val="0"/>
              <w:ind w:left="5" w:hanging="113"/>
              <w:rPr>
                <w:rFonts w:ascii="Arial" w:hAnsi="Arial" w:cs="Arial"/>
                <w:sz w:val="17"/>
                <w:szCs w:val="17"/>
                <w:lang w:val="ru-RU"/>
              </w:rPr>
            </w:pPr>
            <w:r w:rsidRPr="00BC5C8A">
              <w:rPr>
                <w:rFonts w:ascii="Arial" w:hAnsi="Arial" w:cs="Arial"/>
                <w:sz w:val="17"/>
                <w:szCs w:val="17"/>
                <w:lang w:val="ru-RU"/>
              </w:rPr>
              <w:t>Займы</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4.440.000</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10.957.993</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59.410.742</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997.104.614</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335.093.027</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1.407.006.376</w:t>
            </w:r>
          </w:p>
        </w:tc>
      </w:tr>
      <w:tr w:rsidR="00BC5C8A" w:rsidRPr="00BC5C8A" w:rsidTr="0084598F">
        <w:trPr>
          <w:trHeight w:val="227"/>
        </w:trPr>
        <w:tc>
          <w:tcPr>
            <w:tcW w:w="2154" w:type="dxa"/>
            <w:tcBorders>
              <w:top w:val="nil"/>
              <w:left w:val="nil"/>
              <w:right w:val="nil"/>
            </w:tcBorders>
            <w:vAlign w:val="bottom"/>
          </w:tcPr>
          <w:p w:rsidR="00BC5C8A" w:rsidRPr="00BC5C8A" w:rsidRDefault="00BC5C8A" w:rsidP="00BC5C8A">
            <w:pPr>
              <w:widowControl w:val="0"/>
              <w:ind w:left="5" w:hanging="113"/>
              <w:rPr>
                <w:rFonts w:ascii="Arial" w:hAnsi="Arial" w:cs="Arial"/>
                <w:sz w:val="17"/>
                <w:szCs w:val="17"/>
                <w:lang w:val="ru-RU"/>
              </w:rPr>
            </w:pPr>
            <w:r w:rsidRPr="00BC5C8A">
              <w:rPr>
                <w:rFonts w:ascii="Arial" w:hAnsi="Arial" w:cs="Arial"/>
                <w:sz w:val="17"/>
                <w:szCs w:val="17"/>
                <w:lang w:val="ru-RU"/>
              </w:rPr>
              <w:t>Займы Правительства Республики Казахстан</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12.750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24.000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36.168.137</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166.615.715</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2.831.991.264</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lang w:val="ru-RU"/>
              </w:rPr>
              <w:t>3.034.811.866</w:t>
            </w:r>
          </w:p>
        </w:tc>
      </w:tr>
      <w:tr w:rsidR="00BC5C8A" w:rsidRPr="00BC5C8A" w:rsidTr="0084598F">
        <w:trPr>
          <w:trHeight w:val="227"/>
        </w:trPr>
        <w:tc>
          <w:tcPr>
            <w:tcW w:w="2154"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7"/>
                <w:szCs w:val="17"/>
                <w:lang w:val="ru-RU"/>
              </w:rPr>
            </w:pPr>
            <w:r w:rsidRPr="00BC5C8A">
              <w:rPr>
                <w:rFonts w:ascii="Arial" w:hAnsi="Arial" w:cs="Arial"/>
                <w:b/>
                <w:sz w:val="17"/>
                <w:szCs w:val="17"/>
                <w:lang w:val="ru-RU"/>
              </w:rPr>
              <w:t>Итого</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rPr>
            </w:pPr>
            <w:r w:rsidRPr="00BC5C8A">
              <w:rPr>
                <w:rFonts w:ascii="Arial" w:hAnsi="Arial" w:cs="Arial"/>
                <w:b/>
                <w:bCs/>
                <w:sz w:val="17"/>
                <w:szCs w:val="17"/>
                <w:lang w:val="ru-RU"/>
              </w:rPr>
              <w:t>4.452.750</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rPr>
            </w:pPr>
            <w:r w:rsidRPr="00BC5C8A">
              <w:rPr>
                <w:rFonts w:ascii="Arial" w:hAnsi="Arial" w:cs="Arial"/>
                <w:b/>
                <w:bCs/>
                <w:sz w:val="17"/>
                <w:szCs w:val="17"/>
              </w:rPr>
              <w:t>10.981.993</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rPr>
            </w:pPr>
            <w:r w:rsidRPr="00BC5C8A">
              <w:rPr>
                <w:rFonts w:ascii="Arial" w:hAnsi="Arial" w:cs="Arial"/>
                <w:b/>
                <w:bCs/>
                <w:sz w:val="17"/>
                <w:szCs w:val="17"/>
              </w:rPr>
              <w:t>95.578.879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rPr>
            </w:pPr>
            <w:r w:rsidRPr="00BC5C8A">
              <w:rPr>
                <w:rFonts w:ascii="Arial" w:hAnsi="Arial" w:cs="Arial"/>
                <w:b/>
                <w:bCs/>
                <w:sz w:val="17"/>
                <w:szCs w:val="17"/>
              </w:rPr>
              <w:t>1.163.720.329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r w:rsidRPr="00BC5C8A">
              <w:rPr>
                <w:rFonts w:ascii="Arial" w:hAnsi="Arial" w:cs="Arial"/>
                <w:b/>
                <w:bCs/>
                <w:sz w:val="17"/>
                <w:szCs w:val="17"/>
              </w:rPr>
              <w:t>3.167.084.29</w:t>
            </w:r>
            <w:r w:rsidRPr="00BC5C8A">
              <w:rPr>
                <w:rFonts w:ascii="Arial" w:hAnsi="Arial" w:cs="Arial"/>
                <w:b/>
                <w:bCs/>
                <w:sz w:val="17"/>
                <w:szCs w:val="17"/>
                <w:lang w:val="ru-RU"/>
              </w:rPr>
              <w:t>1</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rPr>
            </w:pPr>
            <w:r w:rsidRPr="00BC5C8A">
              <w:rPr>
                <w:rFonts w:ascii="Arial" w:hAnsi="Arial" w:cs="Arial"/>
                <w:b/>
                <w:bCs/>
                <w:sz w:val="17"/>
                <w:szCs w:val="17"/>
              </w:rPr>
              <w:t>4.441.818.242</w:t>
            </w:r>
          </w:p>
        </w:tc>
      </w:tr>
    </w:tbl>
    <w:p w:rsidR="00BC5C8A" w:rsidRPr="00BC5C8A" w:rsidRDefault="00BC5C8A" w:rsidP="00BC5C8A"/>
    <w:tbl>
      <w:tblPr>
        <w:tblW w:w="9636" w:type="dxa"/>
        <w:tblInd w:w="108" w:type="dxa"/>
        <w:tblLayout w:type="fixed"/>
        <w:tblLook w:val="0000" w:firstRow="0" w:lastRow="0" w:firstColumn="0" w:lastColumn="0" w:noHBand="0" w:noVBand="0"/>
      </w:tblPr>
      <w:tblGrid>
        <w:gridCol w:w="2154"/>
        <w:gridCol w:w="1247"/>
        <w:gridCol w:w="1247"/>
        <w:gridCol w:w="1247"/>
        <w:gridCol w:w="1247"/>
        <w:gridCol w:w="1247"/>
        <w:gridCol w:w="1247"/>
      </w:tblGrid>
      <w:tr w:rsidR="00BC5C8A" w:rsidRPr="00BC5C8A" w:rsidTr="0084598F">
        <w:trPr>
          <w:trHeight w:val="227"/>
        </w:trPr>
        <w:tc>
          <w:tcPr>
            <w:tcW w:w="2154"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i/>
                <w:sz w:val="15"/>
                <w:szCs w:val="15"/>
                <w:lang w:val="ru-RU"/>
              </w:rPr>
            </w:pPr>
            <w:r w:rsidRPr="00BC5C8A">
              <w:rPr>
                <w:rFonts w:ascii="Arial" w:hAnsi="Arial" w:cs="Arial"/>
                <w:bCs/>
                <w:i/>
                <w:sz w:val="15"/>
                <w:szCs w:val="15"/>
                <w:lang w:val="ru-RU"/>
              </w:rPr>
              <w:t xml:space="preserve">В </w:t>
            </w:r>
            <w:r w:rsidRPr="00BC5C8A">
              <w:rPr>
                <w:rFonts w:ascii="Arial" w:hAnsi="Arial" w:cs="Arial"/>
                <w:i/>
                <w:iCs/>
                <w:sz w:val="15"/>
                <w:szCs w:val="15"/>
                <w:lang w:val="ru-RU"/>
              </w:rPr>
              <w:t>тысячах</w:t>
            </w:r>
            <w:r w:rsidRPr="00BC5C8A" w:rsidDel="007E3E51">
              <w:rPr>
                <w:rFonts w:ascii="Arial" w:hAnsi="Arial" w:cs="Arial"/>
                <w:bCs/>
                <w:i/>
                <w:sz w:val="15"/>
                <w:szCs w:val="15"/>
                <w:lang w:val="ru-RU"/>
              </w:rPr>
              <w:t xml:space="preserve"> </w:t>
            </w:r>
            <w:r w:rsidRPr="00BC5C8A">
              <w:rPr>
                <w:rFonts w:ascii="Arial" w:hAnsi="Arial" w:cs="Arial"/>
                <w:bCs/>
                <w:i/>
                <w:sz w:val="15"/>
                <w:szCs w:val="15"/>
                <w:lang w:val="ru-RU"/>
              </w:rPr>
              <w:t>тенге</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По требо-ванию</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 xml:space="preserve">От 1 до </w:t>
            </w:r>
            <w:r w:rsidRPr="00BC5C8A">
              <w:rPr>
                <w:rFonts w:ascii="Arial" w:hAnsi="Arial" w:cs="Arial"/>
                <w:bCs/>
                <w:sz w:val="17"/>
                <w:szCs w:val="17"/>
                <w:lang w:val="ru-RU"/>
              </w:rPr>
              <w:br/>
              <w:t>3 месяцев</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 xml:space="preserve">От </w:t>
            </w:r>
            <w:r w:rsidRPr="00BC5C8A">
              <w:rPr>
                <w:rFonts w:ascii="Arial" w:hAnsi="Arial" w:cs="Arial"/>
                <w:bCs/>
                <w:sz w:val="17"/>
                <w:szCs w:val="17"/>
                <w:lang w:val="ru-RU"/>
              </w:rPr>
              <w:br/>
              <w:t>3 месяцев до 1 года</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 xml:space="preserve">От 1 до </w:t>
            </w:r>
            <w:r w:rsidRPr="00BC5C8A">
              <w:rPr>
                <w:rFonts w:ascii="Arial" w:hAnsi="Arial" w:cs="Arial"/>
                <w:bCs/>
                <w:sz w:val="17"/>
                <w:szCs w:val="17"/>
                <w:lang w:val="ru-RU"/>
              </w:rPr>
              <w:br/>
              <w:t>5 лет</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&gt;5 лет</w:t>
            </w:r>
          </w:p>
        </w:tc>
        <w:tc>
          <w:tcPr>
            <w:tcW w:w="1247"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7"/>
                <w:szCs w:val="17"/>
                <w:lang w:val="ru-RU"/>
              </w:rPr>
            </w:pPr>
            <w:r w:rsidRPr="00BC5C8A">
              <w:rPr>
                <w:rFonts w:ascii="Arial" w:hAnsi="Arial" w:cs="Arial"/>
                <w:bCs/>
                <w:sz w:val="17"/>
                <w:szCs w:val="17"/>
                <w:lang w:val="ru-RU"/>
              </w:rPr>
              <w:t>Итого</w:t>
            </w:r>
          </w:p>
        </w:tc>
      </w:tr>
      <w:tr w:rsidR="00BC5C8A" w:rsidRPr="00BC5C8A" w:rsidTr="0084598F">
        <w:trPr>
          <w:trHeight w:val="57"/>
        </w:trPr>
        <w:tc>
          <w:tcPr>
            <w:tcW w:w="2154"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7"/>
                <w:szCs w:val="17"/>
                <w:lang w:val="ru-RU"/>
              </w:rPr>
            </w:pPr>
            <w:r w:rsidRPr="00BC5C8A">
              <w:rPr>
                <w:rFonts w:ascii="Arial" w:hAnsi="Arial" w:cs="Arial"/>
                <w:b/>
                <w:bCs/>
                <w:sz w:val="17"/>
                <w:szCs w:val="17"/>
                <w:lang w:val="ru-RU"/>
              </w:rPr>
              <w:t xml:space="preserve"> </w:t>
            </w: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ru-RU"/>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widowControl w:val="0"/>
              <w:ind w:left="5" w:hanging="113"/>
              <w:rPr>
                <w:rFonts w:ascii="Arial" w:hAnsi="Arial" w:cs="Arial"/>
                <w:b/>
                <w:i/>
                <w:sz w:val="17"/>
                <w:szCs w:val="17"/>
                <w:lang w:val="ru-RU"/>
              </w:rPr>
            </w:pPr>
            <w:r w:rsidRPr="00BC5C8A">
              <w:rPr>
                <w:rFonts w:ascii="Arial" w:hAnsi="Arial" w:cs="Arial"/>
                <w:b/>
                <w:bCs/>
                <w:sz w:val="17"/>
                <w:szCs w:val="17"/>
                <w:lang w:val="ru-RU"/>
              </w:rPr>
              <w:t>На 31 декабря 2014 года</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widowControl w:val="0"/>
              <w:ind w:left="5" w:hanging="113"/>
              <w:rPr>
                <w:rFonts w:ascii="Arial" w:hAnsi="Arial" w:cs="Arial"/>
                <w:sz w:val="17"/>
                <w:szCs w:val="17"/>
                <w:lang w:val="ru-RU"/>
              </w:rPr>
            </w:pPr>
            <w:r w:rsidRPr="00BC5C8A">
              <w:rPr>
                <w:rFonts w:ascii="Arial" w:hAnsi="Arial" w:cs="Arial"/>
                <w:sz w:val="17"/>
                <w:szCs w:val="17"/>
                <w:lang w:val="ru-RU"/>
              </w:rPr>
              <w:t>Займы</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58.606.438</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361.984.412</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27.151.993</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301.140.944</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1.371.919.514</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2.120.803.301</w:t>
            </w:r>
          </w:p>
        </w:tc>
      </w:tr>
      <w:tr w:rsidR="00BC5C8A" w:rsidRPr="00BC5C8A" w:rsidTr="0084598F">
        <w:trPr>
          <w:trHeight w:val="227"/>
        </w:trPr>
        <w:tc>
          <w:tcPr>
            <w:tcW w:w="2154" w:type="dxa"/>
            <w:tcBorders>
              <w:top w:val="nil"/>
              <w:left w:val="nil"/>
              <w:right w:val="nil"/>
            </w:tcBorders>
            <w:vAlign w:val="bottom"/>
          </w:tcPr>
          <w:p w:rsidR="00BC5C8A" w:rsidRPr="00BC5C8A" w:rsidRDefault="00BC5C8A" w:rsidP="00BC5C8A">
            <w:pPr>
              <w:widowControl w:val="0"/>
              <w:ind w:left="5" w:hanging="113"/>
              <w:rPr>
                <w:rFonts w:ascii="Arial" w:hAnsi="Arial" w:cs="Arial"/>
                <w:sz w:val="17"/>
                <w:szCs w:val="17"/>
                <w:lang w:val="ru-RU"/>
              </w:rPr>
            </w:pPr>
            <w:r w:rsidRPr="00BC5C8A">
              <w:rPr>
                <w:rFonts w:ascii="Arial" w:hAnsi="Arial" w:cs="Arial"/>
                <w:sz w:val="17"/>
                <w:szCs w:val="17"/>
                <w:lang w:val="ru-RU"/>
              </w:rPr>
              <w:t>Займы Правительства Республики Казахстан</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13.349</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24.000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12.604.364</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76.319.660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1.650.019.295</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1.738.980.668</w:t>
            </w:r>
          </w:p>
        </w:tc>
      </w:tr>
      <w:tr w:rsidR="00BC5C8A" w:rsidRPr="00BC5C8A" w:rsidTr="0084598F">
        <w:trPr>
          <w:trHeight w:val="227"/>
        </w:trPr>
        <w:tc>
          <w:tcPr>
            <w:tcW w:w="2154"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7"/>
                <w:szCs w:val="17"/>
              </w:rPr>
            </w:pPr>
            <w:r w:rsidRPr="00BC5C8A">
              <w:rPr>
                <w:rFonts w:ascii="Arial" w:hAnsi="Arial" w:cs="Arial"/>
                <w:b/>
                <w:sz w:val="17"/>
                <w:szCs w:val="17"/>
                <w:lang w:val="ru-RU"/>
              </w:rPr>
              <w:t>Итого</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rPr>
            </w:pPr>
            <w:r w:rsidRPr="00BC5C8A">
              <w:rPr>
                <w:rFonts w:ascii="Arial" w:hAnsi="Arial" w:cs="Arial"/>
                <w:bCs/>
                <w:sz w:val="17"/>
                <w:szCs w:val="17"/>
                <w:lang w:val="ru-RU"/>
              </w:rPr>
              <w:t>58.619.787</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rPr>
            </w:pPr>
            <w:r w:rsidRPr="00BC5C8A">
              <w:rPr>
                <w:rFonts w:ascii="Arial" w:hAnsi="Arial" w:cs="Arial"/>
                <w:bCs/>
                <w:sz w:val="17"/>
                <w:szCs w:val="17"/>
              </w:rPr>
              <w:t>362.008.412</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39.756.357</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377.460.604</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ru-RU"/>
              </w:rPr>
            </w:pPr>
            <w:r w:rsidRPr="00BC5C8A">
              <w:rPr>
                <w:rFonts w:ascii="Arial" w:hAnsi="Arial" w:cs="Arial"/>
                <w:bCs/>
                <w:sz w:val="17"/>
                <w:szCs w:val="17"/>
                <w:lang w:val="ru-RU"/>
              </w:rPr>
              <w:t>3.021.938.809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rPr>
            </w:pPr>
            <w:r w:rsidRPr="00BC5C8A">
              <w:rPr>
                <w:rFonts w:ascii="Arial" w:hAnsi="Arial" w:cs="Arial"/>
                <w:bCs/>
                <w:sz w:val="17"/>
                <w:szCs w:val="17"/>
                <w:lang w:val="ru-RU"/>
              </w:rPr>
              <w:t>3.859.783.969</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Валютный риск </w:t>
      </w:r>
    </w:p>
    <w:p w:rsidR="00BC5C8A" w:rsidRPr="00BC5C8A" w:rsidRDefault="00BC5C8A" w:rsidP="00BC5C8A">
      <w:pPr>
        <w:widowControl w:val="0"/>
        <w:spacing w:before="120" w:after="120"/>
        <w:jc w:val="both"/>
        <w:rPr>
          <w:sz w:val="20"/>
          <w:szCs w:val="20"/>
          <w:lang w:val="ru-RU" w:eastAsia="ru-RU"/>
        </w:rPr>
      </w:pPr>
      <w:r w:rsidRPr="00BC5C8A">
        <w:rPr>
          <w:rFonts w:hint="eastAsia"/>
          <w:sz w:val="20"/>
          <w:szCs w:val="20"/>
          <w:lang w:val="ru-RU" w:eastAsia="ru-RU"/>
        </w:rPr>
        <w:t>Помимо</w:t>
      </w:r>
      <w:r w:rsidRPr="00BC5C8A">
        <w:rPr>
          <w:sz w:val="20"/>
          <w:szCs w:val="20"/>
          <w:lang w:val="ru-RU" w:eastAsia="ru-RU"/>
        </w:rPr>
        <w:t xml:space="preserve"> текущих счётов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 </w:t>
      </w:r>
    </w:p>
    <w:p w:rsidR="00BC5C8A" w:rsidRPr="00BC5C8A" w:rsidRDefault="00BC5C8A" w:rsidP="00BC5C8A">
      <w:pPr>
        <w:widowControl w:val="0"/>
        <w:spacing w:before="120" w:after="120"/>
        <w:jc w:val="both"/>
        <w:rPr>
          <w:b/>
          <w:sz w:val="20"/>
          <w:szCs w:val="20"/>
          <w:lang w:val="ru-RU" w:eastAsia="ru-RU"/>
        </w:rPr>
      </w:pP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следующей</w:t>
      </w:r>
      <w:r w:rsidRPr="00BC5C8A">
        <w:rPr>
          <w:sz w:val="20"/>
          <w:szCs w:val="20"/>
          <w:lang w:val="ru-RU" w:eastAsia="ru-RU"/>
        </w:rPr>
        <w:t xml:space="preserve"> </w:t>
      </w:r>
      <w:r w:rsidRPr="00BC5C8A">
        <w:rPr>
          <w:rFonts w:hint="eastAsia"/>
          <w:sz w:val="20"/>
          <w:szCs w:val="20"/>
          <w:lang w:val="ru-RU" w:eastAsia="ru-RU"/>
        </w:rPr>
        <w:t>таблице</w:t>
      </w:r>
      <w:r w:rsidRPr="00BC5C8A">
        <w:rPr>
          <w:sz w:val="20"/>
          <w:szCs w:val="20"/>
          <w:lang w:val="ru-RU" w:eastAsia="ru-RU"/>
        </w:rPr>
        <w:t xml:space="preserve"> </w:t>
      </w:r>
      <w:r w:rsidRPr="00BC5C8A">
        <w:rPr>
          <w:rFonts w:hint="eastAsia"/>
          <w:sz w:val="20"/>
          <w:szCs w:val="20"/>
          <w:lang w:val="ru-RU" w:eastAsia="ru-RU"/>
        </w:rPr>
        <w:t>представлен</w:t>
      </w:r>
      <w:r w:rsidRPr="00BC5C8A">
        <w:rPr>
          <w:sz w:val="20"/>
          <w:szCs w:val="20"/>
          <w:lang w:val="ru-RU" w:eastAsia="ru-RU"/>
        </w:rPr>
        <w:t xml:space="preserve"> </w:t>
      </w:r>
      <w:r w:rsidRPr="00BC5C8A">
        <w:rPr>
          <w:rFonts w:hint="eastAsia"/>
          <w:sz w:val="20"/>
          <w:szCs w:val="20"/>
          <w:lang w:val="ru-RU" w:eastAsia="ru-RU"/>
        </w:rPr>
        <w:t>анализ</w:t>
      </w:r>
      <w:r w:rsidRPr="00BC5C8A">
        <w:rPr>
          <w:sz w:val="20"/>
          <w:szCs w:val="20"/>
          <w:lang w:val="ru-RU" w:eastAsia="ru-RU"/>
        </w:rPr>
        <w:t xml:space="preserve"> </w:t>
      </w:r>
      <w:r w:rsidRPr="00BC5C8A">
        <w:rPr>
          <w:rFonts w:hint="eastAsia"/>
          <w:sz w:val="20"/>
          <w:szCs w:val="20"/>
          <w:lang w:val="ru-RU" w:eastAsia="ru-RU"/>
        </w:rPr>
        <w:t>чувствительности</w:t>
      </w:r>
      <w:r w:rsidRPr="00BC5C8A">
        <w:rPr>
          <w:sz w:val="20"/>
          <w:szCs w:val="20"/>
          <w:lang w:val="ru-RU" w:eastAsia="ru-RU"/>
        </w:rPr>
        <w:t xml:space="preserve"> </w:t>
      </w:r>
      <w:r w:rsidRPr="00BC5C8A">
        <w:rPr>
          <w:rFonts w:hint="eastAsia"/>
          <w:sz w:val="20"/>
          <w:szCs w:val="20"/>
          <w:lang w:val="ru-RU" w:eastAsia="ru-RU"/>
        </w:rPr>
        <w:t>прибыли</w:t>
      </w:r>
      <w:r w:rsidRPr="00BC5C8A">
        <w:rPr>
          <w:sz w:val="20"/>
          <w:szCs w:val="20"/>
          <w:lang w:val="ru-RU" w:eastAsia="ru-RU"/>
        </w:rPr>
        <w:t xml:space="preserve">/(убытка) </w:t>
      </w:r>
      <w:r w:rsidRPr="00BC5C8A">
        <w:rPr>
          <w:rFonts w:hint="eastAsia"/>
          <w:sz w:val="20"/>
          <w:szCs w:val="20"/>
          <w:lang w:val="ru-RU" w:eastAsia="ru-RU"/>
        </w:rPr>
        <w:t>Фонда</w:t>
      </w:r>
      <w:r w:rsidRPr="00BC5C8A">
        <w:rPr>
          <w:sz w:val="20"/>
          <w:szCs w:val="20"/>
          <w:lang w:val="ru-RU" w:eastAsia="ru-RU"/>
        </w:rPr>
        <w:t xml:space="preserve"> </w:t>
      </w:r>
      <w:r w:rsidRPr="00BC5C8A">
        <w:rPr>
          <w:rFonts w:hint="eastAsia"/>
          <w:sz w:val="20"/>
          <w:szCs w:val="20"/>
          <w:lang w:val="ru-RU" w:eastAsia="ru-RU"/>
        </w:rPr>
        <w:t>до</w:t>
      </w:r>
      <w:r w:rsidRPr="00BC5C8A">
        <w:rPr>
          <w:sz w:val="20"/>
          <w:szCs w:val="20"/>
          <w:lang w:val="ru-RU" w:eastAsia="ru-RU"/>
        </w:rPr>
        <w:t xml:space="preserve"> </w:t>
      </w:r>
      <w:r w:rsidRPr="00BC5C8A">
        <w:rPr>
          <w:rFonts w:hint="eastAsia"/>
          <w:sz w:val="20"/>
          <w:szCs w:val="20"/>
          <w:lang w:val="ru-RU" w:eastAsia="ru-RU"/>
        </w:rPr>
        <w:t>учёта</w:t>
      </w:r>
      <w:r w:rsidRPr="00BC5C8A">
        <w:rPr>
          <w:sz w:val="20"/>
          <w:szCs w:val="20"/>
          <w:lang w:val="ru-RU" w:eastAsia="ru-RU"/>
        </w:rPr>
        <w:t xml:space="preserve"> </w:t>
      </w:r>
      <w:r w:rsidRPr="00BC5C8A">
        <w:rPr>
          <w:rFonts w:hint="eastAsia"/>
          <w:sz w:val="20"/>
          <w:szCs w:val="20"/>
          <w:lang w:val="ru-RU" w:eastAsia="ru-RU"/>
        </w:rPr>
        <w:t>подоходного</w:t>
      </w:r>
      <w:r w:rsidRPr="00BC5C8A">
        <w:rPr>
          <w:sz w:val="20"/>
          <w:szCs w:val="20"/>
          <w:lang w:val="ru-RU" w:eastAsia="ru-RU"/>
        </w:rPr>
        <w:t xml:space="preserve"> </w:t>
      </w:r>
      <w:r w:rsidRPr="00BC5C8A">
        <w:rPr>
          <w:rFonts w:hint="eastAsia"/>
          <w:sz w:val="20"/>
          <w:szCs w:val="20"/>
          <w:lang w:val="ru-RU" w:eastAsia="ru-RU"/>
        </w:rPr>
        <w:t>налога</w:t>
      </w:r>
      <w:r w:rsidRPr="00BC5C8A">
        <w:rPr>
          <w:sz w:val="20"/>
          <w:szCs w:val="20"/>
          <w:lang w:val="ru-RU" w:eastAsia="ru-RU"/>
        </w:rPr>
        <w:t xml:space="preserve"> (вследствие </w:t>
      </w:r>
      <w:r w:rsidRPr="00BC5C8A">
        <w:rPr>
          <w:rFonts w:hint="eastAsia"/>
          <w:sz w:val="20"/>
          <w:szCs w:val="20"/>
          <w:lang w:val="ru-RU" w:eastAsia="ru-RU"/>
        </w:rPr>
        <w:t>возможных</w:t>
      </w:r>
      <w:r w:rsidRPr="00BC5C8A">
        <w:rPr>
          <w:sz w:val="20"/>
          <w:szCs w:val="20"/>
          <w:lang w:val="ru-RU" w:eastAsia="ru-RU"/>
        </w:rPr>
        <w:t xml:space="preserve"> </w:t>
      </w:r>
      <w:r w:rsidRPr="00BC5C8A">
        <w:rPr>
          <w:rFonts w:hint="eastAsia"/>
          <w:sz w:val="20"/>
          <w:szCs w:val="20"/>
          <w:lang w:val="ru-RU" w:eastAsia="ru-RU"/>
        </w:rPr>
        <w:t>изменений</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справедливой</w:t>
      </w:r>
      <w:r w:rsidRPr="00BC5C8A">
        <w:rPr>
          <w:sz w:val="20"/>
          <w:szCs w:val="20"/>
          <w:lang w:val="ru-RU" w:eastAsia="ru-RU"/>
        </w:rPr>
        <w:t xml:space="preserve"> </w:t>
      </w:r>
      <w:r w:rsidRPr="00BC5C8A">
        <w:rPr>
          <w:rFonts w:hint="eastAsia"/>
          <w:sz w:val="20"/>
          <w:szCs w:val="20"/>
          <w:lang w:val="ru-RU" w:eastAsia="ru-RU"/>
        </w:rPr>
        <w:t>стоимости</w:t>
      </w:r>
      <w:r w:rsidRPr="00BC5C8A">
        <w:rPr>
          <w:sz w:val="20"/>
          <w:szCs w:val="20"/>
          <w:lang w:val="ru-RU" w:eastAsia="ru-RU"/>
        </w:rPr>
        <w:t xml:space="preserve"> </w:t>
      </w:r>
      <w:r w:rsidRPr="00BC5C8A">
        <w:rPr>
          <w:rFonts w:hint="eastAsia"/>
          <w:sz w:val="20"/>
          <w:szCs w:val="20"/>
          <w:lang w:val="ru-RU" w:eastAsia="ru-RU"/>
        </w:rPr>
        <w:t>денежных</w:t>
      </w:r>
      <w:r w:rsidRPr="00BC5C8A">
        <w:rPr>
          <w:sz w:val="20"/>
          <w:szCs w:val="20"/>
          <w:lang w:val="ru-RU" w:eastAsia="ru-RU"/>
        </w:rPr>
        <w:t xml:space="preserve"> </w:t>
      </w:r>
      <w:r w:rsidRPr="00BC5C8A">
        <w:rPr>
          <w:rFonts w:hint="eastAsia"/>
          <w:sz w:val="20"/>
          <w:szCs w:val="20"/>
          <w:lang w:val="ru-RU" w:eastAsia="ru-RU"/>
        </w:rPr>
        <w:t>активов</w:t>
      </w:r>
      <w:r w:rsidRPr="00BC5C8A">
        <w:rPr>
          <w:sz w:val="20"/>
          <w:szCs w:val="20"/>
          <w:lang w:val="ru-RU" w:eastAsia="ru-RU"/>
        </w:rPr>
        <w:t xml:space="preserve"> </w:t>
      </w:r>
      <w:r w:rsidRPr="00BC5C8A">
        <w:rPr>
          <w:rFonts w:hint="eastAsia"/>
          <w:sz w:val="20"/>
          <w:szCs w:val="20"/>
          <w:lang w:val="ru-RU" w:eastAsia="ru-RU"/>
        </w:rPr>
        <w:t>и</w:t>
      </w:r>
      <w:r w:rsidRPr="00BC5C8A">
        <w:rPr>
          <w:sz w:val="20"/>
          <w:szCs w:val="20"/>
          <w:lang w:val="ru-RU" w:eastAsia="ru-RU"/>
        </w:rPr>
        <w:t xml:space="preserve"> </w:t>
      </w:r>
      <w:r w:rsidRPr="00BC5C8A">
        <w:rPr>
          <w:rFonts w:hint="eastAsia"/>
          <w:sz w:val="20"/>
          <w:szCs w:val="20"/>
          <w:lang w:val="ru-RU" w:eastAsia="ru-RU"/>
        </w:rPr>
        <w:t>обязательств</w:t>
      </w:r>
      <w:r w:rsidRPr="00BC5C8A">
        <w:rPr>
          <w:sz w:val="20"/>
          <w:szCs w:val="20"/>
          <w:lang w:val="ru-RU" w:eastAsia="ru-RU"/>
        </w:rPr>
        <w:t xml:space="preserve">) </w:t>
      </w:r>
      <w:r w:rsidRPr="00BC5C8A">
        <w:rPr>
          <w:rFonts w:hint="eastAsia"/>
          <w:sz w:val="20"/>
          <w:szCs w:val="20"/>
          <w:lang w:val="ru-RU" w:eastAsia="ru-RU"/>
        </w:rPr>
        <w:t>к</w:t>
      </w:r>
      <w:r w:rsidRPr="00BC5C8A">
        <w:rPr>
          <w:sz w:val="20"/>
          <w:szCs w:val="20"/>
          <w:lang w:val="ru-RU" w:eastAsia="ru-RU"/>
        </w:rPr>
        <w:t xml:space="preserve"> </w:t>
      </w:r>
      <w:r w:rsidRPr="00BC5C8A">
        <w:rPr>
          <w:rFonts w:hint="eastAsia"/>
          <w:sz w:val="20"/>
          <w:szCs w:val="20"/>
          <w:lang w:val="ru-RU" w:eastAsia="ru-RU"/>
        </w:rPr>
        <w:t>возможным</w:t>
      </w:r>
      <w:r w:rsidRPr="00BC5C8A">
        <w:rPr>
          <w:sz w:val="20"/>
          <w:szCs w:val="20"/>
          <w:lang w:val="ru-RU" w:eastAsia="ru-RU"/>
        </w:rPr>
        <w:t xml:space="preserve"> </w:t>
      </w:r>
      <w:r w:rsidRPr="00BC5C8A">
        <w:rPr>
          <w:rFonts w:hint="eastAsia"/>
          <w:sz w:val="20"/>
          <w:szCs w:val="20"/>
          <w:lang w:val="ru-RU" w:eastAsia="ru-RU"/>
        </w:rPr>
        <w:t>изменениям</w:t>
      </w:r>
      <w:r w:rsidRPr="00BC5C8A">
        <w:rPr>
          <w:sz w:val="20"/>
          <w:szCs w:val="20"/>
          <w:lang w:val="ru-RU" w:eastAsia="ru-RU"/>
        </w:rPr>
        <w:t xml:space="preserve"> </w:t>
      </w:r>
      <w:r w:rsidRPr="00BC5C8A">
        <w:rPr>
          <w:rFonts w:hint="eastAsia"/>
          <w:sz w:val="20"/>
          <w:szCs w:val="20"/>
          <w:lang w:val="ru-RU" w:eastAsia="ru-RU"/>
        </w:rPr>
        <w:t>в</w:t>
      </w:r>
      <w:r w:rsidRPr="00BC5C8A">
        <w:rPr>
          <w:sz w:val="20"/>
          <w:szCs w:val="20"/>
          <w:lang w:val="ru-RU" w:eastAsia="ru-RU"/>
        </w:rPr>
        <w:t xml:space="preserve"> </w:t>
      </w:r>
      <w:r w:rsidRPr="00BC5C8A">
        <w:rPr>
          <w:rFonts w:hint="eastAsia"/>
          <w:sz w:val="20"/>
          <w:szCs w:val="20"/>
          <w:lang w:val="ru-RU" w:eastAsia="ru-RU"/>
        </w:rPr>
        <w:t>обменных</w:t>
      </w:r>
      <w:r w:rsidRPr="00BC5C8A">
        <w:rPr>
          <w:sz w:val="20"/>
          <w:szCs w:val="20"/>
          <w:lang w:val="ru-RU" w:eastAsia="ru-RU"/>
        </w:rPr>
        <w:t xml:space="preserve"> </w:t>
      </w:r>
      <w:r w:rsidRPr="00BC5C8A">
        <w:rPr>
          <w:rFonts w:hint="eastAsia"/>
          <w:sz w:val="20"/>
          <w:szCs w:val="20"/>
          <w:lang w:val="ru-RU" w:eastAsia="ru-RU"/>
        </w:rPr>
        <w:t>курсах</w:t>
      </w:r>
      <w:r w:rsidRPr="00BC5C8A">
        <w:rPr>
          <w:sz w:val="20"/>
          <w:szCs w:val="20"/>
          <w:lang w:val="ru-RU" w:eastAsia="ru-RU"/>
        </w:rPr>
        <w:t xml:space="preserve"> </w:t>
      </w:r>
      <w:r w:rsidRPr="00BC5C8A">
        <w:rPr>
          <w:rFonts w:hint="eastAsia"/>
          <w:sz w:val="20"/>
          <w:szCs w:val="20"/>
          <w:lang w:val="ru-RU" w:eastAsia="ru-RU"/>
        </w:rPr>
        <w:t>иностранных</w:t>
      </w:r>
      <w:r w:rsidRPr="00BC5C8A">
        <w:rPr>
          <w:sz w:val="20"/>
          <w:szCs w:val="20"/>
          <w:lang w:val="ru-RU" w:eastAsia="ru-RU"/>
        </w:rPr>
        <w:t xml:space="preserve"> </w:t>
      </w:r>
      <w:r w:rsidRPr="00BC5C8A">
        <w:rPr>
          <w:rFonts w:hint="eastAsia"/>
          <w:sz w:val="20"/>
          <w:szCs w:val="20"/>
          <w:lang w:val="ru-RU" w:eastAsia="ru-RU"/>
        </w:rPr>
        <w:t>валют</w:t>
      </w:r>
      <w:r w:rsidRPr="00BC5C8A">
        <w:rPr>
          <w:sz w:val="20"/>
          <w:szCs w:val="20"/>
          <w:lang w:val="ru-RU" w:eastAsia="ru-RU"/>
        </w:rPr>
        <w:t xml:space="preserve"> </w:t>
      </w:r>
      <w:r w:rsidRPr="00BC5C8A">
        <w:rPr>
          <w:rFonts w:hint="eastAsia"/>
          <w:sz w:val="20"/>
          <w:szCs w:val="20"/>
          <w:lang w:val="ru-RU" w:eastAsia="ru-RU"/>
        </w:rPr>
        <w:t>при</w:t>
      </w:r>
      <w:r w:rsidRPr="00BC5C8A">
        <w:rPr>
          <w:sz w:val="20"/>
          <w:szCs w:val="20"/>
          <w:lang w:val="ru-RU" w:eastAsia="ru-RU"/>
        </w:rPr>
        <w:t xml:space="preserve"> </w:t>
      </w:r>
      <w:r w:rsidRPr="00BC5C8A">
        <w:rPr>
          <w:rFonts w:hint="eastAsia"/>
          <w:sz w:val="20"/>
          <w:szCs w:val="20"/>
          <w:lang w:val="ru-RU" w:eastAsia="ru-RU"/>
        </w:rPr>
        <w:t>условии</w:t>
      </w:r>
      <w:r w:rsidRPr="00BC5C8A">
        <w:rPr>
          <w:sz w:val="20"/>
          <w:szCs w:val="20"/>
          <w:lang w:val="ru-RU" w:eastAsia="ru-RU"/>
        </w:rPr>
        <w:t xml:space="preserve"> </w:t>
      </w:r>
      <w:r w:rsidRPr="00BC5C8A">
        <w:rPr>
          <w:rFonts w:hint="eastAsia"/>
          <w:sz w:val="20"/>
          <w:szCs w:val="20"/>
          <w:lang w:val="ru-RU" w:eastAsia="ru-RU"/>
        </w:rPr>
        <w:t>неизменности</w:t>
      </w:r>
      <w:r w:rsidRPr="00BC5C8A">
        <w:rPr>
          <w:sz w:val="20"/>
          <w:szCs w:val="20"/>
          <w:lang w:val="ru-RU" w:eastAsia="ru-RU"/>
        </w:rPr>
        <w:t xml:space="preserve"> </w:t>
      </w:r>
      <w:r w:rsidRPr="00BC5C8A">
        <w:rPr>
          <w:rFonts w:hint="eastAsia"/>
          <w:sz w:val="20"/>
          <w:szCs w:val="20"/>
          <w:lang w:val="ru-RU" w:eastAsia="ru-RU"/>
        </w:rPr>
        <w:t>всех</w:t>
      </w:r>
      <w:r w:rsidRPr="00BC5C8A">
        <w:rPr>
          <w:sz w:val="20"/>
          <w:szCs w:val="20"/>
          <w:lang w:val="ru-RU" w:eastAsia="ru-RU"/>
        </w:rPr>
        <w:t xml:space="preserve"> </w:t>
      </w:r>
      <w:r w:rsidRPr="00BC5C8A">
        <w:rPr>
          <w:rFonts w:hint="eastAsia"/>
          <w:sz w:val="20"/>
          <w:szCs w:val="20"/>
          <w:lang w:val="ru-RU" w:eastAsia="ru-RU"/>
        </w:rPr>
        <w:t>прочих</w:t>
      </w:r>
      <w:r w:rsidRPr="00BC5C8A">
        <w:rPr>
          <w:sz w:val="20"/>
          <w:szCs w:val="20"/>
          <w:lang w:val="ru-RU" w:eastAsia="ru-RU"/>
        </w:rPr>
        <w:t xml:space="preserve"> </w:t>
      </w:r>
      <w:r w:rsidRPr="00BC5C8A">
        <w:rPr>
          <w:rFonts w:hint="eastAsia"/>
          <w:sz w:val="20"/>
          <w:szCs w:val="20"/>
          <w:lang w:val="ru-RU" w:eastAsia="ru-RU"/>
        </w:rPr>
        <w:t>параметров</w:t>
      </w:r>
      <w:r w:rsidRPr="00BC5C8A">
        <w:rPr>
          <w:sz w:val="20"/>
          <w:szCs w:val="20"/>
          <w:lang w:val="ru-RU" w:eastAsia="ru-RU"/>
        </w:rPr>
        <w:t xml:space="preserve">. </w:t>
      </w:r>
      <w:r w:rsidRPr="00BC5C8A">
        <w:rPr>
          <w:rFonts w:hint="eastAsia"/>
          <w:sz w:val="20"/>
          <w:szCs w:val="20"/>
          <w:lang w:val="ru-RU" w:eastAsia="ru-RU"/>
        </w:rPr>
        <w:t>Влияние</w:t>
      </w:r>
      <w:r w:rsidRPr="00BC5C8A">
        <w:rPr>
          <w:sz w:val="20"/>
          <w:szCs w:val="20"/>
          <w:lang w:val="ru-RU" w:eastAsia="ru-RU"/>
        </w:rPr>
        <w:t xml:space="preserve"> </w:t>
      </w:r>
      <w:r w:rsidRPr="00BC5C8A">
        <w:rPr>
          <w:rFonts w:hint="eastAsia"/>
          <w:sz w:val="20"/>
          <w:szCs w:val="20"/>
          <w:lang w:val="ru-RU" w:eastAsia="ru-RU"/>
        </w:rPr>
        <w:t>на</w:t>
      </w:r>
      <w:r w:rsidRPr="00BC5C8A">
        <w:rPr>
          <w:sz w:val="20"/>
          <w:szCs w:val="20"/>
          <w:lang w:val="ru-RU" w:eastAsia="ru-RU"/>
        </w:rPr>
        <w:t xml:space="preserve"> </w:t>
      </w:r>
      <w:r w:rsidRPr="00BC5C8A">
        <w:rPr>
          <w:rFonts w:hint="eastAsia"/>
          <w:sz w:val="20"/>
          <w:szCs w:val="20"/>
          <w:lang w:val="ru-RU" w:eastAsia="ru-RU"/>
        </w:rPr>
        <w:t>капитал</w:t>
      </w:r>
      <w:r w:rsidRPr="00BC5C8A">
        <w:rPr>
          <w:sz w:val="20"/>
          <w:szCs w:val="20"/>
          <w:lang w:val="ru-RU" w:eastAsia="ru-RU"/>
        </w:rPr>
        <w:t xml:space="preserve"> </w:t>
      </w:r>
      <w:r w:rsidRPr="00BC5C8A">
        <w:rPr>
          <w:rFonts w:hint="eastAsia"/>
          <w:sz w:val="20"/>
          <w:szCs w:val="20"/>
          <w:lang w:val="ru-RU" w:eastAsia="ru-RU"/>
        </w:rPr>
        <w:t>Фонда</w:t>
      </w:r>
      <w:r w:rsidRPr="00BC5C8A">
        <w:rPr>
          <w:sz w:val="20"/>
          <w:szCs w:val="20"/>
          <w:lang w:val="ru-RU" w:eastAsia="ru-RU"/>
        </w:rPr>
        <w:t xml:space="preserve"> </w:t>
      </w:r>
      <w:r w:rsidRPr="00BC5C8A">
        <w:rPr>
          <w:rFonts w:hint="eastAsia"/>
          <w:sz w:val="20"/>
          <w:szCs w:val="20"/>
          <w:lang w:val="ru-RU" w:eastAsia="ru-RU"/>
        </w:rPr>
        <w:t>отсутствует</w:t>
      </w:r>
      <w:r w:rsidRPr="00BC5C8A">
        <w:rPr>
          <w:sz w:val="20"/>
          <w:szCs w:val="20"/>
          <w:lang w:val="ru-RU" w:eastAsia="ru-RU"/>
        </w:rPr>
        <w:t>.</w:t>
      </w:r>
    </w:p>
    <w:tbl>
      <w:tblPr>
        <w:tblW w:w="9639" w:type="dxa"/>
        <w:tblInd w:w="108" w:type="dxa"/>
        <w:tblLayout w:type="fixed"/>
        <w:tblLook w:val="0000" w:firstRow="0" w:lastRow="0" w:firstColumn="0" w:lastColumn="0" w:noHBand="0" w:noVBand="0"/>
      </w:tblPr>
      <w:tblGrid>
        <w:gridCol w:w="6239"/>
        <w:gridCol w:w="1700"/>
        <w:gridCol w:w="1700"/>
      </w:tblGrid>
      <w:tr w:rsidR="00BC5C8A" w:rsidRPr="00BC5C8A" w:rsidTr="0084598F">
        <w:trPr>
          <w:trHeight w:val="227"/>
        </w:trPr>
        <w:tc>
          <w:tcPr>
            <w:tcW w:w="6239"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i/>
                <w:iCs/>
                <w:sz w:val="16"/>
                <w:szCs w:val="18"/>
                <w:lang w:val="ru-RU" w:eastAsia="ru-RU"/>
              </w:rPr>
              <w:t xml:space="preserve">В </w:t>
            </w:r>
            <w:r w:rsidRPr="00BC5C8A">
              <w:rPr>
                <w:rFonts w:ascii="Arial" w:hAnsi="Arial" w:cs="Arial"/>
                <w:i/>
                <w:iCs/>
                <w:sz w:val="16"/>
                <w:szCs w:val="18"/>
                <w:lang w:val="ru-RU"/>
              </w:rPr>
              <w:t>тысячах</w:t>
            </w:r>
            <w:r w:rsidRPr="00BC5C8A" w:rsidDel="007E3E51">
              <w:rPr>
                <w:rFonts w:ascii="Arial" w:hAnsi="Arial" w:cs="Arial"/>
                <w:i/>
                <w:iCs/>
                <w:sz w:val="16"/>
                <w:szCs w:val="18"/>
                <w:lang w:val="ru-RU"/>
              </w:rPr>
              <w:t xml:space="preserve"> </w:t>
            </w:r>
            <w:r w:rsidRPr="00BC5C8A">
              <w:rPr>
                <w:rFonts w:ascii="Arial" w:hAnsi="Arial" w:cs="Arial"/>
                <w:i/>
                <w:iCs/>
                <w:sz w:val="16"/>
                <w:szCs w:val="18"/>
                <w:lang w:val="ru-RU" w:eastAsia="ru-RU"/>
              </w:rPr>
              <w:t>тенге</w:t>
            </w:r>
          </w:p>
        </w:tc>
        <w:tc>
          <w:tcPr>
            <w:tcW w:w="1700"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 xml:space="preserve">Увеличение/ (уменьшение) </w:t>
            </w:r>
            <w:r w:rsidRPr="00BC5C8A">
              <w:rPr>
                <w:rFonts w:ascii="Arial" w:hAnsi="Arial" w:cs="Arial"/>
                <w:b/>
                <w:sz w:val="18"/>
                <w:szCs w:val="18"/>
                <w:lang w:val="ru-RU"/>
              </w:rPr>
              <w:br/>
              <w:t>в обменных курсах</w:t>
            </w:r>
          </w:p>
        </w:tc>
        <w:tc>
          <w:tcPr>
            <w:tcW w:w="1700" w:type="dxa"/>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Влияние на убыток/ прибыль до налого-обложения</w:t>
            </w:r>
          </w:p>
        </w:tc>
      </w:tr>
      <w:tr w:rsidR="00BC5C8A" w:rsidRPr="00BC5C8A" w:rsidTr="0084598F">
        <w:trPr>
          <w:trHeight w:val="20"/>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i/>
                <w:iCs/>
                <w:sz w:val="10"/>
                <w:szCs w:val="18"/>
                <w:lang w:val="ru-RU" w:eastAsia="ru-RU"/>
              </w:rPr>
            </w:pPr>
            <w:r w:rsidRPr="00BC5C8A">
              <w:rPr>
                <w:rFonts w:ascii="Arial" w:hAnsi="Arial" w:cs="Arial"/>
                <w:i/>
                <w:iCs/>
                <w:sz w:val="10"/>
                <w:szCs w:val="18"/>
                <w:lang w:val="ru-RU" w:eastAsia="ru-RU"/>
              </w:rPr>
              <w:t xml:space="preserve"> </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0"/>
                <w:szCs w:val="18"/>
                <w:lang w:val="ru-RU"/>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0"/>
                <w:szCs w:val="18"/>
                <w:lang w:val="ru-RU"/>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sz w:val="18"/>
                <w:szCs w:val="18"/>
                <w:lang w:val="ru-RU"/>
              </w:rPr>
              <w:t>2015 год</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Евро</w:t>
            </w:r>
          </w:p>
        </w:tc>
        <w:tc>
          <w:tcPr>
            <w:tcW w:w="1700" w:type="dxa"/>
            <w:tcBorders>
              <w:left w:val="nil"/>
              <w:right w:val="nil"/>
            </w:tcBorders>
            <w:vAlign w:val="bottom"/>
          </w:tcPr>
          <w:p w:rsidR="00BC5C8A" w:rsidRPr="00BC5C8A" w:rsidRDefault="00BC5C8A" w:rsidP="00BC5C8A">
            <w:pPr>
              <w:widowControl w:val="0"/>
              <w:tabs>
                <w:tab w:val="decimal" w:pos="1044"/>
              </w:tabs>
              <w:rPr>
                <w:rFonts w:ascii="Arial" w:hAnsi="Arial" w:cs="Arial"/>
                <w:b/>
                <w:sz w:val="18"/>
                <w:szCs w:val="18"/>
                <w:lang w:val="ru-RU"/>
              </w:rPr>
            </w:pPr>
            <w:r w:rsidRPr="00BC5C8A">
              <w:rPr>
                <w:rFonts w:ascii="Arial" w:eastAsia="Calibri" w:hAnsi="Arial" w:cs="Arial"/>
                <w:b/>
                <w:bCs/>
                <w:sz w:val="18"/>
                <w:szCs w:val="18"/>
                <w:lang w:eastAsia="ru-RU"/>
              </w:rPr>
              <w:t>60,00%</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1.653.</w:t>
            </w:r>
            <w:r w:rsidRPr="00BC5C8A">
              <w:rPr>
                <w:rFonts w:ascii="Arial" w:hAnsi="Arial" w:cs="Arial"/>
                <w:b/>
                <w:sz w:val="18"/>
                <w:szCs w:val="18"/>
                <w:lang w:val="ru-RU"/>
              </w:rPr>
              <w:t>172</w:t>
            </w:r>
          </w:p>
        </w:tc>
      </w:tr>
      <w:tr w:rsidR="00BC5C8A" w:rsidRPr="00BC5C8A" w:rsidTr="0084598F">
        <w:trPr>
          <w:trHeight w:val="227"/>
        </w:trPr>
        <w:tc>
          <w:tcPr>
            <w:tcW w:w="6239"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eastAsia="Calibri" w:hAnsi="Arial" w:cs="Arial"/>
                <w:b/>
                <w:bCs/>
                <w:sz w:val="18"/>
                <w:szCs w:val="18"/>
                <w:lang w:eastAsia="ru-RU"/>
              </w:rPr>
              <w:t>(20,00%)</w:t>
            </w: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(551.</w:t>
            </w:r>
            <w:r w:rsidRPr="00BC5C8A">
              <w:rPr>
                <w:rFonts w:ascii="Arial" w:hAnsi="Arial" w:cs="Arial"/>
                <w:b/>
                <w:sz w:val="18"/>
                <w:szCs w:val="18"/>
                <w:lang w:val="ru-RU"/>
              </w:rPr>
              <w:t>057</w:t>
            </w:r>
            <w:r w:rsidRPr="00BC5C8A">
              <w:rPr>
                <w:rFonts w:ascii="Arial" w:hAnsi="Arial" w:cs="Arial"/>
                <w:b/>
                <w:sz w:val="18"/>
                <w:szCs w:val="18"/>
              </w:rPr>
              <w:t>)</w:t>
            </w:r>
          </w:p>
        </w:tc>
      </w:tr>
      <w:tr w:rsidR="00BC5C8A" w:rsidRPr="00BC5C8A" w:rsidTr="0084598F">
        <w:trPr>
          <w:trHeight w:val="20"/>
        </w:trPr>
        <w:tc>
          <w:tcPr>
            <w:tcW w:w="6239" w:type="dxa"/>
            <w:shd w:val="clear" w:color="auto" w:fill="auto"/>
            <w:vAlign w:val="bottom"/>
          </w:tcPr>
          <w:p w:rsidR="00BC5C8A" w:rsidRPr="00BC5C8A" w:rsidRDefault="00BC5C8A" w:rsidP="00BC5C8A">
            <w:pPr>
              <w:widowControl w:val="0"/>
              <w:ind w:left="5" w:hanging="113"/>
              <w:rPr>
                <w:rFonts w:ascii="Arial" w:hAnsi="Arial" w:cs="Arial"/>
                <w:sz w:val="10"/>
                <w:szCs w:val="18"/>
                <w:lang w:val="ru-RU"/>
              </w:rPr>
            </w:pPr>
          </w:p>
        </w:tc>
        <w:tc>
          <w:tcPr>
            <w:tcW w:w="1700" w:type="dxa"/>
            <w:shd w:val="clear" w:color="auto" w:fill="auto"/>
            <w:vAlign w:val="bottom"/>
          </w:tcPr>
          <w:p w:rsidR="00BC5C8A" w:rsidRPr="00BC5C8A" w:rsidRDefault="00BC5C8A" w:rsidP="00BC5C8A">
            <w:pPr>
              <w:widowControl w:val="0"/>
              <w:tabs>
                <w:tab w:val="decimal" w:pos="1418"/>
              </w:tabs>
              <w:rPr>
                <w:rFonts w:ascii="Arial" w:eastAsia="Calibri" w:hAnsi="Arial" w:cs="Arial"/>
                <w:b/>
                <w:bCs/>
                <w:sz w:val="10"/>
                <w:szCs w:val="18"/>
                <w:lang w:eastAsia="ru-RU"/>
              </w:rPr>
            </w:pP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0"/>
                <w:szCs w:val="18"/>
              </w:rPr>
            </w:pPr>
          </w:p>
        </w:tc>
      </w:tr>
      <w:tr w:rsidR="00BC5C8A" w:rsidRPr="00BC5C8A" w:rsidTr="0084598F">
        <w:trPr>
          <w:trHeight w:val="227"/>
        </w:trPr>
        <w:tc>
          <w:tcPr>
            <w:tcW w:w="6239" w:type="dxa"/>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Доллары США</w:t>
            </w:r>
          </w:p>
        </w:tc>
        <w:tc>
          <w:tcPr>
            <w:tcW w:w="1700" w:type="dxa"/>
            <w:shd w:val="clear" w:color="auto" w:fill="auto"/>
            <w:vAlign w:val="bottom"/>
          </w:tcPr>
          <w:p w:rsidR="00BC5C8A" w:rsidRPr="00BC5C8A" w:rsidRDefault="00BC5C8A" w:rsidP="00BC5C8A">
            <w:pPr>
              <w:widowControl w:val="0"/>
              <w:tabs>
                <w:tab w:val="decimal" w:pos="1044"/>
              </w:tabs>
              <w:rPr>
                <w:rFonts w:ascii="Arial" w:hAnsi="Arial" w:cs="Arial"/>
                <w:b/>
                <w:sz w:val="18"/>
                <w:szCs w:val="18"/>
                <w:lang w:val="ru-RU"/>
              </w:rPr>
            </w:pPr>
            <w:r w:rsidRPr="00BC5C8A">
              <w:rPr>
                <w:rFonts w:ascii="Arial" w:eastAsia="Calibri" w:hAnsi="Arial" w:cs="Arial"/>
                <w:b/>
                <w:bCs/>
                <w:sz w:val="18"/>
                <w:szCs w:val="18"/>
                <w:lang w:eastAsia="ru-RU"/>
              </w:rPr>
              <w:t>60,00%</w:t>
            </w: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lang w:val="ru-RU"/>
              </w:rPr>
              <w:t>(</w:t>
            </w:r>
            <w:r w:rsidRPr="00BC5C8A">
              <w:rPr>
                <w:rFonts w:ascii="Arial" w:hAnsi="Arial" w:cs="Arial"/>
                <w:b/>
                <w:sz w:val="18"/>
                <w:szCs w:val="18"/>
              </w:rPr>
              <w:t>182.27</w:t>
            </w:r>
            <w:r w:rsidRPr="00BC5C8A">
              <w:rPr>
                <w:rFonts w:ascii="Arial" w:hAnsi="Arial" w:cs="Arial"/>
                <w:b/>
                <w:sz w:val="18"/>
                <w:szCs w:val="18"/>
                <w:lang w:val="ru-RU"/>
              </w:rPr>
              <w:t>5</w:t>
            </w:r>
            <w:r w:rsidRPr="00BC5C8A">
              <w:rPr>
                <w:rFonts w:ascii="Arial" w:hAnsi="Arial" w:cs="Arial"/>
                <w:b/>
                <w:sz w:val="18"/>
                <w:szCs w:val="18"/>
              </w:rPr>
              <w:t>.</w:t>
            </w:r>
            <w:r w:rsidRPr="00BC5C8A">
              <w:rPr>
                <w:rFonts w:ascii="Arial" w:hAnsi="Arial" w:cs="Arial"/>
                <w:b/>
                <w:sz w:val="18"/>
                <w:szCs w:val="18"/>
                <w:lang w:val="ru-RU"/>
              </w:rPr>
              <w:t>538)</w:t>
            </w:r>
          </w:p>
        </w:tc>
      </w:tr>
      <w:tr w:rsidR="00BC5C8A" w:rsidRPr="00BC5C8A" w:rsidTr="0084598F">
        <w:trPr>
          <w:trHeight w:val="227"/>
        </w:trPr>
        <w:tc>
          <w:tcPr>
            <w:tcW w:w="6239"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eastAsia="Calibri" w:hAnsi="Arial" w:cs="Arial"/>
                <w:b/>
                <w:bCs/>
                <w:sz w:val="18"/>
                <w:szCs w:val="18"/>
                <w:lang w:eastAsia="ru-RU"/>
              </w:rPr>
              <w:t>(20,00%)</w:t>
            </w: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sz w:val="18"/>
                <w:szCs w:val="18"/>
              </w:rPr>
              <w:t>60.75</w:t>
            </w:r>
            <w:r w:rsidRPr="00BC5C8A">
              <w:rPr>
                <w:rFonts w:ascii="Arial" w:hAnsi="Arial" w:cs="Arial"/>
                <w:b/>
                <w:sz w:val="18"/>
                <w:szCs w:val="18"/>
                <w:lang w:val="ru-RU"/>
              </w:rPr>
              <w:t>8</w:t>
            </w:r>
            <w:r w:rsidRPr="00BC5C8A">
              <w:rPr>
                <w:rFonts w:ascii="Arial" w:hAnsi="Arial" w:cs="Arial"/>
                <w:b/>
                <w:sz w:val="18"/>
                <w:szCs w:val="18"/>
              </w:rPr>
              <w:t>.</w:t>
            </w:r>
            <w:r w:rsidRPr="00BC5C8A">
              <w:rPr>
                <w:rFonts w:ascii="Arial" w:hAnsi="Arial" w:cs="Arial"/>
                <w:b/>
                <w:sz w:val="18"/>
                <w:szCs w:val="18"/>
                <w:lang w:val="ru-RU"/>
              </w:rPr>
              <w:t>513</w:t>
            </w:r>
          </w:p>
        </w:tc>
      </w:tr>
      <w:tr w:rsidR="00BC5C8A" w:rsidRPr="00BC5C8A" w:rsidTr="0084598F">
        <w:trPr>
          <w:trHeight w:val="20"/>
        </w:trPr>
        <w:tc>
          <w:tcPr>
            <w:tcW w:w="6239"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
                <w:sz w:val="10"/>
                <w:szCs w:val="18"/>
                <w:lang w:val="ru-RU"/>
              </w:rPr>
            </w:pP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eastAsia="Calibri" w:hAnsi="Arial" w:cs="Arial"/>
                <w:b/>
                <w:bCs/>
                <w:sz w:val="10"/>
                <w:szCs w:val="18"/>
                <w:lang w:eastAsia="ru-RU"/>
              </w:rPr>
            </w:pP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0"/>
                <w:szCs w:val="18"/>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sz w:val="18"/>
                <w:szCs w:val="18"/>
                <w:lang w:val="ru-RU"/>
              </w:rPr>
              <w:t>2014 год</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ru-RU"/>
              </w:rPr>
            </w:pP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Евро</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eastAsia="Calibri" w:hAnsi="Arial" w:cs="Arial"/>
                <w:bCs/>
                <w:sz w:val="18"/>
                <w:szCs w:val="18"/>
                <w:lang w:eastAsia="ru-RU"/>
              </w:rPr>
              <w:t>(20,00%)</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320.841</w:t>
            </w: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sz w:val="18"/>
                <w:szCs w:val="18"/>
              </w:rPr>
            </w:pPr>
            <w:r w:rsidRPr="00BC5C8A">
              <w:rPr>
                <w:rFonts w:ascii="Arial" w:hAnsi="Arial" w:cs="Arial"/>
                <w:sz w:val="18"/>
                <w:szCs w:val="18"/>
              </w:rPr>
              <w:t xml:space="preserve"> </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eastAsia="Calibri" w:hAnsi="Arial" w:cs="Arial"/>
                <w:bCs/>
                <w:sz w:val="18"/>
                <w:szCs w:val="18"/>
                <w:lang w:eastAsia="ru-RU"/>
              </w:rPr>
              <w:t>(18,36%)</w:t>
            </w:r>
          </w:p>
        </w:tc>
        <w:tc>
          <w:tcPr>
            <w:tcW w:w="1700" w:type="dxa"/>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r w:rsidRPr="00BC5C8A">
              <w:rPr>
                <w:rFonts w:ascii="Arial" w:hAnsi="Arial" w:cs="Arial"/>
                <w:sz w:val="18"/>
                <w:szCs w:val="18"/>
                <w:lang w:val="ru-RU"/>
              </w:rPr>
              <w:t>320.841</w:t>
            </w:r>
            <w:r w:rsidRPr="00BC5C8A">
              <w:rPr>
                <w:rFonts w:ascii="Arial" w:hAnsi="Arial" w:cs="Arial"/>
                <w:sz w:val="18"/>
                <w:szCs w:val="18"/>
              </w:rPr>
              <w:t>)</w:t>
            </w:r>
          </w:p>
        </w:tc>
      </w:tr>
      <w:tr w:rsidR="00BC5C8A" w:rsidRPr="00BC5C8A" w:rsidTr="0084598F">
        <w:trPr>
          <w:trHeight w:val="20"/>
        </w:trPr>
        <w:tc>
          <w:tcPr>
            <w:tcW w:w="6239" w:type="dxa"/>
            <w:tcBorders>
              <w:left w:val="nil"/>
            </w:tcBorders>
            <w:vAlign w:val="bottom"/>
          </w:tcPr>
          <w:p w:rsidR="00BC5C8A" w:rsidRPr="00BC5C8A" w:rsidRDefault="00BC5C8A" w:rsidP="00BC5C8A">
            <w:pPr>
              <w:widowControl w:val="0"/>
              <w:ind w:left="5" w:hanging="113"/>
              <w:rPr>
                <w:rFonts w:ascii="Arial" w:hAnsi="Arial" w:cs="Arial"/>
                <w:sz w:val="10"/>
                <w:szCs w:val="18"/>
              </w:rPr>
            </w:pPr>
          </w:p>
        </w:tc>
        <w:tc>
          <w:tcPr>
            <w:tcW w:w="1700" w:type="dxa"/>
            <w:vAlign w:val="bottom"/>
          </w:tcPr>
          <w:p w:rsidR="00BC5C8A" w:rsidRPr="00BC5C8A" w:rsidRDefault="00BC5C8A" w:rsidP="00BC5C8A">
            <w:pPr>
              <w:widowControl w:val="0"/>
              <w:tabs>
                <w:tab w:val="decimal" w:pos="1418"/>
              </w:tabs>
              <w:rPr>
                <w:rFonts w:ascii="Arial" w:hAnsi="Arial" w:cs="Arial"/>
                <w:sz w:val="10"/>
                <w:szCs w:val="18"/>
                <w:lang w:val="ru-RU"/>
              </w:rPr>
            </w:pPr>
          </w:p>
        </w:tc>
        <w:tc>
          <w:tcPr>
            <w:tcW w:w="1700" w:type="dxa"/>
            <w:vAlign w:val="bottom"/>
          </w:tcPr>
          <w:p w:rsidR="00BC5C8A" w:rsidRPr="00BC5C8A" w:rsidRDefault="00BC5C8A" w:rsidP="00BC5C8A">
            <w:pPr>
              <w:widowControl w:val="0"/>
              <w:tabs>
                <w:tab w:val="decimal" w:pos="1418"/>
              </w:tabs>
              <w:rPr>
                <w:rFonts w:ascii="Arial" w:hAnsi="Arial" w:cs="Arial"/>
                <w:sz w:val="10"/>
                <w:szCs w:val="18"/>
                <w:lang w:val="ru-RU"/>
              </w:rPr>
            </w:pP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sz w:val="18"/>
                <w:szCs w:val="18"/>
                <w:lang w:val="ru-RU"/>
              </w:rPr>
              <w:t>Доллары США</w:t>
            </w:r>
          </w:p>
        </w:tc>
        <w:tc>
          <w:tcPr>
            <w:tcW w:w="1700" w:type="dxa"/>
            <w:vAlign w:val="bottom"/>
          </w:tcPr>
          <w:p w:rsidR="00BC5C8A" w:rsidRPr="00BC5C8A" w:rsidRDefault="00BC5C8A" w:rsidP="00BC5C8A">
            <w:pPr>
              <w:widowControl w:val="0"/>
              <w:tabs>
                <w:tab w:val="decimal" w:pos="1030"/>
              </w:tabs>
              <w:rPr>
                <w:rFonts w:ascii="Arial" w:hAnsi="Arial" w:cs="Arial"/>
                <w:sz w:val="18"/>
                <w:szCs w:val="18"/>
                <w:lang w:val="ru-RU"/>
              </w:rPr>
            </w:pPr>
            <w:r w:rsidRPr="00BC5C8A">
              <w:rPr>
                <w:rFonts w:ascii="Arial" w:eastAsia="Calibri" w:hAnsi="Arial" w:cs="Arial"/>
                <w:bCs/>
                <w:sz w:val="18"/>
                <w:szCs w:val="18"/>
                <w:lang w:eastAsia="ru-RU"/>
              </w:rPr>
              <w:t>17,37%</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14.058.000</w:t>
            </w:r>
          </w:p>
        </w:tc>
      </w:tr>
      <w:tr w:rsidR="00BC5C8A" w:rsidRPr="00BC5C8A" w:rsidTr="0084598F">
        <w:trPr>
          <w:trHeight w:val="227"/>
        </w:trPr>
        <w:tc>
          <w:tcPr>
            <w:tcW w:w="6239" w:type="dxa"/>
            <w:tcBorders>
              <w:left w:val="nil"/>
              <w:bottom w:val="single" w:sz="12" w:space="0" w:color="auto"/>
            </w:tcBorders>
            <w:vAlign w:val="bottom"/>
          </w:tcPr>
          <w:p w:rsidR="00BC5C8A" w:rsidRPr="00BC5C8A" w:rsidRDefault="00BC5C8A" w:rsidP="00BC5C8A">
            <w:pPr>
              <w:widowControl w:val="0"/>
              <w:ind w:left="5" w:hanging="113"/>
              <w:rPr>
                <w:rFonts w:ascii="Arial" w:hAnsi="Arial" w:cs="Arial"/>
                <w:bCs/>
                <w:sz w:val="18"/>
                <w:szCs w:val="18"/>
                <w:lang w:val="ru-RU"/>
              </w:rPr>
            </w:pPr>
          </w:p>
        </w:tc>
        <w:tc>
          <w:tcPr>
            <w:tcW w:w="1700"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eastAsia="Calibri" w:hAnsi="Arial" w:cs="Arial"/>
                <w:bCs/>
                <w:sz w:val="18"/>
                <w:szCs w:val="18"/>
                <w:lang w:eastAsia="ru-RU"/>
              </w:rPr>
              <w:t>(17,37%)</w:t>
            </w:r>
          </w:p>
        </w:tc>
        <w:tc>
          <w:tcPr>
            <w:tcW w:w="1700"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sz w:val="18"/>
                <w:szCs w:val="18"/>
              </w:rPr>
            </w:pPr>
            <w:r w:rsidRPr="00BC5C8A">
              <w:rPr>
                <w:rFonts w:ascii="Arial" w:hAnsi="Arial" w:cs="Arial"/>
                <w:sz w:val="18"/>
                <w:szCs w:val="18"/>
              </w:rPr>
              <w:t>(</w:t>
            </w:r>
            <w:r w:rsidRPr="00BC5C8A">
              <w:rPr>
                <w:rFonts w:ascii="Arial" w:hAnsi="Arial" w:cs="Arial"/>
                <w:sz w:val="18"/>
                <w:szCs w:val="18"/>
                <w:lang w:val="ru-RU"/>
              </w:rPr>
              <w:t>14.058.000</w:t>
            </w:r>
            <w:r w:rsidRPr="00BC5C8A">
              <w:rPr>
                <w:rFonts w:ascii="Arial" w:hAnsi="Arial" w:cs="Arial"/>
                <w:sz w:val="18"/>
                <w:szCs w:val="18"/>
              </w:rPr>
              <w:t>)</w:t>
            </w:r>
          </w:p>
        </w:tc>
      </w:tr>
    </w:tbl>
    <w:p w:rsidR="00BC5C8A" w:rsidRPr="00BC5C8A" w:rsidRDefault="00BC5C8A" w:rsidP="00BC5C8A">
      <w:pPr>
        <w:rPr>
          <w:b/>
          <w:bCs/>
          <w:sz w:val="20"/>
          <w:szCs w:val="20"/>
          <w:lang w:val="ru-RU"/>
        </w:rPr>
      </w:pPr>
      <w:r w:rsidRPr="00BC5C8A">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8.</w:t>
      </w:r>
      <w:r w:rsidRPr="00BC5C8A">
        <w:rPr>
          <w:b/>
          <w:bCs/>
          <w:caps/>
          <w:sz w:val="20"/>
          <w:szCs w:val="20"/>
          <w:lang w:val="ru-RU"/>
        </w:rPr>
        <w:tab/>
        <w:t>цели и политика управления финансовыми рисками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Управление капиталом</w:t>
      </w:r>
    </w:p>
    <w:p w:rsidR="00BC5C8A" w:rsidRPr="00BC5C8A" w:rsidRDefault="00BC5C8A" w:rsidP="00BC5C8A">
      <w:pPr>
        <w:widowControl w:val="0"/>
        <w:spacing w:before="120" w:after="120"/>
        <w:jc w:val="both"/>
        <w:rPr>
          <w:sz w:val="20"/>
          <w:szCs w:val="20"/>
          <w:lang w:val="ru-RU"/>
        </w:rPr>
      </w:pPr>
      <w:r w:rsidRPr="00BC5C8A">
        <w:rPr>
          <w:sz w:val="20"/>
          <w:szCs w:val="20"/>
          <w:lang w:val="ru-RU"/>
        </w:rPr>
        <w:t>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объём с учётом изменений в экономических условиях. Для поддержания оптимальной структуры капитала Фонд может выпускать акции и привлекать заёмные средства.</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Управление</w:t>
      </w:r>
      <w:r w:rsidRPr="00BC5C8A">
        <w:rPr>
          <w:sz w:val="20"/>
          <w:szCs w:val="20"/>
          <w:lang w:val="ru-RU"/>
        </w:rPr>
        <w:t xml:space="preserve"> </w:t>
      </w:r>
      <w:r w:rsidRPr="00BC5C8A">
        <w:rPr>
          <w:rFonts w:hint="eastAsia"/>
          <w:sz w:val="20"/>
          <w:szCs w:val="20"/>
          <w:lang w:val="ru-RU"/>
        </w:rPr>
        <w:t>капиталом</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Фонде</w:t>
      </w:r>
      <w:r w:rsidRPr="00BC5C8A">
        <w:rPr>
          <w:sz w:val="20"/>
          <w:szCs w:val="20"/>
          <w:lang w:val="ru-RU"/>
        </w:rPr>
        <w:t xml:space="preserve"> </w:t>
      </w:r>
      <w:r w:rsidRPr="00BC5C8A">
        <w:rPr>
          <w:rFonts w:hint="eastAsia"/>
          <w:sz w:val="20"/>
          <w:szCs w:val="20"/>
          <w:lang w:val="ru-RU"/>
        </w:rPr>
        <w:t>осуществляется</w:t>
      </w:r>
      <w:r w:rsidRPr="00BC5C8A">
        <w:rPr>
          <w:sz w:val="20"/>
          <w:szCs w:val="20"/>
          <w:lang w:val="ru-RU"/>
        </w:rPr>
        <w:t xml:space="preserve"> </w:t>
      </w:r>
      <w:r w:rsidRPr="00BC5C8A">
        <w:rPr>
          <w:rFonts w:hint="eastAsia"/>
          <w:sz w:val="20"/>
          <w:szCs w:val="20"/>
          <w:lang w:val="ru-RU"/>
        </w:rPr>
        <w:t>путём</w:t>
      </w:r>
      <w:r w:rsidRPr="00BC5C8A">
        <w:rPr>
          <w:sz w:val="20"/>
          <w:szCs w:val="20"/>
          <w:lang w:val="ru-RU"/>
        </w:rPr>
        <w:t xml:space="preserve"> </w:t>
      </w:r>
      <w:r w:rsidRPr="00BC5C8A">
        <w:rPr>
          <w:rFonts w:hint="eastAsia"/>
          <w:sz w:val="20"/>
          <w:szCs w:val="20"/>
          <w:lang w:val="ru-RU"/>
        </w:rPr>
        <w:t>привлечения</w:t>
      </w:r>
      <w:r w:rsidRPr="00BC5C8A">
        <w:rPr>
          <w:sz w:val="20"/>
          <w:szCs w:val="20"/>
          <w:lang w:val="ru-RU"/>
        </w:rPr>
        <w:t xml:space="preserve"> </w:t>
      </w:r>
      <w:r w:rsidRPr="00BC5C8A">
        <w:rPr>
          <w:rFonts w:hint="eastAsia"/>
          <w:sz w:val="20"/>
          <w:szCs w:val="20"/>
          <w:lang w:val="ru-RU"/>
        </w:rPr>
        <w:t>денежных</w:t>
      </w:r>
      <w:r w:rsidRPr="00BC5C8A">
        <w:rPr>
          <w:sz w:val="20"/>
          <w:szCs w:val="20"/>
          <w:lang w:val="ru-RU"/>
        </w:rPr>
        <w:t xml:space="preserve"> </w:t>
      </w:r>
      <w:r w:rsidRPr="00BC5C8A">
        <w:rPr>
          <w:rFonts w:hint="eastAsia"/>
          <w:sz w:val="20"/>
          <w:szCs w:val="20"/>
          <w:lang w:val="ru-RU"/>
        </w:rPr>
        <w:t>ресурсов</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оптимально</w:t>
      </w:r>
      <w:r w:rsidRPr="00BC5C8A">
        <w:rPr>
          <w:sz w:val="20"/>
          <w:szCs w:val="20"/>
          <w:lang w:val="ru-RU"/>
        </w:rPr>
        <w:t xml:space="preserve"> </w:t>
      </w:r>
      <w:r w:rsidRPr="00BC5C8A">
        <w:rPr>
          <w:rFonts w:hint="eastAsia"/>
          <w:sz w:val="20"/>
          <w:szCs w:val="20"/>
          <w:lang w:val="ru-RU"/>
        </w:rPr>
        <w:t>выгодных</w:t>
      </w:r>
      <w:r w:rsidRPr="00BC5C8A">
        <w:rPr>
          <w:sz w:val="20"/>
          <w:szCs w:val="20"/>
          <w:lang w:val="ru-RU"/>
        </w:rPr>
        <w:t xml:space="preserve"> </w:t>
      </w:r>
      <w:r w:rsidRPr="00BC5C8A">
        <w:rPr>
          <w:rFonts w:hint="eastAsia"/>
          <w:sz w:val="20"/>
          <w:szCs w:val="20"/>
          <w:lang w:val="ru-RU"/>
        </w:rPr>
        <w:t>условиях</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последующего</w:t>
      </w:r>
      <w:r w:rsidRPr="00BC5C8A">
        <w:rPr>
          <w:sz w:val="20"/>
          <w:szCs w:val="20"/>
          <w:lang w:val="ru-RU"/>
        </w:rPr>
        <w:t xml:space="preserve"> </w:t>
      </w:r>
      <w:r w:rsidRPr="00BC5C8A">
        <w:rPr>
          <w:rFonts w:hint="eastAsia"/>
          <w:sz w:val="20"/>
          <w:szCs w:val="20"/>
          <w:lang w:val="ru-RU"/>
        </w:rPr>
        <w:t>финансирования</w:t>
      </w:r>
      <w:r w:rsidRPr="00BC5C8A">
        <w:rPr>
          <w:sz w:val="20"/>
          <w:szCs w:val="20"/>
          <w:lang w:val="ru-RU"/>
        </w:rPr>
        <w:t xml:space="preserve"> </w:t>
      </w:r>
      <w:r w:rsidRPr="00BC5C8A">
        <w:rPr>
          <w:rFonts w:hint="eastAsia"/>
          <w:sz w:val="20"/>
          <w:szCs w:val="20"/>
          <w:lang w:val="ru-RU"/>
        </w:rPr>
        <w:t>деятельности</w:t>
      </w:r>
      <w:r w:rsidRPr="00BC5C8A">
        <w:rPr>
          <w:sz w:val="20"/>
          <w:szCs w:val="20"/>
          <w:lang w:val="ru-RU"/>
        </w:rPr>
        <w:t xml:space="preserve">, </w:t>
      </w:r>
      <w:r w:rsidRPr="00BC5C8A">
        <w:rPr>
          <w:rFonts w:hint="eastAsia"/>
          <w:sz w:val="20"/>
          <w:szCs w:val="20"/>
          <w:lang w:val="ru-RU"/>
        </w:rPr>
        <w:t>а</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их</w:t>
      </w:r>
      <w:r w:rsidRPr="00BC5C8A">
        <w:rPr>
          <w:sz w:val="20"/>
          <w:szCs w:val="20"/>
          <w:lang w:val="ru-RU"/>
        </w:rPr>
        <w:t xml:space="preserve"> </w:t>
      </w:r>
      <w:r w:rsidRPr="00BC5C8A">
        <w:rPr>
          <w:rFonts w:hint="eastAsia"/>
          <w:sz w:val="20"/>
          <w:szCs w:val="20"/>
          <w:lang w:val="ru-RU"/>
        </w:rPr>
        <w:t>инвестирования</w:t>
      </w:r>
      <w:r w:rsidRPr="00BC5C8A">
        <w:rPr>
          <w:sz w:val="20"/>
          <w:szCs w:val="20"/>
          <w:lang w:val="ru-RU"/>
        </w:rPr>
        <w:t xml:space="preserve"> </w:t>
      </w:r>
      <w:r w:rsidRPr="00BC5C8A">
        <w:rPr>
          <w:rFonts w:hint="eastAsia"/>
          <w:sz w:val="20"/>
          <w:szCs w:val="20"/>
          <w:lang w:val="ru-RU"/>
        </w:rPr>
        <w:t>для</w:t>
      </w:r>
      <w:r w:rsidRPr="00BC5C8A">
        <w:rPr>
          <w:sz w:val="20"/>
          <w:szCs w:val="20"/>
          <w:lang w:val="ru-RU"/>
        </w:rPr>
        <w:t xml:space="preserve"> </w:t>
      </w:r>
      <w:r w:rsidRPr="00BC5C8A">
        <w:rPr>
          <w:rFonts w:hint="eastAsia"/>
          <w:sz w:val="20"/>
          <w:szCs w:val="20"/>
          <w:lang w:val="ru-RU"/>
        </w:rPr>
        <w:t>решения</w:t>
      </w:r>
      <w:r w:rsidRPr="00BC5C8A">
        <w:rPr>
          <w:sz w:val="20"/>
          <w:szCs w:val="20"/>
          <w:lang w:val="ru-RU"/>
        </w:rPr>
        <w:t xml:space="preserve"> </w:t>
      </w:r>
      <w:r w:rsidRPr="00BC5C8A">
        <w:rPr>
          <w:rFonts w:hint="eastAsia"/>
          <w:sz w:val="20"/>
          <w:szCs w:val="20"/>
          <w:lang w:val="ru-RU"/>
        </w:rPr>
        <w:t>стратегических</w:t>
      </w:r>
      <w:r w:rsidRPr="00BC5C8A">
        <w:rPr>
          <w:sz w:val="20"/>
          <w:szCs w:val="20"/>
          <w:lang w:val="ru-RU"/>
        </w:rPr>
        <w:t xml:space="preserve"> </w:t>
      </w:r>
      <w:r w:rsidRPr="00BC5C8A">
        <w:rPr>
          <w:rFonts w:hint="eastAsia"/>
          <w:sz w:val="20"/>
          <w:szCs w:val="20"/>
          <w:lang w:val="ru-RU"/>
        </w:rPr>
        <w:t>задач</w:t>
      </w:r>
      <w:r w:rsidRPr="00BC5C8A">
        <w:rPr>
          <w:sz w:val="20"/>
          <w:szCs w:val="20"/>
          <w:lang w:val="ru-RU"/>
        </w:rPr>
        <w:t xml:space="preserve">, </w:t>
      </w:r>
      <w:r w:rsidRPr="00BC5C8A">
        <w:rPr>
          <w:rFonts w:hint="eastAsia"/>
          <w:sz w:val="20"/>
          <w:szCs w:val="20"/>
          <w:lang w:val="ru-RU"/>
        </w:rPr>
        <w:t>поставленных</w:t>
      </w:r>
      <w:r w:rsidRPr="00BC5C8A">
        <w:rPr>
          <w:sz w:val="20"/>
          <w:szCs w:val="20"/>
          <w:lang w:val="ru-RU"/>
        </w:rPr>
        <w:t xml:space="preserve"> </w:t>
      </w:r>
      <w:r w:rsidRPr="00BC5C8A">
        <w:rPr>
          <w:rFonts w:hint="eastAsia"/>
          <w:sz w:val="20"/>
          <w:szCs w:val="20"/>
          <w:lang w:val="ru-RU"/>
        </w:rPr>
        <w:t>перед</w:t>
      </w:r>
      <w:r w:rsidRPr="00BC5C8A">
        <w:rPr>
          <w:sz w:val="20"/>
          <w:szCs w:val="20"/>
          <w:lang w:val="ru-RU"/>
        </w:rPr>
        <w:t xml:space="preserve"> </w:t>
      </w:r>
      <w:r w:rsidRPr="00BC5C8A">
        <w:rPr>
          <w:rFonts w:hint="eastAsia"/>
          <w:sz w:val="20"/>
          <w:szCs w:val="20"/>
          <w:lang w:val="ru-RU"/>
        </w:rPr>
        <w:t>Фондом</w:t>
      </w:r>
      <w:r w:rsidRPr="00BC5C8A">
        <w:rPr>
          <w:sz w:val="20"/>
          <w:szCs w:val="20"/>
          <w:lang w:val="ru-RU"/>
        </w:rPr>
        <w:t xml:space="preserve">. </w:t>
      </w:r>
      <w:r w:rsidRPr="00BC5C8A">
        <w:rPr>
          <w:rFonts w:hint="eastAsia"/>
          <w:sz w:val="20"/>
          <w:szCs w:val="20"/>
          <w:lang w:val="ru-RU"/>
        </w:rPr>
        <w:t>Процесс</w:t>
      </w:r>
      <w:r w:rsidRPr="00BC5C8A">
        <w:rPr>
          <w:sz w:val="20"/>
          <w:szCs w:val="20"/>
          <w:lang w:val="ru-RU"/>
        </w:rPr>
        <w:t xml:space="preserve"> </w:t>
      </w:r>
      <w:r w:rsidRPr="00BC5C8A">
        <w:rPr>
          <w:rFonts w:hint="eastAsia"/>
          <w:sz w:val="20"/>
          <w:szCs w:val="20"/>
          <w:lang w:val="ru-RU"/>
        </w:rPr>
        <w:t>управления</w:t>
      </w:r>
      <w:r w:rsidRPr="00BC5C8A">
        <w:rPr>
          <w:sz w:val="20"/>
          <w:szCs w:val="20"/>
          <w:lang w:val="ru-RU"/>
        </w:rPr>
        <w:t xml:space="preserve"> </w:t>
      </w:r>
      <w:r w:rsidRPr="00BC5C8A">
        <w:rPr>
          <w:rFonts w:hint="eastAsia"/>
          <w:sz w:val="20"/>
          <w:szCs w:val="20"/>
          <w:lang w:val="ru-RU"/>
        </w:rPr>
        <w:t>капиталом</w:t>
      </w:r>
      <w:r w:rsidRPr="00BC5C8A">
        <w:rPr>
          <w:sz w:val="20"/>
          <w:szCs w:val="20"/>
          <w:lang w:val="ru-RU"/>
        </w:rPr>
        <w:t xml:space="preserve"> </w:t>
      </w:r>
      <w:r w:rsidRPr="00BC5C8A">
        <w:rPr>
          <w:rFonts w:hint="eastAsia"/>
          <w:sz w:val="20"/>
          <w:szCs w:val="20"/>
          <w:lang w:val="ru-RU"/>
        </w:rPr>
        <w:t>включает</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себя</w:t>
      </w:r>
      <w:r w:rsidRPr="00BC5C8A">
        <w:rPr>
          <w:sz w:val="20"/>
          <w:szCs w:val="20"/>
          <w:lang w:val="ru-RU"/>
        </w:rPr>
        <w:t xml:space="preserve"> </w:t>
      </w:r>
      <w:r w:rsidRPr="00BC5C8A">
        <w:rPr>
          <w:rFonts w:hint="eastAsia"/>
          <w:sz w:val="20"/>
          <w:szCs w:val="20"/>
          <w:lang w:val="ru-RU"/>
        </w:rPr>
        <w:t>также</w:t>
      </w:r>
      <w:r w:rsidRPr="00BC5C8A">
        <w:rPr>
          <w:sz w:val="20"/>
          <w:szCs w:val="20"/>
          <w:lang w:val="ru-RU"/>
        </w:rPr>
        <w:t xml:space="preserve"> </w:t>
      </w:r>
      <w:r w:rsidRPr="00BC5C8A">
        <w:rPr>
          <w:rFonts w:hint="eastAsia"/>
          <w:sz w:val="20"/>
          <w:szCs w:val="20"/>
          <w:lang w:val="ru-RU"/>
        </w:rPr>
        <w:t>регулярный</w:t>
      </w:r>
      <w:r w:rsidRPr="00BC5C8A">
        <w:rPr>
          <w:sz w:val="20"/>
          <w:szCs w:val="20"/>
          <w:lang w:val="ru-RU"/>
        </w:rPr>
        <w:t xml:space="preserve"> </w:t>
      </w:r>
      <w:r w:rsidRPr="00BC5C8A">
        <w:rPr>
          <w:rFonts w:hint="eastAsia"/>
          <w:sz w:val="20"/>
          <w:szCs w:val="20"/>
          <w:lang w:val="ru-RU"/>
        </w:rPr>
        <w:t>мониторинг</w:t>
      </w:r>
      <w:r w:rsidRPr="00BC5C8A">
        <w:rPr>
          <w:sz w:val="20"/>
          <w:szCs w:val="20"/>
          <w:lang w:val="ru-RU"/>
        </w:rPr>
        <w:t xml:space="preserve"> </w:t>
      </w:r>
      <w:r w:rsidRPr="00BC5C8A">
        <w:rPr>
          <w:rFonts w:hint="eastAsia"/>
          <w:sz w:val="20"/>
          <w:szCs w:val="20"/>
          <w:lang w:val="ru-RU"/>
        </w:rPr>
        <w:t>текущих</w:t>
      </w:r>
      <w:r w:rsidRPr="00BC5C8A">
        <w:rPr>
          <w:sz w:val="20"/>
          <w:szCs w:val="20"/>
          <w:lang w:val="ru-RU"/>
        </w:rPr>
        <w:t xml:space="preserve"> </w:t>
      </w:r>
      <w:r w:rsidRPr="00BC5C8A">
        <w:rPr>
          <w:rFonts w:hint="eastAsia"/>
          <w:sz w:val="20"/>
          <w:szCs w:val="20"/>
          <w:lang w:val="ru-RU"/>
        </w:rPr>
        <w:t>условий</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w:t>
      </w:r>
      <w:r w:rsidRPr="00BC5C8A">
        <w:rPr>
          <w:rFonts w:hint="eastAsia"/>
          <w:sz w:val="20"/>
          <w:szCs w:val="20"/>
          <w:lang w:val="ru-RU"/>
        </w:rPr>
        <w:t>рынке</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 xml:space="preserve">, </w:t>
      </w:r>
      <w:r w:rsidRPr="00BC5C8A">
        <w:rPr>
          <w:rFonts w:hint="eastAsia"/>
          <w:sz w:val="20"/>
          <w:szCs w:val="20"/>
          <w:lang w:val="ru-RU"/>
        </w:rPr>
        <w:t>стоимости</w:t>
      </w:r>
      <w:r w:rsidRPr="00BC5C8A">
        <w:rPr>
          <w:sz w:val="20"/>
          <w:szCs w:val="20"/>
          <w:lang w:val="ru-RU"/>
        </w:rPr>
        <w:t xml:space="preserve"> </w:t>
      </w:r>
      <w:r w:rsidRPr="00BC5C8A">
        <w:rPr>
          <w:rFonts w:hint="eastAsia"/>
          <w:sz w:val="20"/>
          <w:szCs w:val="20"/>
          <w:lang w:val="ru-RU"/>
        </w:rPr>
        <w:t>заёмного</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 xml:space="preserve"> </w:t>
      </w:r>
      <w:r w:rsidRPr="00BC5C8A">
        <w:rPr>
          <w:rFonts w:hint="eastAsia"/>
          <w:sz w:val="20"/>
          <w:szCs w:val="20"/>
          <w:lang w:val="ru-RU"/>
        </w:rPr>
        <w:t>и</w:t>
      </w:r>
      <w:r w:rsidRPr="00BC5C8A">
        <w:rPr>
          <w:sz w:val="20"/>
          <w:szCs w:val="20"/>
          <w:lang w:val="ru-RU"/>
        </w:rPr>
        <w:t xml:space="preserve"> </w:t>
      </w:r>
      <w:r w:rsidRPr="00BC5C8A">
        <w:rPr>
          <w:rFonts w:hint="eastAsia"/>
          <w:sz w:val="20"/>
          <w:szCs w:val="20"/>
          <w:lang w:val="ru-RU"/>
        </w:rPr>
        <w:t>рисков</w:t>
      </w:r>
      <w:r w:rsidRPr="00BC5C8A">
        <w:rPr>
          <w:sz w:val="20"/>
          <w:szCs w:val="20"/>
          <w:lang w:val="ru-RU"/>
        </w:rPr>
        <w:t xml:space="preserve">, </w:t>
      </w:r>
      <w:r w:rsidRPr="00BC5C8A">
        <w:rPr>
          <w:rFonts w:hint="eastAsia"/>
          <w:sz w:val="20"/>
          <w:szCs w:val="20"/>
          <w:lang w:val="ru-RU"/>
        </w:rPr>
        <w:t>связанных</w:t>
      </w:r>
      <w:r w:rsidRPr="00BC5C8A">
        <w:rPr>
          <w:sz w:val="20"/>
          <w:szCs w:val="20"/>
          <w:lang w:val="ru-RU"/>
        </w:rPr>
        <w:t xml:space="preserve"> </w:t>
      </w:r>
      <w:r w:rsidRPr="00BC5C8A">
        <w:rPr>
          <w:rFonts w:hint="eastAsia"/>
          <w:sz w:val="20"/>
          <w:szCs w:val="20"/>
          <w:lang w:val="ru-RU"/>
        </w:rPr>
        <w:t>с</w:t>
      </w:r>
      <w:r w:rsidRPr="00BC5C8A">
        <w:rPr>
          <w:sz w:val="20"/>
          <w:szCs w:val="20"/>
          <w:lang w:val="ru-RU"/>
        </w:rPr>
        <w:t xml:space="preserve"> </w:t>
      </w:r>
      <w:r w:rsidRPr="00BC5C8A">
        <w:rPr>
          <w:rFonts w:hint="eastAsia"/>
          <w:sz w:val="20"/>
          <w:szCs w:val="20"/>
          <w:lang w:val="ru-RU"/>
        </w:rPr>
        <w:t>каждым</w:t>
      </w:r>
      <w:r w:rsidRPr="00BC5C8A">
        <w:rPr>
          <w:sz w:val="20"/>
          <w:szCs w:val="20"/>
          <w:lang w:val="ru-RU"/>
        </w:rPr>
        <w:t xml:space="preserve"> </w:t>
      </w:r>
      <w:r w:rsidRPr="00BC5C8A">
        <w:rPr>
          <w:rFonts w:hint="eastAsia"/>
          <w:sz w:val="20"/>
          <w:szCs w:val="20"/>
          <w:lang w:val="ru-RU"/>
        </w:rPr>
        <w:t>классом</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rFonts w:hint="eastAsia"/>
          <w:sz w:val="20"/>
          <w:szCs w:val="20"/>
          <w:lang w:val="ru-RU"/>
        </w:rPr>
        <w:t>В</w:t>
      </w:r>
      <w:r w:rsidRPr="00BC5C8A">
        <w:rPr>
          <w:sz w:val="20"/>
          <w:szCs w:val="20"/>
          <w:lang w:val="ru-RU"/>
        </w:rPr>
        <w:t xml:space="preserve"> отношении капитала Фонда Руководством был установлен предельный коэффициент − отношение заёмного капитала к собственному капиталу, значение которого не должно превышать пропорцию 4:1. Данный предельный коэффициент в течение отчётного периода и по состоянию на отчётную дату не нарушался. В соответствии с Политикой по управлению долгом Фондом в стоимость заёмных средств включаются суммы справедливой стоимости обязательств, возникших в результате привлечения займов, выпуска долговых ценных бумаг, финансовой аренды, приобретения либо продажи производных финансовых инструментов и отсрочки по платежам за приобретение долгосрочных активов, в соответствии с МСФО, а также номинальные суммы гарантируемого основного долга по обязательствам юридических лиц. </w:t>
      </w:r>
    </w:p>
    <w:p w:rsidR="00BC5C8A" w:rsidRPr="00BC5C8A" w:rsidRDefault="00BC5C8A" w:rsidP="00BC5C8A">
      <w:pPr>
        <w:spacing w:before="120" w:after="120"/>
        <w:rPr>
          <w:sz w:val="20"/>
          <w:szCs w:val="20"/>
          <w:lang w:val="ru-RU"/>
        </w:rPr>
      </w:pP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таблице</w:t>
      </w:r>
      <w:r w:rsidRPr="00BC5C8A">
        <w:rPr>
          <w:sz w:val="20"/>
          <w:szCs w:val="20"/>
          <w:lang w:val="ru-RU"/>
        </w:rPr>
        <w:t xml:space="preserve"> </w:t>
      </w:r>
      <w:r w:rsidRPr="00BC5C8A">
        <w:rPr>
          <w:rFonts w:hint="eastAsia"/>
          <w:sz w:val="20"/>
          <w:szCs w:val="20"/>
          <w:lang w:val="ru-RU"/>
        </w:rPr>
        <w:t>представлены</w:t>
      </w:r>
      <w:r w:rsidRPr="00BC5C8A">
        <w:rPr>
          <w:sz w:val="20"/>
          <w:szCs w:val="20"/>
          <w:lang w:val="ru-RU"/>
        </w:rPr>
        <w:t xml:space="preserve"> </w:t>
      </w:r>
      <w:r w:rsidRPr="00BC5C8A">
        <w:rPr>
          <w:rFonts w:hint="eastAsia"/>
          <w:sz w:val="20"/>
          <w:szCs w:val="20"/>
          <w:lang w:val="ru-RU"/>
        </w:rPr>
        <w:t>значение</w:t>
      </w:r>
      <w:r w:rsidRPr="00BC5C8A">
        <w:rPr>
          <w:sz w:val="20"/>
          <w:szCs w:val="20"/>
          <w:lang w:val="ru-RU"/>
        </w:rPr>
        <w:t xml:space="preserve"> </w:t>
      </w:r>
      <w:r w:rsidRPr="00BC5C8A">
        <w:rPr>
          <w:rFonts w:hint="eastAsia"/>
          <w:sz w:val="20"/>
          <w:szCs w:val="20"/>
          <w:lang w:val="ru-RU"/>
        </w:rPr>
        <w:t>отношения</w:t>
      </w:r>
      <w:r w:rsidRPr="00BC5C8A">
        <w:rPr>
          <w:sz w:val="20"/>
          <w:szCs w:val="20"/>
          <w:lang w:val="ru-RU"/>
        </w:rPr>
        <w:t xml:space="preserve"> </w:t>
      </w:r>
      <w:r w:rsidRPr="00BC5C8A">
        <w:rPr>
          <w:rFonts w:hint="eastAsia"/>
          <w:sz w:val="20"/>
          <w:szCs w:val="20"/>
          <w:lang w:val="ru-RU"/>
        </w:rPr>
        <w:t>заёмного</w:t>
      </w:r>
      <w:r w:rsidRPr="00BC5C8A">
        <w:rPr>
          <w:sz w:val="20"/>
          <w:szCs w:val="20"/>
          <w:lang w:val="ru-RU"/>
        </w:rPr>
        <w:t xml:space="preserve"> </w:t>
      </w:r>
      <w:r w:rsidRPr="00BC5C8A">
        <w:rPr>
          <w:rFonts w:hint="eastAsia"/>
          <w:sz w:val="20"/>
          <w:szCs w:val="20"/>
          <w:lang w:val="ru-RU"/>
        </w:rPr>
        <w:t>капитала</w:t>
      </w:r>
      <w:r w:rsidRPr="00BC5C8A">
        <w:rPr>
          <w:sz w:val="20"/>
          <w:szCs w:val="20"/>
          <w:lang w:val="ru-RU"/>
        </w:rPr>
        <w:t xml:space="preserve"> </w:t>
      </w:r>
      <w:r w:rsidRPr="00BC5C8A">
        <w:rPr>
          <w:rFonts w:hint="eastAsia"/>
          <w:sz w:val="20"/>
          <w:szCs w:val="20"/>
          <w:lang w:val="ru-RU"/>
        </w:rPr>
        <w:t>к</w:t>
      </w:r>
      <w:r w:rsidRPr="00BC5C8A">
        <w:rPr>
          <w:sz w:val="20"/>
          <w:szCs w:val="20"/>
          <w:lang w:val="ru-RU"/>
        </w:rPr>
        <w:t xml:space="preserve"> </w:t>
      </w:r>
      <w:r w:rsidRPr="00BC5C8A">
        <w:rPr>
          <w:rFonts w:hint="eastAsia"/>
          <w:sz w:val="20"/>
          <w:szCs w:val="20"/>
          <w:lang w:val="ru-RU"/>
        </w:rPr>
        <w:t>собственному</w:t>
      </w:r>
      <w:r w:rsidRPr="00BC5C8A">
        <w:rPr>
          <w:sz w:val="20"/>
          <w:szCs w:val="20"/>
          <w:lang w:val="ru-RU"/>
        </w:rPr>
        <w:t xml:space="preserve"> </w:t>
      </w:r>
      <w:r w:rsidRPr="00BC5C8A">
        <w:rPr>
          <w:rFonts w:hint="eastAsia"/>
          <w:sz w:val="20"/>
          <w:szCs w:val="20"/>
          <w:lang w:val="ru-RU"/>
        </w:rPr>
        <w:t>капиталу</w:t>
      </w:r>
      <w:r w:rsidRPr="00BC5C8A">
        <w:rPr>
          <w:sz w:val="20"/>
          <w:szCs w:val="20"/>
          <w:lang w:val="ru-RU"/>
        </w:rPr>
        <w:t xml:space="preserve"> </w:t>
      </w: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rPr>
            </w:pPr>
            <w:r w:rsidRPr="00BC5C8A">
              <w:rPr>
                <w:rFonts w:ascii="Arial" w:hAnsi="Arial" w:cs="Arial"/>
                <w:i/>
                <w:iCs/>
                <w:sz w:val="16"/>
                <w:szCs w:val="18"/>
                <w:lang w:val="ru-RU" w:eastAsia="ru-RU"/>
              </w:rPr>
              <w:t xml:space="preserve">В </w:t>
            </w:r>
            <w:r w:rsidRPr="00BC5C8A">
              <w:rPr>
                <w:rFonts w:ascii="Arial" w:hAnsi="Arial" w:cs="Arial"/>
                <w:i/>
                <w:iCs/>
                <w:sz w:val="16"/>
                <w:szCs w:val="18"/>
                <w:lang w:val="ru-RU"/>
              </w:rPr>
              <w:t>тысячах</w:t>
            </w:r>
            <w:r w:rsidRPr="00BC5C8A" w:rsidDel="007E3E51">
              <w:rPr>
                <w:rFonts w:ascii="Arial" w:hAnsi="Arial" w:cs="Arial"/>
                <w:i/>
                <w:iCs/>
                <w:sz w:val="16"/>
                <w:szCs w:val="18"/>
                <w:lang w:val="ru-RU"/>
              </w:rPr>
              <w:t xml:space="preserve"> </w:t>
            </w:r>
            <w:r w:rsidRPr="00BC5C8A">
              <w:rPr>
                <w:rFonts w:ascii="Arial" w:hAnsi="Arial" w:cs="Arial"/>
                <w:i/>
                <w:iCs/>
                <w:sz w:val="16"/>
                <w:szCs w:val="18"/>
                <w:lang w:val="ru-RU" w:eastAsia="ru-RU"/>
              </w:rPr>
              <w:t>тенге</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2014 год</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i/>
                <w:iCs/>
                <w:sz w:val="18"/>
                <w:szCs w:val="18"/>
                <w:lang w:val="ru-RU" w:eastAsia="ru-RU"/>
              </w:rPr>
              <w:t xml:space="preserve">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Уставный капитал</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4</w:t>
            </w:r>
            <w:r w:rsidRPr="00BC5C8A">
              <w:rPr>
                <w:rFonts w:ascii="Arial" w:hAnsi="Arial" w:cs="Arial"/>
                <w:b/>
                <w:bCs/>
                <w:sz w:val="18"/>
                <w:szCs w:val="18"/>
                <w:lang w:val="ru-RU"/>
              </w:rPr>
              <w:t>.916.</w:t>
            </w:r>
            <w:r w:rsidRPr="00BC5C8A">
              <w:rPr>
                <w:rFonts w:ascii="Arial" w:hAnsi="Arial" w:cs="Arial"/>
                <w:b/>
                <w:bCs/>
                <w:sz w:val="18"/>
                <w:szCs w:val="18"/>
              </w:rPr>
              <w:t>269</w:t>
            </w:r>
            <w:r w:rsidRPr="00BC5C8A">
              <w:rPr>
                <w:rFonts w:ascii="Arial" w:hAnsi="Arial" w:cs="Arial"/>
                <w:b/>
                <w:bCs/>
                <w:sz w:val="18"/>
                <w:szCs w:val="18"/>
                <w:lang w:val="ru-RU"/>
              </w:rPr>
              <w:t>.</w:t>
            </w:r>
            <w:r w:rsidRPr="00BC5C8A">
              <w:rPr>
                <w:rFonts w:ascii="Arial" w:hAnsi="Arial" w:cs="Arial"/>
                <w:b/>
                <w:bCs/>
                <w:sz w:val="18"/>
                <w:szCs w:val="18"/>
              </w:rPr>
              <w:t>095</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4</w:t>
            </w:r>
            <w:r w:rsidRPr="00BC5C8A">
              <w:rPr>
                <w:rFonts w:ascii="Arial" w:hAnsi="Arial" w:cs="Arial"/>
                <w:bCs/>
                <w:sz w:val="18"/>
                <w:szCs w:val="18"/>
                <w:lang w:val="ru-RU"/>
              </w:rPr>
              <w:t>.</w:t>
            </w:r>
            <w:r w:rsidRPr="00BC5C8A">
              <w:rPr>
                <w:rFonts w:ascii="Arial" w:hAnsi="Arial" w:cs="Arial"/>
                <w:bCs/>
                <w:sz w:val="18"/>
                <w:szCs w:val="18"/>
              </w:rPr>
              <w:t>620</w:t>
            </w:r>
            <w:r w:rsidRPr="00BC5C8A">
              <w:rPr>
                <w:rFonts w:ascii="Arial" w:hAnsi="Arial" w:cs="Arial"/>
                <w:bCs/>
                <w:sz w:val="18"/>
                <w:szCs w:val="18"/>
                <w:lang w:val="ru-RU"/>
              </w:rPr>
              <w:t>.</w:t>
            </w:r>
            <w:r w:rsidRPr="00BC5C8A">
              <w:rPr>
                <w:rFonts w:ascii="Arial" w:hAnsi="Arial" w:cs="Arial"/>
                <w:bCs/>
                <w:sz w:val="18"/>
                <w:szCs w:val="18"/>
              </w:rPr>
              <w:t>561</w:t>
            </w:r>
            <w:r w:rsidRPr="00BC5C8A">
              <w:rPr>
                <w:rFonts w:ascii="Arial" w:hAnsi="Arial" w:cs="Arial"/>
                <w:bCs/>
                <w:sz w:val="18"/>
                <w:szCs w:val="18"/>
                <w:lang w:val="ru-RU"/>
              </w:rPr>
              <w:t>.</w:t>
            </w:r>
            <w:r w:rsidRPr="00BC5C8A">
              <w:rPr>
                <w:rFonts w:ascii="Arial" w:hAnsi="Arial" w:cs="Arial"/>
                <w:bCs/>
                <w:sz w:val="18"/>
                <w:szCs w:val="18"/>
              </w:rPr>
              <w:t>986</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Резервы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5.131.242</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22</w:t>
            </w:r>
            <w:r w:rsidRPr="00BC5C8A">
              <w:rPr>
                <w:rFonts w:ascii="Arial" w:hAnsi="Arial" w:cs="Arial"/>
                <w:bCs/>
                <w:sz w:val="18"/>
                <w:szCs w:val="18"/>
                <w:lang w:val="ru-RU"/>
              </w:rPr>
              <w:t>.</w:t>
            </w:r>
            <w:r w:rsidRPr="00BC5C8A">
              <w:rPr>
                <w:rFonts w:ascii="Arial" w:hAnsi="Arial" w:cs="Arial"/>
                <w:bCs/>
                <w:sz w:val="18"/>
                <w:szCs w:val="18"/>
              </w:rPr>
              <w:t>101</w:t>
            </w:r>
            <w:r w:rsidRPr="00BC5C8A">
              <w:rPr>
                <w:rFonts w:ascii="Arial" w:hAnsi="Arial" w:cs="Arial"/>
                <w:bCs/>
                <w:sz w:val="18"/>
                <w:szCs w:val="18"/>
                <w:lang w:val="ru-RU"/>
              </w:rPr>
              <w:t>.</w:t>
            </w:r>
            <w:r w:rsidRPr="00BC5C8A">
              <w:rPr>
                <w:rFonts w:ascii="Arial" w:hAnsi="Arial" w:cs="Arial"/>
                <w:bCs/>
                <w:sz w:val="18"/>
                <w:szCs w:val="18"/>
              </w:rPr>
              <w:t>710</w:t>
            </w:r>
          </w:p>
        </w:tc>
      </w:tr>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Непокрытый убыток</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164.672.977</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ru-RU"/>
              </w:rPr>
            </w:pPr>
            <w:r w:rsidRPr="00BC5C8A">
              <w:rPr>
                <w:rFonts w:ascii="Arial" w:hAnsi="Arial" w:cs="Arial"/>
                <w:bCs/>
                <w:sz w:val="18"/>
                <w:szCs w:val="18"/>
                <w:lang w:val="ru-RU"/>
              </w:rPr>
              <w:t>(</w:t>
            </w:r>
            <w:r w:rsidRPr="00BC5C8A">
              <w:rPr>
                <w:rFonts w:ascii="Arial" w:hAnsi="Arial" w:cs="Arial"/>
                <w:bCs/>
                <w:sz w:val="18"/>
                <w:szCs w:val="18"/>
              </w:rPr>
              <w:t>759</w:t>
            </w:r>
            <w:r w:rsidRPr="00BC5C8A">
              <w:rPr>
                <w:rFonts w:ascii="Arial" w:hAnsi="Arial" w:cs="Arial"/>
                <w:bCs/>
                <w:sz w:val="18"/>
                <w:szCs w:val="18"/>
                <w:lang w:val="ru-RU"/>
              </w:rPr>
              <w:t>.</w:t>
            </w:r>
            <w:r w:rsidRPr="00BC5C8A">
              <w:rPr>
                <w:rFonts w:ascii="Arial" w:hAnsi="Arial" w:cs="Arial"/>
                <w:bCs/>
                <w:sz w:val="18"/>
                <w:szCs w:val="18"/>
              </w:rPr>
              <w:t>520</w:t>
            </w:r>
            <w:r w:rsidRPr="00BC5C8A">
              <w:rPr>
                <w:rFonts w:ascii="Arial" w:hAnsi="Arial" w:cs="Arial"/>
                <w:bCs/>
                <w:sz w:val="18"/>
                <w:szCs w:val="18"/>
                <w:lang w:val="ru-RU"/>
              </w:rPr>
              <w:t>.</w:t>
            </w:r>
            <w:r w:rsidRPr="00BC5C8A">
              <w:rPr>
                <w:rFonts w:ascii="Arial" w:hAnsi="Arial" w:cs="Arial"/>
                <w:bCs/>
                <w:sz w:val="18"/>
                <w:szCs w:val="18"/>
              </w:rPr>
              <w:t>080</w:t>
            </w:r>
            <w:r w:rsidRPr="00BC5C8A">
              <w:rPr>
                <w:rFonts w:ascii="Arial" w:hAnsi="Arial" w:cs="Arial"/>
                <w:bCs/>
                <w:sz w:val="18"/>
                <w:szCs w:val="18"/>
                <w:lang w:val="ru-RU"/>
              </w:rPr>
              <w:t>)</w:t>
            </w:r>
          </w:p>
        </w:tc>
      </w:tr>
      <w:tr w:rsidR="00BC5C8A" w:rsidRPr="00BC5C8A" w:rsidTr="0084598F">
        <w:trPr>
          <w:trHeight w:val="227"/>
        </w:trPr>
        <w:tc>
          <w:tcPr>
            <w:tcW w:w="6237" w:type="dxa"/>
            <w:tcBorders>
              <w:top w:val="single" w:sz="4" w:space="0" w:color="auto"/>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Итого капитал</w:t>
            </w:r>
          </w:p>
        </w:tc>
        <w:tc>
          <w:tcPr>
            <w:tcW w:w="1701" w:type="dxa"/>
            <w:tcBorders>
              <w:top w:val="single" w:sz="4" w:space="0" w:color="auto"/>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r w:rsidRPr="00BC5C8A">
              <w:rPr>
                <w:rFonts w:ascii="Arial" w:hAnsi="Arial" w:cs="Arial"/>
                <w:b/>
                <w:bCs/>
                <w:sz w:val="18"/>
                <w:szCs w:val="18"/>
              </w:rPr>
              <w:t>5.086.073.314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r w:rsidRPr="00BC5C8A">
              <w:rPr>
                <w:rFonts w:ascii="Arial" w:hAnsi="Arial" w:cs="Arial"/>
                <w:bCs/>
                <w:sz w:val="18"/>
                <w:szCs w:val="18"/>
              </w:rPr>
              <w:t>3</w:t>
            </w:r>
            <w:r w:rsidRPr="00BC5C8A">
              <w:rPr>
                <w:rFonts w:ascii="Arial" w:hAnsi="Arial" w:cs="Arial"/>
                <w:bCs/>
                <w:sz w:val="18"/>
                <w:szCs w:val="18"/>
                <w:lang w:val="ru-RU"/>
              </w:rPr>
              <w:t>.</w:t>
            </w:r>
            <w:r w:rsidRPr="00BC5C8A">
              <w:rPr>
                <w:rFonts w:ascii="Arial" w:hAnsi="Arial" w:cs="Arial"/>
                <w:bCs/>
                <w:sz w:val="18"/>
                <w:szCs w:val="18"/>
              </w:rPr>
              <w:t>883</w:t>
            </w:r>
            <w:r w:rsidRPr="00BC5C8A">
              <w:rPr>
                <w:rFonts w:ascii="Arial" w:hAnsi="Arial" w:cs="Arial"/>
                <w:bCs/>
                <w:sz w:val="18"/>
                <w:szCs w:val="18"/>
                <w:lang w:val="ru-RU"/>
              </w:rPr>
              <w:t>.</w:t>
            </w:r>
            <w:r w:rsidRPr="00BC5C8A">
              <w:rPr>
                <w:rFonts w:ascii="Arial" w:hAnsi="Arial" w:cs="Arial"/>
                <w:bCs/>
                <w:sz w:val="18"/>
                <w:szCs w:val="18"/>
              </w:rPr>
              <w:t>143</w:t>
            </w:r>
            <w:r w:rsidRPr="00BC5C8A">
              <w:rPr>
                <w:rFonts w:ascii="Arial" w:hAnsi="Arial" w:cs="Arial"/>
                <w:bCs/>
                <w:sz w:val="18"/>
                <w:szCs w:val="18"/>
                <w:lang w:val="ru-RU"/>
              </w:rPr>
              <w:t>.</w:t>
            </w:r>
            <w:r w:rsidRPr="00BC5C8A">
              <w:rPr>
                <w:rFonts w:ascii="Arial" w:hAnsi="Arial" w:cs="Arial"/>
                <w:bCs/>
                <w:sz w:val="18"/>
                <w:szCs w:val="18"/>
              </w:rPr>
              <w:t>616</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p>
        </w:tc>
      </w:tr>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Итого заёмные средства</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rPr>
            </w:pPr>
            <w:r w:rsidRPr="00BC5C8A">
              <w:rPr>
                <w:rFonts w:ascii="Arial" w:hAnsi="Arial" w:cs="Arial"/>
                <w:b/>
                <w:sz w:val="18"/>
                <w:szCs w:val="18"/>
              </w:rPr>
              <w:t>2.551.938.000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sz w:val="18"/>
                <w:szCs w:val="18"/>
                <w:lang w:val="ru-RU"/>
              </w:rPr>
              <w:t>2.297.952.096</w:t>
            </w:r>
          </w:p>
        </w:tc>
      </w:tr>
      <w:tr w:rsidR="00BC5C8A" w:rsidRPr="00BC5C8A" w:rsidTr="0084598F">
        <w:trPr>
          <w:trHeight w:val="227"/>
        </w:trPr>
        <w:tc>
          <w:tcPr>
            <w:tcW w:w="6237"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Итого активы</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ru-RU"/>
              </w:rPr>
            </w:pPr>
            <w:r w:rsidRPr="00BC5C8A">
              <w:rPr>
                <w:rFonts w:ascii="Arial" w:hAnsi="Arial" w:cs="Arial"/>
                <w:b/>
                <w:bCs/>
                <w:sz w:val="18"/>
                <w:szCs w:val="18"/>
              </w:rPr>
              <w:t>6.929.327.691</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ru-RU"/>
              </w:rPr>
            </w:pPr>
            <w:r w:rsidRPr="00BC5C8A">
              <w:rPr>
                <w:rFonts w:ascii="Arial" w:hAnsi="Arial" w:cs="Arial"/>
                <w:bCs/>
                <w:sz w:val="18"/>
                <w:szCs w:val="18"/>
              </w:rPr>
              <w:t>5</w:t>
            </w:r>
            <w:r w:rsidRPr="00BC5C8A">
              <w:rPr>
                <w:rFonts w:ascii="Arial" w:hAnsi="Arial" w:cs="Arial"/>
                <w:bCs/>
                <w:sz w:val="18"/>
                <w:szCs w:val="18"/>
                <w:lang w:val="ru-RU"/>
              </w:rPr>
              <w:t>.</w:t>
            </w:r>
            <w:r w:rsidRPr="00BC5C8A">
              <w:rPr>
                <w:rFonts w:ascii="Arial" w:hAnsi="Arial" w:cs="Arial"/>
                <w:bCs/>
                <w:sz w:val="18"/>
                <w:szCs w:val="18"/>
              </w:rPr>
              <w:t>693</w:t>
            </w:r>
            <w:r w:rsidRPr="00BC5C8A">
              <w:rPr>
                <w:rFonts w:ascii="Arial" w:hAnsi="Arial" w:cs="Arial"/>
                <w:bCs/>
                <w:sz w:val="18"/>
                <w:szCs w:val="18"/>
                <w:lang w:val="ru-RU"/>
              </w:rPr>
              <w:t>.</w:t>
            </w:r>
            <w:r w:rsidRPr="00BC5C8A">
              <w:rPr>
                <w:rFonts w:ascii="Arial" w:hAnsi="Arial" w:cs="Arial"/>
                <w:bCs/>
                <w:sz w:val="18"/>
                <w:szCs w:val="18"/>
              </w:rPr>
              <w:t>155</w:t>
            </w:r>
            <w:r w:rsidRPr="00BC5C8A">
              <w:rPr>
                <w:rFonts w:ascii="Arial" w:hAnsi="Arial" w:cs="Arial"/>
                <w:bCs/>
                <w:sz w:val="18"/>
                <w:szCs w:val="18"/>
                <w:lang w:val="ru-RU"/>
              </w:rPr>
              <w:t>.</w:t>
            </w:r>
            <w:r w:rsidRPr="00BC5C8A">
              <w:rPr>
                <w:rFonts w:ascii="Arial" w:hAnsi="Arial" w:cs="Arial"/>
                <w:bCs/>
                <w:sz w:val="18"/>
                <w:szCs w:val="18"/>
              </w:rPr>
              <w:t>712</w:t>
            </w:r>
          </w:p>
        </w:tc>
      </w:tr>
      <w:tr w:rsidR="00BC5C8A" w:rsidRPr="00BC5C8A" w:rsidTr="0084598F">
        <w:trPr>
          <w:trHeight w:val="227"/>
        </w:trPr>
        <w:tc>
          <w:tcPr>
            <w:tcW w:w="6237" w:type="dxa"/>
            <w:tcBorders>
              <w:top w:val="single" w:sz="4" w:space="0" w:color="auto"/>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 xml:space="preserve"> </w:t>
            </w:r>
          </w:p>
        </w:tc>
        <w:tc>
          <w:tcPr>
            <w:tcW w:w="1701" w:type="dxa"/>
            <w:tcBorders>
              <w:top w:val="single" w:sz="4" w:space="0" w:color="auto"/>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rPr>
            </w:pPr>
          </w:p>
        </w:tc>
      </w:tr>
      <w:tr w:rsidR="00BC5C8A" w:rsidRPr="00BC5C8A" w:rsidTr="0084598F">
        <w:trPr>
          <w:trHeight w:val="227"/>
        </w:trPr>
        <w:tc>
          <w:tcPr>
            <w:tcW w:w="6237" w:type="dxa"/>
            <w:tcBorders>
              <w:top w:val="nil"/>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sz w:val="18"/>
                <w:szCs w:val="18"/>
                <w:lang w:val="ru-RU"/>
              </w:rPr>
              <w:t>Отношение заёмного капитала к собственному капиталу</w:t>
            </w:r>
          </w:p>
        </w:tc>
        <w:tc>
          <w:tcPr>
            <w:tcW w:w="1701" w:type="dxa"/>
            <w:tcBorders>
              <w:top w:val="nil"/>
              <w:left w:val="nil"/>
              <w:bottom w:val="single" w:sz="12" w:space="0" w:color="auto"/>
              <w:right w:val="nil"/>
            </w:tcBorders>
            <w:shd w:val="clear" w:color="auto" w:fill="auto"/>
            <w:vAlign w:val="bottom"/>
          </w:tcPr>
          <w:p w:rsidR="00BC5C8A" w:rsidRPr="00BC5C8A" w:rsidRDefault="00BC5C8A" w:rsidP="00BC5C8A">
            <w:pPr>
              <w:widowControl w:val="0"/>
              <w:ind w:right="68"/>
              <w:jc w:val="right"/>
              <w:rPr>
                <w:rFonts w:ascii="Arial" w:hAnsi="Arial" w:cs="Arial"/>
                <w:b/>
                <w:sz w:val="18"/>
                <w:szCs w:val="18"/>
              </w:rPr>
            </w:pPr>
            <w:r w:rsidRPr="00BC5C8A">
              <w:rPr>
                <w:rFonts w:ascii="Arial" w:hAnsi="Arial" w:cs="Arial"/>
                <w:b/>
                <w:sz w:val="18"/>
                <w:szCs w:val="18"/>
                <w:lang w:val="ru-RU"/>
              </w:rPr>
              <w:t>0,5</w:t>
            </w:r>
            <w:r w:rsidRPr="00BC5C8A">
              <w:rPr>
                <w:rFonts w:ascii="Arial" w:hAnsi="Arial" w:cs="Arial"/>
                <w:b/>
                <w:sz w:val="18"/>
                <w:szCs w:val="18"/>
              </w:rPr>
              <w:t>0</w:t>
            </w:r>
          </w:p>
        </w:tc>
        <w:tc>
          <w:tcPr>
            <w:tcW w:w="1701" w:type="dxa"/>
            <w:tcBorders>
              <w:top w:val="nil"/>
              <w:left w:val="nil"/>
              <w:bottom w:val="single" w:sz="12" w:space="0" w:color="auto"/>
              <w:right w:val="nil"/>
            </w:tcBorders>
            <w:vAlign w:val="bottom"/>
          </w:tcPr>
          <w:p w:rsidR="00BC5C8A" w:rsidRPr="00BC5C8A" w:rsidRDefault="00BC5C8A" w:rsidP="00BC5C8A">
            <w:pPr>
              <w:widowControl w:val="0"/>
              <w:ind w:right="68"/>
              <w:jc w:val="right"/>
              <w:rPr>
                <w:rFonts w:ascii="Arial" w:hAnsi="Arial" w:cs="Arial"/>
                <w:sz w:val="18"/>
                <w:szCs w:val="18"/>
                <w:lang w:val="ru-RU"/>
              </w:rPr>
            </w:pPr>
            <w:r w:rsidRPr="00BC5C8A">
              <w:rPr>
                <w:rFonts w:ascii="Arial" w:hAnsi="Arial" w:cs="Arial"/>
                <w:sz w:val="18"/>
                <w:szCs w:val="18"/>
                <w:lang w:val="ru-RU"/>
              </w:rPr>
              <w:t>0,59</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Иерархия источников оценки справедливой стоимости </w:t>
      </w:r>
    </w:p>
    <w:p w:rsidR="00BC5C8A" w:rsidRPr="00BC5C8A" w:rsidRDefault="00BC5C8A" w:rsidP="00BC5C8A">
      <w:pPr>
        <w:widowControl w:val="0"/>
        <w:spacing w:before="120" w:after="120"/>
        <w:jc w:val="both"/>
        <w:rPr>
          <w:sz w:val="20"/>
          <w:szCs w:val="20"/>
          <w:lang w:val="ru-RU"/>
        </w:rPr>
      </w:pPr>
      <w:r w:rsidRPr="00BC5C8A">
        <w:rPr>
          <w:sz w:val="20"/>
          <w:szCs w:val="20"/>
          <w:lang w:val="ru-RU"/>
        </w:rPr>
        <w:t>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p w:rsidR="00BC5C8A" w:rsidRPr="00BC5C8A" w:rsidRDefault="00BC5C8A" w:rsidP="00BC5C8A">
      <w:pPr>
        <w:widowControl w:val="0"/>
        <w:spacing w:before="120" w:after="120"/>
        <w:jc w:val="both"/>
        <w:rPr>
          <w:sz w:val="20"/>
          <w:szCs w:val="20"/>
          <w:lang w:val="ru-RU"/>
        </w:rPr>
      </w:pPr>
      <w:r w:rsidRPr="00BC5C8A">
        <w:rPr>
          <w:sz w:val="20"/>
          <w:szCs w:val="20"/>
          <w:lang w:val="ru-RU"/>
        </w:rPr>
        <w:t>Уровень 1: цены на активных рынках по идентичным активам или обязательствам (без каких-либо корректировок).</w:t>
      </w:r>
    </w:p>
    <w:p w:rsidR="00BC5C8A" w:rsidRPr="00BC5C8A" w:rsidRDefault="00BC5C8A" w:rsidP="00BC5C8A">
      <w:pPr>
        <w:widowControl w:val="0"/>
        <w:spacing w:before="120" w:after="120"/>
        <w:jc w:val="both"/>
        <w:rPr>
          <w:sz w:val="20"/>
          <w:szCs w:val="20"/>
          <w:lang w:val="ru-RU"/>
        </w:rPr>
      </w:pPr>
      <w:r w:rsidRPr="00BC5C8A">
        <w:rPr>
          <w:sz w:val="20"/>
          <w:szCs w:val="20"/>
          <w:lang w:val="ru-RU"/>
        </w:rPr>
        <w:t>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p w:rsidR="00BC5C8A" w:rsidRPr="00BC5C8A" w:rsidRDefault="00BC5C8A" w:rsidP="00BC5C8A">
      <w:pPr>
        <w:widowControl w:val="0"/>
        <w:spacing w:before="120" w:after="120"/>
        <w:jc w:val="both"/>
        <w:rPr>
          <w:sz w:val="20"/>
          <w:szCs w:val="20"/>
          <w:lang w:val="ru-RU"/>
        </w:rPr>
      </w:pPr>
      <w:r w:rsidRPr="00BC5C8A">
        <w:rPr>
          <w:sz w:val="20"/>
          <w:szCs w:val="20"/>
          <w:lang w:val="ru-RU"/>
        </w:rPr>
        <w:t>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p w:rsidR="00BC5C8A" w:rsidRPr="00BC5C8A" w:rsidRDefault="00BC5C8A" w:rsidP="00BC5C8A">
      <w:pPr>
        <w:rPr>
          <w:sz w:val="20"/>
          <w:szCs w:val="20"/>
          <w:lang w:val="ru-RU"/>
        </w:rPr>
      </w:pPr>
      <w:r w:rsidRPr="00BC5C8A">
        <w:rPr>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8.</w:t>
      </w:r>
      <w:r w:rsidRPr="00BC5C8A">
        <w:rPr>
          <w:b/>
          <w:bCs/>
          <w:caps/>
          <w:sz w:val="20"/>
          <w:szCs w:val="20"/>
          <w:lang w:val="ru-RU"/>
        </w:rPr>
        <w:tab/>
        <w:t>цели и политика управления финансовыми рисками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Иерархия источников оценки справедливой стоимости (продолжение)</w:t>
      </w:r>
    </w:p>
    <w:p w:rsidR="00BC5C8A" w:rsidRPr="00BC5C8A" w:rsidRDefault="00BC5C8A" w:rsidP="00BC5C8A">
      <w:pPr>
        <w:widowControl w:val="0"/>
        <w:spacing w:before="120" w:after="120"/>
        <w:jc w:val="both"/>
        <w:rPr>
          <w:sz w:val="20"/>
          <w:szCs w:val="20"/>
          <w:lang w:val="ru-RU"/>
        </w:rPr>
      </w:pPr>
      <w:r w:rsidRPr="00BC5C8A">
        <w:rPr>
          <w:sz w:val="20"/>
          <w:szCs w:val="20"/>
          <w:lang w:val="ru-RU"/>
        </w:rPr>
        <w:t>Далее представлено сравнение по категориям текущей (балансовой) стоимости и справедливой стоимости всех финансовых инструментов Фонда, отражаемых по справедливой стоимости в отдельном бухгалтерском балансе:</w:t>
      </w: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BC5C8A" w:rsidRPr="00BC5C8A" w:rsidTr="0084598F">
        <w:trPr>
          <w:trHeight w:val="227"/>
        </w:trPr>
        <w:tc>
          <w:tcPr>
            <w:tcW w:w="3971" w:type="dxa"/>
            <w:tcBorders>
              <w:bottom w:val="single" w:sz="4" w:space="0" w:color="auto"/>
            </w:tcBorders>
            <w:vAlign w:val="bottom"/>
          </w:tcPr>
          <w:p w:rsidR="00BC5C8A" w:rsidRPr="00BC5C8A" w:rsidRDefault="00BC5C8A" w:rsidP="00BC5C8A">
            <w:pPr>
              <w:widowControl w:val="0"/>
              <w:ind w:left="5" w:hanging="113"/>
              <w:rPr>
                <w:rFonts w:ascii="Arial" w:hAnsi="Arial" w:cs="Arial"/>
                <w:b/>
                <w:i/>
                <w:iCs/>
                <w:sz w:val="18"/>
                <w:szCs w:val="18"/>
              </w:rPr>
            </w:pPr>
            <w:r w:rsidRPr="00BC5C8A">
              <w:rPr>
                <w:rFonts w:ascii="Arial" w:hAnsi="Arial" w:cs="Arial"/>
                <w:i/>
                <w:sz w:val="16"/>
                <w:szCs w:val="18"/>
                <w:lang w:val="ru-RU"/>
              </w:rPr>
              <w:t xml:space="preserve">В </w:t>
            </w:r>
            <w:r w:rsidRPr="00BC5C8A">
              <w:rPr>
                <w:rFonts w:ascii="Arial" w:hAnsi="Arial" w:cs="Arial"/>
                <w:i/>
                <w:iCs/>
                <w:sz w:val="16"/>
                <w:szCs w:val="18"/>
                <w:lang w:val="ru-RU"/>
              </w:rPr>
              <w:t>тысячах</w:t>
            </w:r>
            <w:r w:rsidRPr="00BC5C8A" w:rsidDel="007E3E51">
              <w:rPr>
                <w:rFonts w:ascii="Arial" w:hAnsi="Arial" w:cs="Arial"/>
                <w:i/>
                <w:iCs/>
                <w:sz w:val="16"/>
                <w:szCs w:val="18"/>
                <w:lang w:val="ru-RU"/>
              </w:rPr>
              <w:t xml:space="preserve"> </w:t>
            </w:r>
            <w:r w:rsidRPr="00BC5C8A">
              <w:rPr>
                <w:rFonts w:ascii="Arial" w:hAnsi="Arial" w:cs="Arial"/>
                <w:i/>
                <w:sz w:val="16"/>
                <w:szCs w:val="18"/>
                <w:lang w:val="ru-RU"/>
              </w:rPr>
              <w:t>тенге</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31 декабря</w:t>
            </w:r>
          </w:p>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2015 года</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Уровень 1</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Уровень 2</w:t>
            </w:r>
          </w:p>
        </w:tc>
        <w:tc>
          <w:tcPr>
            <w:tcW w:w="1417" w:type="dxa"/>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ru-RU"/>
              </w:rPr>
            </w:pPr>
            <w:r w:rsidRPr="00BC5C8A">
              <w:rPr>
                <w:rFonts w:ascii="Arial" w:hAnsi="Arial" w:cs="Arial"/>
                <w:b/>
                <w:bCs/>
                <w:sz w:val="18"/>
                <w:szCs w:val="18"/>
                <w:lang w:val="ru-RU"/>
              </w:rPr>
              <w:t>Уровень 3</w:t>
            </w:r>
          </w:p>
        </w:tc>
      </w:tr>
      <w:tr w:rsidR="00BC5C8A" w:rsidRPr="00BC5C8A" w:rsidTr="0084598F">
        <w:trPr>
          <w:trHeight w:val="227"/>
        </w:trPr>
        <w:tc>
          <w:tcPr>
            <w:tcW w:w="3971" w:type="dxa"/>
            <w:tcBorders>
              <w:bottom w:val="nil"/>
            </w:tcBorders>
            <w:vAlign w:val="bottom"/>
          </w:tcPr>
          <w:p w:rsidR="00BC5C8A" w:rsidRPr="00BC5C8A" w:rsidRDefault="00BC5C8A" w:rsidP="00BC5C8A">
            <w:pPr>
              <w:widowControl w:val="0"/>
              <w:ind w:left="5" w:hanging="113"/>
              <w:rPr>
                <w:rFonts w:ascii="Arial" w:hAnsi="Arial" w:cs="Arial"/>
                <w:i/>
                <w:sz w:val="18"/>
                <w:szCs w:val="18"/>
                <w:lang w:val="ru-RU"/>
              </w:rPr>
            </w:pPr>
            <w:r w:rsidRPr="00BC5C8A">
              <w:rPr>
                <w:rFonts w:ascii="Arial" w:hAnsi="Arial" w:cs="Arial"/>
                <w:i/>
                <w:sz w:val="18"/>
                <w:szCs w:val="18"/>
                <w:lang w:val="ru-RU"/>
              </w:rPr>
              <w:t xml:space="preserve"> </w:t>
            </w: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r>
      <w:tr w:rsidR="00BC5C8A" w:rsidRPr="00BC5C8A" w:rsidTr="0084598F">
        <w:trPr>
          <w:trHeight w:val="227"/>
        </w:trPr>
        <w:tc>
          <w:tcPr>
            <w:tcW w:w="3971" w:type="dxa"/>
            <w:tcBorders>
              <w:top w:val="nil"/>
              <w:bottom w:val="nil"/>
            </w:tcBorders>
            <w:vAlign w:val="bottom"/>
          </w:tcPr>
          <w:p w:rsidR="00BC5C8A" w:rsidRPr="00BC5C8A" w:rsidRDefault="00BC5C8A" w:rsidP="00BC5C8A">
            <w:pPr>
              <w:widowControl w:val="0"/>
              <w:ind w:left="5" w:hanging="113"/>
              <w:rPr>
                <w:rFonts w:ascii="Arial" w:hAnsi="Arial" w:cs="Arial"/>
                <w:iCs/>
                <w:sz w:val="18"/>
                <w:szCs w:val="18"/>
                <w:lang w:val="ru-RU"/>
              </w:rPr>
            </w:pPr>
            <w:r w:rsidRPr="00BC5C8A">
              <w:rPr>
                <w:rFonts w:ascii="Arial" w:hAnsi="Arial" w:cs="Arial"/>
                <w:b/>
                <w:iCs/>
                <w:sz w:val="18"/>
                <w:szCs w:val="18"/>
                <w:lang w:val="ru-RU"/>
              </w:rPr>
              <w:t>Активы, учитываемые по справедливой стоимости</w:t>
            </w: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r>
      <w:tr w:rsidR="00BC5C8A" w:rsidRPr="00BC5C8A" w:rsidTr="0084598F">
        <w:trPr>
          <w:trHeight w:val="227"/>
        </w:trPr>
        <w:tc>
          <w:tcPr>
            <w:tcW w:w="3971" w:type="dxa"/>
            <w:tcBorders>
              <w:top w:val="nil"/>
              <w:bottom w:val="single" w:sz="12" w:space="0" w:color="auto"/>
            </w:tcBorders>
            <w:vAlign w:val="bottom"/>
          </w:tcPr>
          <w:p w:rsidR="00BC5C8A" w:rsidRPr="00BC5C8A" w:rsidRDefault="00BC5C8A" w:rsidP="00BC5C8A">
            <w:pPr>
              <w:widowControl w:val="0"/>
              <w:ind w:left="5" w:hanging="113"/>
              <w:rPr>
                <w:rFonts w:ascii="Arial" w:hAnsi="Arial" w:cs="Arial"/>
                <w:bCs/>
                <w:sz w:val="18"/>
                <w:szCs w:val="18"/>
                <w:lang w:val="ru-RU"/>
              </w:rPr>
            </w:pPr>
            <w:r w:rsidRPr="00BC5C8A">
              <w:rPr>
                <w:rFonts w:ascii="Arial" w:hAnsi="Arial" w:cs="Arial"/>
                <w:bCs/>
                <w:sz w:val="18"/>
                <w:szCs w:val="18"/>
                <w:lang w:val="ru-RU"/>
              </w:rPr>
              <w:t xml:space="preserve">Финансовые активы, имеющиеся в наличии для продажи </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ru-RU"/>
              </w:rPr>
            </w:pPr>
            <w:r w:rsidRPr="00BC5C8A">
              <w:rPr>
                <w:rFonts w:ascii="Arial" w:hAnsi="Arial" w:cs="Arial"/>
                <w:b/>
                <w:bCs/>
                <w:sz w:val="18"/>
                <w:szCs w:val="18"/>
                <w:lang w:val="ru-RU"/>
              </w:rPr>
              <w:t>27.367.336</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ru-RU"/>
              </w:rPr>
            </w:pPr>
            <w:r w:rsidRPr="00BC5C8A">
              <w:rPr>
                <w:rFonts w:ascii="Arial" w:hAnsi="Arial" w:cs="Arial"/>
                <w:b/>
                <w:bCs/>
                <w:sz w:val="18"/>
                <w:szCs w:val="18"/>
                <w:lang w:val="ru-RU"/>
              </w:rPr>
              <w:t>27.367.336</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ru-RU"/>
              </w:rPr>
            </w:pPr>
            <w:r w:rsidRPr="00BC5C8A">
              <w:rPr>
                <w:rFonts w:ascii="Arial" w:hAnsi="Arial" w:cs="Arial"/>
                <w:b/>
                <w:bCs/>
                <w:sz w:val="18"/>
                <w:szCs w:val="18"/>
                <w:lang w:val="ru-RU"/>
              </w:rPr>
              <w:t>–</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ru-RU"/>
              </w:rPr>
            </w:pPr>
            <w:r w:rsidRPr="00BC5C8A">
              <w:rPr>
                <w:rFonts w:ascii="Arial" w:hAnsi="Arial" w:cs="Arial"/>
                <w:b/>
                <w:bCs/>
                <w:sz w:val="18"/>
                <w:szCs w:val="18"/>
                <w:lang w:val="ru-RU"/>
              </w:rPr>
              <w:t>–</w:t>
            </w:r>
          </w:p>
        </w:tc>
      </w:tr>
    </w:tbl>
    <w:p w:rsidR="00BC5C8A" w:rsidRPr="00BC5C8A" w:rsidRDefault="00BC5C8A" w:rsidP="00BC5C8A">
      <w:pPr>
        <w:rPr>
          <w:sz w:val="20"/>
        </w:rPr>
      </w:pP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BC5C8A" w:rsidRPr="00BC5C8A" w:rsidTr="0084598F">
        <w:trPr>
          <w:trHeight w:val="227"/>
        </w:trPr>
        <w:tc>
          <w:tcPr>
            <w:tcW w:w="3971" w:type="dxa"/>
            <w:tcBorders>
              <w:top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ru-RU"/>
              </w:rPr>
            </w:pPr>
          </w:p>
        </w:tc>
        <w:tc>
          <w:tcPr>
            <w:tcW w:w="141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31 декабря 2014 года</w:t>
            </w:r>
          </w:p>
        </w:tc>
        <w:tc>
          <w:tcPr>
            <w:tcW w:w="141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Уровень 1</w:t>
            </w:r>
          </w:p>
        </w:tc>
        <w:tc>
          <w:tcPr>
            <w:tcW w:w="1417"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Уровень 2</w:t>
            </w:r>
          </w:p>
        </w:tc>
        <w:tc>
          <w:tcPr>
            <w:tcW w:w="1417" w:type="dxa"/>
            <w:tcBorders>
              <w:top w:val="nil"/>
              <w:left w:val="nil"/>
              <w:bottom w:val="single" w:sz="4" w:space="0" w:color="auto"/>
            </w:tcBorders>
            <w:vAlign w:val="bottom"/>
          </w:tcPr>
          <w:p w:rsidR="00BC5C8A" w:rsidRPr="00BC5C8A" w:rsidRDefault="00BC5C8A" w:rsidP="00BC5C8A">
            <w:pPr>
              <w:widowControl w:val="0"/>
              <w:ind w:left="-113" w:right="68"/>
              <w:jc w:val="right"/>
              <w:rPr>
                <w:rFonts w:ascii="Arial" w:hAnsi="Arial" w:cs="Arial"/>
                <w:bCs/>
                <w:sz w:val="18"/>
                <w:szCs w:val="18"/>
                <w:lang w:val="ru-RU"/>
              </w:rPr>
            </w:pPr>
            <w:r w:rsidRPr="00BC5C8A">
              <w:rPr>
                <w:rFonts w:ascii="Arial" w:hAnsi="Arial" w:cs="Arial"/>
                <w:bCs/>
                <w:sz w:val="18"/>
                <w:szCs w:val="18"/>
                <w:lang w:val="ru-RU"/>
              </w:rPr>
              <w:t>Уровень 3</w:t>
            </w:r>
          </w:p>
        </w:tc>
      </w:tr>
      <w:tr w:rsidR="00BC5C8A" w:rsidRPr="00BC5C8A" w:rsidTr="0084598F">
        <w:trPr>
          <w:trHeight w:val="227"/>
        </w:trPr>
        <w:tc>
          <w:tcPr>
            <w:tcW w:w="3971" w:type="dxa"/>
            <w:tcBorders>
              <w:top w:val="nil"/>
              <w:bottom w:val="nil"/>
              <w:right w:val="nil"/>
            </w:tcBorders>
            <w:vAlign w:val="bottom"/>
          </w:tcPr>
          <w:p w:rsidR="00BC5C8A" w:rsidRPr="00BC5C8A" w:rsidRDefault="00BC5C8A" w:rsidP="00BC5C8A">
            <w:pPr>
              <w:widowControl w:val="0"/>
              <w:ind w:left="5" w:hanging="113"/>
              <w:rPr>
                <w:rFonts w:ascii="Arial" w:hAnsi="Arial" w:cs="Arial"/>
                <w:b/>
                <w:i/>
                <w:iCs/>
                <w:sz w:val="18"/>
                <w:szCs w:val="18"/>
                <w:lang w:val="ru-RU"/>
              </w:rPr>
            </w:pPr>
            <w:r w:rsidRPr="00BC5C8A">
              <w:rPr>
                <w:rFonts w:ascii="Arial" w:hAnsi="Arial" w:cs="Arial"/>
                <w:b/>
                <w:i/>
                <w:iCs/>
                <w:sz w:val="18"/>
                <w:szCs w:val="18"/>
                <w:lang w:val="ru-RU"/>
              </w:rPr>
              <w:t xml:space="preserve"> </w:t>
            </w: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1417" w:type="dxa"/>
            <w:tcBorders>
              <w:top w:val="nil"/>
              <w:left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ru-RU"/>
              </w:rPr>
            </w:pPr>
          </w:p>
        </w:tc>
      </w:tr>
      <w:tr w:rsidR="00BC5C8A" w:rsidRPr="00BC5C8A" w:rsidTr="0084598F">
        <w:trPr>
          <w:trHeight w:val="227"/>
        </w:trPr>
        <w:tc>
          <w:tcPr>
            <w:tcW w:w="3971" w:type="dxa"/>
            <w:tcBorders>
              <w:top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iCs/>
                <w:sz w:val="18"/>
                <w:szCs w:val="18"/>
                <w:lang w:val="ru-RU"/>
              </w:rPr>
              <w:t>Активы, учитываемые по справедливой стоимости</w:t>
            </w: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1417" w:type="dxa"/>
            <w:tcBorders>
              <w:top w:val="nil"/>
              <w:left w:val="nil"/>
              <w:bottom w:val="nil"/>
            </w:tcBorders>
            <w:vAlign w:val="bottom"/>
          </w:tcPr>
          <w:p w:rsidR="00BC5C8A" w:rsidRPr="00BC5C8A" w:rsidRDefault="00BC5C8A" w:rsidP="00BC5C8A">
            <w:pPr>
              <w:widowControl w:val="0"/>
              <w:tabs>
                <w:tab w:val="decimal" w:pos="1134"/>
              </w:tabs>
              <w:rPr>
                <w:rFonts w:ascii="Arial" w:hAnsi="Arial" w:cs="Arial"/>
                <w:sz w:val="18"/>
                <w:szCs w:val="18"/>
                <w:lang w:val="ru-RU"/>
              </w:rPr>
            </w:pPr>
          </w:p>
        </w:tc>
      </w:tr>
      <w:tr w:rsidR="00BC5C8A" w:rsidRPr="00BC5C8A" w:rsidTr="0084598F">
        <w:trPr>
          <w:trHeight w:val="227"/>
        </w:trPr>
        <w:tc>
          <w:tcPr>
            <w:tcW w:w="3971" w:type="dxa"/>
            <w:tcBorders>
              <w:top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bCs/>
                <w:sz w:val="18"/>
                <w:szCs w:val="18"/>
                <w:lang w:val="ru-RU"/>
              </w:rPr>
              <w:t xml:space="preserve">Финансовые активы, имеющиеся в наличии для продажи </w:t>
            </w:r>
          </w:p>
        </w:tc>
        <w:tc>
          <w:tcPr>
            <w:tcW w:w="1417" w:type="dxa"/>
            <w:tcBorders>
              <w:top w:val="nil"/>
              <w:left w:val="nil"/>
              <w:bottom w:val="single" w:sz="12" w:space="0" w:color="auto"/>
              <w:right w:val="nil"/>
            </w:tcBorders>
            <w:vAlign w:val="bottom"/>
          </w:tcPr>
          <w:p w:rsidR="00BC5C8A" w:rsidRPr="00BC5C8A" w:rsidRDefault="00BC5C8A" w:rsidP="00BC5C8A">
            <w:pPr>
              <w:tabs>
                <w:tab w:val="decimal" w:pos="1134"/>
              </w:tabs>
              <w:rPr>
                <w:rFonts w:ascii="Arial" w:hAnsi="Arial" w:cs="Arial"/>
                <w:sz w:val="18"/>
                <w:szCs w:val="18"/>
              </w:rPr>
            </w:pPr>
            <w:r w:rsidRPr="00BC5C8A">
              <w:rPr>
                <w:rFonts w:ascii="Arial" w:hAnsi="Arial" w:cs="Arial"/>
                <w:bCs/>
                <w:sz w:val="18"/>
                <w:szCs w:val="18"/>
              </w:rPr>
              <w:t>55.</w:t>
            </w:r>
            <w:r w:rsidRPr="00BC5C8A">
              <w:rPr>
                <w:rFonts w:ascii="Arial" w:hAnsi="Arial" w:cs="Arial"/>
                <w:bCs/>
                <w:sz w:val="18"/>
                <w:szCs w:val="18"/>
                <w:lang w:val="ru-RU"/>
              </w:rPr>
              <w:t>785.972</w:t>
            </w:r>
          </w:p>
        </w:tc>
        <w:tc>
          <w:tcPr>
            <w:tcW w:w="1417" w:type="dxa"/>
            <w:tcBorders>
              <w:top w:val="nil"/>
              <w:left w:val="nil"/>
              <w:bottom w:val="single" w:sz="12" w:space="0" w:color="auto"/>
              <w:right w:val="nil"/>
            </w:tcBorders>
            <w:vAlign w:val="bottom"/>
          </w:tcPr>
          <w:p w:rsidR="00BC5C8A" w:rsidRPr="00BC5C8A" w:rsidRDefault="00BC5C8A" w:rsidP="00BC5C8A">
            <w:pPr>
              <w:tabs>
                <w:tab w:val="decimal" w:pos="1134"/>
              </w:tabs>
              <w:rPr>
                <w:rFonts w:ascii="Arial" w:hAnsi="Arial" w:cs="Arial"/>
                <w:sz w:val="18"/>
                <w:szCs w:val="18"/>
              </w:rPr>
            </w:pPr>
            <w:r w:rsidRPr="00BC5C8A">
              <w:rPr>
                <w:rFonts w:ascii="Arial" w:hAnsi="Arial" w:cs="Arial"/>
                <w:bCs/>
                <w:sz w:val="18"/>
                <w:szCs w:val="18"/>
              </w:rPr>
              <w:t>55.</w:t>
            </w:r>
            <w:r w:rsidRPr="00BC5C8A">
              <w:rPr>
                <w:rFonts w:ascii="Arial" w:hAnsi="Arial" w:cs="Arial"/>
                <w:bCs/>
                <w:sz w:val="18"/>
                <w:szCs w:val="18"/>
                <w:lang w:val="ru-RU"/>
              </w:rPr>
              <w:t>785.972</w:t>
            </w:r>
          </w:p>
        </w:tc>
        <w:tc>
          <w:tcPr>
            <w:tcW w:w="1417" w:type="dxa"/>
            <w:tcBorders>
              <w:top w:val="nil"/>
              <w:left w:val="nil"/>
              <w:bottom w:val="single" w:sz="12" w:space="0" w:color="auto"/>
              <w:right w:val="nil"/>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1417" w:type="dxa"/>
            <w:tcBorders>
              <w:top w:val="nil"/>
              <w:left w:val="nil"/>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bl>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Справедливая стоимость финансовых инструментов</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ru-RU"/>
        </w:rPr>
      </w:pPr>
      <w:r w:rsidRPr="00BC5C8A">
        <w:rPr>
          <w:sz w:val="20"/>
          <w:szCs w:val="20"/>
          <w:lang w:val="ru-RU"/>
        </w:rPr>
        <w:t>Балансовая (текущая) стоимость финансовых инструментов Фонда по состоянию на 31 декабря 2015 и 2014 годов является обоснованным приближением их справедливой стоимости, за исключением финансовых инструментов представленных ниже:</w:t>
      </w:r>
    </w:p>
    <w:tbl>
      <w:tblPr>
        <w:tblW w:w="9640" w:type="dxa"/>
        <w:tblInd w:w="108" w:type="dxa"/>
        <w:tblLayout w:type="fixed"/>
        <w:tblLook w:val="0000" w:firstRow="0" w:lastRow="0" w:firstColumn="0" w:lastColumn="0" w:noHBand="0" w:noVBand="0"/>
      </w:tblPr>
      <w:tblGrid>
        <w:gridCol w:w="2553"/>
        <w:gridCol w:w="1417"/>
        <w:gridCol w:w="1417"/>
        <w:gridCol w:w="1417"/>
        <w:gridCol w:w="1417"/>
        <w:gridCol w:w="1419"/>
      </w:tblGrid>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p>
        </w:tc>
        <w:tc>
          <w:tcPr>
            <w:tcW w:w="3676" w:type="pct"/>
            <w:gridSpan w:val="5"/>
            <w:tcBorders>
              <w:top w:val="nil"/>
              <w:left w:val="nil"/>
              <w:bottom w:val="single" w:sz="4" w:space="0" w:color="auto"/>
              <w:right w:val="nil"/>
            </w:tcBorders>
            <w:vAlign w:val="bottom"/>
          </w:tcPr>
          <w:p w:rsidR="00BC5C8A" w:rsidRPr="00BC5C8A" w:rsidRDefault="00BC5C8A" w:rsidP="00BC5C8A">
            <w:pPr>
              <w:widowControl w:val="0"/>
              <w:jc w:val="center"/>
              <w:rPr>
                <w:rFonts w:ascii="Arial" w:hAnsi="Arial" w:cs="Arial"/>
                <w:b/>
                <w:sz w:val="18"/>
                <w:szCs w:val="18"/>
                <w:lang w:val="ru-RU"/>
              </w:rPr>
            </w:pPr>
            <w:r w:rsidRPr="00BC5C8A">
              <w:rPr>
                <w:rFonts w:ascii="Arial" w:hAnsi="Arial" w:cs="Arial"/>
                <w:b/>
                <w:bCs/>
                <w:sz w:val="18"/>
                <w:szCs w:val="18"/>
              </w:rPr>
              <w:t>201</w:t>
            </w:r>
            <w:r w:rsidRPr="00BC5C8A">
              <w:rPr>
                <w:rFonts w:ascii="Arial" w:hAnsi="Arial" w:cs="Arial"/>
                <w:b/>
                <w:bCs/>
                <w:sz w:val="18"/>
                <w:szCs w:val="18"/>
                <w:lang w:val="ru-RU"/>
              </w:rPr>
              <w:t>5 год</w:t>
            </w:r>
          </w:p>
        </w:tc>
      </w:tr>
      <w:tr w:rsidR="00BC5C8A" w:rsidRPr="00BC5C8A" w:rsidTr="0084598F">
        <w:trPr>
          <w:trHeight w:val="227"/>
        </w:trPr>
        <w:tc>
          <w:tcPr>
            <w:tcW w:w="1324" w:type="pct"/>
            <w:tcBorders>
              <w:left w:val="nil"/>
              <w:right w:val="nil"/>
            </w:tcBorders>
            <w:vAlign w:val="bottom"/>
          </w:tcPr>
          <w:p w:rsidR="00BC5C8A" w:rsidRPr="00BC5C8A" w:rsidRDefault="00BC5C8A" w:rsidP="00BC5C8A">
            <w:pPr>
              <w:widowControl w:val="0"/>
              <w:ind w:left="5" w:hanging="113"/>
              <w:rPr>
                <w:rFonts w:ascii="Arial" w:hAnsi="Arial" w:cs="Arial"/>
                <w:b/>
                <w:bCs/>
                <w:sz w:val="18"/>
                <w:szCs w:val="18"/>
              </w:rPr>
            </w:pPr>
          </w:p>
        </w:tc>
        <w:tc>
          <w:tcPr>
            <w:tcW w:w="734" w:type="pct"/>
            <w:tcBorders>
              <w:top w:val="single" w:sz="4" w:space="0" w:color="auto"/>
              <w:left w:val="nil"/>
              <w:right w:val="nil"/>
            </w:tcBorders>
            <w:vAlign w:val="bottom"/>
          </w:tcPr>
          <w:p w:rsidR="00BC5C8A" w:rsidRPr="00BC5C8A" w:rsidRDefault="00BC5C8A" w:rsidP="00BC5C8A">
            <w:pPr>
              <w:widowControl w:val="0"/>
              <w:jc w:val="both"/>
              <w:rPr>
                <w:rFonts w:ascii="Arial" w:hAnsi="Arial" w:cs="Arial"/>
                <w:b/>
                <w:bCs/>
                <w:sz w:val="18"/>
                <w:szCs w:val="18"/>
              </w:rPr>
            </w:pPr>
            <w:r w:rsidRPr="00BC5C8A">
              <w:rPr>
                <w:rFonts w:ascii="Arial" w:hAnsi="Arial" w:cs="Arial"/>
                <w:b/>
                <w:bCs/>
                <w:sz w:val="18"/>
                <w:szCs w:val="18"/>
              </w:rPr>
              <w:t xml:space="preserve"> </w:t>
            </w:r>
          </w:p>
        </w:tc>
        <w:tc>
          <w:tcPr>
            <w:tcW w:w="735" w:type="pct"/>
            <w:tcBorders>
              <w:top w:val="single" w:sz="4" w:space="0" w:color="auto"/>
              <w:left w:val="nil"/>
              <w:right w:val="nil"/>
            </w:tcBorders>
            <w:vAlign w:val="bottom"/>
          </w:tcPr>
          <w:p w:rsidR="00BC5C8A" w:rsidRPr="00BC5C8A" w:rsidRDefault="00BC5C8A" w:rsidP="00BC5C8A">
            <w:pPr>
              <w:widowControl w:val="0"/>
              <w:jc w:val="both"/>
              <w:rPr>
                <w:rFonts w:ascii="Arial" w:hAnsi="Arial" w:cs="Arial"/>
                <w:sz w:val="18"/>
                <w:szCs w:val="18"/>
              </w:rPr>
            </w:pPr>
          </w:p>
        </w:tc>
        <w:tc>
          <w:tcPr>
            <w:tcW w:w="2207" w:type="pct"/>
            <w:gridSpan w:val="3"/>
            <w:tcBorders>
              <w:left w:val="nil"/>
              <w:bottom w:val="single" w:sz="4" w:space="0" w:color="auto"/>
              <w:right w:val="nil"/>
            </w:tcBorders>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b/>
                <w:sz w:val="18"/>
                <w:szCs w:val="18"/>
                <w:lang w:val="ru-RU"/>
              </w:rPr>
              <w:t xml:space="preserve">Оценка справедливой стоимости </w:t>
            </w:r>
            <w:r w:rsidRPr="00BC5C8A">
              <w:rPr>
                <w:rFonts w:ascii="Arial" w:hAnsi="Arial" w:cs="Arial"/>
                <w:b/>
                <w:sz w:val="18"/>
                <w:szCs w:val="18"/>
                <w:lang w:val="ru-RU"/>
              </w:rPr>
              <w:br/>
              <w:t xml:space="preserve">с использованием </w:t>
            </w:r>
          </w:p>
        </w:tc>
      </w:tr>
      <w:tr w:rsidR="00BC5C8A" w:rsidRPr="00BC5C8A" w:rsidTr="0084598F">
        <w:trPr>
          <w:trHeight w:val="227"/>
        </w:trPr>
        <w:tc>
          <w:tcPr>
            <w:tcW w:w="1324" w:type="pct"/>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rPr>
              <w:t xml:space="preserve">В </w:t>
            </w:r>
            <w:r w:rsidRPr="00BC5C8A">
              <w:rPr>
                <w:rFonts w:ascii="Arial" w:hAnsi="Arial" w:cs="Arial"/>
                <w:i/>
                <w:iCs/>
                <w:sz w:val="16"/>
                <w:szCs w:val="18"/>
                <w:lang w:val="ru-RU"/>
              </w:rPr>
              <w:t>тысячах</w:t>
            </w:r>
            <w:r w:rsidRPr="00BC5C8A" w:rsidDel="007E3E51">
              <w:rPr>
                <w:rFonts w:ascii="Arial" w:hAnsi="Arial" w:cs="Arial"/>
                <w:i/>
                <w:iCs/>
                <w:sz w:val="16"/>
                <w:szCs w:val="18"/>
                <w:lang w:val="ru-RU"/>
              </w:rPr>
              <w:t xml:space="preserve"> </w:t>
            </w:r>
            <w:r w:rsidRPr="00BC5C8A">
              <w:rPr>
                <w:rFonts w:ascii="Arial" w:hAnsi="Arial" w:cs="Arial"/>
                <w:i/>
                <w:iCs/>
                <w:sz w:val="16"/>
                <w:szCs w:val="18"/>
              </w:rPr>
              <w:t>тенге</w:t>
            </w:r>
          </w:p>
        </w:tc>
        <w:tc>
          <w:tcPr>
            <w:tcW w:w="735" w:type="pct"/>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Балансовая</w:t>
            </w:r>
          </w:p>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с</w:t>
            </w:r>
            <w:r w:rsidRPr="00BC5C8A">
              <w:rPr>
                <w:rFonts w:ascii="Arial" w:hAnsi="Arial" w:cs="Arial"/>
                <w:b/>
                <w:sz w:val="18"/>
                <w:szCs w:val="18"/>
              </w:rPr>
              <w:t>тоимость</w:t>
            </w:r>
          </w:p>
        </w:tc>
        <w:tc>
          <w:tcPr>
            <w:tcW w:w="735" w:type="pct"/>
            <w:tcBorders>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rPr>
              <w:t>Справед</w:t>
            </w:r>
            <w:r w:rsidRPr="00BC5C8A">
              <w:rPr>
                <w:rFonts w:ascii="Arial" w:hAnsi="Arial" w:cs="Arial"/>
                <w:b/>
                <w:sz w:val="18"/>
                <w:szCs w:val="18"/>
                <w:lang w:val="ru-RU"/>
              </w:rPr>
              <w:t>-</w:t>
            </w:r>
            <w:r w:rsidRPr="00BC5C8A">
              <w:rPr>
                <w:rFonts w:ascii="Arial" w:hAnsi="Arial" w:cs="Arial"/>
                <w:b/>
                <w:sz w:val="18"/>
                <w:szCs w:val="18"/>
              </w:rPr>
              <w:t>ливая стоимость</w:t>
            </w:r>
          </w:p>
        </w:tc>
        <w:tc>
          <w:tcPr>
            <w:tcW w:w="735" w:type="pct"/>
            <w:tcBorders>
              <w:top w:val="single" w:sz="4" w:space="0" w:color="auto"/>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Котировок на активном рынке (Уровень 1)</w:t>
            </w:r>
          </w:p>
        </w:tc>
        <w:tc>
          <w:tcPr>
            <w:tcW w:w="735" w:type="pct"/>
            <w:tcBorders>
              <w:top w:val="single" w:sz="4" w:space="0" w:color="auto"/>
              <w:left w:val="nil"/>
              <w:bottom w:val="single" w:sz="4" w:space="0" w:color="auto"/>
              <w:right w:val="nil"/>
            </w:tcBorders>
            <w:vAlign w:val="bottom"/>
          </w:tcPr>
          <w:p w:rsidR="00BC5C8A" w:rsidRPr="00BC5C8A" w:rsidDel="00484376"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Существен-ных наблю-даемых исходных данных (Уровень 2)</w:t>
            </w:r>
          </w:p>
        </w:tc>
        <w:tc>
          <w:tcPr>
            <w:tcW w:w="735" w:type="pct"/>
            <w:tcBorders>
              <w:top w:val="single" w:sz="4" w:space="0" w:color="auto"/>
              <w:left w:val="nil"/>
              <w:bottom w:val="single" w:sz="4" w:space="0" w:color="auto"/>
              <w:right w:val="nil"/>
            </w:tcBorders>
            <w:vAlign w:val="bottom"/>
          </w:tcPr>
          <w:p w:rsidR="00BC5C8A" w:rsidRPr="00BC5C8A" w:rsidDel="00484376" w:rsidRDefault="00BC5C8A" w:rsidP="00BC5C8A">
            <w:pPr>
              <w:widowControl w:val="0"/>
              <w:ind w:left="-113" w:right="68"/>
              <w:jc w:val="right"/>
              <w:rPr>
                <w:rFonts w:ascii="Arial" w:hAnsi="Arial" w:cs="Arial"/>
                <w:b/>
                <w:sz w:val="18"/>
                <w:szCs w:val="18"/>
                <w:lang w:val="ru-RU"/>
              </w:rPr>
            </w:pPr>
            <w:r w:rsidRPr="00BC5C8A">
              <w:rPr>
                <w:rFonts w:ascii="Arial" w:hAnsi="Arial" w:cs="Arial"/>
                <w:b/>
                <w:sz w:val="18"/>
                <w:szCs w:val="18"/>
                <w:lang w:val="ru-RU"/>
              </w:rPr>
              <w:t>Существен-</w:t>
            </w:r>
            <w:r w:rsidRPr="00BC5C8A">
              <w:rPr>
                <w:rFonts w:ascii="Arial" w:hAnsi="Arial" w:cs="Arial"/>
                <w:b/>
                <w:spacing w:val="-3"/>
                <w:sz w:val="18"/>
                <w:szCs w:val="18"/>
                <w:lang w:val="ru-RU"/>
              </w:rPr>
              <w:t>ных ненаблю-</w:t>
            </w:r>
            <w:r w:rsidRPr="00BC5C8A">
              <w:rPr>
                <w:rFonts w:ascii="Arial" w:hAnsi="Arial" w:cs="Arial"/>
                <w:b/>
                <w:sz w:val="18"/>
                <w:szCs w:val="18"/>
                <w:lang w:val="ru-RU"/>
              </w:rPr>
              <w:t>даемых исходных данных (Уровень 3)</w:t>
            </w:r>
          </w:p>
        </w:tc>
      </w:tr>
      <w:tr w:rsidR="00BC5C8A" w:rsidRPr="00BC5C8A" w:rsidTr="0084598F">
        <w:trPr>
          <w:trHeight w:val="57"/>
        </w:trPr>
        <w:tc>
          <w:tcPr>
            <w:tcW w:w="1324" w:type="pct"/>
            <w:tcBorders>
              <w:left w:val="nil"/>
              <w:right w:val="nil"/>
            </w:tcBorders>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8"/>
                <w:szCs w:val="18"/>
                <w:lang w:val="ru-RU"/>
              </w:rPr>
              <w:t xml:space="preserve"> </w:t>
            </w:r>
          </w:p>
        </w:tc>
        <w:tc>
          <w:tcPr>
            <w:tcW w:w="735" w:type="pct"/>
            <w:tcBorders>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r>
      <w:tr w:rsidR="00BC5C8A" w:rsidRPr="00BC5C8A" w:rsidTr="0084598F">
        <w:trPr>
          <w:trHeight w:val="227"/>
        </w:trPr>
        <w:tc>
          <w:tcPr>
            <w:tcW w:w="1324" w:type="pct"/>
            <w:tcBorders>
              <w:left w:val="nil"/>
              <w:bottom w:val="nil"/>
              <w:right w:val="nil"/>
            </w:tcBorders>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iCs/>
                <w:sz w:val="18"/>
                <w:szCs w:val="18"/>
                <w:lang w:val="ru-RU" w:eastAsia="ru-RU"/>
              </w:rPr>
              <w:t>Финансовые активы</w:t>
            </w: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Средства в кредитных учреждениях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615.878.266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596.291.580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596.291.580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Займы с фиксированной ставкой вознаграждения</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589</w:t>
            </w:r>
            <w:r w:rsidRPr="00BC5C8A">
              <w:rPr>
                <w:rFonts w:ascii="Arial" w:hAnsi="Arial" w:cs="Arial"/>
                <w:b/>
                <w:sz w:val="18"/>
                <w:szCs w:val="18"/>
              </w:rPr>
              <w:t>.</w:t>
            </w:r>
            <w:r w:rsidRPr="00BC5C8A">
              <w:rPr>
                <w:rFonts w:ascii="Arial" w:hAnsi="Arial" w:cs="Arial"/>
                <w:b/>
                <w:sz w:val="18"/>
                <w:szCs w:val="18"/>
                <w:lang w:val="ru-RU"/>
              </w:rPr>
              <w:t>889.731</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557.994.855</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557.994.855</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1324"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Прочие долгосрочные активы</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bCs/>
                <w:sz w:val="18"/>
                <w:szCs w:val="18"/>
                <w:lang w:val="ru-RU"/>
              </w:rPr>
              <w:t>84.184.420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bCs/>
                <w:sz w:val="18"/>
                <w:szCs w:val="18"/>
                <w:lang w:val="ru-RU"/>
              </w:rPr>
              <w:t>82.150.355</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bCs/>
                <w:sz w:val="18"/>
                <w:szCs w:val="18"/>
                <w:lang w:val="ru-RU"/>
              </w:rPr>
              <w:t>82.150.355</w:t>
            </w:r>
          </w:p>
        </w:tc>
      </w:tr>
      <w:tr w:rsidR="00BC5C8A" w:rsidRPr="00BC5C8A" w:rsidTr="0084598F">
        <w:trPr>
          <w:trHeight w:val="5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r>
      <w:tr w:rsidR="00BC5C8A" w:rsidRPr="00BC5C8A" w:rsidTr="0084598F">
        <w:trPr>
          <w:trHeight w:val="227"/>
        </w:trPr>
        <w:tc>
          <w:tcPr>
            <w:tcW w:w="1324" w:type="pct"/>
            <w:tcBorders>
              <w:top w:val="nil"/>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iCs/>
                <w:sz w:val="18"/>
                <w:szCs w:val="18"/>
                <w:lang w:val="ru-RU" w:eastAsia="ru-RU"/>
              </w:rPr>
              <w:t>Финансовые обязательства</w:t>
            </w:r>
          </w:p>
        </w:tc>
        <w:tc>
          <w:tcPr>
            <w:tcW w:w="735" w:type="pct"/>
            <w:tcBorders>
              <w:top w:val="nil"/>
              <w:left w:val="nil"/>
              <w:bottom w:val="nil"/>
              <w:right w:val="nil"/>
            </w:tcBorders>
            <w:vAlign w:val="bottom"/>
          </w:tcPr>
          <w:p w:rsidR="00BC5C8A" w:rsidRPr="00BC5C8A" w:rsidDel="007E6B9B" w:rsidRDefault="00BC5C8A" w:rsidP="00BC5C8A">
            <w:pPr>
              <w:widowControl w:val="0"/>
              <w:tabs>
                <w:tab w:val="decimal" w:pos="1134"/>
              </w:tabs>
              <w:rPr>
                <w:rFonts w:ascii="Arial" w:hAnsi="Arial" w:cs="Arial"/>
                <w:b/>
                <w:sz w:val="18"/>
                <w:szCs w:val="18"/>
                <w:lang w:val="ru-RU"/>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ru-RU"/>
              </w:rPr>
            </w:pP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ru-RU"/>
              </w:rPr>
            </w:pPr>
          </w:p>
        </w:tc>
        <w:tc>
          <w:tcPr>
            <w:tcW w:w="735"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b/>
                <w:sz w:val="18"/>
                <w:szCs w:val="18"/>
                <w:lang w:val="ru-RU"/>
              </w:rPr>
            </w:pPr>
          </w:p>
        </w:tc>
      </w:tr>
      <w:tr w:rsidR="00BC5C8A" w:rsidRPr="00BC5C8A" w:rsidTr="0084598F">
        <w:trPr>
          <w:trHeight w:val="227"/>
        </w:trPr>
        <w:tc>
          <w:tcPr>
            <w:tcW w:w="1324" w:type="pct"/>
            <w:tcBorders>
              <w:top w:val="nil"/>
              <w:left w:val="nil"/>
              <w:bottom w:val="nil"/>
              <w:right w:val="nil"/>
            </w:tcBorders>
            <w:vAlign w:val="bottom"/>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sz w:val="18"/>
                <w:szCs w:val="18"/>
                <w:lang w:val="ru-RU"/>
              </w:rPr>
              <w:t xml:space="preserve">Займы полученные с фиксированной ставкой вознаграждения/облигации выпущенные </w:t>
            </w:r>
          </w:p>
        </w:tc>
        <w:tc>
          <w:tcPr>
            <w:tcW w:w="735" w:type="pct"/>
            <w:tcBorders>
              <w:top w:val="nil"/>
              <w:left w:val="nil"/>
              <w:bottom w:val="nil"/>
              <w:right w:val="nil"/>
            </w:tcBorders>
            <w:vAlign w:val="bottom"/>
          </w:tcPr>
          <w:p w:rsidR="00BC5C8A" w:rsidRPr="00BC5C8A" w:rsidDel="007E6B9B"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(428.333.958)</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(421.782.953)</w:t>
            </w: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(421.782.953)</w:t>
            </w:r>
          </w:p>
        </w:tc>
        <w:tc>
          <w:tcPr>
            <w:tcW w:w="735"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eastAsia="ru-RU"/>
              </w:rPr>
              <w:t xml:space="preserve">Займы Правительства Республики Казахстан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(866.436.474)</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(849.566.689)</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(849.566.689)</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r w:rsidR="00BC5C8A" w:rsidRPr="00BC5C8A" w:rsidTr="0084598F">
        <w:trPr>
          <w:trHeight w:val="227"/>
        </w:trPr>
        <w:tc>
          <w:tcPr>
            <w:tcW w:w="1324" w:type="pct"/>
            <w:tcBorders>
              <w:top w:val="nil"/>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xml:space="preserve">Обязательства по финансовым гарантиям </w:t>
            </w:r>
          </w:p>
        </w:tc>
        <w:tc>
          <w:tcPr>
            <w:tcW w:w="735" w:type="pct"/>
            <w:tcBorders>
              <w:top w:val="nil"/>
              <w:left w:val="nil"/>
              <w:bottom w:val="single" w:sz="12" w:space="0" w:color="auto"/>
              <w:right w:val="nil"/>
            </w:tcBorders>
            <w:vAlign w:val="bottom"/>
          </w:tcPr>
          <w:p w:rsidR="00BC5C8A" w:rsidRPr="00BC5C8A" w:rsidRDefault="00BC5C8A" w:rsidP="00BC5C8A">
            <w:pPr>
              <w:widowControl w:val="0"/>
              <w:tabs>
                <w:tab w:val="decimal" w:pos="1134"/>
              </w:tabs>
              <w:rPr>
                <w:rFonts w:ascii="Arial" w:hAnsi="Arial" w:cs="Arial"/>
                <w:b/>
                <w:sz w:val="18"/>
                <w:szCs w:val="18"/>
                <w:lang w:val="ru-RU" w:eastAsia="ru-RU"/>
              </w:rPr>
            </w:pPr>
            <w:r w:rsidRPr="00BC5C8A">
              <w:rPr>
                <w:rFonts w:ascii="Arial" w:hAnsi="Arial" w:cs="Arial"/>
                <w:b/>
                <w:sz w:val="18"/>
                <w:szCs w:val="18"/>
                <w:lang w:val="ru-RU" w:eastAsia="ru-RU"/>
              </w:rPr>
              <w:t>(32.498.095)</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eastAsia="ru-RU"/>
              </w:rPr>
            </w:pPr>
            <w:r w:rsidRPr="00BC5C8A">
              <w:rPr>
                <w:rFonts w:ascii="Arial" w:hAnsi="Arial" w:cs="Arial"/>
                <w:b/>
                <w:sz w:val="18"/>
                <w:szCs w:val="18"/>
                <w:lang w:val="ru-RU" w:eastAsia="ru-RU"/>
              </w:rPr>
              <w:t>(92.498.700)</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eastAsia="ru-RU"/>
              </w:rPr>
            </w:pPr>
            <w:r w:rsidRPr="00BC5C8A">
              <w:rPr>
                <w:rFonts w:ascii="Arial" w:hAnsi="Arial" w:cs="Arial"/>
                <w:b/>
                <w:sz w:val="18"/>
                <w:szCs w:val="18"/>
                <w:lang w:val="ru-RU" w:eastAsia="ru-RU"/>
              </w:rPr>
              <w:t>(92.498.700)</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r w:rsidRPr="00BC5C8A">
              <w:rPr>
                <w:rFonts w:ascii="Arial" w:hAnsi="Arial" w:cs="Arial"/>
                <w:b/>
                <w:sz w:val="18"/>
                <w:szCs w:val="18"/>
                <w:lang w:val="ru-RU"/>
              </w:rPr>
              <w:t>–</w:t>
            </w:r>
          </w:p>
        </w:tc>
      </w:tr>
    </w:tbl>
    <w:p w:rsidR="00BC5C8A" w:rsidRPr="00BC5C8A" w:rsidRDefault="00BC5C8A" w:rsidP="00BC5C8A">
      <w:pPr>
        <w:spacing w:before="120" w:after="120"/>
        <w:rPr>
          <w:b/>
          <w:bCs/>
          <w:sz w:val="20"/>
          <w:szCs w:val="20"/>
          <w:lang w:val="ru-RU"/>
        </w:rPr>
      </w:pPr>
      <w:r w:rsidRPr="00BC5C8A">
        <w:rPr>
          <w:sz w:val="20"/>
          <w:szCs w:val="20"/>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8.</w:t>
      </w:r>
      <w:r w:rsidRPr="00BC5C8A">
        <w:rPr>
          <w:b/>
          <w:bCs/>
          <w:caps/>
          <w:sz w:val="20"/>
          <w:szCs w:val="20"/>
          <w:lang w:val="ru-RU"/>
        </w:rPr>
        <w:tab/>
        <w:t>цели и политика управления финансовыми рисками (</w:t>
      </w:r>
      <w:r w:rsidRPr="00BC5C8A">
        <w:rPr>
          <w:b/>
          <w:bCs/>
          <w:sz w:val="20"/>
          <w:szCs w:val="20"/>
          <w:lang w:val="ru-RU"/>
        </w:rPr>
        <w:t>продолжение</w:t>
      </w:r>
      <w:r w:rsidRPr="00BC5C8A">
        <w:rPr>
          <w:b/>
          <w:bCs/>
          <w:caps/>
          <w:sz w:val="20"/>
          <w:szCs w:val="20"/>
          <w:lang w:val="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Справедливая стоимость финансовых инструментов (продолжение)</w:t>
      </w:r>
    </w:p>
    <w:tbl>
      <w:tblPr>
        <w:tblW w:w="9640" w:type="dxa"/>
        <w:tblInd w:w="108" w:type="dxa"/>
        <w:tblLayout w:type="fixed"/>
        <w:tblLook w:val="0000" w:firstRow="0" w:lastRow="0" w:firstColumn="0" w:lastColumn="0" w:noHBand="0" w:noVBand="0"/>
      </w:tblPr>
      <w:tblGrid>
        <w:gridCol w:w="2551"/>
        <w:gridCol w:w="1419"/>
        <w:gridCol w:w="1417"/>
        <w:gridCol w:w="1417"/>
        <w:gridCol w:w="1417"/>
        <w:gridCol w:w="1419"/>
      </w:tblGrid>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bCs/>
                <w:sz w:val="18"/>
                <w:szCs w:val="18"/>
                <w:lang w:val="ru-RU"/>
              </w:rPr>
            </w:pPr>
          </w:p>
        </w:tc>
        <w:tc>
          <w:tcPr>
            <w:tcW w:w="3677" w:type="pct"/>
            <w:gridSpan w:val="5"/>
            <w:tcBorders>
              <w:top w:val="nil"/>
              <w:left w:val="nil"/>
              <w:bottom w:val="single" w:sz="4" w:space="0" w:color="auto"/>
              <w:right w:val="nil"/>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bCs/>
                <w:sz w:val="18"/>
                <w:szCs w:val="18"/>
              </w:rPr>
              <w:t>2014</w:t>
            </w:r>
            <w:r w:rsidRPr="00BC5C8A">
              <w:rPr>
                <w:rFonts w:ascii="Arial" w:hAnsi="Arial" w:cs="Arial"/>
                <w:bCs/>
                <w:sz w:val="18"/>
                <w:szCs w:val="18"/>
                <w:lang w:val="ru-RU"/>
              </w:rPr>
              <w:t xml:space="preserve"> год</w:t>
            </w:r>
          </w:p>
        </w:tc>
      </w:tr>
      <w:tr w:rsidR="00BC5C8A" w:rsidRPr="00BC5C8A" w:rsidTr="0084598F">
        <w:trPr>
          <w:trHeight w:val="227"/>
        </w:trPr>
        <w:tc>
          <w:tcPr>
            <w:tcW w:w="1323" w:type="pct"/>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Cs/>
                <w:sz w:val="18"/>
                <w:szCs w:val="18"/>
              </w:rPr>
            </w:pPr>
          </w:p>
        </w:tc>
        <w:tc>
          <w:tcPr>
            <w:tcW w:w="736" w:type="pct"/>
            <w:tcBorders>
              <w:top w:val="single" w:sz="4" w:space="0" w:color="auto"/>
              <w:left w:val="nil"/>
              <w:right w:val="nil"/>
            </w:tcBorders>
            <w:shd w:val="clear" w:color="auto" w:fill="auto"/>
            <w:vAlign w:val="bottom"/>
          </w:tcPr>
          <w:p w:rsidR="00BC5C8A" w:rsidRPr="00BC5C8A" w:rsidRDefault="00BC5C8A" w:rsidP="00BC5C8A">
            <w:pPr>
              <w:widowControl w:val="0"/>
              <w:jc w:val="both"/>
              <w:rPr>
                <w:rFonts w:ascii="Arial" w:hAnsi="Arial" w:cs="Arial"/>
                <w:bCs/>
                <w:sz w:val="18"/>
                <w:szCs w:val="18"/>
              </w:rPr>
            </w:pPr>
            <w:r w:rsidRPr="00BC5C8A">
              <w:rPr>
                <w:rFonts w:ascii="Arial" w:hAnsi="Arial" w:cs="Arial"/>
                <w:bCs/>
                <w:sz w:val="18"/>
                <w:szCs w:val="18"/>
              </w:rPr>
              <w:t xml:space="preserve"> </w:t>
            </w: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jc w:val="both"/>
              <w:rPr>
                <w:rFonts w:ascii="Arial" w:hAnsi="Arial" w:cs="Arial"/>
                <w:sz w:val="18"/>
                <w:szCs w:val="18"/>
              </w:rPr>
            </w:pPr>
          </w:p>
        </w:tc>
        <w:tc>
          <w:tcPr>
            <w:tcW w:w="2206" w:type="pct"/>
            <w:gridSpan w:val="3"/>
            <w:tcBorders>
              <w:left w:val="nil"/>
              <w:bottom w:val="single" w:sz="4" w:space="0" w:color="auto"/>
              <w:right w:val="nil"/>
            </w:tcBorders>
            <w:shd w:val="clear" w:color="auto" w:fill="auto"/>
            <w:vAlign w:val="bottom"/>
          </w:tcPr>
          <w:p w:rsidR="00BC5C8A" w:rsidRPr="00BC5C8A" w:rsidRDefault="00BC5C8A" w:rsidP="00BC5C8A">
            <w:pPr>
              <w:widowControl w:val="0"/>
              <w:jc w:val="center"/>
              <w:rPr>
                <w:rFonts w:ascii="Arial" w:hAnsi="Arial" w:cs="Arial"/>
                <w:sz w:val="18"/>
                <w:szCs w:val="18"/>
                <w:lang w:val="ru-RU"/>
              </w:rPr>
            </w:pPr>
            <w:r w:rsidRPr="00BC5C8A">
              <w:rPr>
                <w:rFonts w:ascii="Arial" w:hAnsi="Arial" w:cs="Arial"/>
                <w:sz w:val="18"/>
                <w:szCs w:val="18"/>
                <w:lang w:val="ru-RU"/>
              </w:rPr>
              <w:t xml:space="preserve">Оценка справедливой стоимости </w:t>
            </w:r>
            <w:r w:rsidRPr="00BC5C8A">
              <w:rPr>
                <w:rFonts w:ascii="Arial" w:hAnsi="Arial" w:cs="Arial"/>
                <w:sz w:val="18"/>
                <w:szCs w:val="18"/>
                <w:lang w:val="ru-RU"/>
              </w:rPr>
              <w:br/>
              <w:t xml:space="preserve">с использованием </w:t>
            </w:r>
          </w:p>
        </w:tc>
      </w:tr>
      <w:tr w:rsidR="00BC5C8A" w:rsidRPr="00BC5C8A" w:rsidTr="0084598F">
        <w:trPr>
          <w:trHeight w:val="227"/>
        </w:trPr>
        <w:tc>
          <w:tcPr>
            <w:tcW w:w="1323" w:type="pct"/>
            <w:tcBorders>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6"/>
                <w:szCs w:val="18"/>
              </w:rPr>
              <w:t xml:space="preserve">В </w:t>
            </w:r>
            <w:r w:rsidRPr="00BC5C8A">
              <w:rPr>
                <w:rFonts w:ascii="Arial" w:hAnsi="Arial" w:cs="Arial"/>
                <w:i/>
                <w:iCs/>
                <w:sz w:val="16"/>
                <w:szCs w:val="18"/>
                <w:lang w:val="ru-RU"/>
              </w:rPr>
              <w:t>тысячах</w:t>
            </w:r>
            <w:r w:rsidRPr="00BC5C8A" w:rsidDel="007E3E51">
              <w:rPr>
                <w:rFonts w:ascii="Arial" w:hAnsi="Arial" w:cs="Arial"/>
                <w:i/>
                <w:iCs/>
                <w:sz w:val="16"/>
                <w:szCs w:val="18"/>
                <w:lang w:val="ru-RU"/>
              </w:rPr>
              <w:t xml:space="preserve"> </w:t>
            </w:r>
            <w:r w:rsidRPr="00BC5C8A">
              <w:rPr>
                <w:rFonts w:ascii="Arial" w:hAnsi="Arial" w:cs="Arial"/>
                <w:i/>
                <w:iCs/>
                <w:sz w:val="16"/>
                <w:szCs w:val="18"/>
              </w:rPr>
              <w:t>тенге</w:t>
            </w:r>
          </w:p>
        </w:tc>
        <w:tc>
          <w:tcPr>
            <w:tcW w:w="735" w:type="pct"/>
            <w:tcBorders>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Балансовая</w:t>
            </w:r>
          </w:p>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rPr>
              <w:t>стоимость</w:t>
            </w:r>
          </w:p>
        </w:tc>
        <w:tc>
          <w:tcPr>
            <w:tcW w:w="735" w:type="pct"/>
            <w:tcBorders>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rPr>
              <w:t>Справед</w:t>
            </w:r>
            <w:r w:rsidRPr="00BC5C8A">
              <w:rPr>
                <w:rFonts w:ascii="Arial" w:hAnsi="Arial" w:cs="Arial"/>
                <w:sz w:val="18"/>
                <w:szCs w:val="18"/>
                <w:lang w:val="ru-RU"/>
              </w:rPr>
              <w:t>-</w:t>
            </w:r>
            <w:r w:rsidRPr="00BC5C8A">
              <w:rPr>
                <w:rFonts w:ascii="Arial" w:hAnsi="Arial" w:cs="Arial"/>
                <w:sz w:val="18"/>
                <w:szCs w:val="18"/>
              </w:rPr>
              <w:t>ливая стоимость</w:t>
            </w:r>
          </w:p>
        </w:tc>
        <w:tc>
          <w:tcPr>
            <w:tcW w:w="735" w:type="pct"/>
            <w:tcBorders>
              <w:top w:val="single" w:sz="4" w:space="0" w:color="auto"/>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Котировок на активном рынке (Уровень 1)</w:t>
            </w:r>
          </w:p>
        </w:tc>
        <w:tc>
          <w:tcPr>
            <w:tcW w:w="735" w:type="pct"/>
            <w:tcBorders>
              <w:top w:val="single" w:sz="4" w:space="0" w:color="auto"/>
              <w:left w:val="nil"/>
              <w:bottom w:val="single" w:sz="4" w:space="0" w:color="auto"/>
              <w:right w:val="nil"/>
            </w:tcBorders>
            <w:shd w:val="clear" w:color="auto" w:fill="auto"/>
            <w:vAlign w:val="bottom"/>
          </w:tcPr>
          <w:p w:rsidR="00BC5C8A" w:rsidRPr="00BC5C8A" w:rsidDel="00484376"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Существен-ных наблю-даемых исходных данных (Уровень 2)</w:t>
            </w:r>
          </w:p>
        </w:tc>
        <w:tc>
          <w:tcPr>
            <w:tcW w:w="735" w:type="pct"/>
            <w:tcBorders>
              <w:top w:val="single" w:sz="4" w:space="0" w:color="auto"/>
              <w:left w:val="nil"/>
              <w:bottom w:val="single" w:sz="4" w:space="0" w:color="auto"/>
              <w:right w:val="nil"/>
            </w:tcBorders>
            <w:shd w:val="clear" w:color="auto" w:fill="auto"/>
            <w:vAlign w:val="bottom"/>
          </w:tcPr>
          <w:p w:rsidR="00BC5C8A" w:rsidRPr="00BC5C8A" w:rsidDel="00484376" w:rsidRDefault="00BC5C8A" w:rsidP="00BC5C8A">
            <w:pPr>
              <w:widowControl w:val="0"/>
              <w:ind w:left="-113" w:right="68"/>
              <w:jc w:val="right"/>
              <w:rPr>
                <w:rFonts w:ascii="Arial" w:hAnsi="Arial" w:cs="Arial"/>
                <w:sz w:val="18"/>
                <w:szCs w:val="18"/>
                <w:lang w:val="ru-RU"/>
              </w:rPr>
            </w:pPr>
            <w:r w:rsidRPr="00BC5C8A">
              <w:rPr>
                <w:rFonts w:ascii="Arial" w:hAnsi="Arial" w:cs="Arial"/>
                <w:sz w:val="18"/>
                <w:szCs w:val="18"/>
                <w:lang w:val="ru-RU"/>
              </w:rPr>
              <w:t>Существен-</w:t>
            </w:r>
            <w:r w:rsidRPr="00BC5C8A">
              <w:rPr>
                <w:rFonts w:ascii="Arial" w:hAnsi="Arial" w:cs="Arial"/>
                <w:spacing w:val="-3"/>
                <w:sz w:val="18"/>
                <w:szCs w:val="18"/>
                <w:lang w:val="ru-RU"/>
              </w:rPr>
              <w:t>ных ненаблю-</w:t>
            </w:r>
            <w:r w:rsidRPr="00BC5C8A">
              <w:rPr>
                <w:rFonts w:ascii="Arial" w:hAnsi="Arial" w:cs="Arial"/>
                <w:sz w:val="18"/>
                <w:szCs w:val="18"/>
                <w:lang w:val="ru-RU"/>
              </w:rPr>
              <w:t>даемых исходных данных (Уровень 3)</w:t>
            </w:r>
          </w:p>
        </w:tc>
      </w:tr>
      <w:tr w:rsidR="00BC5C8A" w:rsidRPr="00BC5C8A" w:rsidTr="0084598F">
        <w:trPr>
          <w:trHeight w:val="227"/>
        </w:trPr>
        <w:tc>
          <w:tcPr>
            <w:tcW w:w="1323" w:type="pct"/>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rPr>
            </w:pPr>
            <w:r w:rsidRPr="00BC5C8A">
              <w:rPr>
                <w:rFonts w:ascii="Arial" w:hAnsi="Arial" w:cs="Arial"/>
                <w:i/>
                <w:iCs/>
                <w:sz w:val="18"/>
                <w:szCs w:val="18"/>
                <w:lang w:val="ru-RU"/>
              </w:rPr>
              <w:t xml:space="preserve"> </w:t>
            </w:r>
          </w:p>
        </w:tc>
        <w:tc>
          <w:tcPr>
            <w:tcW w:w="735" w:type="pct"/>
            <w:tcBorders>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ru-RU"/>
              </w:rPr>
            </w:pPr>
          </w:p>
        </w:tc>
      </w:tr>
      <w:tr w:rsidR="00BC5C8A" w:rsidRPr="00BC5C8A" w:rsidTr="0084598F">
        <w:trPr>
          <w:trHeight w:val="227"/>
        </w:trPr>
        <w:tc>
          <w:tcPr>
            <w:tcW w:w="1323" w:type="pct"/>
            <w:tcBorders>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ru-RU"/>
              </w:rPr>
            </w:pPr>
            <w:r w:rsidRPr="00BC5C8A">
              <w:rPr>
                <w:rFonts w:ascii="Arial" w:hAnsi="Arial" w:cs="Arial"/>
                <w:b/>
                <w:iCs/>
                <w:sz w:val="18"/>
                <w:szCs w:val="18"/>
                <w:lang w:val="ru-RU" w:eastAsia="ru-RU"/>
              </w:rPr>
              <w:t>Финансовые активы</w:t>
            </w: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bCs/>
                <w:sz w:val="18"/>
                <w:szCs w:val="18"/>
                <w:lang w:val="ru-RU"/>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Средства в кредитных учреждениях </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Cs/>
                <w:sz w:val="18"/>
                <w:szCs w:val="18"/>
              </w:rPr>
              <w:t>617.414.477</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Cs/>
                <w:sz w:val="18"/>
                <w:szCs w:val="18"/>
                <w:lang w:val="ru-RU"/>
              </w:rPr>
              <w:t>586.458</w:t>
            </w:r>
            <w:r w:rsidRPr="00BC5C8A">
              <w:rPr>
                <w:rFonts w:ascii="Arial" w:hAnsi="Arial" w:cs="Arial"/>
                <w:bCs/>
                <w:sz w:val="18"/>
                <w:szCs w:val="18"/>
              </w:rPr>
              <w:t>.</w:t>
            </w:r>
            <w:r w:rsidRPr="00BC5C8A">
              <w:rPr>
                <w:rFonts w:ascii="Arial" w:hAnsi="Arial" w:cs="Arial"/>
                <w:bCs/>
                <w:sz w:val="18"/>
                <w:szCs w:val="18"/>
                <w:lang w:val="ru-RU"/>
              </w:rPr>
              <w:t>496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bCs/>
                <w:sz w:val="18"/>
                <w:szCs w:val="18"/>
                <w:lang w:val="ru-RU"/>
              </w:rPr>
              <w:t>586.458</w:t>
            </w:r>
            <w:r w:rsidRPr="00BC5C8A">
              <w:rPr>
                <w:rFonts w:ascii="Arial" w:hAnsi="Arial" w:cs="Arial"/>
                <w:bCs/>
                <w:sz w:val="18"/>
                <w:szCs w:val="18"/>
              </w:rPr>
              <w:t>.</w:t>
            </w:r>
            <w:r w:rsidRPr="00BC5C8A">
              <w:rPr>
                <w:rFonts w:ascii="Arial" w:hAnsi="Arial" w:cs="Arial"/>
                <w:bCs/>
                <w:sz w:val="18"/>
                <w:szCs w:val="18"/>
                <w:lang w:val="ru-RU"/>
              </w:rPr>
              <w:t>496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Cs/>
                <w:sz w:val="18"/>
                <w:szCs w:val="18"/>
                <w:lang w:val="ru-RU"/>
              </w:rPr>
            </w:pPr>
            <w:r w:rsidRPr="00BC5C8A">
              <w:rPr>
                <w:rFonts w:ascii="Arial" w:hAnsi="Arial" w:cs="Arial"/>
                <w:sz w:val="18"/>
                <w:szCs w:val="18"/>
                <w:lang w:val="ru-RU"/>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Займы с фиксированной ставкой вознаграждения</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rPr>
              <w:t>557.</w:t>
            </w:r>
            <w:r w:rsidRPr="00BC5C8A">
              <w:rPr>
                <w:rFonts w:ascii="Arial" w:hAnsi="Arial" w:cs="Arial"/>
                <w:sz w:val="18"/>
                <w:szCs w:val="18"/>
                <w:lang w:val="ru-RU"/>
              </w:rPr>
              <w:t>891.864</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552.868.010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552.868.010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Cs/>
                <w:sz w:val="18"/>
                <w:szCs w:val="18"/>
                <w:lang w:val="ru-RU"/>
              </w:rPr>
            </w:pPr>
            <w:r w:rsidRPr="00BC5C8A">
              <w:rPr>
                <w:rFonts w:ascii="Arial" w:hAnsi="Arial" w:cs="Arial"/>
                <w:sz w:val="18"/>
                <w:szCs w:val="18"/>
                <w:lang w:val="ru-RU"/>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Прочие долгосрочные активы</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rPr>
            </w:pPr>
            <w:r w:rsidRPr="00BC5C8A">
              <w:rPr>
                <w:rFonts w:ascii="Arial" w:hAnsi="Arial" w:cs="Arial"/>
                <w:sz w:val="18"/>
                <w:szCs w:val="18"/>
                <w:lang w:val="ru-RU"/>
              </w:rPr>
              <w:t>67.059.106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67.059.106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67.059.106</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rPr>
              <w:t xml:space="preserve"> </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r>
      <w:tr w:rsidR="00BC5C8A" w:rsidRPr="00BC5C8A" w:rsidTr="0084598F">
        <w:trPr>
          <w:trHeight w:val="227"/>
        </w:trPr>
        <w:tc>
          <w:tcPr>
            <w:tcW w:w="1323" w:type="pct"/>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ru-RU"/>
              </w:rPr>
            </w:pPr>
            <w:r w:rsidRPr="00BC5C8A">
              <w:rPr>
                <w:rFonts w:ascii="Arial" w:hAnsi="Arial" w:cs="Arial"/>
                <w:b/>
                <w:iCs/>
                <w:sz w:val="18"/>
                <w:szCs w:val="18"/>
                <w:lang w:val="ru-RU" w:eastAsia="ru-RU"/>
              </w:rPr>
              <w:t>Финансовые обязательства</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p>
        </w:tc>
        <w:tc>
          <w:tcPr>
            <w:tcW w:w="735"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sz w:val="18"/>
                <w:szCs w:val="18"/>
                <w:lang w:val="ru-RU"/>
              </w:rPr>
            </w:pPr>
          </w:p>
        </w:tc>
      </w:tr>
      <w:tr w:rsidR="00BC5C8A" w:rsidRPr="00BC5C8A" w:rsidTr="0084598F">
        <w:trPr>
          <w:trHeight w:val="227"/>
        </w:trPr>
        <w:tc>
          <w:tcPr>
            <w:tcW w:w="1323" w:type="pct"/>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ru-RU" w:eastAsia="ru-RU"/>
              </w:rPr>
            </w:pPr>
            <w:r w:rsidRPr="00BC5C8A">
              <w:rPr>
                <w:rFonts w:ascii="Arial" w:hAnsi="Arial" w:cs="Arial"/>
                <w:sz w:val="18"/>
                <w:szCs w:val="18"/>
                <w:lang w:val="ru-RU"/>
              </w:rPr>
              <w:t xml:space="preserve">Займы полученные с фиксированной ставкой вознаграждения/облигации выпущенные </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(959.505.002)</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(971.720.963)</w:t>
            </w: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(971.721.963)</w:t>
            </w:r>
          </w:p>
        </w:tc>
        <w:tc>
          <w:tcPr>
            <w:tcW w:w="735"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rPr>
            </w:pPr>
            <w:r w:rsidRPr="00BC5C8A">
              <w:rPr>
                <w:rFonts w:ascii="Arial" w:hAnsi="Arial" w:cs="Arial"/>
                <w:sz w:val="18"/>
                <w:szCs w:val="18"/>
                <w:lang w:val="ru-RU" w:eastAsia="ru-RU"/>
              </w:rPr>
              <w:t>Займы Правительства Республики Казахстан</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(413.744.036)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(348.834.091)</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(348.834.091)</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r w:rsidR="00BC5C8A" w:rsidRPr="00BC5C8A" w:rsidTr="0084598F">
        <w:trPr>
          <w:trHeight w:val="227"/>
        </w:trPr>
        <w:tc>
          <w:tcPr>
            <w:tcW w:w="1323" w:type="pct"/>
            <w:tcBorders>
              <w:top w:val="nil"/>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ru-RU" w:eastAsia="ru-RU"/>
              </w:rPr>
            </w:pPr>
            <w:r w:rsidRPr="00BC5C8A">
              <w:rPr>
                <w:rFonts w:ascii="Arial" w:hAnsi="Arial" w:cs="Arial"/>
                <w:sz w:val="18"/>
                <w:szCs w:val="18"/>
                <w:lang w:val="ru-RU" w:eastAsia="ru-RU"/>
              </w:rPr>
              <w:t xml:space="preserve">Обязательства по финансовым гарантиям </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eastAsia="ru-RU"/>
              </w:rPr>
            </w:pPr>
            <w:r w:rsidRPr="00BC5C8A">
              <w:rPr>
                <w:rFonts w:ascii="Arial" w:hAnsi="Arial" w:cs="Arial"/>
                <w:sz w:val="18"/>
                <w:szCs w:val="18"/>
                <w:lang w:val="ru-RU" w:eastAsia="ru-RU"/>
              </w:rPr>
              <w:t>(38.825.406)</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eastAsia="ru-RU"/>
              </w:rPr>
            </w:pPr>
            <w:r w:rsidRPr="00BC5C8A">
              <w:rPr>
                <w:rFonts w:ascii="Arial" w:hAnsi="Arial" w:cs="Arial"/>
                <w:sz w:val="18"/>
                <w:szCs w:val="18"/>
                <w:lang w:val="ru-RU" w:eastAsia="ru-RU"/>
              </w:rPr>
              <w:t>(62.396.374)</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eastAsia="ru-RU"/>
              </w:rPr>
            </w:pPr>
            <w:r w:rsidRPr="00BC5C8A">
              <w:rPr>
                <w:rFonts w:ascii="Arial" w:hAnsi="Arial" w:cs="Arial"/>
                <w:sz w:val="18"/>
                <w:szCs w:val="18"/>
                <w:lang w:val="ru-RU" w:eastAsia="ru-RU"/>
              </w:rPr>
              <w:t>(62.396.374)</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ru-RU"/>
              </w:rPr>
            </w:pPr>
            <w:r w:rsidRPr="00BC5C8A">
              <w:rPr>
                <w:rFonts w:ascii="Arial" w:hAnsi="Arial" w:cs="Arial"/>
                <w:sz w:val="18"/>
                <w:szCs w:val="18"/>
                <w:lang w:val="ru-RU"/>
              </w:rPr>
              <w:t>–</w:t>
            </w:r>
          </w:p>
        </w:tc>
      </w:tr>
    </w:tbl>
    <w:p w:rsidR="00BC5C8A" w:rsidRPr="00BC5C8A" w:rsidRDefault="00BC5C8A" w:rsidP="00BC5C8A">
      <w:pPr>
        <w:spacing w:before="240" w:after="120"/>
        <w:ind w:left="567" w:hanging="567"/>
        <w:jc w:val="both"/>
        <w:outlineLvl w:val="2"/>
        <w:rPr>
          <w:b/>
          <w:bCs/>
          <w:caps/>
          <w:sz w:val="20"/>
          <w:szCs w:val="20"/>
          <w:lang w:val="ru-RU"/>
        </w:rPr>
      </w:pPr>
      <w:r w:rsidRPr="00BC5C8A">
        <w:rPr>
          <w:rFonts w:hint="eastAsia"/>
          <w:b/>
          <w:bCs/>
          <w:caps/>
          <w:sz w:val="20"/>
          <w:szCs w:val="20"/>
          <w:lang w:val="ru-RU"/>
        </w:rPr>
        <w:t>ФИНАНСОВЫЕ</w:t>
      </w:r>
      <w:r w:rsidRPr="00BC5C8A">
        <w:rPr>
          <w:b/>
          <w:bCs/>
          <w:caps/>
          <w:sz w:val="20"/>
          <w:szCs w:val="20"/>
          <w:lang w:val="ru-RU"/>
        </w:rPr>
        <w:t xml:space="preserve"> </w:t>
      </w:r>
      <w:r w:rsidRPr="00BC5C8A">
        <w:rPr>
          <w:rFonts w:hint="eastAsia"/>
          <w:b/>
          <w:bCs/>
          <w:caps/>
          <w:sz w:val="20"/>
          <w:szCs w:val="20"/>
          <w:lang w:val="ru-RU"/>
        </w:rPr>
        <w:t>И</w:t>
      </w:r>
      <w:r w:rsidRPr="00BC5C8A">
        <w:rPr>
          <w:b/>
          <w:bCs/>
          <w:caps/>
          <w:sz w:val="20"/>
          <w:szCs w:val="20"/>
          <w:lang w:val="ru-RU"/>
        </w:rPr>
        <w:t xml:space="preserve"> </w:t>
      </w:r>
      <w:r w:rsidRPr="00BC5C8A">
        <w:rPr>
          <w:rFonts w:hint="eastAsia"/>
          <w:b/>
          <w:bCs/>
          <w:caps/>
          <w:sz w:val="20"/>
          <w:szCs w:val="20"/>
          <w:lang w:val="ru-RU"/>
        </w:rPr>
        <w:t>УСЛОВНЫЕ</w:t>
      </w:r>
      <w:r w:rsidRPr="00BC5C8A">
        <w:rPr>
          <w:b/>
          <w:bCs/>
          <w:caps/>
          <w:sz w:val="20"/>
          <w:szCs w:val="20"/>
          <w:lang w:val="ru-RU"/>
        </w:rPr>
        <w:t xml:space="preserve"> </w:t>
      </w:r>
      <w:r w:rsidRPr="00BC5C8A">
        <w:rPr>
          <w:rFonts w:hint="eastAsia"/>
          <w:b/>
          <w:bCs/>
          <w:caps/>
          <w:sz w:val="20"/>
          <w:szCs w:val="20"/>
          <w:lang w:val="ru-RU"/>
        </w:rPr>
        <w:t>ОБЯЗАТЕЛЬСТВА</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Политические и экономические условия</w:t>
      </w:r>
    </w:p>
    <w:p w:rsidR="00BC5C8A" w:rsidRPr="00BC5C8A" w:rsidRDefault="00BC5C8A" w:rsidP="00BC5C8A">
      <w:pPr>
        <w:spacing w:before="120" w:after="120"/>
        <w:jc w:val="both"/>
        <w:outlineLvl w:val="3"/>
        <w:rPr>
          <w:bCs/>
          <w:sz w:val="20"/>
          <w:szCs w:val="20"/>
          <w:lang w:val="ru-RU"/>
        </w:rPr>
      </w:pPr>
      <w:r w:rsidRPr="00BC5C8A">
        <w:rPr>
          <w:bCs/>
          <w:sz w:val="20"/>
          <w:szCs w:val="20"/>
          <w:lang w:val="ru-RU"/>
        </w:rPr>
        <w:t>В Казахстане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Будущая стабильность казахстанской экономики будет во многом зависеть от хода этих реформ, а также от эффективности предпринимаемых Правительством мер в сфере экономики, финансовой и денежно-кредитной политики.</w:t>
      </w:r>
    </w:p>
    <w:p w:rsidR="00BC5C8A" w:rsidRPr="00BC5C8A" w:rsidRDefault="00BC5C8A" w:rsidP="00BC5C8A">
      <w:pPr>
        <w:spacing w:before="120" w:after="120"/>
        <w:jc w:val="both"/>
        <w:outlineLvl w:val="3"/>
        <w:rPr>
          <w:bCs/>
          <w:sz w:val="20"/>
          <w:szCs w:val="20"/>
          <w:lang w:val="ru-RU"/>
        </w:rPr>
      </w:pPr>
      <w:r w:rsidRPr="00BC5C8A">
        <w:rPr>
          <w:bCs/>
          <w:sz w:val="20"/>
          <w:szCs w:val="20"/>
          <w:lang w:val="ru-RU"/>
        </w:rPr>
        <w:t>В 2015 году негативное влияние на казахстанскую экономику оказали значительное снижение цен на сырую нефть и значительная девальвация казахстанского тенге. Совокупность указанных факторов привела к снижению доступности капитала, увеличению стоимости капитала, повышению инфляции и неопределённости относительно экономического роста, что может в будущем негативно повлиять на финансовое положение, результаты операций и экономические перспективы Фонда. Руководство Фонда считает, что оно предпринимает надлежащие меры по поддержанию экономической устойчивости Фонда в текущих условиях.</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Условные обязательства</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Фонд оценивает степень вероятности возникновения существенных обязательств и отражает соответствующий резерв в своей отдельной финансовой отчётности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отчётности не было создано резерва по каким-либо условным обязательствам. </w:t>
      </w:r>
    </w:p>
    <w:p w:rsidR="00BC5C8A" w:rsidRPr="00BC5C8A" w:rsidRDefault="00BC5C8A" w:rsidP="00BC5C8A">
      <w:pPr>
        <w:spacing w:before="120" w:after="120"/>
        <w:rPr>
          <w:sz w:val="20"/>
          <w:szCs w:val="20"/>
          <w:lang w:val="ru-RU"/>
        </w:rPr>
      </w:pPr>
      <w:r w:rsidRPr="00BC5C8A">
        <w:rPr>
          <w:sz w:val="20"/>
          <w:szCs w:val="20"/>
          <w:lang w:val="ru-RU"/>
        </w:rPr>
        <w:br w:type="page"/>
      </w:r>
    </w:p>
    <w:p w:rsidR="00BC5C8A" w:rsidRPr="00BC5C8A" w:rsidRDefault="00BC5C8A" w:rsidP="00BC5C8A">
      <w:pPr>
        <w:widowControl w:val="0"/>
        <w:spacing w:after="120"/>
        <w:ind w:left="567" w:hanging="567"/>
        <w:jc w:val="both"/>
        <w:outlineLvl w:val="0"/>
        <w:rPr>
          <w:b/>
          <w:bCs/>
          <w:caps/>
          <w:sz w:val="20"/>
          <w:szCs w:val="20"/>
          <w:lang w:val="ru-RU"/>
        </w:rPr>
      </w:pPr>
      <w:r w:rsidRPr="00BC5C8A">
        <w:rPr>
          <w:b/>
          <w:bCs/>
          <w:caps/>
          <w:sz w:val="20"/>
          <w:szCs w:val="20"/>
          <w:lang w:val="ru-RU"/>
        </w:rPr>
        <w:t>9.</w:t>
      </w:r>
      <w:r w:rsidRPr="00BC5C8A">
        <w:rPr>
          <w:b/>
          <w:bCs/>
          <w:caps/>
          <w:sz w:val="20"/>
          <w:szCs w:val="20"/>
          <w:lang w:val="ru-RU"/>
        </w:rPr>
        <w:tab/>
        <w:t>ФИНАНСОВЫЕ И УСЛОВНЫЕ ОБЯЗАТЕЛЬСТВА (</w:t>
      </w:r>
      <w:r w:rsidRPr="00BC5C8A">
        <w:rPr>
          <w:b/>
          <w:bCs/>
          <w:sz w:val="20"/>
          <w:szCs w:val="20"/>
          <w:lang w:val="ru-RU"/>
        </w:rPr>
        <w:t>продолжение</w:t>
      </w:r>
      <w:r w:rsidRPr="00BC5C8A">
        <w:rPr>
          <w:b/>
          <w:bCs/>
          <w:caps/>
          <w:sz w:val="20"/>
          <w:szCs w:val="20"/>
          <w:lang w:val="ru-RU" w:eastAsia="ru-RU"/>
        </w:rPr>
        <w:t>)</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Обязательства по повторному использованию антикризисных средств</w:t>
      </w:r>
    </w:p>
    <w:p w:rsidR="00BC5C8A" w:rsidRPr="00BC5C8A" w:rsidRDefault="00BC5C8A" w:rsidP="00BC5C8A">
      <w:pPr>
        <w:widowControl w:val="0"/>
        <w:spacing w:before="120" w:after="120"/>
        <w:jc w:val="both"/>
        <w:rPr>
          <w:sz w:val="20"/>
          <w:szCs w:val="20"/>
          <w:lang w:val="ru-RU"/>
        </w:rPr>
      </w:pPr>
      <w:r w:rsidRPr="00BC5C8A">
        <w:rPr>
          <w:sz w:val="20"/>
          <w:szCs w:val="20"/>
          <w:lang w:val="ru-RU"/>
        </w:rPr>
        <w:t xml:space="preserve">В соответствии с протоколами заседаний Государственной комиссии по вопросам модернизации экономики Республики Казахстан № 17-5/И-380 от 5 апреля 2012 года, № 17-5/11-10 от 30 января 2013 года и № 17-5/И-788 от 7 октября 2013 года Фонду надлежало осуществить финансирование ряда инвестиционных проектов на общую сумму 571.852 миллиона тенге. </w:t>
      </w:r>
    </w:p>
    <w:p w:rsidR="00BC5C8A" w:rsidRPr="00BC5C8A" w:rsidRDefault="00BC5C8A" w:rsidP="00BC5C8A">
      <w:pPr>
        <w:widowControl w:val="0"/>
        <w:spacing w:before="120" w:after="120"/>
        <w:jc w:val="both"/>
        <w:rPr>
          <w:sz w:val="20"/>
          <w:szCs w:val="20"/>
          <w:lang w:val="ru-RU"/>
        </w:rPr>
      </w:pPr>
      <w:r w:rsidRPr="00BC5C8A">
        <w:rPr>
          <w:sz w:val="20"/>
          <w:szCs w:val="20"/>
          <w:lang w:val="ru-RU"/>
        </w:rPr>
        <w:t>С учётом освоенных средств в 2012-2015 годах, обязательства Фонда по состоянию на 31 декабря 2015 года к освоению составляют 69.825 миллионов тенге (на 31 декабря 2014 года: 101.028 миллиона тенге), в том числе обязательства по финансированию инвестиционных проектов в размере 26.589 миллионов тенге (на 31 декабря 2014 года: 48.913 миллиона тенге) и обязательства Фонда по финансированию программы «Доступное жилье − 2020» в размере 43.236 миллионов тенге (31 декабря 2014 года: 52.115 миллионов тенге).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Обязательства по инвестиционным проектам за счёт средств республиканского бюджета</w:t>
      </w:r>
    </w:p>
    <w:p w:rsidR="00BC5C8A" w:rsidRPr="00BC5C8A" w:rsidRDefault="00BC5C8A" w:rsidP="00BC5C8A">
      <w:pPr>
        <w:widowControl w:val="0"/>
        <w:spacing w:before="120" w:after="120"/>
        <w:jc w:val="both"/>
        <w:outlineLvl w:val="0"/>
        <w:rPr>
          <w:sz w:val="20"/>
          <w:szCs w:val="20"/>
          <w:lang w:val="ru-RU"/>
        </w:rPr>
      </w:pPr>
      <w:r w:rsidRPr="00BC5C8A">
        <w:rPr>
          <w:rFonts w:hint="eastAsia"/>
          <w:sz w:val="20"/>
          <w:szCs w:val="20"/>
          <w:lang w:val="ru-RU"/>
        </w:rPr>
        <w:t>На</w:t>
      </w:r>
      <w:r w:rsidRPr="00BC5C8A">
        <w:rPr>
          <w:sz w:val="20"/>
          <w:szCs w:val="20"/>
          <w:lang w:val="ru-RU"/>
        </w:rPr>
        <w:t xml:space="preserve"> 31 </w:t>
      </w:r>
      <w:r w:rsidRPr="00BC5C8A">
        <w:rPr>
          <w:rFonts w:hint="eastAsia"/>
          <w:sz w:val="20"/>
          <w:szCs w:val="20"/>
          <w:lang w:val="ru-RU"/>
        </w:rPr>
        <w:t>декабря</w:t>
      </w:r>
      <w:r w:rsidRPr="00BC5C8A">
        <w:rPr>
          <w:sz w:val="20"/>
          <w:szCs w:val="20"/>
          <w:lang w:val="ru-RU"/>
        </w:rPr>
        <w:t xml:space="preserve"> 2015 </w:t>
      </w:r>
      <w:r w:rsidRPr="00BC5C8A">
        <w:rPr>
          <w:rFonts w:hint="eastAsia"/>
          <w:sz w:val="20"/>
          <w:szCs w:val="20"/>
          <w:lang w:val="ru-RU"/>
        </w:rPr>
        <w:t>года</w:t>
      </w:r>
      <w:r w:rsidRPr="00BC5C8A">
        <w:rPr>
          <w:sz w:val="20"/>
          <w:szCs w:val="20"/>
          <w:lang w:val="ru-RU"/>
        </w:rPr>
        <w:t xml:space="preserve"> </w:t>
      </w:r>
      <w:r w:rsidRPr="00BC5C8A">
        <w:rPr>
          <w:rFonts w:hint="eastAsia"/>
          <w:sz w:val="20"/>
          <w:szCs w:val="20"/>
          <w:lang w:val="ru-RU"/>
        </w:rPr>
        <w:t>обязательства</w:t>
      </w:r>
      <w:r w:rsidRPr="00BC5C8A">
        <w:rPr>
          <w:sz w:val="20"/>
          <w:szCs w:val="20"/>
          <w:lang w:val="ru-RU"/>
        </w:rPr>
        <w:t xml:space="preserve"> </w:t>
      </w:r>
      <w:r w:rsidRPr="00BC5C8A">
        <w:rPr>
          <w:rFonts w:hint="eastAsia"/>
          <w:sz w:val="20"/>
          <w:szCs w:val="20"/>
          <w:lang w:val="ru-RU"/>
        </w:rPr>
        <w:t>фонда</w:t>
      </w:r>
      <w:r w:rsidRPr="00BC5C8A">
        <w:rPr>
          <w:sz w:val="20"/>
          <w:szCs w:val="20"/>
          <w:lang w:val="ru-RU"/>
        </w:rPr>
        <w:t xml:space="preserve"> </w:t>
      </w:r>
      <w:r w:rsidRPr="00BC5C8A">
        <w:rPr>
          <w:rFonts w:hint="eastAsia"/>
          <w:sz w:val="20"/>
          <w:szCs w:val="20"/>
          <w:lang w:val="ru-RU"/>
        </w:rPr>
        <w:t>по</w:t>
      </w:r>
      <w:r w:rsidRPr="00BC5C8A">
        <w:rPr>
          <w:sz w:val="20"/>
          <w:szCs w:val="20"/>
          <w:lang w:val="ru-RU"/>
        </w:rPr>
        <w:t xml:space="preserve"> </w:t>
      </w:r>
      <w:r w:rsidRPr="00BC5C8A">
        <w:rPr>
          <w:rFonts w:hint="eastAsia"/>
          <w:sz w:val="20"/>
          <w:szCs w:val="20"/>
          <w:lang w:val="ru-RU"/>
        </w:rPr>
        <w:t>реализации</w:t>
      </w:r>
      <w:r w:rsidRPr="00BC5C8A">
        <w:rPr>
          <w:sz w:val="20"/>
          <w:szCs w:val="20"/>
          <w:lang w:val="ru-RU"/>
        </w:rPr>
        <w:t xml:space="preserve"> </w:t>
      </w:r>
      <w:r w:rsidRPr="00BC5C8A">
        <w:rPr>
          <w:rFonts w:hint="eastAsia"/>
          <w:sz w:val="20"/>
          <w:szCs w:val="20"/>
          <w:lang w:val="ru-RU"/>
        </w:rPr>
        <w:t>инвестиционных</w:t>
      </w:r>
      <w:r w:rsidRPr="00BC5C8A">
        <w:rPr>
          <w:sz w:val="20"/>
          <w:szCs w:val="20"/>
          <w:lang w:val="ru-RU"/>
        </w:rPr>
        <w:t xml:space="preserve"> </w:t>
      </w:r>
      <w:r w:rsidRPr="00BC5C8A">
        <w:rPr>
          <w:rFonts w:hint="eastAsia"/>
          <w:sz w:val="20"/>
          <w:szCs w:val="20"/>
          <w:lang w:val="ru-RU"/>
        </w:rPr>
        <w:t>проектов</w:t>
      </w:r>
      <w:r w:rsidRPr="00BC5C8A">
        <w:rPr>
          <w:sz w:val="20"/>
          <w:szCs w:val="20"/>
          <w:lang w:val="ru-RU"/>
        </w:rPr>
        <w:t xml:space="preserve"> </w:t>
      </w:r>
      <w:r w:rsidRPr="00BC5C8A">
        <w:rPr>
          <w:rFonts w:hint="eastAsia"/>
          <w:sz w:val="20"/>
          <w:szCs w:val="20"/>
          <w:lang w:val="ru-RU"/>
        </w:rPr>
        <w:t>за</w:t>
      </w:r>
      <w:r w:rsidRPr="00BC5C8A">
        <w:rPr>
          <w:sz w:val="20"/>
          <w:szCs w:val="20"/>
          <w:lang w:val="ru-RU"/>
        </w:rPr>
        <w:t xml:space="preserve"> </w:t>
      </w:r>
      <w:r w:rsidRPr="00BC5C8A">
        <w:rPr>
          <w:rFonts w:hint="eastAsia"/>
          <w:sz w:val="20"/>
          <w:szCs w:val="20"/>
          <w:lang w:val="ru-RU"/>
        </w:rPr>
        <w:t>счёт</w:t>
      </w:r>
      <w:r w:rsidRPr="00BC5C8A">
        <w:rPr>
          <w:sz w:val="20"/>
          <w:szCs w:val="20"/>
          <w:lang w:val="ru-RU"/>
        </w:rPr>
        <w:t xml:space="preserve"> </w:t>
      </w:r>
      <w:r w:rsidRPr="00BC5C8A">
        <w:rPr>
          <w:rFonts w:hint="eastAsia"/>
          <w:sz w:val="20"/>
          <w:szCs w:val="20"/>
          <w:lang w:val="ru-RU"/>
        </w:rPr>
        <w:t>средств</w:t>
      </w:r>
      <w:r w:rsidRPr="00BC5C8A">
        <w:rPr>
          <w:sz w:val="20"/>
          <w:szCs w:val="20"/>
          <w:lang w:val="ru-RU"/>
        </w:rPr>
        <w:t xml:space="preserve"> </w:t>
      </w:r>
      <w:r w:rsidRPr="00BC5C8A">
        <w:rPr>
          <w:rFonts w:hint="eastAsia"/>
          <w:sz w:val="20"/>
          <w:szCs w:val="20"/>
          <w:lang w:val="ru-RU"/>
        </w:rPr>
        <w:t>республиканского</w:t>
      </w:r>
      <w:r w:rsidRPr="00BC5C8A">
        <w:rPr>
          <w:sz w:val="20"/>
          <w:szCs w:val="20"/>
          <w:lang w:val="ru-RU"/>
        </w:rPr>
        <w:t xml:space="preserve"> </w:t>
      </w:r>
      <w:r w:rsidRPr="00BC5C8A">
        <w:rPr>
          <w:rFonts w:hint="eastAsia"/>
          <w:sz w:val="20"/>
          <w:szCs w:val="20"/>
          <w:lang w:val="ru-RU"/>
        </w:rPr>
        <w:t>бюджета</w:t>
      </w:r>
      <w:r w:rsidRPr="00BC5C8A">
        <w:rPr>
          <w:sz w:val="20"/>
          <w:szCs w:val="20"/>
          <w:lang w:val="ru-RU"/>
        </w:rPr>
        <w:t xml:space="preserve"> </w:t>
      </w:r>
      <w:r w:rsidRPr="00BC5C8A">
        <w:rPr>
          <w:rFonts w:hint="eastAsia"/>
          <w:sz w:val="20"/>
          <w:szCs w:val="20"/>
          <w:lang w:val="ru-RU"/>
        </w:rPr>
        <w:t>составили</w:t>
      </w:r>
      <w:r w:rsidRPr="00BC5C8A">
        <w:rPr>
          <w:sz w:val="20"/>
          <w:szCs w:val="20"/>
          <w:lang w:val="ru-RU"/>
        </w:rPr>
        <w:t xml:space="preserve"> </w:t>
      </w:r>
      <w:r w:rsidRPr="00BC5C8A">
        <w:rPr>
          <w:rFonts w:hint="eastAsia"/>
          <w:sz w:val="20"/>
          <w:szCs w:val="20"/>
          <w:lang w:val="ru-RU"/>
        </w:rPr>
        <w:t>сумму</w:t>
      </w:r>
      <w:r w:rsidRPr="00BC5C8A">
        <w:rPr>
          <w:sz w:val="20"/>
          <w:szCs w:val="20"/>
          <w:lang w:val="ru-RU"/>
        </w:rPr>
        <w:t xml:space="preserve"> </w:t>
      </w:r>
      <w:r w:rsidRPr="00BC5C8A">
        <w:rPr>
          <w:rFonts w:hint="eastAsia"/>
          <w:sz w:val="20"/>
          <w:szCs w:val="20"/>
          <w:lang w:val="ru-RU"/>
        </w:rPr>
        <w:t>в</w:t>
      </w:r>
      <w:r w:rsidRPr="00BC5C8A">
        <w:rPr>
          <w:sz w:val="20"/>
          <w:szCs w:val="20"/>
          <w:lang w:val="ru-RU"/>
        </w:rPr>
        <w:t xml:space="preserve"> </w:t>
      </w:r>
      <w:r w:rsidRPr="00BC5C8A">
        <w:rPr>
          <w:rFonts w:hint="eastAsia"/>
          <w:sz w:val="20"/>
          <w:szCs w:val="20"/>
          <w:lang w:val="ru-RU"/>
        </w:rPr>
        <w:t>размере</w:t>
      </w:r>
      <w:r w:rsidRPr="00BC5C8A">
        <w:rPr>
          <w:sz w:val="20"/>
          <w:szCs w:val="20"/>
          <w:lang w:val="ru-RU"/>
        </w:rPr>
        <w:t xml:space="preserve"> 2.030 </w:t>
      </w:r>
      <w:r w:rsidRPr="00BC5C8A">
        <w:rPr>
          <w:rFonts w:hint="eastAsia"/>
          <w:sz w:val="20"/>
          <w:szCs w:val="20"/>
          <w:lang w:val="ru-RU"/>
        </w:rPr>
        <w:t>миллионов</w:t>
      </w:r>
      <w:r w:rsidRPr="00BC5C8A">
        <w:rPr>
          <w:sz w:val="20"/>
          <w:szCs w:val="20"/>
          <w:lang w:val="ru-RU"/>
        </w:rPr>
        <w:t xml:space="preserve"> </w:t>
      </w:r>
      <w:r w:rsidRPr="00BC5C8A">
        <w:rPr>
          <w:rFonts w:hint="eastAsia"/>
          <w:sz w:val="20"/>
          <w:szCs w:val="20"/>
          <w:lang w:val="ru-RU"/>
        </w:rPr>
        <w:t>тенге</w:t>
      </w:r>
      <w:r w:rsidRPr="00BC5C8A">
        <w:rPr>
          <w:sz w:val="20"/>
          <w:szCs w:val="20"/>
          <w:lang w:val="ru-RU"/>
        </w:rPr>
        <w:t xml:space="preserve"> (на 31 </w:t>
      </w:r>
      <w:r w:rsidRPr="00BC5C8A">
        <w:rPr>
          <w:rFonts w:hint="eastAsia"/>
          <w:sz w:val="20"/>
          <w:szCs w:val="20"/>
          <w:lang w:val="ru-RU"/>
        </w:rPr>
        <w:t>декабря</w:t>
      </w:r>
      <w:r w:rsidRPr="00BC5C8A">
        <w:rPr>
          <w:sz w:val="20"/>
          <w:szCs w:val="20"/>
          <w:lang w:val="ru-RU"/>
        </w:rPr>
        <w:t xml:space="preserve"> 2014 </w:t>
      </w:r>
      <w:r w:rsidRPr="00BC5C8A">
        <w:rPr>
          <w:rFonts w:hint="eastAsia"/>
          <w:sz w:val="20"/>
          <w:szCs w:val="20"/>
          <w:lang w:val="ru-RU"/>
        </w:rPr>
        <w:t>года</w:t>
      </w:r>
      <w:r w:rsidRPr="00BC5C8A">
        <w:rPr>
          <w:sz w:val="20"/>
          <w:szCs w:val="20"/>
          <w:lang w:val="ru-RU"/>
        </w:rPr>
        <w:t xml:space="preserve">: 2.030 миллионов </w:t>
      </w:r>
      <w:r w:rsidRPr="00BC5C8A">
        <w:rPr>
          <w:rFonts w:hint="eastAsia"/>
          <w:sz w:val="20"/>
          <w:szCs w:val="20"/>
          <w:lang w:val="ru-RU"/>
        </w:rPr>
        <w:t>тенге</w:t>
      </w:r>
      <w:r w:rsidRPr="00BC5C8A">
        <w:rPr>
          <w:sz w:val="20"/>
          <w:szCs w:val="20"/>
          <w:lang w:val="ru-RU"/>
        </w:rPr>
        <w:t>).</w:t>
      </w:r>
    </w:p>
    <w:p w:rsidR="00BC5C8A" w:rsidRPr="00BC5C8A" w:rsidRDefault="00BC5C8A" w:rsidP="00BC5C8A">
      <w:pPr>
        <w:widowControl w:val="0"/>
        <w:spacing w:before="120" w:after="120"/>
        <w:jc w:val="both"/>
        <w:rPr>
          <w:sz w:val="20"/>
          <w:szCs w:val="20"/>
          <w:lang w:val="ru-RU"/>
        </w:rPr>
      </w:pPr>
      <w:r w:rsidRPr="00BC5C8A">
        <w:rPr>
          <w:sz w:val="20"/>
          <w:szCs w:val="20"/>
          <w:lang w:val="ru-RU"/>
        </w:rPr>
        <w:t>В соответствии с протоколами заседаний Совета по управлению Национальным Фондом Республики Казахстан от 12 ноября и 14 ноября 2014 года Фонду в 2015-2016 годах было предусмотрено выделение целевых трансфертов для реализации инвестиционных проектов на общую сумму 127.200 миллионов тенге, в том числе 81.000</w:t>
      </w:r>
      <w:r w:rsidRPr="00BC5C8A">
        <w:rPr>
          <w:sz w:val="20"/>
          <w:szCs w:val="20"/>
        </w:rPr>
        <w:t> </w:t>
      </w:r>
      <w:r w:rsidRPr="00BC5C8A">
        <w:rPr>
          <w:sz w:val="20"/>
          <w:szCs w:val="20"/>
          <w:lang w:val="ru-RU"/>
        </w:rPr>
        <w:t>миллион</w:t>
      </w:r>
      <w:r w:rsidRPr="00BC5C8A">
        <w:rPr>
          <w:sz w:val="20"/>
          <w:szCs w:val="20"/>
        </w:rPr>
        <w:t> </w:t>
      </w:r>
      <w:r w:rsidRPr="00BC5C8A">
        <w:rPr>
          <w:sz w:val="20"/>
          <w:szCs w:val="20"/>
          <w:lang w:val="ru-RU"/>
        </w:rPr>
        <w:t>тенге для финансирования объектов инфраструктуры на территориях СЭЗ «Национальный нефтехимический технопарк» и СЭЗ «Хоргос Восточные ворота» и 46.200 миллионов тенге для строительства вторых железнодорожных путей на участке Шу-Алматы 1, железнодорожной линии Боржакты-Ерсай, паромного комплекса в порту Курык и эксплуатации универсальных грузопассажирских паромов.</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С учётом выделенных и освоенных средств в 2015 году, обязательства Фонда по состоянию на 31 декабря 2015 года к освоению составляют 26.400 миллионов тенге для финансирования реализации инвестиционного проекта СЭЗ «Хоргос Восточные ворота». Данные средства выделены из республиканского бюджета и освоены Фондом в первом квартале 2016 года.</w:t>
      </w:r>
    </w:p>
    <w:p w:rsidR="00BC5C8A" w:rsidRPr="00BC5C8A" w:rsidRDefault="00BC5C8A" w:rsidP="00BC5C8A">
      <w:pPr>
        <w:spacing w:before="240" w:after="120"/>
        <w:ind w:left="567" w:hanging="567"/>
        <w:jc w:val="both"/>
        <w:outlineLvl w:val="2"/>
        <w:rPr>
          <w:b/>
          <w:bCs/>
          <w:caps/>
          <w:sz w:val="20"/>
          <w:szCs w:val="20"/>
          <w:lang w:val="ru-RU"/>
        </w:rPr>
      </w:pPr>
      <w:r w:rsidRPr="00BC5C8A">
        <w:rPr>
          <w:rFonts w:hint="eastAsia"/>
          <w:b/>
          <w:bCs/>
          <w:caps/>
          <w:sz w:val="20"/>
          <w:szCs w:val="20"/>
          <w:lang w:val="ru-RU"/>
        </w:rPr>
        <w:t>События</w:t>
      </w:r>
      <w:r w:rsidRPr="00BC5C8A">
        <w:rPr>
          <w:b/>
          <w:bCs/>
          <w:caps/>
          <w:sz w:val="20"/>
          <w:szCs w:val="20"/>
          <w:lang w:val="ru-RU"/>
        </w:rPr>
        <w:t xml:space="preserve"> </w:t>
      </w:r>
      <w:r w:rsidRPr="00BC5C8A">
        <w:rPr>
          <w:rFonts w:hint="eastAsia"/>
          <w:b/>
          <w:bCs/>
          <w:caps/>
          <w:sz w:val="20"/>
          <w:szCs w:val="20"/>
          <w:lang w:val="ru-RU"/>
        </w:rPr>
        <w:t>после</w:t>
      </w:r>
      <w:r w:rsidRPr="00BC5C8A">
        <w:rPr>
          <w:b/>
          <w:bCs/>
          <w:caps/>
          <w:sz w:val="20"/>
          <w:szCs w:val="20"/>
          <w:lang w:val="ru-RU"/>
        </w:rPr>
        <w:t xml:space="preserve"> </w:t>
      </w:r>
      <w:r w:rsidRPr="00BC5C8A">
        <w:rPr>
          <w:rFonts w:hint="eastAsia"/>
          <w:b/>
          <w:bCs/>
          <w:caps/>
          <w:sz w:val="20"/>
          <w:szCs w:val="20"/>
          <w:lang w:val="ru-RU"/>
        </w:rPr>
        <w:t>отчётной</w:t>
      </w:r>
      <w:r w:rsidRPr="00BC5C8A">
        <w:rPr>
          <w:b/>
          <w:bCs/>
          <w:caps/>
          <w:sz w:val="20"/>
          <w:szCs w:val="20"/>
          <w:lang w:val="ru-RU"/>
        </w:rPr>
        <w:t xml:space="preserve"> </w:t>
      </w:r>
      <w:r w:rsidRPr="00BC5C8A">
        <w:rPr>
          <w:rFonts w:hint="eastAsia"/>
          <w:b/>
          <w:bCs/>
          <w:caps/>
          <w:sz w:val="20"/>
          <w:szCs w:val="20"/>
          <w:lang w:val="ru-RU"/>
        </w:rPr>
        <w:t>даты</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 xml:space="preserve">Прочие изменения в инвестициях в дочерние организации </w:t>
      </w:r>
    </w:p>
    <w:p w:rsidR="00BC5C8A" w:rsidRPr="00BC5C8A" w:rsidRDefault="00BC5C8A" w:rsidP="00BC5C8A">
      <w:pPr>
        <w:widowControl w:val="0"/>
        <w:spacing w:before="120" w:after="120"/>
        <w:jc w:val="both"/>
        <w:rPr>
          <w:sz w:val="20"/>
          <w:szCs w:val="20"/>
          <w:lang w:val="ru-RU" w:eastAsia="ru-RU"/>
        </w:rPr>
      </w:pPr>
      <w:r w:rsidRPr="00BC5C8A">
        <w:rPr>
          <w:sz w:val="20"/>
          <w:szCs w:val="20"/>
          <w:lang w:val="ru-RU" w:eastAsia="ru-RU"/>
        </w:rPr>
        <w:t>В январе-апреле 2016 года Фонд осуществил денежные взносы в уставные капиталы дочерних организаций в сумме 56.217 миллионов тенге, в том числе для КТЖ в размере 36.400 миллионов тенге, для Самрук-Энерго в размере 10.964 миллионов тенге, ОХК в размере 7.507 миллионов тенге, ТОО «Самрук-Казына Инвест» в размере 1.345 миллионов тенге.</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Инвестиции в совместное предприятие</w:t>
      </w:r>
    </w:p>
    <w:p w:rsidR="00BC5C8A" w:rsidRPr="00BC5C8A" w:rsidRDefault="00BC5C8A" w:rsidP="00BC5C8A">
      <w:pPr>
        <w:widowControl w:val="0"/>
        <w:spacing w:before="120" w:after="120"/>
        <w:jc w:val="both"/>
        <w:rPr>
          <w:spacing w:val="-2"/>
          <w:sz w:val="20"/>
          <w:szCs w:val="20"/>
          <w:lang w:val="ru-RU" w:eastAsia="ru-RU"/>
        </w:rPr>
      </w:pPr>
      <w:r w:rsidRPr="00BC5C8A">
        <w:rPr>
          <w:spacing w:val="-2"/>
          <w:sz w:val="20"/>
          <w:szCs w:val="20"/>
          <w:lang w:val="ru-RU" w:eastAsia="ru-RU"/>
        </w:rPr>
        <w:t>В январе-апреле 2016 года Фонд осуществил дополнительные денежные взносы в уставный капитал ЧКОО «KMG Kashagan B.V.» на общую сумму 85 миллионов долларов США (эквивалент 30.353 миллиона тенге по курсу на дату оплаты).</w:t>
      </w:r>
    </w:p>
    <w:p w:rsidR="00BC5C8A" w:rsidRPr="00BC5C8A" w:rsidRDefault="00BC5C8A" w:rsidP="00BC5C8A">
      <w:pPr>
        <w:spacing w:before="240" w:after="120"/>
        <w:jc w:val="both"/>
        <w:outlineLvl w:val="3"/>
        <w:rPr>
          <w:b/>
          <w:bCs/>
          <w:sz w:val="20"/>
          <w:szCs w:val="20"/>
          <w:lang w:val="ru-RU"/>
        </w:rPr>
      </w:pPr>
      <w:r w:rsidRPr="00BC5C8A">
        <w:rPr>
          <w:b/>
          <w:bCs/>
          <w:sz w:val="20"/>
          <w:szCs w:val="20"/>
          <w:lang w:val="ru-RU"/>
        </w:rPr>
        <w:t>Взносы в уставный капитал</w:t>
      </w:r>
    </w:p>
    <w:p w:rsidR="00BC5C8A" w:rsidRPr="00BC5C8A" w:rsidRDefault="00BC5C8A" w:rsidP="00BC5C8A">
      <w:pPr>
        <w:widowControl w:val="0"/>
        <w:spacing w:before="120" w:after="120"/>
        <w:jc w:val="both"/>
        <w:rPr>
          <w:sz w:val="20"/>
          <w:szCs w:val="20"/>
          <w:lang w:val="ru-RU" w:eastAsia="ru-RU"/>
        </w:rPr>
        <w:sectPr w:rsidR="00BC5C8A" w:rsidRPr="00BC5C8A" w:rsidSect="00C979A5">
          <w:headerReference w:type="default" r:id="rId71"/>
          <w:pgSz w:w="11909" w:h="16834" w:code="9"/>
          <w:pgMar w:top="1134" w:right="851" w:bottom="851" w:left="1418" w:header="720" w:footer="720" w:gutter="0"/>
          <w:cols w:space="720"/>
          <w:docGrid w:linePitch="360"/>
        </w:sectPr>
      </w:pPr>
      <w:r w:rsidRPr="00BC5C8A">
        <w:rPr>
          <w:sz w:val="20"/>
          <w:szCs w:val="20"/>
          <w:lang w:val="ru-RU" w:eastAsia="ru-RU"/>
        </w:rPr>
        <w:t xml:space="preserve">В первом квартале 2016 года Акционер осуществил денежный взнос в уставный капитал Фонда в размере 36.400 миллионов тенге в целях финансирования проектов, осуществляемых КТЖ. </w:t>
      </w:r>
    </w:p>
    <w:p w:rsidR="00BC5C8A" w:rsidRPr="00BC5C8A" w:rsidRDefault="00BC5C8A" w:rsidP="00BC5C8A">
      <w:pPr>
        <w:spacing w:before="120" w:after="120"/>
        <w:ind w:firstLine="3969"/>
        <w:jc w:val="center"/>
        <w:rPr>
          <w:lang w:val="kk-KZ"/>
        </w:rPr>
      </w:pPr>
      <w:r w:rsidRPr="00BC5C8A">
        <w:rPr>
          <w:lang w:val="kk-KZ"/>
        </w:rPr>
        <w:t>Қазақстан Республикасы</w:t>
      </w:r>
    </w:p>
    <w:p w:rsidR="00BC5C8A" w:rsidRPr="00BC5C8A" w:rsidRDefault="00BC5C8A" w:rsidP="00BC5C8A">
      <w:pPr>
        <w:spacing w:before="120" w:after="120"/>
        <w:ind w:firstLine="3969"/>
        <w:jc w:val="center"/>
        <w:rPr>
          <w:lang w:val="kk-KZ"/>
        </w:rPr>
      </w:pPr>
      <w:r w:rsidRPr="00BC5C8A">
        <w:rPr>
          <w:lang w:val="kk-KZ"/>
        </w:rPr>
        <w:t>Үкіметінің</w:t>
      </w:r>
    </w:p>
    <w:p w:rsidR="00BC5C8A" w:rsidRPr="00BC5C8A" w:rsidRDefault="00BC5C8A" w:rsidP="00BC5C8A">
      <w:pPr>
        <w:spacing w:before="120" w:after="120"/>
        <w:ind w:firstLine="3969"/>
        <w:rPr>
          <w:lang w:val="kk-KZ"/>
        </w:rPr>
      </w:pPr>
      <w:r w:rsidRPr="00BC5C8A">
        <w:rPr>
          <w:lang w:val="kk-KZ"/>
        </w:rPr>
        <w:t xml:space="preserve">2016 жылғы «   » </w:t>
      </w:r>
    </w:p>
    <w:p w:rsidR="00BC5C8A" w:rsidRPr="00BC5C8A" w:rsidRDefault="00BC5C8A" w:rsidP="00BC5C8A">
      <w:pPr>
        <w:spacing w:before="120" w:after="120"/>
        <w:ind w:firstLine="3969"/>
        <w:jc w:val="center"/>
        <w:rPr>
          <w:lang w:val="kk-KZ"/>
        </w:rPr>
      </w:pPr>
      <w:r w:rsidRPr="00BC5C8A">
        <w:rPr>
          <w:lang w:val="kk-KZ"/>
        </w:rPr>
        <w:t>№       қаулысымен</w:t>
      </w:r>
    </w:p>
    <w:p w:rsidR="00BC5C8A" w:rsidRPr="00BC5C8A" w:rsidRDefault="00BC5C8A" w:rsidP="00BC5C8A">
      <w:pPr>
        <w:spacing w:before="120" w:after="120"/>
        <w:ind w:firstLine="3969"/>
        <w:jc w:val="center"/>
        <w:rPr>
          <w:b/>
          <w:bCs/>
          <w:lang w:val="kk-KZ"/>
        </w:rPr>
      </w:pPr>
      <w:r w:rsidRPr="00BC5C8A">
        <w:rPr>
          <w:lang w:val="kk-KZ"/>
        </w:rPr>
        <w:t>бекітілген</w:t>
      </w: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p>
    <w:p w:rsidR="00BC5C8A" w:rsidRPr="00BC5C8A" w:rsidRDefault="00BC5C8A" w:rsidP="00BC5C8A">
      <w:pPr>
        <w:ind w:firstLine="12"/>
        <w:jc w:val="right"/>
        <w:rPr>
          <w:b/>
          <w:lang w:val="kk-KZ"/>
        </w:rPr>
      </w:pPr>
      <w:r w:rsidRPr="00BC5C8A">
        <w:rPr>
          <w:b/>
          <w:lang w:val="kk-KZ"/>
        </w:rPr>
        <w:t xml:space="preserve">«Самұрық-Қазына» ұлттық әл-ауқат қоры» АҚ </w:t>
      </w:r>
    </w:p>
    <w:p w:rsidR="00BC5C8A" w:rsidRPr="00BC5C8A" w:rsidRDefault="00BC5C8A" w:rsidP="00BC5C8A">
      <w:pPr>
        <w:ind w:firstLine="12"/>
        <w:jc w:val="right"/>
        <w:rPr>
          <w:lang w:val="kk-KZ"/>
        </w:rPr>
      </w:pPr>
      <w:r w:rsidRPr="00BC5C8A">
        <w:rPr>
          <w:lang w:val="kk-KZ"/>
        </w:rPr>
        <w:t xml:space="preserve">Қазақстан Республикасы Қаржы министрлігінің </w:t>
      </w:r>
    </w:p>
    <w:p w:rsidR="00BC5C8A" w:rsidRPr="00BC5C8A" w:rsidRDefault="00BC5C8A" w:rsidP="00BC5C8A">
      <w:pPr>
        <w:ind w:firstLine="12"/>
        <w:jc w:val="right"/>
        <w:rPr>
          <w:lang w:val="kk-KZ"/>
        </w:rPr>
      </w:pPr>
      <w:r w:rsidRPr="00BC5C8A">
        <w:rPr>
          <w:lang w:val="kk-KZ"/>
        </w:rPr>
        <w:t xml:space="preserve">2015 жылғы 27 ақпандағы №143 бұйрығына сәйкес </w:t>
      </w:r>
    </w:p>
    <w:p w:rsidR="00BC5C8A" w:rsidRPr="00BC5C8A" w:rsidRDefault="00BC5C8A" w:rsidP="00BC5C8A">
      <w:pPr>
        <w:ind w:firstLine="12"/>
        <w:jc w:val="right"/>
        <w:rPr>
          <w:lang w:val="kk-KZ"/>
        </w:rPr>
      </w:pPr>
      <w:r w:rsidRPr="00BC5C8A">
        <w:rPr>
          <w:lang w:val="kk-KZ"/>
        </w:rPr>
        <w:t>дайындалған есептіліктің жекелеген нысандары</w:t>
      </w:r>
    </w:p>
    <w:p w:rsidR="00BC5C8A" w:rsidRPr="00BC5C8A" w:rsidRDefault="00BC5C8A" w:rsidP="00BC5C8A">
      <w:pPr>
        <w:jc w:val="right"/>
        <w:rPr>
          <w:i/>
          <w:lang w:val="kk-KZ"/>
        </w:rPr>
      </w:pPr>
    </w:p>
    <w:p w:rsidR="00BC5C8A" w:rsidRPr="00BC5C8A" w:rsidRDefault="00BC5C8A" w:rsidP="00BC5C8A">
      <w:pPr>
        <w:jc w:val="right"/>
        <w:rPr>
          <w:i/>
          <w:lang w:val="kk-KZ"/>
        </w:rPr>
      </w:pPr>
      <w:r w:rsidRPr="00BC5C8A">
        <w:rPr>
          <w:i/>
          <w:lang w:val="kk-KZ"/>
        </w:rPr>
        <w:t xml:space="preserve">2015 жылғы 31 желтоқсанда аяқталған жыл үшін, </w:t>
      </w:r>
    </w:p>
    <w:p w:rsidR="00BC5C8A" w:rsidRPr="00BC5C8A" w:rsidRDefault="00BC5C8A" w:rsidP="00BC5C8A">
      <w:pPr>
        <w:widowControl w:val="0"/>
        <w:spacing w:after="240"/>
        <w:jc w:val="right"/>
        <w:rPr>
          <w:b/>
          <w:bCs/>
          <w:lang w:val="kk-KZ"/>
        </w:rPr>
      </w:pPr>
      <w:r w:rsidRPr="00BC5C8A">
        <w:rPr>
          <w:i/>
          <w:lang w:val="kk-KZ"/>
        </w:rPr>
        <w:t>тәуелсіз аудиторлардың есебімен қоса</w:t>
      </w:r>
    </w:p>
    <w:p w:rsidR="00BC5C8A" w:rsidRPr="00BC5C8A" w:rsidRDefault="00BC5C8A" w:rsidP="00BC5C8A">
      <w:pPr>
        <w:widowControl w:val="0"/>
        <w:rPr>
          <w:lang w:val="kk-KZ"/>
        </w:rPr>
        <w:sectPr w:rsidR="00BC5C8A" w:rsidRPr="00BC5C8A" w:rsidSect="002F65C4">
          <w:headerReference w:type="default" r:id="rId72"/>
          <w:footerReference w:type="even" r:id="rId73"/>
          <w:footerReference w:type="default" r:id="rId74"/>
          <w:pgSz w:w="11909" w:h="16834" w:code="9"/>
          <w:pgMar w:top="1814" w:right="2268" w:bottom="3686" w:left="2835" w:header="720" w:footer="720" w:gutter="0"/>
          <w:pgNumType w:start="1"/>
          <w:cols w:space="720"/>
          <w:vAlign w:val="center"/>
        </w:sect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tabs>
          <w:tab w:val="right" w:leader="hyphen" w:pos="9356"/>
        </w:tabs>
        <w:jc w:val="both"/>
        <w:rPr>
          <w:sz w:val="20"/>
          <w:lang w:val="kk-KZ"/>
        </w:rPr>
      </w:pPr>
      <w:r w:rsidRPr="00BC5C8A">
        <w:rPr>
          <w:sz w:val="20"/>
          <w:lang w:val="kk-KZ"/>
        </w:rPr>
        <w:t>Тәуелсіз аудиторлардың есебі</w:t>
      </w:r>
    </w:p>
    <w:p w:rsidR="00BC5C8A" w:rsidRPr="00BC5C8A" w:rsidRDefault="00BC5C8A" w:rsidP="00BC5C8A">
      <w:pPr>
        <w:tabs>
          <w:tab w:val="right" w:pos="9240"/>
        </w:tabs>
        <w:overflowPunct w:val="0"/>
        <w:autoSpaceDE w:val="0"/>
        <w:autoSpaceDN w:val="0"/>
        <w:adjustRightInd w:val="0"/>
        <w:spacing w:before="240" w:after="240"/>
        <w:jc w:val="both"/>
        <w:textAlignment w:val="baseline"/>
        <w:rPr>
          <w:sz w:val="20"/>
          <w:szCs w:val="20"/>
          <w:lang w:val="kk-KZ"/>
        </w:rPr>
      </w:pPr>
      <w:r w:rsidRPr="00BC5C8A">
        <w:rPr>
          <w:b/>
          <w:sz w:val="20"/>
          <w:szCs w:val="20"/>
          <w:lang w:val="kk-KZ"/>
        </w:rPr>
        <w:t xml:space="preserve">Жеке қаржылық есептілік нысандары </w:t>
      </w:r>
    </w:p>
    <w:p w:rsidR="00BC5C8A" w:rsidRPr="00BC5C8A" w:rsidRDefault="00BC5C8A" w:rsidP="00BC5C8A">
      <w:pPr>
        <w:tabs>
          <w:tab w:val="right" w:leader="dot" w:pos="9639"/>
        </w:tabs>
        <w:overflowPunct w:val="0"/>
        <w:autoSpaceDE w:val="0"/>
        <w:autoSpaceDN w:val="0"/>
        <w:adjustRightInd w:val="0"/>
        <w:jc w:val="both"/>
        <w:textAlignment w:val="baseline"/>
        <w:rPr>
          <w:sz w:val="20"/>
          <w:szCs w:val="20"/>
          <w:lang w:val="kk-KZ"/>
        </w:rPr>
      </w:pPr>
      <w:r w:rsidRPr="00BC5C8A">
        <w:rPr>
          <w:sz w:val="20"/>
          <w:szCs w:val="20"/>
          <w:lang w:val="kk-KZ"/>
        </w:rPr>
        <w:t>Жеке бухгалтерлік баланс (№1 нысан)</w:t>
      </w:r>
      <w:r w:rsidRPr="00BC5C8A">
        <w:rPr>
          <w:sz w:val="20"/>
          <w:szCs w:val="20"/>
          <w:lang w:val="kk-KZ"/>
        </w:rPr>
        <w:tab/>
        <w:t>1-2</w:t>
      </w:r>
    </w:p>
    <w:p w:rsidR="00BC5C8A" w:rsidRPr="00BC5C8A" w:rsidRDefault="00BC5C8A" w:rsidP="00BC5C8A">
      <w:pPr>
        <w:tabs>
          <w:tab w:val="right" w:leader="dot" w:pos="9639"/>
        </w:tabs>
        <w:overflowPunct w:val="0"/>
        <w:autoSpaceDE w:val="0"/>
        <w:autoSpaceDN w:val="0"/>
        <w:adjustRightInd w:val="0"/>
        <w:jc w:val="both"/>
        <w:textAlignment w:val="baseline"/>
        <w:rPr>
          <w:sz w:val="20"/>
          <w:szCs w:val="20"/>
          <w:lang w:val="kk-KZ"/>
        </w:rPr>
      </w:pPr>
      <w:r w:rsidRPr="00BC5C8A">
        <w:rPr>
          <w:sz w:val="20"/>
          <w:szCs w:val="20"/>
          <w:lang w:val="kk-KZ"/>
        </w:rPr>
        <w:t>Пайда және шығын туралы жеке есеп (№2 нысан)</w:t>
      </w:r>
      <w:r w:rsidRPr="00BC5C8A">
        <w:rPr>
          <w:sz w:val="20"/>
          <w:szCs w:val="20"/>
          <w:lang w:val="kk-KZ"/>
        </w:rPr>
        <w:tab/>
        <w:t>3-4</w:t>
      </w:r>
    </w:p>
    <w:p w:rsidR="00BC5C8A" w:rsidRPr="00BC5C8A" w:rsidRDefault="00BC5C8A" w:rsidP="00BC5C8A">
      <w:pPr>
        <w:tabs>
          <w:tab w:val="right" w:leader="dot" w:pos="9639"/>
        </w:tabs>
        <w:overflowPunct w:val="0"/>
        <w:autoSpaceDE w:val="0"/>
        <w:autoSpaceDN w:val="0"/>
        <w:adjustRightInd w:val="0"/>
        <w:jc w:val="both"/>
        <w:textAlignment w:val="baseline"/>
        <w:rPr>
          <w:sz w:val="20"/>
          <w:szCs w:val="20"/>
          <w:lang w:val="kk-KZ"/>
        </w:rPr>
      </w:pPr>
      <w:r w:rsidRPr="00BC5C8A">
        <w:rPr>
          <w:sz w:val="20"/>
          <w:szCs w:val="20"/>
          <w:lang w:val="kk-KZ"/>
        </w:rPr>
        <w:t>Ақша қаражатының қозғалысы туралы жеке есеп (жанама әдіс) (№3 нысан)</w:t>
      </w:r>
      <w:r w:rsidRPr="00BC5C8A">
        <w:rPr>
          <w:sz w:val="20"/>
          <w:szCs w:val="20"/>
          <w:lang w:val="kk-KZ"/>
        </w:rPr>
        <w:tab/>
        <w:t>5-7</w:t>
      </w:r>
    </w:p>
    <w:p w:rsidR="00BC5C8A" w:rsidRPr="00BC5C8A" w:rsidRDefault="00BC5C8A" w:rsidP="00BC5C8A">
      <w:pPr>
        <w:tabs>
          <w:tab w:val="right" w:leader="dot" w:pos="9639"/>
        </w:tabs>
        <w:overflowPunct w:val="0"/>
        <w:autoSpaceDE w:val="0"/>
        <w:autoSpaceDN w:val="0"/>
        <w:adjustRightInd w:val="0"/>
        <w:jc w:val="both"/>
        <w:textAlignment w:val="baseline"/>
        <w:rPr>
          <w:sz w:val="20"/>
          <w:szCs w:val="20"/>
          <w:lang w:val="kk-KZ"/>
        </w:rPr>
      </w:pPr>
      <w:r w:rsidRPr="00BC5C8A">
        <w:rPr>
          <w:sz w:val="20"/>
          <w:szCs w:val="20"/>
          <w:lang w:val="kk-KZ"/>
        </w:rPr>
        <w:t>Капиталдағы өзгерістер туралы жеке есеп (№4 нысан)</w:t>
      </w:r>
      <w:r w:rsidRPr="00BC5C8A">
        <w:rPr>
          <w:sz w:val="20"/>
          <w:szCs w:val="20"/>
          <w:lang w:val="kk-KZ"/>
        </w:rPr>
        <w:tab/>
        <w:t>8-12</w:t>
      </w:r>
    </w:p>
    <w:p w:rsidR="00BC5C8A" w:rsidRPr="00BC5C8A" w:rsidRDefault="00BC5C8A" w:rsidP="00BC5C8A">
      <w:pPr>
        <w:widowControl w:val="0"/>
        <w:tabs>
          <w:tab w:val="right" w:leader="dot" w:pos="9639"/>
        </w:tabs>
        <w:overflowPunct w:val="0"/>
        <w:autoSpaceDE w:val="0"/>
        <w:autoSpaceDN w:val="0"/>
        <w:adjustRightInd w:val="0"/>
        <w:jc w:val="both"/>
        <w:textAlignment w:val="baseline"/>
        <w:rPr>
          <w:rFonts w:ascii="Arial" w:hAnsi="Arial"/>
          <w:kern w:val="16"/>
          <w:sz w:val="20"/>
          <w:szCs w:val="20"/>
          <w:lang w:val="kk-KZ"/>
        </w:rPr>
      </w:pPr>
      <w:r w:rsidRPr="00BC5C8A">
        <w:rPr>
          <w:sz w:val="20"/>
          <w:szCs w:val="20"/>
          <w:lang w:val="kk-KZ"/>
        </w:rPr>
        <w:t>Жеке қаржылық есептілік нысандарына түсіндірме жазба (№5 нысан)</w:t>
      </w:r>
      <w:r w:rsidRPr="00BC5C8A">
        <w:rPr>
          <w:sz w:val="20"/>
          <w:szCs w:val="20"/>
          <w:lang w:val="kk-KZ"/>
        </w:rPr>
        <w:tab/>
        <w:t>13-56</w:t>
      </w:r>
    </w:p>
    <w:p w:rsidR="00BC5C8A" w:rsidRPr="00BC5C8A" w:rsidRDefault="00BC5C8A" w:rsidP="00BC5C8A">
      <w:pPr>
        <w:widowControl w:val="0"/>
        <w:jc w:val="both"/>
        <w:rPr>
          <w:lang w:val="kk-KZ"/>
        </w:rPr>
      </w:pPr>
    </w:p>
    <w:p w:rsidR="00BC5C8A" w:rsidRPr="00BC5C8A" w:rsidRDefault="00BC5C8A" w:rsidP="00BC5C8A">
      <w:pPr>
        <w:widowControl w:val="0"/>
        <w:rPr>
          <w:b/>
          <w:sz w:val="20"/>
          <w:szCs w:val="20"/>
          <w:lang w:val="kk-KZ"/>
        </w:rPr>
        <w:sectPr w:rsidR="00BC5C8A" w:rsidRPr="00BC5C8A" w:rsidSect="00C979A5">
          <w:headerReference w:type="default" r:id="rId75"/>
          <w:footerReference w:type="default" r:id="rId76"/>
          <w:headerReference w:type="first" r:id="rId77"/>
          <w:footerReference w:type="first" r:id="rId78"/>
          <w:pgSz w:w="11909" w:h="16834" w:code="9"/>
          <w:pgMar w:top="1134" w:right="851" w:bottom="851" w:left="1418" w:header="720" w:footer="720" w:gutter="0"/>
          <w:cols w:space="720"/>
        </w:sectPr>
      </w:pPr>
    </w:p>
    <w:tbl>
      <w:tblPr>
        <w:tblW w:w="9639" w:type="dxa"/>
        <w:tblInd w:w="108" w:type="dxa"/>
        <w:tblLayout w:type="fixed"/>
        <w:tblLook w:val="0000" w:firstRow="0" w:lastRow="0" w:firstColumn="0" w:lastColumn="0" w:noHBand="0" w:noVBand="0"/>
      </w:tblPr>
      <w:tblGrid>
        <w:gridCol w:w="9639"/>
      </w:tblGrid>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kk-KZ" w:eastAsia="ru-RU"/>
              </w:rPr>
            </w:pPr>
            <w:r w:rsidRPr="00BC5C8A">
              <w:rPr>
                <w:sz w:val="20"/>
                <w:szCs w:val="20"/>
                <w:lang w:val="kk-KZ"/>
              </w:rPr>
              <w:t>Ұйымның атауы</w:t>
            </w:r>
            <w:r w:rsidRPr="00BC5C8A">
              <w:rPr>
                <w:bCs/>
                <w:sz w:val="20"/>
                <w:szCs w:val="20"/>
                <w:lang w:val="kk-KZ"/>
              </w:rPr>
              <w:t xml:space="preserve">: </w:t>
            </w:r>
            <w:r w:rsidRPr="00BC5C8A">
              <w:rPr>
                <w:bCs/>
                <w:sz w:val="20"/>
                <w:szCs w:val="20"/>
                <w:lang w:val="kk-KZ"/>
              </w:rPr>
              <w:tab/>
            </w:r>
            <w:r w:rsidRPr="00BC5C8A">
              <w:rPr>
                <w:bCs/>
                <w:sz w:val="20"/>
                <w:szCs w:val="20"/>
                <w:u w:val="single"/>
                <w:lang w:val="kk-KZ"/>
              </w:rPr>
              <w:t>«Самұрық-Қазына» ұлттық әл-ауқат қоры» АҚ</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kk-KZ"/>
              </w:rPr>
            </w:pPr>
            <w:r w:rsidRPr="00BC5C8A">
              <w:rPr>
                <w:bCs/>
                <w:sz w:val="20"/>
                <w:szCs w:val="20"/>
                <w:lang w:val="kk-KZ"/>
              </w:rPr>
              <w:t xml:space="preserve">Қайта ұйымдастыру туралы мәліметтер: </w:t>
            </w:r>
            <w:r w:rsidRPr="00BC5C8A">
              <w:rPr>
                <w:bCs/>
                <w:sz w:val="20"/>
                <w:szCs w:val="20"/>
                <w:lang w:val="kk-KZ"/>
              </w:rPr>
              <w:tab/>
              <w:t>−</w:t>
            </w:r>
          </w:p>
          <w:p w:rsidR="00BC5C8A" w:rsidRPr="00BC5C8A" w:rsidRDefault="00BC5C8A" w:rsidP="00BC5C8A">
            <w:pPr>
              <w:widowControl w:val="0"/>
              <w:tabs>
                <w:tab w:val="left" w:pos="3720"/>
              </w:tabs>
              <w:ind w:left="-108"/>
              <w:rPr>
                <w:bCs/>
                <w:sz w:val="20"/>
                <w:szCs w:val="20"/>
                <w:lang w:val="kk-KZ" w:eastAsia="ru-RU"/>
              </w:rPr>
            </w:pPr>
            <w:r w:rsidRPr="00BC5C8A">
              <w:rPr>
                <w:sz w:val="20"/>
                <w:szCs w:val="20"/>
                <w:lang w:val="kk-KZ"/>
              </w:rPr>
              <w:t>Ұйым қызметінің түрі</w:t>
            </w:r>
            <w:r w:rsidRPr="00BC5C8A">
              <w:rPr>
                <w:bCs/>
                <w:sz w:val="20"/>
                <w:szCs w:val="20"/>
                <w:lang w:val="kk-KZ"/>
              </w:rPr>
              <w:t xml:space="preserve">:  </w:t>
            </w:r>
            <w:r w:rsidRPr="00BC5C8A">
              <w:rPr>
                <w:bCs/>
                <w:sz w:val="20"/>
                <w:szCs w:val="20"/>
                <w:lang w:val="kk-KZ"/>
              </w:rPr>
              <w:tab/>
            </w:r>
            <w:r w:rsidRPr="00BC5C8A">
              <w:rPr>
                <w:bCs/>
                <w:sz w:val="20"/>
                <w:szCs w:val="20"/>
                <w:u w:val="single"/>
                <w:lang w:val="kk-KZ"/>
              </w:rPr>
              <w:t>Холдингтік компания</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u w:val="single"/>
                <w:lang w:val="kk-KZ" w:eastAsia="ru-RU"/>
              </w:rPr>
            </w:pPr>
            <w:r w:rsidRPr="00BC5C8A">
              <w:rPr>
                <w:sz w:val="20"/>
                <w:szCs w:val="20"/>
                <w:lang w:val="kk-KZ" w:eastAsia="ru-RU"/>
              </w:rPr>
              <w:t>Ұйымдық-құқықтық нысаны</w:t>
            </w:r>
            <w:r w:rsidRPr="00BC5C8A">
              <w:rPr>
                <w:bCs/>
                <w:sz w:val="20"/>
                <w:szCs w:val="20"/>
                <w:lang w:val="kk-KZ" w:eastAsia="ru-RU"/>
              </w:rPr>
              <w:t xml:space="preserve">: </w:t>
            </w:r>
            <w:r w:rsidRPr="00BC5C8A">
              <w:rPr>
                <w:bCs/>
                <w:sz w:val="20"/>
                <w:szCs w:val="20"/>
                <w:lang w:val="kk-KZ" w:eastAsia="ru-RU"/>
              </w:rPr>
              <w:tab/>
            </w:r>
            <w:r w:rsidRPr="00BC5C8A">
              <w:rPr>
                <w:bCs/>
                <w:sz w:val="20"/>
                <w:szCs w:val="20"/>
                <w:u w:val="single"/>
                <w:lang w:val="kk-KZ" w:eastAsia="ru-RU"/>
              </w:rPr>
              <w:t>Акционерлік қоғам</w:t>
            </w:r>
          </w:p>
          <w:p w:rsidR="00BC5C8A" w:rsidRPr="00BC5C8A" w:rsidRDefault="00BC5C8A" w:rsidP="00BC5C8A">
            <w:pPr>
              <w:widowControl w:val="0"/>
              <w:tabs>
                <w:tab w:val="left" w:pos="3720"/>
              </w:tabs>
              <w:ind w:left="-108"/>
              <w:rPr>
                <w:bCs/>
                <w:sz w:val="20"/>
                <w:szCs w:val="20"/>
                <w:u w:val="single"/>
                <w:lang w:val="kk-KZ" w:eastAsia="ru-RU"/>
              </w:rPr>
            </w:pPr>
            <w:r w:rsidRPr="00BC5C8A">
              <w:rPr>
                <w:bCs/>
                <w:sz w:val="20"/>
                <w:szCs w:val="20"/>
                <w:lang w:val="kk-KZ" w:eastAsia="ru-RU"/>
              </w:rPr>
              <w:t xml:space="preserve">Есептілік нысаны: </w:t>
            </w:r>
            <w:r w:rsidRPr="00BC5C8A">
              <w:rPr>
                <w:bCs/>
                <w:sz w:val="20"/>
                <w:szCs w:val="20"/>
                <w:lang w:val="kk-KZ" w:eastAsia="ru-RU"/>
              </w:rPr>
              <w:tab/>
            </w:r>
            <w:r w:rsidRPr="00BC5C8A">
              <w:rPr>
                <w:bCs/>
                <w:sz w:val="20"/>
                <w:szCs w:val="20"/>
                <w:u w:val="single"/>
                <w:lang w:val="kk-KZ" w:eastAsia="ru-RU"/>
              </w:rPr>
              <w:t>шоғырландырылмаған</w:t>
            </w:r>
          </w:p>
          <w:p w:rsidR="00BC5C8A" w:rsidRPr="00BC5C8A" w:rsidRDefault="00BC5C8A" w:rsidP="00BC5C8A">
            <w:pPr>
              <w:widowControl w:val="0"/>
              <w:tabs>
                <w:tab w:val="left" w:pos="3720"/>
              </w:tabs>
              <w:ind w:left="-108"/>
              <w:rPr>
                <w:bCs/>
                <w:sz w:val="20"/>
                <w:szCs w:val="20"/>
                <w:u w:val="single"/>
                <w:lang w:val="kk-KZ" w:eastAsia="ru-RU"/>
              </w:rPr>
            </w:pPr>
            <w:r w:rsidRPr="00BC5C8A">
              <w:rPr>
                <w:bCs/>
                <w:sz w:val="20"/>
                <w:szCs w:val="20"/>
                <w:lang w:val="kk-KZ" w:eastAsia="ru-RU"/>
              </w:rPr>
              <w:t xml:space="preserve">Меншік нысаны: </w:t>
            </w:r>
            <w:r w:rsidRPr="00BC5C8A">
              <w:rPr>
                <w:bCs/>
                <w:sz w:val="20"/>
                <w:szCs w:val="20"/>
                <w:lang w:val="kk-KZ" w:eastAsia="ru-RU"/>
              </w:rPr>
              <w:tab/>
              <w:t xml:space="preserve">мемлекет </w:t>
            </w:r>
            <w:r w:rsidRPr="00BC5C8A">
              <w:rPr>
                <w:bCs/>
                <w:sz w:val="20"/>
                <w:szCs w:val="20"/>
                <w:u w:val="single"/>
                <w:lang w:val="kk-KZ" w:eastAsia="ru-RU"/>
              </w:rPr>
              <w:t>100% қатысатын компания</w:t>
            </w:r>
          </w:p>
          <w:p w:rsidR="00BC5C8A" w:rsidRPr="00BC5C8A" w:rsidRDefault="00BC5C8A" w:rsidP="00BC5C8A">
            <w:pPr>
              <w:widowControl w:val="0"/>
              <w:tabs>
                <w:tab w:val="left" w:pos="3720"/>
              </w:tabs>
              <w:ind w:left="-108"/>
              <w:rPr>
                <w:bCs/>
                <w:sz w:val="20"/>
                <w:szCs w:val="20"/>
                <w:u w:val="single"/>
                <w:lang w:val="kk-KZ" w:eastAsia="ru-RU"/>
              </w:rPr>
            </w:pPr>
            <w:r w:rsidRPr="00BC5C8A">
              <w:rPr>
                <w:bCs/>
                <w:sz w:val="20"/>
                <w:szCs w:val="20"/>
                <w:lang w:val="kk-KZ" w:eastAsia="ru-RU"/>
              </w:rPr>
              <w:t xml:space="preserve">Жұмыскерлердің орташа жылдық саны: </w:t>
            </w:r>
            <w:r w:rsidRPr="00BC5C8A">
              <w:rPr>
                <w:bCs/>
                <w:sz w:val="20"/>
                <w:szCs w:val="20"/>
                <w:lang w:val="kk-KZ" w:eastAsia="ru-RU"/>
              </w:rPr>
              <w:tab/>
            </w:r>
            <w:r w:rsidRPr="00BC5C8A">
              <w:rPr>
                <w:bCs/>
                <w:sz w:val="20"/>
                <w:szCs w:val="20"/>
                <w:u w:val="single"/>
                <w:lang w:val="kk-KZ" w:eastAsia="ru-RU"/>
              </w:rPr>
              <w:t>173 адам</w:t>
            </w:r>
          </w:p>
          <w:p w:rsidR="00BC5C8A" w:rsidRPr="00BC5C8A" w:rsidRDefault="00BC5C8A" w:rsidP="00BC5C8A">
            <w:pPr>
              <w:widowControl w:val="0"/>
              <w:tabs>
                <w:tab w:val="left" w:pos="3720"/>
              </w:tabs>
              <w:ind w:left="-108"/>
              <w:rPr>
                <w:bCs/>
                <w:sz w:val="20"/>
                <w:szCs w:val="20"/>
                <w:lang w:val="kk-KZ" w:eastAsia="ru-RU"/>
              </w:rPr>
            </w:pPr>
            <w:r w:rsidRPr="00BC5C8A">
              <w:rPr>
                <w:bCs/>
                <w:sz w:val="20"/>
                <w:szCs w:val="20"/>
                <w:lang w:val="kk-KZ" w:eastAsia="ru-RU"/>
              </w:rPr>
              <w:t xml:space="preserve">Кәсіпкерлік субъектісі:  </w:t>
            </w:r>
            <w:r w:rsidRPr="00BC5C8A">
              <w:rPr>
                <w:bCs/>
                <w:sz w:val="20"/>
                <w:szCs w:val="20"/>
                <w:lang w:val="kk-KZ" w:eastAsia="ru-RU"/>
              </w:rPr>
              <w:tab/>
            </w:r>
            <w:r w:rsidRPr="00BC5C8A">
              <w:rPr>
                <w:bCs/>
                <w:sz w:val="20"/>
                <w:szCs w:val="20"/>
                <w:u w:val="single"/>
                <w:lang w:val="kk-KZ" w:eastAsia="ru-RU"/>
              </w:rPr>
              <w:t>ірі</w:t>
            </w:r>
          </w:p>
        </w:tc>
      </w:tr>
      <w:tr w:rsidR="00BC5C8A" w:rsidRPr="00BC5C8A" w:rsidTr="0084598F">
        <w:trPr>
          <w:trHeight w:val="227"/>
        </w:trPr>
        <w:tc>
          <w:tcPr>
            <w:tcW w:w="9639" w:type="dxa"/>
            <w:tcBorders>
              <w:top w:val="nil"/>
              <w:left w:val="nil"/>
              <w:bottom w:val="nil"/>
              <w:right w:val="nil"/>
            </w:tcBorders>
            <w:noWrap/>
            <w:vAlign w:val="bottom"/>
          </w:tcPr>
          <w:p w:rsidR="00BC5C8A" w:rsidRPr="00BC5C8A" w:rsidRDefault="00BC5C8A" w:rsidP="00BC5C8A">
            <w:pPr>
              <w:widowControl w:val="0"/>
              <w:tabs>
                <w:tab w:val="left" w:pos="3720"/>
              </w:tabs>
              <w:ind w:left="-108"/>
              <w:rPr>
                <w:bCs/>
                <w:sz w:val="20"/>
                <w:szCs w:val="20"/>
                <w:lang w:val="kk-KZ" w:eastAsia="ru-RU"/>
              </w:rPr>
            </w:pPr>
            <w:r w:rsidRPr="00BC5C8A">
              <w:rPr>
                <w:sz w:val="20"/>
                <w:szCs w:val="20"/>
                <w:lang w:val="kk-KZ" w:eastAsia="ru-RU"/>
              </w:rPr>
              <w:t>Ұйымның заңды мекенжайы</w:t>
            </w:r>
            <w:r w:rsidRPr="00BC5C8A">
              <w:rPr>
                <w:bCs/>
                <w:sz w:val="20"/>
                <w:szCs w:val="20"/>
                <w:lang w:val="kk-KZ" w:eastAsia="ru-RU"/>
              </w:rPr>
              <w:t xml:space="preserve">: </w:t>
            </w:r>
            <w:r w:rsidRPr="00BC5C8A">
              <w:rPr>
                <w:bCs/>
                <w:sz w:val="20"/>
                <w:szCs w:val="20"/>
                <w:lang w:val="kk-KZ" w:eastAsia="ru-RU"/>
              </w:rPr>
              <w:tab/>
            </w:r>
            <w:r w:rsidRPr="00BC5C8A">
              <w:rPr>
                <w:bCs/>
                <w:sz w:val="20"/>
                <w:szCs w:val="20"/>
                <w:u w:val="single"/>
                <w:lang w:val="kk-KZ" w:eastAsia="ru-RU"/>
              </w:rPr>
              <w:t>Астана қ., Қонаев к-сі, 8</w:t>
            </w:r>
          </w:p>
        </w:tc>
      </w:tr>
    </w:tbl>
    <w:p w:rsidR="00BC5C8A" w:rsidRPr="00BC5C8A" w:rsidRDefault="00BC5C8A" w:rsidP="00BC5C8A">
      <w:pPr>
        <w:widowControl w:val="0"/>
        <w:rPr>
          <w:b/>
          <w:sz w:val="20"/>
          <w:szCs w:val="20"/>
          <w:lang w:val="kk-KZ" w:eastAsia="ru-RU"/>
        </w:rPr>
      </w:pPr>
    </w:p>
    <w:p w:rsidR="00BC5C8A" w:rsidRPr="00BC5C8A" w:rsidRDefault="00BC5C8A" w:rsidP="00BC5C8A">
      <w:pPr>
        <w:widowControl w:val="0"/>
        <w:spacing w:after="120"/>
        <w:ind w:right="176"/>
        <w:jc w:val="right"/>
        <w:rPr>
          <w:rFonts w:asciiTheme="minorBidi" w:hAnsiTheme="minorBidi" w:cstheme="minorBidi"/>
          <w:bCs/>
          <w:i/>
          <w:iCs/>
          <w:sz w:val="16"/>
          <w:szCs w:val="16"/>
          <w:lang w:val="kk-KZ" w:eastAsia="ru-RU"/>
        </w:rPr>
      </w:pPr>
      <w:r w:rsidRPr="00BC5C8A">
        <w:rPr>
          <w:rFonts w:asciiTheme="minorBidi" w:hAnsiTheme="minorBidi" w:cstheme="minorBidi"/>
          <w:bCs/>
          <w:i/>
          <w:iCs/>
          <w:sz w:val="16"/>
          <w:szCs w:val="16"/>
          <w:lang w:val="kk-KZ" w:eastAsia="ru-RU"/>
        </w:rPr>
        <w:t>Мың теңгемен</w:t>
      </w:r>
    </w:p>
    <w:tbl>
      <w:tblPr>
        <w:tblW w:w="9638" w:type="dxa"/>
        <w:tblInd w:w="108" w:type="dxa"/>
        <w:tblLayout w:type="fixed"/>
        <w:tblLook w:val="0000" w:firstRow="0" w:lastRow="0" w:firstColumn="0" w:lastColumn="0" w:noHBand="0" w:noVBand="0"/>
      </w:tblPr>
      <w:tblGrid>
        <w:gridCol w:w="5386"/>
        <w:gridCol w:w="850"/>
        <w:gridCol w:w="1701"/>
        <w:gridCol w:w="1701"/>
      </w:tblGrid>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kk-KZ"/>
              </w:rPr>
            </w:pPr>
            <w:r w:rsidRPr="00BC5C8A">
              <w:rPr>
                <w:rFonts w:ascii="Arial" w:hAnsi="Arial" w:cs="Arial"/>
                <w:b/>
                <w:bCs/>
                <w:sz w:val="18"/>
                <w:szCs w:val="18"/>
                <w:lang w:val="kk-KZ"/>
              </w:rPr>
              <w:t>Активтер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
                <w:bCs/>
                <w:sz w:val="18"/>
                <w:szCs w:val="18"/>
                <w:lang w:val="kk-KZ"/>
              </w:rPr>
            </w:pPr>
            <w:r w:rsidRPr="00BC5C8A">
              <w:rPr>
                <w:rFonts w:ascii="Arial" w:hAnsi="Arial" w:cs="Arial"/>
                <w:b/>
                <w:bCs/>
                <w:sz w:val="18"/>
                <w:szCs w:val="18"/>
                <w:lang w:val="kk-KZ"/>
              </w:rPr>
              <w:t>Жол коды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
                <w:bCs/>
                <w:sz w:val="18"/>
                <w:szCs w:val="18"/>
                <w:lang w:val="kk-KZ"/>
              </w:rPr>
            </w:pPr>
            <w:r w:rsidRPr="00BC5C8A">
              <w:rPr>
                <w:rFonts w:ascii="Arial" w:hAnsi="Arial" w:cs="Arial"/>
                <w:b/>
                <w:bCs/>
                <w:sz w:val="18"/>
                <w:szCs w:val="18"/>
                <w:lang w:val="kk-KZ"/>
              </w:rPr>
              <w:t>Есепті кезеңнің аяғында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Есепті кезеңнің басында</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1. Қысқа мерзімді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Ақша қаражаты және олардың баламалары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140.574.988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164.962.098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Сатуға арналған қолда бар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1.067.810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9.291.328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Туынды қаржы құралдары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Пайда және шығын арқылы әділ құн бойынша есептелетін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Өтеуге дейін ұсталатын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қысқа мерзімді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386.557.493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752.771.896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Қысқа мерзімді сауда және өзге де дебиторлық берешек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49.164.811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28.048.929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Ағымдағы табыс салығы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10.267.360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14.590.077</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Қорлар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42.679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45.149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қысқа мерзімді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1.151.236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1.197.594</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Қысқа мерзімді активтер жиыны (жолдар сомасы 010 – 019 аралығында)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588.826.377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iCs/>
                <w:sz w:val="18"/>
                <w:szCs w:val="18"/>
                <w:lang w:val="kk-KZ"/>
              </w:rPr>
              <w:t>970.907.071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Сатуға арналған активтер (немесе шығатын топтар)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101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18.455.077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499.990</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2. Ұзақ мерзімді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Сатуға арналған қолда бар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26.299.526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46.494.643</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Туынды қаржы құралдары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Пайда және шығын арқылы әділ құн бойынша есептелетін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Өтеуге дейін ұсталатын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ұзақ мерзімді қаржылық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1.042.924.033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1.022.316.307</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Ұзақ мерзімді сауда және өзге де дебиторлық берешек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86.464.641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67.321.890</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Үлестік қатысу әдісімен ескерілетін инвестициялар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Инвестициялық мүлік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Негізгі құралдар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118</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435.009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488.312</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Биологиялық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Барлау және бағалау активтері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Материалдық емес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566.976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419.622</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Кейінге қалдырылған салық активтері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3.334.165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5.706.801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ұзақ мерзімді активтер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5.162.021.885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3.579.001.076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b/>
                <w:sz w:val="18"/>
                <w:szCs w:val="18"/>
                <w:lang w:val="kk-KZ"/>
              </w:rPr>
              <w:t>Ұзақ мерзімді активтер жиыны (жолдар сомасы 110 – 123 аралығында)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6.322.046.235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iCs/>
                <w:sz w:val="18"/>
                <w:szCs w:val="18"/>
                <w:lang w:val="kk-KZ"/>
              </w:rPr>
              <w:t>4.721.748.651</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b/>
                <w:sz w:val="18"/>
                <w:szCs w:val="18"/>
                <w:lang w:val="kk-KZ"/>
              </w:rPr>
              <w:t>Баланс (100-жол +101-жол + 200-жол)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6.929.327.689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bCs/>
                <w:sz w:val="18"/>
                <w:szCs w:val="18"/>
                <w:lang w:val="kk-KZ"/>
              </w:rPr>
              <w:t>5.693.155.712</w:t>
            </w:r>
          </w:p>
        </w:tc>
      </w:tr>
    </w:tbl>
    <w:p w:rsidR="00BC5C8A" w:rsidRPr="00BC5C8A" w:rsidRDefault="00BC5C8A" w:rsidP="00BC5C8A">
      <w:pPr>
        <w:widowControl w:val="0"/>
        <w:tabs>
          <w:tab w:val="left" w:pos="5494"/>
          <w:tab w:val="left" w:pos="6344"/>
          <w:tab w:val="left" w:pos="8045"/>
        </w:tabs>
        <w:ind w:left="108"/>
        <w:rPr>
          <w:rFonts w:asciiTheme="minorBidi" w:hAnsiTheme="minorBidi" w:cstheme="minorBidi"/>
          <w:b/>
          <w:sz w:val="18"/>
          <w:szCs w:val="18"/>
          <w:lang w:val="kk-KZ"/>
        </w:rPr>
        <w:sectPr w:rsidR="00BC5C8A" w:rsidRPr="00BC5C8A" w:rsidSect="00C979A5">
          <w:headerReference w:type="default" r:id="rId79"/>
          <w:footerReference w:type="default" r:id="rId80"/>
          <w:pgSz w:w="11909" w:h="16834" w:code="9"/>
          <w:pgMar w:top="1134" w:right="851" w:bottom="851" w:left="1418" w:header="720" w:footer="720" w:gutter="0"/>
          <w:pgNumType w:start="1"/>
          <w:cols w:space="720"/>
        </w:sectPr>
      </w:pPr>
    </w:p>
    <w:tbl>
      <w:tblPr>
        <w:tblW w:w="9638" w:type="dxa"/>
        <w:tblInd w:w="108" w:type="dxa"/>
        <w:tblLayout w:type="fixed"/>
        <w:tblLook w:val="0000" w:firstRow="0" w:lastRow="0" w:firstColumn="0" w:lastColumn="0" w:noHBand="0" w:noVBand="0"/>
      </w:tblPr>
      <w:tblGrid>
        <w:gridCol w:w="5386"/>
        <w:gridCol w:w="850"/>
        <w:gridCol w:w="1701"/>
        <w:gridCol w:w="1701"/>
      </w:tblGrid>
      <w:tr w:rsidR="00BC5C8A" w:rsidRPr="00BC5C8A" w:rsidTr="0084598F">
        <w:trPr>
          <w:trHeight w:val="227"/>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sz w:val="16"/>
                <w:szCs w:val="18"/>
                <w:lang w:val="kk-KZ"/>
              </w:rPr>
            </w:pPr>
          </w:p>
        </w:tc>
        <w:tc>
          <w:tcPr>
            <w:tcW w:w="850"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sz w:val="16"/>
                <w:szCs w:val="18"/>
                <w:lang w:val="kk-KZ"/>
              </w:rPr>
            </w:pPr>
          </w:p>
        </w:tc>
        <w:tc>
          <w:tcPr>
            <w:tcW w:w="1701"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Cs/>
                <w:i/>
                <w:iCs/>
                <w:sz w:val="16"/>
                <w:szCs w:val="18"/>
                <w:lang w:val="kk-KZ" w:eastAsia="ru-RU"/>
              </w:rPr>
            </w:pPr>
            <w:r w:rsidRPr="00BC5C8A">
              <w:rPr>
                <w:rFonts w:ascii="Arial" w:hAnsi="Arial" w:cs="Arial"/>
                <w:bCs/>
                <w:i/>
                <w:iCs/>
                <w:sz w:val="16"/>
                <w:szCs w:val="18"/>
                <w:lang w:val="kk-KZ" w:eastAsia="ru-RU"/>
              </w:rPr>
              <w:t>Мың теңгемен</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b/>
                <w:sz w:val="18"/>
                <w:szCs w:val="18"/>
                <w:lang w:val="kk-KZ"/>
              </w:rPr>
              <w:t xml:space="preserve">Капитал және міндеттемелер </w:t>
            </w:r>
          </w:p>
        </w:tc>
        <w:tc>
          <w:tcPr>
            <w:tcW w:w="850"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
                <w:bCs/>
                <w:sz w:val="18"/>
                <w:szCs w:val="18"/>
                <w:lang w:val="kk-KZ"/>
              </w:rPr>
            </w:pPr>
            <w:r w:rsidRPr="00BC5C8A">
              <w:rPr>
                <w:rFonts w:ascii="Arial" w:hAnsi="Arial" w:cs="Arial"/>
                <w:b/>
                <w:bCs/>
                <w:sz w:val="18"/>
                <w:szCs w:val="18"/>
                <w:lang w:val="kk-KZ"/>
              </w:rPr>
              <w:t>Жол коды</w:t>
            </w:r>
          </w:p>
        </w:tc>
        <w:tc>
          <w:tcPr>
            <w:tcW w:w="1701"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
                <w:bCs/>
                <w:sz w:val="18"/>
                <w:szCs w:val="18"/>
                <w:lang w:val="kk-KZ"/>
              </w:rPr>
            </w:pPr>
            <w:r w:rsidRPr="00BC5C8A">
              <w:rPr>
                <w:rFonts w:ascii="Arial" w:hAnsi="Arial" w:cs="Arial"/>
                <w:b/>
                <w:bCs/>
                <w:sz w:val="18"/>
                <w:szCs w:val="18"/>
                <w:lang w:val="kk-KZ"/>
              </w:rPr>
              <w:t>Есепті кезеңнің аяғында</w:t>
            </w:r>
          </w:p>
        </w:tc>
        <w:tc>
          <w:tcPr>
            <w:tcW w:w="1701" w:type="dxa"/>
            <w:tcBorders>
              <w:top w:val="nil"/>
              <w:left w:val="nil"/>
              <w:bottom w:val="single" w:sz="4" w:space="0" w:color="auto"/>
              <w:right w:val="single" w:sz="4" w:space="0" w:color="auto"/>
            </w:tcBorders>
            <w:shd w:val="clear" w:color="auto" w:fill="auto"/>
            <w:vAlign w:val="bottom"/>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Есепті кезеңнің басында</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3. Қысқа мерзімді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Қарыздар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51.203.313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410.112.376</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Туынды қаржы құралдары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қысқа мерзімді қаржылық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5.092.770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6.854.649</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Қысқа мерзімді сауда және өзге де кредиторлық берешек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9.516.562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857.994</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Қысқа мерзімді резервтер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1.639.639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8.036.775</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Табыс салығы бойынша ағымдағы салық міндеттемелері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Жұмыскерлерге сыйақылар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қысқа мерзімді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354.299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156.925</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 xml:space="preserve">Қысқа мерзімді міндеттемелер жиыны </w:t>
            </w:r>
            <w:r w:rsidRPr="00BC5C8A">
              <w:rPr>
                <w:rFonts w:ascii="Arial" w:hAnsi="Arial" w:cs="Arial"/>
                <w:b/>
                <w:sz w:val="18"/>
                <w:szCs w:val="18"/>
                <w:lang w:val="kk-KZ"/>
              </w:rPr>
              <w:br/>
              <w:t>(жолдар сомасы 210 – 217 аралығында)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67.806.583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iCs/>
                <w:sz w:val="18"/>
                <w:szCs w:val="18"/>
                <w:lang w:val="kk-KZ"/>
              </w:rPr>
              <w:t>426.018.719</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Сатуға арналған шығатын топтардың міндеттемелері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301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4. Ұзақ мерзімді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 xml:space="preserve">Қарыздар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1.748.042.467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1.352.022.620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 xml:space="preserve">Туынды қаржы құралдары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ұзақ мерзімді қаржылық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27.405.325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31.970.757</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Ұзақ мерзімді сауда  және өзге де кредиторлық берешек</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Ұзақ мерзімді резервтер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Кейінге қалдырылған салық міндеттемелері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ұзақ мерзімді міндеттемелер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316</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 xml:space="preserve">Ұзақ мерзімді міндеттемелер жиыны </w:t>
            </w:r>
            <w:r w:rsidRPr="00BC5C8A">
              <w:rPr>
                <w:rFonts w:ascii="Arial" w:hAnsi="Arial" w:cs="Arial"/>
                <w:b/>
                <w:sz w:val="18"/>
                <w:szCs w:val="18"/>
                <w:lang w:val="kk-KZ"/>
              </w:rPr>
              <w:br/>
              <w:t>(жолдар сомасы 310 – 316 аралығында)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1.775.447.792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1.383.993.377</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5. Капитал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Жарғылық (акционерлік) капитал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4.916.269.095</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4.620.561.986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Эмиссиялық кіріс</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Сатып алынған меншікті үлестік құралдар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Резервтер</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413</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5.131.242</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22.101.710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Бөлінбеген пайда (өтелмеген шығын)</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164.672.977</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(759.520.080)</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Негізгі ұйымның меншік иелеріне жатқызылған капиталдың жиыны (жолдар сомасы 410 – 414 аралығында)</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420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5.086.073.314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iCs/>
                <w:sz w:val="18"/>
                <w:szCs w:val="18"/>
                <w:lang w:val="kk-KZ"/>
              </w:rPr>
              <w:t>3.883.143.616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421</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Барлық капитал (420-жол +/− 421-жол)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500</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iCs/>
                <w:sz w:val="18"/>
                <w:szCs w:val="18"/>
                <w:lang w:val="kk-KZ"/>
              </w:rPr>
              <w:t>5.086.073.314</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iCs/>
                <w:sz w:val="18"/>
                <w:szCs w:val="18"/>
                <w:lang w:val="kk-KZ"/>
              </w:rPr>
              <w:t>3.883.143.616</w:t>
            </w:r>
          </w:p>
        </w:tc>
      </w:tr>
      <w:tr w:rsidR="00BC5C8A" w:rsidRPr="00BC5C8A" w:rsidTr="0084598F">
        <w:tblPrEx>
          <w:tblLook w:val="04A0" w:firstRow="1" w:lastRow="0" w:firstColumn="1" w:lastColumn="0" w:noHBand="0" w:noVBand="1"/>
        </w:tblPrEx>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right="-57"/>
              <w:rPr>
                <w:rFonts w:ascii="Arial" w:hAnsi="Arial" w:cs="Arial"/>
                <w:b/>
                <w:sz w:val="18"/>
                <w:szCs w:val="18"/>
                <w:lang w:val="kk-KZ"/>
              </w:rPr>
            </w:pPr>
            <w:r w:rsidRPr="00BC5C8A">
              <w:rPr>
                <w:rFonts w:ascii="Arial" w:hAnsi="Arial" w:cs="Arial"/>
                <w:b/>
                <w:sz w:val="18"/>
                <w:szCs w:val="18"/>
                <w:lang w:val="kk-KZ"/>
              </w:rPr>
              <w:t>Баланс (300-жол +301-жол + 400-жол + 500-жол)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6.929.327.689</w:t>
            </w:r>
          </w:p>
        </w:tc>
        <w:tc>
          <w:tcPr>
            <w:tcW w:w="170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bCs/>
                <w:sz w:val="18"/>
                <w:szCs w:val="18"/>
                <w:lang w:val="kk-KZ"/>
              </w:rPr>
              <w:t>5.693.155.712</w:t>
            </w:r>
          </w:p>
        </w:tc>
      </w:tr>
    </w:tbl>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Бас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Алмаз Әбдірахманова</w:t>
            </w:r>
          </w:p>
        </w:tc>
      </w:tr>
    </w:tbl>
    <w:p w:rsidR="00BC5C8A" w:rsidRPr="00BC5C8A" w:rsidRDefault="00BC5C8A" w:rsidP="00BC5C8A">
      <w:pPr>
        <w:widowControl w:val="0"/>
        <w:rPr>
          <w:i/>
          <w:lang w:val="kk-KZ"/>
        </w:rPr>
        <w:sectPr w:rsidR="00BC5C8A" w:rsidRPr="00BC5C8A" w:rsidSect="00C979A5">
          <w:headerReference w:type="default" r:id="rId81"/>
          <w:headerReference w:type="first" r:id="rId82"/>
          <w:footerReference w:type="first" r:id="rId83"/>
          <w:pgSz w:w="11909" w:h="16834" w:code="9"/>
          <w:pgMar w:top="1134" w:right="851" w:bottom="851" w:left="1418" w:header="720" w:footer="720" w:gutter="0"/>
          <w:cols w:space="720"/>
          <w:docGrid w:linePitch="326"/>
        </w:sectPr>
      </w:pPr>
    </w:p>
    <w:tbl>
      <w:tblPr>
        <w:tblStyle w:val="afd"/>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850"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kk-KZ" w:eastAsia="ru-RU"/>
              </w:rPr>
            </w:pPr>
            <w:r w:rsidRPr="00BC5C8A">
              <w:rPr>
                <w:rFonts w:ascii="Arial" w:hAnsi="Arial" w:cs="Arial"/>
                <w:bCs/>
                <w:i/>
                <w:iCs/>
                <w:sz w:val="16"/>
                <w:szCs w:val="18"/>
                <w:lang w:val="kk-KZ" w:eastAsia="ru-RU"/>
              </w:rPr>
              <w:t>Мың теңгемен</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b/>
                <w:sz w:val="18"/>
                <w:szCs w:val="18"/>
                <w:lang w:val="kk-KZ"/>
              </w:rPr>
            </w:pPr>
            <w:r w:rsidRPr="00BC5C8A">
              <w:rPr>
                <w:rFonts w:ascii="Arial" w:hAnsi="Arial" w:cs="Arial"/>
                <w:b/>
                <w:sz w:val="18"/>
                <w:szCs w:val="18"/>
                <w:lang w:val="kk-KZ"/>
              </w:rPr>
              <w:t>Көрсеткіштердің атауы</w:t>
            </w:r>
          </w:p>
        </w:tc>
        <w:tc>
          <w:tcPr>
            <w:tcW w:w="850" w:type="dxa"/>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Жол коды</w:t>
            </w:r>
          </w:p>
        </w:tc>
        <w:tc>
          <w:tcPr>
            <w:tcW w:w="1701" w:type="dxa"/>
            <w:vAlign w:val="bottom"/>
          </w:tcPr>
          <w:p w:rsidR="00BC5C8A" w:rsidRPr="00BC5C8A" w:rsidRDefault="00BC5C8A" w:rsidP="00BC5C8A">
            <w:pPr>
              <w:widowControl w:val="0"/>
              <w:ind w:left="-96" w:right="68"/>
              <w:jc w:val="right"/>
              <w:rPr>
                <w:rFonts w:ascii="Arial" w:hAnsi="Arial" w:cs="Arial"/>
                <w:b/>
                <w:sz w:val="18"/>
                <w:szCs w:val="18"/>
                <w:lang w:val="kk-KZ"/>
              </w:rPr>
            </w:pPr>
            <w:r w:rsidRPr="00BC5C8A">
              <w:rPr>
                <w:rFonts w:ascii="Arial" w:hAnsi="Arial" w:cs="Arial"/>
                <w:b/>
                <w:sz w:val="18"/>
                <w:szCs w:val="18"/>
                <w:lang w:val="kk-KZ"/>
              </w:rPr>
              <w:t>Есепті кезең үшін</w:t>
            </w:r>
          </w:p>
        </w:tc>
        <w:tc>
          <w:tcPr>
            <w:tcW w:w="1701" w:type="dxa"/>
            <w:vAlign w:val="bottom"/>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Өткен жыл үшін</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Түсім</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116.048.243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213.475.182</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Сатылған тауарлар мен қызметтердің өзіндік құны</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82.116.444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103.229.429</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Жалпы пайда (010 жол – 011 жол)</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012</w:t>
            </w:r>
          </w:p>
        </w:tc>
        <w:tc>
          <w:tcPr>
            <w:tcW w:w="1701" w:type="dxa"/>
            <w:vAlign w:val="bottom"/>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33.931.799</w:t>
            </w:r>
          </w:p>
        </w:tc>
        <w:tc>
          <w:tcPr>
            <w:tcW w:w="1701" w:type="dxa"/>
            <w:vAlign w:val="bottom"/>
          </w:tcPr>
          <w:p w:rsidR="00BC5C8A" w:rsidRPr="00BC5C8A" w:rsidRDefault="00BC5C8A" w:rsidP="00BC5C8A">
            <w:pPr>
              <w:widowControl w:val="0"/>
              <w:tabs>
                <w:tab w:val="decimal" w:pos="1418"/>
              </w:tabs>
              <w:rPr>
                <w:rFonts w:ascii="Arial" w:hAnsi="Arial" w:cs="Arial"/>
                <w:iCs/>
                <w:sz w:val="18"/>
                <w:szCs w:val="18"/>
                <w:lang w:val="kk-KZ"/>
              </w:rPr>
            </w:pPr>
            <w:r w:rsidRPr="00BC5C8A">
              <w:rPr>
                <w:rFonts w:ascii="Arial" w:hAnsi="Arial" w:cs="Arial"/>
                <w:iCs/>
                <w:sz w:val="18"/>
                <w:szCs w:val="18"/>
                <w:lang w:val="kk-KZ"/>
              </w:rPr>
              <w:t>110.245.753</w:t>
            </w:r>
          </w:p>
        </w:tc>
      </w:tr>
      <w:tr w:rsidR="00BC5C8A" w:rsidRPr="00BC5C8A" w:rsidTr="0084598F">
        <w:trPr>
          <w:trHeight w:val="227"/>
        </w:trPr>
        <w:tc>
          <w:tcPr>
            <w:tcW w:w="5386" w:type="dxa"/>
            <w:vAlign w:val="bottom"/>
          </w:tcPr>
          <w:p w:rsidR="00BC5C8A" w:rsidRPr="00BC5C8A" w:rsidRDefault="00BC5C8A" w:rsidP="00BC5C8A">
            <w:pPr>
              <w:autoSpaceDE w:val="0"/>
              <w:autoSpaceDN w:val="0"/>
              <w:ind w:left="85" w:right="-57" w:hanging="142"/>
              <w:rPr>
                <w:rFonts w:ascii="Arial" w:hAnsi="Arial" w:cs="Arial"/>
                <w:sz w:val="18"/>
                <w:szCs w:val="18"/>
                <w:lang w:val="kk-KZ"/>
              </w:rPr>
            </w:pPr>
            <w:r w:rsidRPr="00BC5C8A">
              <w:rPr>
                <w:rFonts w:ascii="Arial" w:hAnsi="Arial" w:cs="Arial"/>
                <w:sz w:val="18"/>
                <w:szCs w:val="18"/>
                <w:lang w:val="kk-KZ"/>
              </w:rPr>
              <w:t>Сату жөніндегі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autoSpaceDE w:val="0"/>
              <w:autoSpaceDN w:val="0"/>
              <w:ind w:left="85" w:right="-57" w:hanging="142"/>
              <w:rPr>
                <w:rFonts w:ascii="Arial" w:hAnsi="Arial" w:cs="Arial"/>
                <w:sz w:val="18"/>
                <w:szCs w:val="18"/>
                <w:lang w:val="kk-KZ"/>
              </w:rPr>
            </w:pPr>
            <w:r w:rsidRPr="00BC5C8A">
              <w:rPr>
                <w:rFonts w:ascii="Arial" w:hAnsi="Arial" w:cs="Arial"/>
                <w:sz w:val="18"/>
                <w:szCs w:val="18"/>
                <w:lang w:val="kk-KZ"/>
              </w:rPr>
              <w:t>Жалпы және әкімшілік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43.166.406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27.449.496</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Өзге де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015</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5.815.003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110.878.310</w:t>
            </w:r>
          </w:p>
        </w:tc>
      </w:tr>
      <w:tr w:rsidR="00BC5C8A" w:rsidRPr="00BC5C8A" w:rsidTr="0084598F">
        <w:trPr>
          <w:trHeight w:val="227"/>
        </w:trPr>
        <w:tc>
          <w:tcPr>
            <w:tcW w:w="5386" w:type="dxa"/>
            <w:vAlign w:val="bottom"/>
          </w:tcPr>
          <w:p w:rsidR="00BC5C8A" w:rsidRPr="00BC5C8A" w:rsidRDefault="00BC5C8A" w:rsidP="00BC5C8A">
            <w:pPr>
              <w:autoSpaceDE w:val="0"/>
              <w:autoSpaceDN w:val="0"/>
              <w:ind w:left="85" w:right="-57" w:hanging="142"/>
              <w:rPr>
                <w:rFonts w:ascii="Arial" w:hAnsi="Arial" w:cs="Arial"/>
                <w:sz w:val="18"/>
                <w:szCs w:val="18"/>
                <w:lang w:val="kk-KZ"/>
              </w:rPr>
            </w:pPr>
            <w:r w:rsidRPr="00BC5C8A">
              <w:rPr>
                <w:rFonts w:ascii="Arial" w:hAnsi="Arial" w:cs="Arial"/>
                <w:sz w:val="18"/>
                <w:szCs w:val="18"/>
                <w:lang w:val="kk-KZ"/>
              </w:rPr>
              <w:t>Өзге де кірістер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016</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622.856.566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42.182.016</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 xml:space="preserve">Операциялық пайданың (шығынның) жиыны </w:t>
            </w:r>
            <w:r w:rsidRPr="00BC5C8A">
              <w:rPr>
                <w:rFonts w:ascii="Arial" w:hAnsi="Arial" w:cs="Arial"/>
                <w:b/>
                <w:sz w:val="18"/>
                <w:szCs w:val="18"/>
                <w:lang w:val="kk-KZ"/>
              </w:rPr>
              <w:br/>
              <w:t>(+/− жолдар 012 – 016 аралығында)</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020</w:t>
            </w:r>
          </w:p>
        </w:tc>
        <w:tc>
          <w:tcPr>
            <w:tcW w:w="1701" w:type="dxa"/>
            <w:vAlign w:val="bottom"/>
          </w:tcPr>
          <w:p w:rsidR="00BC5C8A" w:rsidRPr="00BC5C8A" w:rsidRDefault="00BC5C8A" w:rsidP="00BC5C8A">
            <w:pPr>
              <w:widowControl w:val="0"/>
              <w:tabs>
                <w:tab w:val="decimal" w:pos="1418"/>
              </w:tabs>
              <w:rPr>
                <w:rFonts w:ascii="Arial" w:hAnsi="Arial" w:cs="Arial"/>
                <w:b/>
                <w:iCs/>
                <w:sz w:val="18"/>
                <w:szCs w:val="18"/>
                <w:lang w:val="kk-KZ"/>
              </w:rPr>
            </w:pPr>
            <w:r w:rsidRPr="00BC5C8A">
              <w:rPr>
                <w:rFonts w:ascii="Arial" w:hAnsi="Arial" w:cs="Arial"/>
                <w:b/>
                <w:iCs/>
                <w:sz w:val="18"/>
                <w:szCs w:val="18"/>
                <w:lang w:val="kk-KZ"/>
              </w:rPr>
              <w:t>607.806.956</w:t>
            </w:r>
          </w:p>
        </w:tc>
        <w:tc>
          <w:tcPr>
            <w:tcW w:w="1701" w:type="dxa"/>
            <w:vAlign w:val="bottom"/>
          </w:tcPr>
          <w:p w:rsidR="00BC5C8A" w:rsidRPr="00BC5C8A" w:rsidRDefault="00BC5C8A" w:rsidP="00BC5C8A">
            <w:pPr>
              <w:widowControl w:val="0"/>
              <w:tabs>
                <w:tab w:val="decimal" w:pos="1418"/>
              </w:tabs>
              <w:rPr>
                <w:rFonts w:ascii="Arial" w:hAnsi="Arial" w:cs="Arial"/>
                <w:iCs/>
                <w:sz w:val="18"/>
                <w:szCs w:val="18"/>
                <w:lang w:val="kk-KZ"/>
              </w:rPr>
            </w:pPr>
            <w:r w:rsidRPr="00BC5C8A">
              <w:rPr>
                <w:rFonts w:ascii="Arial" w:hAnsi="Arial" w:cs="Arial"/>
                <w:iCs/>
                <w:sz w:val="18"/>
                <w:szCs w:val="18"/>
                <w:lang w:val="kk-KZ"/>
              </w:rPr>
              <w:t>14.099.963</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Қаржыландыру бойынша кірістер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64.325.949</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61.112.416</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Қаржыландыру бойынша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022</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1.453.833</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9.548.557</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Үлестік қатысу әдісі бойынша есепке алынатын қауымдасқан ұйымдар мен бірлескен қызметтің пайдасындағы (шығынындағы) ұйымның үлесі</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Өзге де операциялық емес кірістер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Өзге де операциялық емес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025</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Салық салынғанға дейінгі пайда (шығын)</w:t>
            </w:r>
            <w:r w:rsidRPr="00BC5C8A">
              <w:rPr>
                <w:rFonts w:ascii="Arial" w:hAnsi="Arial" w:cs="Arial"/>
                <w:b/>
                <w:sz w:val="18"/>
                <w:szCs w:val="18"/>
                <w:lang w:val="kk-KZ"/>
              </w:rPr>
              <w:br/>
              <w:t>(+/− жолдар 020 – 025 аралығында)</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670.679.072</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65.663.822</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Табыс салығы бойынша шығыстар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101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14.239.018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16.934.752</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 xml:space="preserve">Салық салынғаннан кейін жалғасатын қызметтен түсетін пайда (шығын) </w:t>
            </w:r>
            <w:r w:rsidRPr="00BC5C8A">
              <w:rPr>
                <w:rFonts w:ascii="Arial" w:hAnsi="Arial" w:cs="Arial"/>
                <w:b/>
                <w:sz w:val="18"/>
                <w:szCs w:val="18"/>
                <w:lang w:val="kk-KZ"/>
              </w:rPr>
              <w:br/>
              <w:t>(100-жол – 101-жол)</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48.729.070</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Салық салғаннан кейін тоқтатылған қызметтен түсетін пайда (залал)</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201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Мыналарға қатысты бір жылғы пайда: (200-жол + 201-жол):</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48.729.070</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Негізгі ұйымның меншік иелері</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656.440.054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48.729.070</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 xml:space="preserve">Бақыланбайтын меншік иелерінің үлесі </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b/>
                <w:sz w:val="18"/>
                <w:szCs w:val="18"/>
                <w:lang w:val="kk-KZ"/>
              </w:rPr>
            </w:pPr>
            <w:r w:rsidRPr="00BC5C8A">
              <w:rPr>
                <w:rFonts w:ascii="Arial" w:hAnsi="Arial" w:cs="Arial"/>
                <w:b/>
                <w:sz w:val="18"/>
                <w:szCs w:val="18"/>
                <w:lang w:val="kk-KZ"/>
              </w:rPr>
              <w:t xml:space="preserve">Өзге де жиынтық пайда, барлығы </w:t>
            </w:r>
            <w:r w:rsidRPr="00BC5C8A">
              <w:rPr>
                <w:rFonts w:ascii="Arial" w:hAnsi="Arial" w:cs="Arial"/>
                <w:b/>
                <w:sz w:val="18"/>
                <w:szCs w:val="18"/>
                <w:lang w:val="kk-KZ"/>
              </w:rPr>
              <w:br/>
              <w:t>(жолдардың сомасы 410 – 420 аралығында):</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 xml:space="preserve">(16.970.468) </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24.261.220</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оның ішінде:</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Негізгі құралдарды қайта бағалау</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Сатуға арналған қолда бар қаржылық активтерді қайта бағалау</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(18.611.556)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(1.723.610)</w:t>
            </w:r>
          </w:p>
        </w:tc>
      </w:tr>
      <w:tr w:rsidR="00BC5C8A" w:rsidRPr="00BC5C8A" w:rsidTr="0084598F">
        <w:trPr>
          <w:trHeight w:val="227"/>
        </w:trPr>
        <w:tc>
          <w:tcPr>
            <w:tcW w:w="5386" w:type="dxa"/>
            <w:vAlign w:val="bottom"/>
          </w:tcPr>
          <w:p w:rsidR="00BC5C8A" w:rsidRPr="00BC5C8A" w:rsidRDefault="00BC5C8A" w:rsidP="00BC5C8A">
            <w:pPr>
              <w:ind w:left="176" w:hanging="142"/>
              <w:rPr>
                <w:rFonts w:ascii="Arial" w:hAnsi="Arial" w:cs="Arial"/>
                <w:sz w:val="18"/>
                <w:szCs w:val="18"/>
                <w:lang w:val="kk-KZ"/>
              </w:rPr>
            </w:pPr>
            <w:r w:rsidRPr="00BC5C8A">
              <w:rPr>
                <w:rFonts w:ascii="Arial" w:hAnsi="Arial" w:cs="Arial"/>
                <w:sz w:val="18"/>
                <w:szCs w:val="18"/>
                <w:lang w:val="kk-KZ" w:eastAsia="ru-RU"/>
              </w:rPr>
              <w:t>Үлестік қатысу әдісі бойынша есепке алынатын қауымдасқан ұйымдар мен бірлескен қызметтің өзге де жиынтық пайдасындағы шығынындағы) үлесі</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412</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Зейнетақы міндеттемелері бойынша актуарлық пайдалар (залалдар)</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413</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176" w:hanging="176"/>
              <w:rPr>
                <w:rFonts w:ascii="Arial" w:hAnsi="Arial" w:cs="Arial"/>
                <w:sz w:val="18"/>
                <w:szCs w:val="18"/>
                <w:lang w:val="kk-KZ"/>
              </w:rPr>
            </w:pPr>
            <w:r w:rsidRPr="00BC5C8A">
              <w:rPr>
                <w:rFonts w:ascii="Arial" w:hAnsi="Arial" w:cs="Arial"/>
                <w:sz w:val="18"/>
                <w:szCs w:val="18"/>
                <w:lang w:val="kk-KZ" w:eastAsia="ru-RU"/>
              </w:rPr>
              <w:t xml:space="preserve">Еншілес ұйымдардың мерзімі кейінге қалдырылған салығына салынатын табыс салығының мөлшерлемесіндегі өзгеру тиімділігі </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ind w:left="85" w:right="-57" w:hanging="142"/>
              <w:rPr>
                <w:rFonts w:ascii="Arial" w:hAnsi="Arial" w:cs="Arial"/>
                <w:sz w:val="18"/>
                <w:szCs w:val="18"/>
                <w:lang w:val="kk-KZ"/>
              </w:rPr>
            </w:pPr>
            <w:r w:rsidRPr="00BC5C8A">
              <w:rPr>
                <w:rFonts w:ascii="Arial" w:hAnsi="Arial" w:cs="Arial"/>
                <w:sz w:val="18"/>
                <w:szCs w:val="18"/>
                <w:lang w:val="kk-KZ"/>
              </w:rPr>
              <w:t>Ақша ағындарын хеджирлеу</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415</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bl>
    <w:p w:rsidR="00BC5C8A" w:rsidRPr="00BC5C8A" w:rsidRDefault="00BC5C8A" w:rsidP="00BC5C8A">
      <w:pPr>
        <w:widowControl w:val="0"/>
        <w:rPr>
          <w:lang w:val="kk-KZ"/>
        </w:rPr>
        <w:sectPr w:rsidR="00BC5C8A" w:rsidRPr="00BC5C8A" w:rsidSect="00C979A5">
          <w:headerReference w:type="default" r:id="rId84"/>
          <w:footerReference w:type="default" r:id="rId85"/>
          <w:pgSz w:w="11909" w:h="16834" w:code="9"/>
          <w:pgMar w:top="1134" w:right="851" w:bottom="851" w:left="1418" w:header="720" w:footer="720" w:gutter="0"/>
          <w:pgNumType w:start="3"/>
          <w:cols w:space="720"/>
          <w:docGrid w:linePitch="326"/>
        </w:sectPr>
      </w:pPr>
    </w:p>
    <w:tbl>
      <w:tblPr>
        <w:tblStyle w:val="afd"/>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sz w:val="16"/>
                <w:szCs w:val="18"/>
                <w:lang w:val="kk-KZ"/>
              </w:rPr>
            </w:pPr>
          </w:p>
        </w:tc>
        <w:tc>
          <w:tcPr>
            <w:tcW w:w="850"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top w:val="nil"/>
              <w:left w:val="nil"/>
              <w:right w:val="nil"/>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kk-KZ" w:eastAsia="ru-RU"/>
              </w:rPr>
            </w:pPr>
            <w:r w:rsidRPr="00BC5C8A">
              <w:rPr>
                <w:rFonts w:ascii="Arial" w:hAnsi="Arial" w:cs="Arial"/>
                <w:bCs/>
                <w:i/>
                <w:iCs/>
                <w:sz w:val="16"/>
                <w:szCs w:val="18"/>
                <w:lang w:val="kk-KZ" w:eastAsia="ru-RU"/>
              </w:rPr>
              <w:t>Мың теңгемен</w:t>
            </w:r>
          </w:p>
        </w:tc>
      </w:tr>
      <w:tr w:rsidR="00BC5C8A" w:rsidRPr="00BC5C8A" w:rsidTr="0084598F">
        <w:trPr>
          <w:trHeight w:val="227"/>
        </w:trPr>
        <w:tc>
          <w:tcPr>
            <w:tcW w:w="5386" w:type="dxa"/>
            <w:vAlign w:val="bottom"/>
          </w:tcPr>
          <w:p w:rsidR="00BC5C8A" w:rsidRPr="00BC5C8A" w:rsidRDefault="00BC5C8A" w:rsidP="00BC5C8A">
            <w:pPr>
              <w:widowControl w:val="0"/>
              <w:ind w:left="113" w:hanging="113"/>
              <w:rPr>
                <w:rFonts w:ascii="Arial" w:hAnsi="Arial" w:cs="Arial"/>
                <w:sz w:val="18"/>
                <w:szCs w:val="18"/>
                <w:lang w:val="kk-KZ"/>
              </w:rPr>
            </w:pPr>
          </w:p>
        </w:tc>
        <w:tc>
          <w:tcPr>
            <w:tcW w:w="850" w:type="dxa"/>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Жол коды</w:t>
            </w:r>
          </w:p>
        </w:tc>
        <w:tc>
          <w:tcPr>
            <w:tcW w:w="1701" w:type="dxa"/>
            <w:vAlign w:val="bottom"/>
          </w:tcPr>
          <w:p w:rsidR="00BC5C8A" w:rsidRPr="00BC5C8A" w:rsidRDefault="00BC5C8A" w:rsidP="00BC5C8A">
            <w:pPr>
              <w:widowControl w:val="0"/>
              <w:ind w:left="-96" w:right="68"/>
              <w:jc w:val="right"/>
              <w:rPr>
                <w:rFonts w:ascii="Arial" w:hAnsi="Arial" w:cs="Arial"/>
                <w:b/>
                <w:sz w:val="18"/>
                <w:szCs w:val="18"/>
                <w:lang w:val="kk-KZ"/>
              </w:rPr>
            </w:pPr>
            <w:r w:rsidRPr="00BC5C8A">
              <w:rPr>
                <w:rFonts w:ascii="Arial" w:hAnsi="Arial" w:cs="Arial"/>
                <w:b/>
                <w:sz w:val="18"/>
                <w:szCs w:val="18"/>
                <w:lang w:val="kk-KZ"/>
              </w:rPr>
              <w:t>Есепті кезең үшін</w:t>
            </w:r>
          </w:p>
        </w:tc>
        <w:tc>
          <w:tcPr>
            <w:tcW w:w="1701" w:type="dxa"/>
            <w:vAlign w:val="bottom"/>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Өткен жыл үшін</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Шетелдік ұйымдарға инвестициялар бойынша бағамдық айырма</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416</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Шетелдік операцияларға таза инвестицияларды хеджирлеу</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417</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Өзге де жиынтық пайданың өзге де құрауыштары</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418</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vAlign w:val="bottom"/>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eastAsia="ru-RU"/>
              </w:rPr>
              <w:t>Пайда (шығын) құрамында кері жіктеу кезіндегі түзету</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419</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1.641.088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25.984.830</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Өзге де жиынтық пайда құрауыштарының салықтық тиімділігі</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420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Жалпы жиынтық пайда (300-жол + 400-жол)</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500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639.469.586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72.990.290</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Мыналарға тиесілі жалпы жиынтық пайда:</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Негізгі ұйымның меншік иелері</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639.469.586</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72.990.290</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Бақыланбайтын меншік иелерінің үлесі</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Акцияға арналған пайда:</w:t>
            </w:r>
          </w:p>
        </w:tc>
        <w:tc>
          <w:tcPr>
            <w:tcW w:w="850" w:type="dxa"/>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Оның ішінде:</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b/>
                <w:sz w:val="18"/>
                <w:szCs w:val="18"/>
                <w:lang w:val="kk-KZ"/>
              </w:rPr>
              <w:t>Акцияға есептегендегі базалық пайда</w:t>
            </w:r>
            <w:r w:rsidRPr="00BC5C8A">
              <w:rPr>
                <w:rFonts w:ascii="Arial" w:hAnsi="Arial" w:cs="Arial"/>
                <w:sz w:val="18"/>
                <w:szCs w:val="18"/>
                <w:lang w:val="kk-KZ"/>
              </w:rPr>
              <w:t>:</w:t>
            </w:r>
          </w:p>
        </w:tc>
        <w:tc>
          <w:tcPr>
            <w:tcW w:w="850" w:type="dxa"/>
            <w:vAlign w:val="bottom"/>
          </w:tcPr>
          <w:p w:rsidR="00BC5C8A" w:rsidRPr="00BC5C8A" w:rsidRDefault="00BC5C8A" w:rsidP="00BC5C8A">
            <w:pPr>
              <w:widowControl w:val="0"/>
              <w:jc w:val="center"/>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Жалғасатын қызметтен</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ind w:right="68"/>
              <w:jc w:val="right"/>
              <w:rPr>
                <w:rFonts w:ascii="Arial" w:hAnsi="Arial" w:cs="Arial"/>
                <w:b/>
                <w:sz w:val="18"/>
                <w:szCs w:val="18"/>
                <w:lang w:val="kk-KZ"/>
              </w:rPr>
            </w:pPr>
            <w:r w:rsidRPr="00BC5C8A">
              <w:rPr>
                <w:rFonts w:ascii="Arial" w:hAnsi="Arial" w:cs="Arial"/>
                <w:b/>
                <w:sz w:val="18"/>
                <w:szCs w:val="18"/>
                <w:lang w:val="kk-KZ"/>
              </w:rPr>
              <w:t>188,54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Тоқтатылған қызметтен</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b/>
                <w:sz w:val="18"/>
                <w:szCs w:val="18"/>
                <w:lang w:val="kk-KZ"/>
              </w:rPr>
              <w:t>Акцияға есептегендегі ажыратылған пайда</w:t>
            </w:r>
            <w:r w:rsidRPr="00BC5C8A">
              <w:rPr>
                <w:rFonts w:ascii="Arial" w:hAnsi="Arial" w:cs="Arial"/>
                <w:sz w:val="18"/>
                <w:szCs w:val="18"/>
                <w:lang w:val="kk-KZ"/>
              </w:rPr>
              <w:t>:</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Жалғасатын қызметтен</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ind w:right="68"/>
              <w:jc w:val="right"/>
              <w:rPr>
                <w:rFonts w:ascii="Arial" w:hAnsi="Arial" w:cs="Arial"/>
                <w:b/>
                <w:sz w:val="18"/>
                <w:szCs w:val="18"/>
                <w:lang w:val="kk-KZ"/>
              </w:rPr>
            </w:pPr>
            <w:r w:rsidRPr="00BC5C8A">
              <w:rPr>
                <w:rFonts w:ascii="Arial" w:hAnsi="Arial" w:cs="Arial"/>
                <w:b/>
                <w:sz w:val="18"/>
                <w:szCs w:val="18"/>
                <w:lang w:val="kk-KZ"/>
              </w:rPr>
              <w:t>188,54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w:t>
            </w:r>
          </w:p>
        </w:tc>
      </w:tr>
      <w:tr w:rsidR="00BC5C8A" w:rsidRPr="00BC5C8A" w:rsidTr="0084598F">
        <w:trPr>
          <w:trHeight w:val="227"/>
        </w:trPr>
        <w:tc>
          <w:tcPr>
            <w:tcW w:w="5386" w:type="dxa"/>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Тоқтатылған қызметтен</w:t>
            </w:r>
          </w:p>
        </w:tc>
        <w:tc>
          <w:tcPr>
            <w:tcW w:w="850" w:type="dxa"/>
            <w:vAlign w:val="bottom"/>
          </w:tcPr>
          <w:p w:rsidR="00BC5C8A" w:rsidRPr="00BC5C8A" w:rsidRDefault="00BC5C8A" w:rsidP="00BC5C8A">
            <w:pPr>
              <w:widowControl w:val="0"/>
              <w:jc w:val="center"/>
              <w:rPr>
                <w:rFonts w:ascii="Arial" w:hAnsi="Arial" w:cs="Arial"/>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bl>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Бас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Алмаз Әбдірахманова</w:t>
            </w:r>
          </w:p>
        </w:tc>
      </w:tr>
    </w:tbl>
    <w:p w:rsidR="00BC5C8A" w:rsidRPr="00BC5C8A" w:rsidRDefault="00BC5C8A" w:rsidP="00BC5C8A">
      <w:pPr>
        <w:widowControl w:val="0"/>
        <w:rPr>
          <w:lang w:val="kk-KZ"/>
        </w:rPr>
      </w:pPr>
    </w:p>
    <w:p w:rsidR="00BC5C8A" w:rsidRPr="00BC5C8A" w:rsidRDefault="00BC5C8A" w:rsidP="00BC5C8A">
      <w:pPr>
        <w:widowControl w:val="0"/>
        <w:rPr>
          <w:lang w:val="kk-KZ"/>
        </w:rPr>
        <w:sectPr w:rsidR="00BC5C8A" w:rsidRPr="00BC5C8A" w:rsidSect="00C979A5">
          <w:headerReference w:type="default" r:id="rId86"/>
          <w:pgSz w:w="11909" w:h="16834" w:code="9"/>
          <w:pgMar w:top="1134" w:right="851" w:bottom="851" w:left="1418" w:header="720" w:footer="720" w:gutter="0"/>
          <w:cols w:space="720"/>
          <w:docGrid w:linePitch="326"/>
        </w:sectPr>
      </w:pP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kk-KZ" w:eastAsia="ru-RU"/>
              </w:rPr>
            </w:pPr>
          </w:p>
        </w:tc>
        <w:tc>
          <w:tcPr>
            <w:tcW w:w="850"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kk-KZ" w:eastAsia="ru-RU"/>
              </w:rPr>
            </w:pPr>
            <w:r w:rsidRPr="00BC5C8A">
              <w:rPr>
                <w:rFonts w:ascii="Arial" w:hAnsi="Arial" w:cs="Arial"/>
                <w:bCs/>
                <w:i/>
                <w:iCs/>
                <w:sz w:val="16"/>
                <w:szCs w:val="18"/>
                <w:lang w:val="kk-KZ" w:eastAsia="ru-RU"/>
              </w:rPr>
              <w:t>Мың теңгемен</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kk-KZ" w:eastAsia="ru-RU"/>
              </w:rPr>
            </w:pPr>
            <w:r w:rsidRPr="00BC5C8A">
              <w:rPr>
                <w:rFonts w:ascii="Arial" w:hAnsi="Arial" w:cs="Arial"/>
                <w:b/>
                <w:sz w:val="18"/>
                <w:szCs w:val="18"/>
                <w:lang w:val="kk-KZ" w:eastAsia="ru-RU"/>
              </w:rPr>
              <w:t>Көрсеткіштердің атауы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Жол коды</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sz w:val="18"/>
                <w:szCs w:val="18"/>
                <w:lang w:val="kk-KZ"/>
              </w:rPr>
            </w:pPr>
            <w:r w:rsidRPr="00BC5C8A">
              <w:rPr>
                <w:rFonts w:ascii="Arial" w:hAnsi="Arial" w:cs="Arial"/>
                <w:b/>
                <w:sz w:val="18"/>
                <w:szCs w:val="18"/>
                <w:lang w:val="kk-KZ"/>
              </w:rPr>
              <w:t>Есепті кезең үшін</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Өткен кезең үшін</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І. Операциялық қызметтен түскен ақша қаражатының қозғалысы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Салық салынғанға дейінгі пайда (залал)</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670.679.072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65.663.822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Негізгі құралдар мен материалдық емес активтердің амортизациясы мен құнсыздануы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397.635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305.738</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Гудвилдің құнсыздануы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Сауда және өзге дебиторлық берешектің құнсыздануы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(2.136.035)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(383.569)</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Сатуға арналған шығындарды шегере отырып, әділ құны бойынша сатуға арналған активтердің (немесе шығатын топтың) құнын есептен шығару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Негізгі қаражаттың шығуынан түскен шығын (пайда)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Инвестициялық мүліктен түскен шығын (пайда)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Қарызды мерзімінен бұрын өтеуден түскен шығын (пайда)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Пайда мен шығын туралы есеп арқылы түзетумен әділ құны бойынша көрсетілетін өзге қаржы активтерінен түскен шығын (пайда)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(619.832.782)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(27.163.984)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Қаржыландыру бойынша шығыстар (кірістер)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(62.872.116)</w:t>
            </w:r>
          </w:p>
        </w:tc>
        <w:tc>
          <w:tcPr>
            <w:tcW w:w="1701" w:type="dxa"/>
            <w:tcBorders>
              <w:top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(51.563.859)</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сыйақылар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Үлес құралдарымен сыйақылар бойынша шығыстар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Кейінге қалдырылған салықтар бойынша кіріс (шығыс)</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Іске асырылмаған (оң) теріс бағамдық айырма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5.289.379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(11.015.062)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Үлестік қатысу әдісі бойынша ескерілетін қауымдасқан ұйымдар мен бірлескен қызметтің пайдадағы ұйымның үлесі</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Жалпы жиынтық пайданың (шығынның) өзге ақшалай емес операциялық түзетулері</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025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(252.998)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110.740.500</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Жалпы жиынтық пайданы (шығынды) түзету жиыны, барлығы (+/- 011-жолдан бастап 025-жолды қоса алғанда)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(679.406.917)</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20.919.764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Қордағы өзгерістер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(2.470)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(28.552)</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Резервтегі өзгерістер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Сауда және өзге дебиторлық берешектегі өзгерістер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376.352.530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(164.654.448)</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Сауда және өзге кредиторлық берешектегі өзгерістер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(1.123.997.000)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153.032.097</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Салықтар мен бюджетке төленетін басқа да міндетті төлемдер бойынша берешектегі өзгерістер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Өзге де қысқа мерзімді міндеттемелердегі өзгерістер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036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(64.121.728)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(38.500)</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Операциялық активтер мен міндеттемелердің қозғалысы жиыны, барлығы (+/- 031-жолдан бастап 036-жолды қоса алғанда)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040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(811.768.668)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(11.689.403)</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Төленген сыйақылар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041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32.669.785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47.061.635</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Төленген табыс салығы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042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(11.866.382)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(13.905.678)</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Операциялық қызметтен түскен ақша қаражатының таза сомасы (010-жол +/- 030-жол +/- 040-жол +/- 041-жол +/- 042-жол)</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050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(799.693.110)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108.050.140</w:t>
            </w:r>
          </w:p>
        </w:tc>
      </w:tr>
    </w:tbl>
    <w:p w:rsidR="00BC5C8A" w:rsidRPr="00BC5C8A" w:rsidRDefault="00BC5C8A" w:rsidP="00BC5C8A">
      <w:pPr>
        <w:widowControl w:val="0"/>
        <w:rPr>
          <w:lang w:val="kk-KZ"/>
        </w:rPr>
        <w:sectPr w:rsidR="00BC5C8A" w:rsidRPr="00BC5C8A" w:rsidSect="00C979A5">
          <w:headerReference w:type="default" r:id="rId87"/>
          <w:headerReference w:type="first" r:id="rId88"/>
          <w:footerReference w:type="first" r:id="rId89"/>
          <w:pgSz w:w="11909" w:h="16834" w:code="9"/>
          <w:pgMar w:top="1134" w:right="851" w:bottom="851" w:left="1418" w:header="720" w:footer="720" w:gutter="0"/>
          <w:cols w:space="720"/>
          <w:docGrid w:linePitch="326"/>
        </w:sectPr>
      </w:pP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15"/>
        </w:trPr>
        <w:tc>
          <w:tcPr>
            <w:tcW w:w="5386" w:type="dxa"/>
            <w:tcBorders>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sz w:val="16"/>
                <w:szCs w:val="18"/>
                <w:lang w:val="kk-KZ" w:eastAsia="ru-RU"/>
              </w:rPr>
            </w:pPr>
          </w:p>
        </w:tc>
        <w:tc>
          <w:tcPr>
            <w:tcW w:w="850"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
                <w:sz w:val="16"/>
                <w:szCs w:val="18"/>
                <w:lang w:val="kk-KZ"/>
              </w:rPr>
            </w:pPr>
          </w:p>
        </w:tc>
        <w:tc>
          <w:tcPr>
            <w:tcW w:w="1701" w:type="dxa"/>
            <w:tcBorders>
              <w:bottom w:val="single" w:sz="4" w:space="0" w:color="auto"/>
            </w:tcBorders>
            <w:vAlign w:val="bottom"/>
          </w:tcPr>
          <w:p w:rsidR="00BC5C8A" w:rsidRPr="00BC5C8A" w:rsidRDefault="00BC5C8A" w:rsidP="00BC5C8A">
            <w:pPr>
              <w:widowControl w:val="0"/>
              <w:spacing w:after="120"/>
              <w:ind w:left="-57" w:right="68"/>
              <w:jc w:val="right"/>
              <w:rPr>
                <w:rFonts w:ascii="Arial" w:hAnsi="Arial" w:cs="Arial"/>
                <w:bCs/>
                <w:i/>
                <w:iCs/>
                <w:sz w:val="16"/>
                <w:szCs w:val="18"/>
                <w:lang w:val="kk-KZ" w:eastAsia="ru-RU"/>
              </w:rPr>
            </w:pPr>
            <w:r w:rsidRPr="00BC5C8A">
              <w:rPr>
                <w:rFonts w:ascii="Arial" w:hAnsi="Arial" w:cs="Arial"/>
                <w:bCs/>
                <w:i/>
                <w:iCs/>
                <w:sz w:val="16"/>
                <w:szCs w:val="18"/>
                <w:lang w:val="kk-KZ" w:eastAsia="ru-RU"/>
              </w:rPr>
              <w:t>Мың теңгемен</w:t>
            </w:r>
          </w:p>
        </w:tc>
      </w:tr>
      <w:tr w:rsidR="00BC5C8A" w:rsidRPr="00BC5C8A" w:rsidTr="0084598F">
        <w:trPr>
          <w:trHeight w:val="215"/>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sz w:val="18"/>
                <w:szCs w:val="18"/>
                <w:lang w:val="kk-KZ" w:eastAsia="ru-RU"/>
              </w:rPr>
            </w:pPr>
            <w:r w:rsidRPr="00BC5C8A">
              <w:rPr>
                <w:rFonts w:ascii="Arial" w:hAnsi="Arial" w:cs="Arial"/>
                <w:b/>
                <w:sz w:val="18"/>
                <w:szCs w:val="18"/>
                <w:lang w:val="kk-KZ" w:eastAsia="ru-RU"/>
              </w:rPr>
              <w:t>Көрсеткіштердің атауы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Жол коды</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
                <w:sz w:val="18"/>
                <w:szCs w:val="18"/>
                <w:lang w:val="kk-KZ"/>
              </w:rPr>
            </w:pPr>
            <w:r w:rsidRPr="00BC5C8A">
              <w:rPr>
                <w:rFonts w:ascii="Arial" w:hAnsi="Arial" w:cs="Arial"/>
                <w:b/>
                <w:sz w:val="18"/>
                <w:szCs w:val="18"/>
                <w:lang w:val="kk-KZ"/>
              </w:rPr>
              <w:t>Есепті кезең үшін</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ind w:left="-96" w:right="68"/>
              <w:jc w:val="right"/>
              <w:rPr>
                <w:rFonts w:ascii="Arial" w:hAnsi="Arial" w:cs="Arial"/>
                <w:bCs/>
                <w:sz w:val="18"/>
                <w:szCs w:val="18"/>
                <w:lang w:val="kk-KZ"/>
              </w:rPr>
            </w:pPr>
            <w:r w:rsidRPr="00BC5C8A">
              <w:rPr>
                <w:rFonts w:ascii="Arial" w:hAnsi="Arial" w:cs="Arial"/>
                <w:bCs/>
                <w:sz w:val="18"/>
                <w:szCs w:val="18"/>
                <w:lang w:val="kk-KZ"/>
              </w:rPr>
              <w:t>Өткен кезең үшін</w:t>
            </w:r>
          </w:p>
        </w:tc>
      </w:tr>
      <w:tr w:rsidR="00BC5C8A" w:rsidRPr="00BC5C8A" w:rsidTr="0084598F">
        <w:trPr>
          <w:trHeight w:val="215"/>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vertAlign w:val="superscript"/>
                <w:lang w:val="kk-KZ" w:eastAsia="ru-RU"/>
              </w:rPr>
            </w:pPr>
            <w:r w:rsidRPr="00BC5C8A">
              <w:rPr>
                <w:rFonts w:ascii="Arial" w:hAnsi="Arial" w:cs="Arial"/>
                <w:b/>
                <w:bCs/>
                <w:sz w:val="18"/>
                <w:szCs w:val="18"/>
                <w:lang w:val="kk-KZ" w:eastAsia="ru-RU"/>
              </w:rPr>
              <w:t xml:space="preserve">II. </w:t>
            </w:r>
            <w:r w:rsidRPr="00BC5C8A">
              <w:rPr>
                <w:rFonts w:ascii="Arial" w:hAnsi="Arial" w:cs="Arial"/>
                <w:b/>
                <w:sz w:val="18"/>
                <w:szCs w:val="18"/>
                <w:lang w:val="kk-KZ"/>
              </w:rPr>
              <w:t xml:space="preserve">Инвестициялық қызметтен түскен ақша қаражатының қозғалысы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kk-KZ" w:eastAsia="ru-RU"/>
              </w:rPr>
            </w:pPr>
            <w:r w:rsidRPr="00BC5C8A">
              <w:rPr>
                <w:rFonts w:ascii="Arial" w:hAnsi="Arial" w:cs="Arial"/>
                <w:b/>
                <w:bCs/>
                <w:sz w:val="18"/>
                <w:szCs w:val="18"/>
                <w:lang w:val="kk-KZ" w:eastAsia="ru-RU"/>
              </w:rPr>
              <w:t xml:space="preserve">1. Ақша қаражатының түсуі, барлығы </w:t>
            </w:r>
            <w:r w:rsidRPr="00BC5C8A">
              <w:rPr>
                <w:rFonts w:ascii="Arial" w:hAnsi="Arial" w:cs="Arial"/>
                <w:b/>
                <w:bCs/>
                <w:sz w:val="18"/>
                <w:szCs w:val="18"/>
                <w:lang w:val="kk-KZ" w:eastAsia="ru-RU"/>
              </w:rPr>
              <w:br/>
              <w:t xml:space="preserve">(жолдар сомасы 061 – 071 аралығында)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1.177.752.129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600.996.033</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kk-KZ" w:eastAsia="ru-RU"/>
              </w:rPr>
            </w:pPr>
            <w:r w:rsidRPr="00BC5C8A">
              <w:rPr>
                <w:rFonts w:ascii="Arial" w:hAnsi="Arial" w:cs="Arial"/>
                <w:bCs/>
                <w:sz w:val="18"/>
                <w:szCs w:val="18"/>
                <w:lang w:val="kk-KZ" w:eastAsia="ru-RU"/>
              </w:rPr>
              <w:t>Оның ішінде: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kk-KZ" w:eastAsia="ru-RU"/>
              </w:rPr>
            </w:pPr>
            <w:r w:rsidRPr="00BC5C8A">
              <w:rPr>
                <w:rFonts w:ascii="Arial" w:hAnsi="Arial" w:cs="Arial"/>
                <w:bCs/>
                <w:sz w:val="18"/>
                <w:szCs w:val="18"/>
                <w:lang w:val="kk-KZ" w:eastAsia="ru-RU"/>
              </w:rPr>
              <w:t>Негізгі құралдарды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kk-KZ" w:eastAsia="ru-RU"/>
              </w:rPr>
            </w:pPr>
            <w:r w:rsidRPr="00BC5C8A">
              <w:rPr>
                <w:rFonts w:ascii="Arial" w:hAnsi="Arial" w:cs="Arial"/>
                <w:bCs/>
                <w:sz w:val="18"/>
                <w:szCs w:val="18"/>
                <w:lang w:val="kk-KZ" w:eastAsia="ru-RU"/>
              </w:rPr>
              <w:t>Материалдық емес активтерді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kk-KZ" w:eastAsia="ru-RU"/>
              </w:rPr>
            </w:pPr>
            <w:r w:rsidRPr="00BC5C8A">
              <w:rPr>
                <w:rFonts w:ascii="Arial" w:hAnsi="Arial" w:cs="Arial"/>
                <w:bCs/>
                <w:sz w:val="18"/>
                <w:szCs w:val="18"/>
                <w:lang w:val="kk-KZ" w:eastAsia="ru-RU"/>
              </w:rPr>
              <w:t>Басқа да ұзақ мерзімді активтерді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429.623</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Cs/>
                <w:sz w:val="18"/>
                <w:szCs w:val="18"/>
                <w:lang w:val="kk-KZ" w:eastAsia="ru-RU"/>
              </w:rPr>
            </w:pPr>
            <w:r w:rsidRPr="00BC5C8A">
              <w:rPr>
                <w:rFonts w:ascii="Arial" w:hAnsi="Arial" w:cs="Arial"/>
                <w:sz w:val="18"/>
                <w:szCs w:val="18"/>
                <w:lang w:val="kk-KZ"/>
              </w:rPr>
              <w:t>Басқа ұйымдардың (еншілестерден басқа) үлестік құралдарын және бірлескен кәсіпкерліктегі қатысу үлестерін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Басқа ұйымдардың борыштық құралдарын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Еншілес ұйымдардағы бақылауды жоғалту кезіндегі өтеу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62.241.032</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Өзге де қаржылық активтерді сату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39.277.561</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Фьючерлік және форвардтық келісімшарттар, опциондар және своптар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Алынған дивидендтер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069</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Алынған сыйақылар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070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Өзге де түсімдер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071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1.177.322.506</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499.477.440</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2</w:t>
            </w:r>
            <w:r w:rsidRPr="00BC5C8A">
              <w:rPr>
                <w:rFonts w:ascii="Arial" w:hAnsi="Arial" w:cs="Arial"/>
                <w:b/>
                <w:sz w:val="18"/>
                <w:szCs w:val="18"/>
                <w:lang w:val="kk-KZ"/>
              </w:rPr>
              <w:t>. Ақша қаражатының шығуы, барлығы (жолдар сомасы 081 – 091 аралығында)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(1.939.641.129)</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(703.314.437)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Оның ішінде:</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Негізгі құралдарды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(117.398)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(179.798)</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Материалдық емес активтерді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(470.487)</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(66.192)</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Басқа да ұзақ мерзімді активтерді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Басқа ұйымдардың (еншілестерден басқа) үлестік құралдарын және бірлескен кәсіпкерліктегі қатысу үлестерін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Басқа ұйымдардың борыштық құралдарын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Еншілес ұйымдардағы бақылауды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086</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Өзге де қаржылық активтерді сатып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087</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Қарыздар беру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088</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Фьючерлік және форвардтық келісімшарттар, опциондар және своптар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089</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Қауымдасқан және еншілес ұйымдарға инвестициялар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090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(1.519.362.000)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(181.342.643)</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Өзге де төлемдер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091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(419.691.244)</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(521.725.804)</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3. Инвестициялық қызметтен түскен ақша қаражатының таза сомасы  (060-жол – 080-жол)</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100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(761.889.000)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(102.318.404)</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rPr>
                <w:rFonts w:ascii="Arial" w:hAnsi="Arial" w:cs="Arial"/>
                <w:sz w:val="18"/>
                <w:szCs w:val="18"/>
                <w:lang w:val="kk-KZ"/>
              </w:rPr>
            </w:pPr>
            <w:r w:rsidRPr="00BC5C8A">
              <w:rPr>
                <w:rFonts w:ascii="Arial" w:hAnsi="Arial" w:cs="Arial"/>
                <w:b/>
                <w:sz w:val="18"/>
                <w:szCs w:val="18"/>
                <w:lang w:val="kk-KZ"/>
              </w:rPr>
              <w:t>III. Қаржылық қызметтен түсетін ақша қаражатының қозғалысы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1. Ақша қаражатының түсімі, барлығы (жолдар сомасы, барлығы 111 -114 аралығында)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1.594.507.805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103.918.117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 xml:space="preserve">Оның ішінде: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Акциялар мен басқа да қаржы құралдарының эмиссиясы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149.539.372</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103.918.117</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Қарыздар алу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1.444.968.433</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Алынған сыйақылар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Өзге де түсімдер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114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2. Ақша қаражатының шығуы, барлығы (жолдар сомасы 121 – 125 аралығында)</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(57.312.805)</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(48.195.799)</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 xml:space="preserve">Оның ішінде: </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Қарыздарды өтеу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121</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Сыйақыны өтеу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122</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right="-57"/>
              <w:rPr>
                <w:rFonts w:ascii="Arial" w:hAnsi="Arial" w:cs="Arial"/>
                <w:sz w:val="18"/>
                <w:szCs w:val="18"/>
                <w:lang w:val="kk-KZ"/>
              </w:rPr>
            </w:pPr>
            <w:r w:rsidRPr="00BC5C8A">
              <w:rPr>
                <w:rFonts w:ascii="Arial" w:hAnsi="Arial" w:cs="Arial"/>
                <w:sz w:val="18"/>
                <w:szCs w:val="18"/>
                <w:lang w:val="kk-KZ"/>
              </w:rPr>
              <w:t>Дивидендтер төлеу</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123</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(34.712.837)</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(9.077.418)</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Ұйым акциялары бойынша меншік иелеріне төлемдер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124</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15"/>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sz w:val="18"/>
                <w:szCs w:val="18"/>
                <w:lang w:val="kk-KZ"/>
              </w:rPr>
            </w:pPr>
            <w:r w:rsidRPr="00BC5C8A">
              <w:rPr>
                <w:rFonts w:ascii="Arial" w:hAnsi="Arial" w:cs="Arial"/>
                <w:sz w:val="18"/>
                <w:szCs w:val="18"/>
                <w:lang w:val="kk-KZ"/>
              </w:rPr>
              <w:t>Өзге де шығулар</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125</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(22.599.968)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(39.118.381)</w:t>
            </w:r>
          </w:p>
        </w:tc>
      </w:tr>
    </w:tbl>
    <w:p w:rsidR="00BC5C8A" w:rsidRPr="00BC5C8A" w:rsidRDefault="00BC5C8A" w:rsidP="00BC5C8A">
      <w:pPr>
        <w:rPr>
          <w:sz w:val="2"/>
          <w:lang w:val="kk-KZ"/>
        </w:rPr>
      </w:pPr>
      <w:r w:rsidRPr="00BC5C8A">
        <w:rPr>
          <w:sz w:val="2"/>
          <w:lang w:val="kk-KZ"/>
        </w:rPr>
        <w:br w:type="page"/>
      </w:r>
    </w:p>
    <w:tbl>
      <w:tblPr>
        <w:tblW w:w="9638" w:type="dxa"/>
        <w:tblInd w:w="108" w:type="dxa"/>
        <w:tblLayout w:type="fixed"/>
        <w:tblLook w:val="04A0" w:firstRow="1" w:lastRow="0" w:firstColumn="1" w:lastColumn="0" w:noHBand="0" w:noVBand="1"/>
      </w:tblPr>
      <w:tblGrid>
        <w:gridCol w:w="5386"/>
        <w:gridCol w:w="850"/>
        <w:gridCol w:w="1701"/>
        <w:gridCol w:w="1701"/>
      </w:tblGrid>
      <w:tr w:rsidR="00BC5C8A" w:rsidRPr="00BC5C8A" w:rsidTr="0084598F">
        <w:trPr>
          <w:trHeight w:val="227"/>
        </w:trPr>
        <w:tc>
          <w:tcPr>
            <w:tcW w:w="5386" w:type="dxa"/>
            <w:tcBorders>
              <w:top w:val="nil"/>
              <w:bottom w:val="single" w:sz="4" w:space="0" w:color="auto"/>
            </w:tcBorders>
            <w:shd w:val="clear" w:color="auto" w:fill="auto"/>
            <w:vAlign w:val="bottom"/>
          </w:tcPr>
          <w:p w:rsidR="00BC5C8A" w:rsidRPr="00BC5C8A" w:rsidRDefault="00BC5C8A" w:rsidP="00BC5C8A">
            <w:pPr>
              <w:widowControl w:val="0"/>
              <w:spacing w:after="120"/>
              <w:ind w:left="57" w:right="68"/>
              <w:jc w:val="right"/>
              <w:rPr>
                <w:rFonts w:ascii="Arial" w:hAnsi="Arial" w:cs="Arial"/>
                <w:b/>
                <w:bCs/>
                <w:i/>
                <w:sz w:val="16"/>
                <w:szCs w:val="18"/>
                <w:lang w:val="kk-KZ" w:eastAsia="ru-RU"/>
              </w:rPr>
            </w:pPr>
          </w:p>
        </w:tc>
        <w:tc>
          <w:tcPr>
            <w:tcW w:w="850" w:type="dxa"/>
            <w:tcBorders>
              <w:top w:val="single" w:sz="4" w:space="0" w:color="auto"/>
              <w:bottom w:val="single" w:sz="4" w:space="0" w:color="auto"/>
            </w:tcBorders>
            <w:vAlign w:val="bottom"/>
          </w:tcPr>
          <w:p w:rsidR="00BC5C8A" w:rsidRPr="00BC5C8A" w:rsidRDefault="00BC5C8A" w:rsidP="00BC5C8A">
            <w:pPr>
              <w:widowControl w:val="0"/>
              <w:spacing w:after="120"/>
              <w:ind w:left="57" w:right="68"/>
              <w:jc w:val="right"/>
              <w:rPr>
                <w:rFonts w:ascii="Arial" w:hAnsi="Arial" w:cs="Arial"/>
                <w:i/>
                <w:sz w:val="16"/>
                <w:szCs w:val="18"/>
                <w:lang w:val="kk-KZ"/>
              </w:rPr>
            </w:pPr>
          </w:p>
        </w:tc>
        <w:tc>
          <w:tcPr>
            <w:tcW w:w="1701" w:type="dxa"/>
            <w:tcBorders>
              <w:top w:val="single" w:sz="4" w:space="0" w:color="auto"/>
              <w:bottom w:val="single" w:sz="4" w:space="0" w:color="auto"/>
            </w:tcBorders>
            <w:vAlign w:val="bottom"/>
          </w:tcPr>
          <w:p w:rsidR="00BC5C8A" w:rsidRPr="00BC5C8A" w:rsidRDefault="00BC5C8A" w:rsidP="00BC5C8A">
            <w:pPr>
              <w:widowControl w:val="0"/>
              <w:tabs>
                <w:tab w:val="decimal" w:pos="1418"/>
              </w:tabs>
              <w:spacing w:after="120"/>
              <w:ind w:left="57" w:right="68"/>
              <w:jc w:val="right"/>
              <w:rPr>
                <w:rFonts w:ascii="Arial" w:hAnsi="Arial" w:cs="Arial"/>
                <w:b/>
                <w:i/>
                <w:sz w:val="16"/>
                <w:szCs w:val="18"/>
                <w:lang w:val="kk-KZ"/>
              </w:rPr>
            </w:pPr>
          </w:p>
        </w:tc>
        <w:tc>
          <w:tcPr>
            <w:tcW w:w="1701" w:type="dxa"/>
            <w:tcBorders>
              <w:top w:val="single" w:sz="4" w:space="0" w:color="auto"/>
              <w:bottom w:val="single" w:sz="4" w:space="0" w:color="auto"/>
            </w:tcBorders>
            <w:vAlign w:val="bottom"/>
          </w:tcPr>
          <w:p w:rsidR="00BC5C8A" w:rsidRPr="00BC5C8A" w:rsidRDefault="00BC5C8A" w:rsidP="00BC5C8A">
            <w:pPr>
              <w:widowControl w:val="0"/>
              <w:tabs>
                <w:tab w:val="decimal" w:pos="1418"/>
              </w:tabs>
              <w:spacing w:after="120"/>
              <w:ind w:left="57" w:right="68"/>
              <w:jc w:val="right"/>
              <w:rPr>
                <w:rFonts w:ascii="Arial" w:hAnsi="Arial" w:cs="Arial"/>
                <w:i/>
                <w:sz w:val="16"/>
                <w:szCs w:val="18"/>
                <w:lang w:val="kk-KZ"/>
              </w:rPr>
            </w:pPr>
            <w:r w:rsidRPr="00BC5C8A">
              <w:rPr>
                <w:rFonts w:ascii="Arial" w:hAnsi="Arial" w:cs="Arial"/>
                <w:i/>
                <w:sz w:val="16"/>
                <w:szCs w:val="18"/>
                <w:lang w:val="kk-KZ"/>
              </w:rPr>
              <w:t>Мың теңгемен</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b/>
                <w:bCs/>
                <w:sz w:val="18"/>
                <w:szCs w:val="18"/>
                <w:lang w:val="kk-KZ" w:eastAsia="ru-RU"/>
              </w:rPr>
            </w:pPr>
            <w:r w:rsidRPr="00BC5C8A">
              <w:rPr>
                <w:rFonts w:ascii="Arial" w:hAnsi="Arial" w:cs="Arial"/>
                <w:b/>
                <w:bCs/>
                <w:sz w:val="18"/>
                <w:szCs w:val="18"/>
                <w:lang w:val="kk-KZ" w:eastAsia="ru-RU"/>
              </w:rPr>
              <w:t>Көрсеткіштердің атауы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Жол коды</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Есепті кезең үшін</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Өткен кезең үшін</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3. Қаржы қызметінен түскен ақша қаражатының таза сомасы (110-жол – 120-жол)</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130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1.537.195.000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55.722.318</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4. Валюталар айырбастау бағамының теңгеге әсері</w:t>
            </w:r>
          </w:p>
        </w:tc>
        <w:tc>
          <w:tcPr>
            <w:tcW w:w="850"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140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5. Ақша қаражатының ұлғаюы +/− азаюы</w:t>
            </w:r>
            <w:r w:rsidRPr="00BC5C8A">
              <w:rPr>
                <w:rFonts w:ascii="Arial" w:hAnsi="Arial" w:cs="Arial"/>
                <w:b/>
                <w:sz w:val="18"/>
                <w:szCs w:val="18"/>
                <w:lang w:val="kk-KZ"/>
              </w:rPr>
              <w:br/>
              <w:t>(050-жол +/- 100-жол +/− 130-жол +/− 140-жол)</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150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(24.387.110)</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61.454.054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57" w:right="-57"/>
              <w:rPr>
                <w:rFonts w:ascii="Arial" w:hAnsi="Arial" w:cs="Arial"/>
                <w:b/>
                <w:sz w:val="18"/>
                <w:szCs w:val="18"/>
                <w:lang w:val="kk-KZ"/>
              </w:rPr>
            </w:pPr>
            <w:r w:rsidRPr="00BC5C8A">
              <w:rPr>
                <w:rFonts w:ascii="Arial" w:hAnsi="Arial" w:cs="Arial"/>
                <w:b/>
                <w:sz w:val="18"/>
                <w:szCs w:val="18"/>
                <w:lang w:val="kk-KZ"/>
              </w:rPr>
              <w:t>6. Есепті кезеңнің басындағы ақша қаражаты және оның баламалары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160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164.962.098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103.508.044</w:t>
            </w:r>
          </w:p>
        </w:tc>
      </w:tr>
      <w:tr w:rsidR="00BC5C8A" w:rsidRPr="00BC5C8A" w:rsidTr="0084598F">
        <w:trPr>
          <w:trHeight w:val="227"/>
        </w:trPr>
        <w:tc>
          <w:tcPr>
            <w:tcW w:w="5386"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ind w:left="56" w:right="-57" w:hanging="113"/>
              <w:rPr>
                <w:rFonts w:ascii="Arial" w:hAnsi="Arial" w:cs="Arial"/>
                <w:b/>
                <w:sz w:val="18"/>
                <w:szCs w:val="18"/>
                <w:lang w:val="kk-KZ"/>
              </w:rPr>
            </w:pPr>
            <w:r w:rsidRPr="00BC5C8A">
              <w:rPr>
                <w:rFonts w:ascii="Arial" w:hAnsi="Arial" w:cs="Arial"/>
                <w:b/>
                <w:sz w:val="18"/>
                <w:szCs w:val="18"/>
                <w:lang w:val="kk-KZ"/>
              </w:rPr>
              <w:t>7. Есепті кезеңнің соңындағы ақша қаражаты және оның баламалары</w:t>
            </w:r>
          </w:p>
        </w:tc>
        <w:tc>
          <w:tcPr>
            <w:tcW w:w="850"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170</w:t>
            </w:r>
          </w:p>
        </w:tc>
        <w:tc>
          <w:tcPr>
            <w:tcW w:w="1701" w:type="dxa"/>
            <w:tcBorders>
              <w:top w:val="single" w:sz="4" w:space="0" w:color="auto"/>
              <w:left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140.574.988</w:t>
            </w:r>
          </w:p>
        </w:tc>
        <w:tc>
          <w:tcPr>
            <w:tcW w:w="1701" w:type="dxa"/>
            <w:tcBorders>
              <w:top w:val="single" w:sz="4" w:space="0" w:color="auto"/>
              <w:bottom w:val="single" w:sz="4" w:space="0" w:color="auto"/>
              <w:right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164.962.098</w:t>
            </w:r>
          </w:p>
        </w:tc>
      </w:tr>
    </w:tbl>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p w:rsidR="00BC5C8A" w:rsidRPr="00BC5C8A" w:rsidRDefault="00BC5C8A" w:rsidP="00BC5C8A">
      <w:pPr>
        <w:widowControl w:val="0"/>
        <w:rPr>
          <w:sz w:val="20"/>
          <w:szCs w:val="20"/>
          <w:lang w:val="kk-KZ"/>
        </w:rPr>
      </w:pPr>
    </w:p>
    <w:tbl>
      <w:tblPr>
        <w:tblW w:w="9638" w:type="dxa"/>
        <w:tblInd w:w="108" w:type="dxa"/>
        <w:tblLayout w:type="fixed"/>
        <w:tblLook w:val="0000" w:firstRow="0" w:lastRow="0" w:firstColumn="0" w:lastColumn="0" w:noHBand="0" w:noVBand="0"/>
      </w:tblPr>
      <w:tblGrid>
        <w:gridCol w:w="6236"/>
        <w:gridCol w:w="3402"/>
      </w:tblGrid>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Елена Бахмутова</w:t>
            </w: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Бас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36"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Алмаз Әбдірахманова</w:t>
            </w:r>
          </w:p>
        </w:tc>
      </w:tr>
    </w:tbl>
    <w:p w:rsidR="00BC5C8A" w:rsidRPr="00BC5C8A" w:rsidRDefault="00BC5C8A" w:rsidP="00BC5C8A">
      <w:pPr>
        <w:widowControl w:val="0"/>
        <w:rPr>
          <w:lang w:val="kk-KZ"/>
        </w:rPr>
      </w:pPr>
    </w:p>
    <w:p w:rsidR="00BC5C8A" w:rsidRPr="00BC5C8A" w:rsidRDefault="00BC5C8A" w:rsidP="00BC5C8A">
      <w:pPr>
        <w:widowControl w:val="0"/>
        <w:rPr>
          <w:lang w:val="kk-KZ"/>
        </w:rPr>
        <w:sectPr w:rsidR="00BC5C8A" w:rsidRPr="00BC5C8A" w:rsidSect="00C979A5">
          <w:headerReference w:type="default" r:id="rId90"/>
          <w:headerReference w:type="first" r:id="rId91"/>
          <w:footerReference w:type="first" r:id="rId92"/>
          <w:pgSz w:w="11909" w:h="16834" w:code="9"/>
          <w:pgMar w:top="1134" w:right="851" w:bottom="851" w:left="1418" w:header="720" w:footer="720" w:gutter="0"/>
          <w:cols w:space="720"/>
          <w:docGrid w:linePitch="326"/>
        </w:sectPr>
      </w:pPr>
    </w:p>
    <w:p w:rsidR="00BC5C8A" w:rsidRPr="00BC5C8A" w:rsidRDefault="00BC5C8A" w:rsidP="00BC5C8A">
      <w:pPr>
        <w:widowControl w:val="0"/>
        <w:spacing w:after="120"/>
        <w:ind w:right="176"/>
        <w:jc w:val="right"/>
        <w:rPr>
          <w:rFonts w:asciiTheme="minorBidi" w:hAnsiTheme="minorBidi" w:cstheme="minorBidi"/>
          <w:bCs/>
          <w:i/>
          <w:iCs/>
          <w:sz w:val="16"/>
          <w:szCs w:val="16"/>
          <w:lang w:val="kk-KZ" w:eastAsia="ru-RU"/>
        </w:rPr>
      </w:pPr>
      <w:r w:rsidRPr="00BC5C8A">
        <w:rPr>
          <w:rFonts w:asciiTheme="minorBidi" w:hAnsiTheme="minorBidi" w:cstheme="minorBidi"/>
          <w:bCs/>
          <w:i/>
          <w:iCs/>
          <w:sz w:val="16"/>
          <w:szCs w:val="16"/>
          <w:lang w:val="kk-KZ" w:eastAsia="ru-RU"/>
        </w:rPr>
        <w:t>Мың теңгемен</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ind w:left="113" w:hanging="113"/>
              <w:rPr>
                <w:rFonts w:ascii="Arial" w:hAnsi="Arial" w:cs="Arial"/>
                <w:b/>
                <w:bCs/>
                <w:sz w:val="18"/>
                <w:szCs w:val="18"/>
                <w:lang w:val="kk-KZ"/>
              </w:rPr>
            </w:pPr>
            <w:r w:rsidRPr="00BC5C8A">
              <w:rPr>
                <w:rFonts w:ascii="Arial" w:hAnsi="Arial" w:cs="Arial"/>
                <w:b/>
                <w:bCs/>
                <w:sz w:val="18"/>
                <w:szCs w:val="18"/>
                <w:lang w:val="kk-KZ"/>
              </w:rPr>
              <w:t>Көрсеткіштердің атауы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
                <w:bCs/>
                <w:sz w:val="18"/>
                <w:szCs w:val="18"/>
                <w:lang w:val="kk-KZ"/>
              </w:rPr>
            </w:pPr>
            <w:r w:rsidRPr="00BC5C8A">
              <w:rPr>
                <w:rFonts w:ascii="Arial" w:hAnsi="Arial" w:cs="Arial"/>
                <w:b/>
                <w:bCs/>
                <w:sz w:val="18"/>
                <w:szCs w:val="18"/>
                <w:lang w:val="kk-KZ"/>
              </w:rPr>
              <w:t>Жол коды</w:t>
            </w:r>
          </w:p>
        </w:tc>
        <w:tc>
          <w:tcPr>
            <w:tcW w:w="6805" w:type="dxa"/>
            <w:gridSpan w:val="5"/>
            <w:tcBorders>
              <w:top w:val="single" w:sz="4" w:space="0" w:color="auto"/>
              <w:left w:val="nil"/>
              <w:bottom w:val="single" w:sz="4" w:space="0" w:color="auto"/>
              <w:right w:val="single" w:sz="4" w:space="0" w:color="000000"/>
            </w:tcBorders>
            <w:vAlign w:val="bottom"/>
          </w:tcPr>
          <w:p w:rsidR="00BC5C8A" w:rsidRPr="00BC5C8A" w:rsidRDefault="00BC5C8A" w:rsidP="00BC5C8A">
            <w:pPr>
              <w:widowControl w:val="0"/>
              <w:jc w:val="center"/>
              <w:rPr>
                <w:rFonts w:ascii="Arial" w:hAnsi="Arial" w:cs="Arial"/>
                <w:b/>
                <w:bCs/>
                <w:sz w:val="18"/>
                <w:szCs w:val="18"/>
                <w:lang w:val="kk-KZ"/>
              </w:rPr>
            </w:pPr>
            <w:r w:rsidRPr="00BC5C8A">
              <w:rPr>
                <w:rFonts w:ascii="Arial" w:hAnsi="Arial" w:cs="Arial"/>
                <w:b/>
                <w:bCs/>
                <w:sz w:val="18"/>
                <w:szCs w:val="18"/>
                <w:lang w:val="kk-KZ"/>
              </w:rPr>
              <w:t>Негізгі ұйымның капиталы</w:t>
            </w:r>
          </w:p>
        </w:tc>
        <w:tc>
          <w:tcPr>
            <w:tcW w:w="1361" w:type="dxa"/>
            <w:vMerge w:val="restart"/>
            <w:tcBorders>
              <w:top w:val="single" w:sz="4" w:space="0" w:color="auto"/>
              <w:left w:val="single" w:sz="4" w:space="0" w:color="auto"/>
              <w:right w:val="single" w:sz="4" w:space="0" w:color="auto"/>
            </w:tcBorders>
            <w:shd w:val="clear" w:color="auto" w:fill="auto"/>
            <w:hideMark/>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1361" w:type="dxa"/>
            <w:vMerge w:val="restart"/>
            <w:tcBorders>
              <w:top w:val="single" w:sz="4" w:space="0" w:color="auto"/>
              <w:left w:val="single" w:sz="4" w:space="0" w:color="auto"/>
              <w:right w:val="single" w:sz="4" w:space="0" w:color="auto"/>
            </w:tcBorders>
            <w:shd w:val="clear" w:color="auto" w:fill="auto"/>
            <w:hideMark/>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Капитал жиыны</w:t>
            </w:r>
          </w:p>
        </w:tc>
      </w:tr>
      <w:tr w:rsidR="00BC5C8A" w:rsidRPr="00BC5C8A" w:rsidTr="0084598F">
        <w:trPr>
          <w:trHeight w:val="227"/>
        </w:trPr>
        <w:tc>
          <w:tcPr>
            <w:tcW w:w="4195" w:type="dxa"/>
            <w:vMerge/>
            <w:tcBorders>
              <w:top w:val="single" w:sz="4" w:space="0" w:color="auto"/>
              <w:left w:val="single" w:sz="4" w:space="0" w:color="auto"/>
              <w:bottom w:val="single" w:sz="4" w:space="0" w:color="000000"/>
              <w:right w:val="single" w:sz="4" w:space="0" w:color="auto"/>
            </w:tcBorders>
            <w:vAlign w:val="bottom"/>
            <w:hideMark/>
          </w:tcPr>
          <w:p w:rsidR="00BC5C8A" w:rsidRPr="00BC5C8A" w:rsidRDefault="00BC5C8A" w:rsidP="00BC5C8A">
            <w:pPr>
              <w:widowControl w:val="0"/>
              <w:ind w:left="113" w:hanging="113"/>
              <w:rPr>
                <w:rFonts w:ascii="Arial" w:hAnsi="Arial" w:cs="Arial"/>
                <w:b/>
                <w:bCs/>
                <w:sz w:val="18"/>
                <w:szCs w:val="18"/>
                <w:lang w:val="kk-KZ"/>
              </w:rPr>
            </w:pPr>
          </w:p>
        </w:tc>
        <w:tc>
          <w:tcPr>
            <w:tcW w:w="850" w:type="dxa"/>
            <w:vMerge/>
            <w:tcBorders>
              <w:top w:val="single" w:sz="4" w:space="0" w:color="auto"/>
              <w:left w:val="single" w:sz="4" w:space="0" w:color="auto"/>
              <w:bottom w:val="single" w:sz="4" w:space="0" w:color="000000"/>
              <w:right w:val="single" w:sz="4" w:space="0" w:color="auto"/>
            </w:tcBorders>
            <w:vAlign w:val="bottom"/>
            <w:hideMark/>
          </w:tcPr>
          <w:p w:rsidR="00BC5C8A" w:rsidRPr="00BC5C8A" w:rsidRDefault="00BC5C8A" w:rsidP="00BC5C8A">
            <w:pPr>
              <w:widowControl w:val="0"/>
              <w:jc w:val="center"/>
              <w:rPr>
                <w:rFonts w:ascii="Arial" w:hAnsi="Arial" w:cs="Arial"/>
                <w:bCs/>
                <w:sz w:val="18"/>
                <w:szCs w:val="18"/>
                <w:lang w:val="kk-KZ"/>
              </w:rPr>
            </w:pPr>
          </w:p>
        </w:tc>
        <w:tc>
          <w:tcPr>
            <w:tcW w:w="1361" w:type="dxa"/>
            <w:tcBorders>
              <w:top w:val="nil"/>
              <w:left w:val="nil"/>
              <w:bottom w:val="single" w:sz="4" w:space="0" w:color="auto"/>
              <w:right w:val="single" w:sz="4" w:space="0" w:color="auto"/>
            </w:tcBorders>
            <w:shd w:val="clear" w:color="auto" w:fill="auto"/>
            <w:hideMark/>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Жарғылық (акционерлік) капитал</w:t>
            </w:r>
          </w:p>
        </w:tc>
        <w:tc>
          <w:tcPr>
            <w:tcW w:w="1361" w:type="dxa"/>
            <w:tcBorders>
              <w:top w:val="single" w:sz="4" w:space="0" w:color="auto"/>
              <w:left w:val="nil"/>
              <w:bottom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Эмиссиялық кіріс</w:t>
            </w:r>
          </w:p>
        </w:tc>
        <w:tc>
          <w:tcPr>
            <w:tcW w:w="1361"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Сатып алынған, меншік үлестік құралдар</w:t>
            </w:r>
          </w:p>
        </w:tc>
        <w:tc>
          <w:tcPr>
            <w:tcW w:w="1361" w:type="dxa"/>
            <w:tcBorders>
              <w:top w:val="nil"/>
              <w:left w:val="nil"/>
              <w:bottom w:val="single" w:sz="4" w:space="0" w:color="auto"/>
              <w:right w:val="single" w:sz="4" w:space="0" w:color="auto"/>
            </w:tcBorders>
            <w:shd w:val="clear" w:color="auto" w:fill="auto"/>
            <w:hideMark/>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Резервтер</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Бөлінбеген пайда / (жабылмаған залал)</w:t>
            </w:r>
          </w:p>
        </w:tc>
        <w:tc>
          <w:tcPr>
            <w:tcW w:w="1361" w:type="dxa"/>
            <w:vMerge/>
            <w:tcBorders>
              <w:left w:val="single" w:sz="4" w:space="0" w:color="auto"/>
              <w:bottom w:val="single" w:sz="4" w:space="0" w:color="000000"/>
              <w:right w:val="single" w:sz="4" w:space="0" w:color="auto"/>
            </w:tcBorders>
            <w:shd w:val="clear" w:color="auto" w:fill="auto"/>
            <w:vAlign w:val="bottom"/>
            <w:hideMark/>
          </w:tcPr>
          <w:p w:rsidR="00BC5C8A" w:rsidRPr="00BC5C8A" w:rsidRDefault="00BC5C8A" w:rsidP="00BC5C8A">
            <w:pPr>
              <w:widowControl w:val="0"/>
              <w:jc w:val="right"/>
              <w:rPr>
                <w:rFonts w:ascii="Arial" w:hAnsi="Arial" w:cs="Arial"/>
                <w:b/>
                <w:bCs/>
                <w:sz w:val="18"/>
                <w:szCs w:val="18"/>
                <w:lang w:val="kk-KZ"/>
              </w:rPr>
            </w:pPr>
          </w:p>
        </w:tc>
        <w:tc>
          <w:tcPr>
            <w:tcW w:w="1361" w:type="dxa"/>
            <w:vMerge/>
            <w:tcBorders>
              <w:left w:val="single" w:sz="4" w:space="0" w:color="auto"/>
              <w:bottom w:val="single" w:sz="4" w:space="0" w:color="000000"/>
              <w:right w:val="single" w:sz="4" w:space="0" w:color="auto"/>
            </w:tcBorders>
            <w:vAlign w:val="bottom"/>
            <w:hideMark/>
          </w:tcPr>
          <w:p w:rsidR="00BC5C8A" w:rsidRPr="00BC5C8A" w:rsidRDefault="00BC5C8A" w:rsidP="00BC5C8A">
            <w:pPr>
              <w:widowControl w:val="0"/>
              <w:jc w:val="right"/>
              <w:rPr>
                <w:rFonts w:ascii="Arial" w:hAnsi="Arial" w:cs="Arial"/>
                <w:b/>
                <w:bCs/>
                <w:sz w:val="18"/>
                <w:szCs w:val="18"/>
                <w:lang w:val="kk-KZ"/>
              </w:rPr>
            </w:pP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7"/>
                <w:szCs w:val="17"/>
                <w:lang w:val="kk-KZ"/>
              </w:rPr>
            </w:pPr>
            <w:r w:rsidRPr="00BC5C8A">
              <w:rPr>
                <w:rFonts w:ascii="Arial" w:hAnsi="Arial" w:cs="Arial"/>
                <w:b/>
                <w:sz w:val="17"/>
                <w:szCs w:val="17"/>
                <w:lang w:val="kk-KZ"/>
              </w:rPr>
              <w:t>Алдыңғы жылдың 1 қаңтардағы сальдо</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010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4.484.675.434</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(2.159.510)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(971.944.862)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3.510.571.062</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 xml:space="preserve">Есеп саясатындағы өзгеріс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011</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7"/>
                <w:szCs w:val="17"/>
                <w:lang w:val="kk-KZ"/>
              </w:rPr>
            </w:pPr>
            <w:r w:rsidRPr="00BC5C8A">
              <w:rPr>
                <w:rFonts w:ascii="Arial" w:hAnsi="Arial" w:cs="Arial"/>
                <w:b/>
                <w:sz w:val="17"/>
                <w:szCs w:val="17"/>
                <w:lang w:val="kk-KZ"/>
              </w:rPr>
              <w:t>Қайта есептелген сальдо (010-жол +/- 011-жол)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100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lang w:val="kk-KZ"/>
              </w:rPr>
              <w:t>4.484.675.434</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lang w:val="kk-KZ"/>
              </w:rPr>
              <w:t>(2.159.510)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lang w:val="kk-KZ"/>
              </w:rPr>
              <w:t>(971.944.862)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3.510.571.062</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b/>
                <w:sz w:val="17"/>
                <w:szCs w:val="17"/>
                <w:lang w:val="kk-KZ"/>
              </w:rPr>
            </w:pPr>
            <w:r w:rsidRPr="00BC5C8A">
              <w:rPr>
                <w:rFonts w:ascii="Arial" w:hAnsi="Arial" w:cs="Arial"/>
                <w:b/>
                <w:sz w:val="17"/>
                <w:szCs w:val="17"/>
                <w:lang w:val="kk-KZ"/>
              </w:rPr>
              <w:t>Жалпы жиынтық пайда, барлығы (210-жол + 220-жол):</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200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48.729.070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72.990.290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Бір жылдағы пайда (шығын)</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210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48.729.070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48.729.070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Өзге жиынтық пайда, барлығы (221-жолдан бастап 229-жолды қоса алғанда сомасы):</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24.261.220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оның ішінде:</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 xml:space="preserve">Негізгі қаражатты (салық тиімділігін шегере отырып) қайта бағалаудан түсетін өсім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221</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 xml:space="preserve">Негізгі қаражатты (салық тиімділігін шегере отырып) қайта бағалаудан амортизацияны аудару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 xml:space="preserve">Сатуға арналған қолда бар қаржылық активтерді (салық тиімділігін шегере отырып) қайта бағалау </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223</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24.261.220</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24.261.220</w:t>
            </w:r>
          </w:p>
        </w:tc>
      </w:tr>
      <w:tr w:rsidR="00BC5C8A" w:rsidRPr="00BC5C8A" w:rsidTr="0084598F">
        <w:trPr>
          <w:trHeight w:val="227"/>
        </w:trPr>
        <w:tc>
          <w:tcPr>
            <w:tcW w:w="4195" w:type="dxa"/>
            <w:tcBorders>
              <w:top w:val="nil"/>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Үлестік қатысу әдісі бойынша ескерілетін қауымдасқан ұйымдар мен бірлескен қызметтің өзге де жиынтық пайдадағы (шығындағы) үлесі</w:t>
            </w:r>
          </w:p>
        </w:tc>
        <w:tc>
          <w:tcPr>
            <w:tcW w:w="850"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224</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Зейнетақы міндеттемелері бойынша актуарлық пайда (шығын)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 xml:space="preserve">Еншілес ұйымдардың мерзімі кейінге қалдырылған салығына арналған табыс салығының мөлшерлемесіндегі өзгерістің тиімділігі </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226</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Ақша ағындарын (салық тиімділігін шегере отырып) хеджирлеу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227</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eastAsia="ru-RU"/>
              </w:rPr>
            </w:pPr>
            <w:r w:rsidRPr="00BC5C8A">
              <w:rPr>
                <w:rFonts w:ascii="Arial" w:hAnsi="Arial" w:cs="Arial"/>
                <w:b/>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7"/>
                <w:szCs w:val="17"/>
                <w:lang w:val="kk-KZ"/>
              </w:rPr>
            </w:pPr>
            <w:r w:rsidRPr="00BC5C8A">
              <w:rPr>
                <w:rFonts w:ascii="Arial" w:hAnsi="Arial" w:cs="Arial"/>
                <w:sz w:val="17"/>
                <w:szCs w:val="17"/>
                <w:lang w:val="kk-KZ"/>
              </w:rPr>
              <w:t>Шетелдік ұйымдарға инвестициялар бойынша бағамдық айырма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eastAsia="ru-RU"/>
              </w:rPr>
            </w:pPr>
            <w:r w:rsidRPr="00BC5C8A">
              <w:rPr>
                <w:rFonts w:ascii="Arial" w:hAnsi="Arial" w:cs="Arial"/>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eastAsia="ru-RU"/>
              </w:rPr>
            </w:pPr>
            <w:r w:rsidRPr="00BC5C8A">
              <w:rPr>
                <w:rFonts w:ascii="Arial" w:hAnsi="Arial" w:cs="Arial"/>
                <w:b/>
                <w:sz w:val="18"/>
                <w:szCs w:val="18"/>
                <w:lang w:val="kk-KZ" w:eastAsia="ru-RU"/>
              </w:rPr>
              <w:t>–</w:t>
            </w:r>
          </w:p>
        </w:tc>
      </w:tr>
    </w:tbl>
    <w:p w:rsidR="00BC5C8A" w:rsidRPr="00BC5C8A" w:rsidRDefault="00BC5C8A" w:rsidP="00BC5C8A">
      <w:pPr>
        <w:widowControl w:val="0"/>
        <w:rPr>
          <w:lang w:val="kk-KZ"/>
        </w:rPr>
        <w:sectPr w:rsidR="00BC5C8A" w:rsidRPr="00BC5C8A" w:rsidSect="001E7BC3">
          <w:headerReference w:type="default" r:id="rId93"/>
          <w:footerReference w:type="default" r:id="rId94"/>
          <w:pgSz w:w="16834" w:h="11909" w:orient="landscape" w:code="9"/>
          <w:pgMar w:top="1418" w:right="1134" w:bottom="851" w:left="1134" w:header="720" w:footer="720" w:gutter="0"/>
          <w:cols w:space="720"/>
          <w:docGrid w:linePitch="326"/>
        </w:sectPr>
      </w:pPr>
    </w:p>
    <w:p w:rsidR="00BC5C8A" w:rsidRPr="00BC5C8A" w:rsidRDefault="00BC5C8A" w:rsidP="00BC5C8A">
      <w:pPr>
        <w:widowControl w:val="0"/>
        <w:spacing w:after="120"/>
        <w:ind w:right="176"/>
        <w:jc w:val="right"/>
        <w:rPr>
          <w:lang w:val="kk-KZ"/>
        </w:rPr>
      </w:pPr>
      <w:r w:rsidRPr="00BC5C8A">
        <w:rPr>
          <w:rFonts w:asciiTheme="minorBidi" w:hAnsiTheme="minorBidi" w:cstheme="minorBidi"/>
          <w:bCs/>
          <w:i/>
          <w:iCs/>
          <w:sz w:val="16"/>
          <w:szCs w:val="16"/>
          <w:lang w:val="kk-KZ" w:eastAsia="ru-RU"/>
        </w:rPr>
        <w:t>Мың теңгемен</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b/>
                <w:bCs/>
                <w:sz w:val="18"/>
                <w:szCs w:val="18"/>
                <w:lang w:val="kk-KZ"/>
              </w:rPr>
              <w:t>Көрсеткіштердің атауы</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Жол коды</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kk-KZ" w:eastAsia="ru-RU"/>
              </w:rPr>
            </w:pPr>
            <w:r w:rsidRPr="00BC5C8A">
              <w:rPr>
                <w:rFonts w:ascii="Arial" w:hAnsi="Arial" w:cs="Arial"/>
                <w:b/>
                <w:bCs/>
                <w:sz w:val="18"/>
                <w:szCs w:val="18"/>
                <w:lang w:val="kk-KZ"/>
              </w:rPr>
              <w:t>Негізгі ұйымның капиталы</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Капитал жиыны</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Жарғылық (акционерлік) капитал</w:t>
            </w:r>
          </w:p>
        </w:tc>
        <w:tc>
          <w:tcPr>
            <w:tcW w:w="1361" w:type="dxa"/>
            <w:tcBorders>
              <w:top w:val="single" w:sz="4" w:space="0" w:color="auto"/>
              <w:left w:val="nil"/>
              <w:bottom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Эмиссиялық кіріс</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Сатып алынған, меншік үлестік құралдар</w:t>
            </w: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Резервтер</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Бөлінбеген пайда / (жабылмаған залал)</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kk-KZ" w:eastAsia="ru-RU"/>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Cs/>
                <w:sz w:val="18"/>
                <w:szCs w:val="18"/>
                <w:lang w:val="kk-KZ" w:eastAsia="ru-RU"/>
              </w:rPr>
            </w:pPr>
          </w:p>
        </w:tc>
      </w:tr>
      <w:tr w:rsidR="00BC5C8A" w:rsidRPr="00BC5C8A" w:rsidTr="0084598F">
        <w:trPr>
          <w:trHeight w:val="227"/>
        </w:trPr>
        <w:tc>
          <w:tcPr>
            <w:tcW w:w="4195" w:type="dxa"/>
            <w:tcBorders>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Шетелдік операцияларғ таза инвестицияларды хеджирлеу</w:t>
            </w:r>
          </w:p>
        </w:tc>
        <w:tc>
          <w:tcPr>
            <w:tcW w:w="850"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229</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pacing w:val="-3"/>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Меншік иелерімен операциялар, барлығы (310-жолдан бастап 318-жолды қоса алғандағы жолдар сомасы):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sz w:val="18"/>
                <w:szCs w:val="18"/>
                <w:lang w:val="kk-KZ"/>
              </w:rPr>
              <w:t>135.886.552</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163.695.712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299.582.264</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Оның ішінде: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Оның ішінде: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Жұмыскерлердің көрсететін қызметтерінің құны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 схемасы бойынша акциялар шығару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 схемасына қатысты салықтық пайда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Меншік иелерінің жарналары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rPr>
              <w:t>135.886.552</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135.886.552</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Жекеменшік үлес құралдарын (акцияларын) шығару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Бизнесті біріктіруге байланысты үлес құралдарын шығару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Айырбасталатын құралдардың үлестік құрауышы (салық тиімділігін шегере отырып)</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eastAsia="ru-RU"/>
              </w:rPr>
            </w:pPr>
            <w:r w:rsidRPr="00BC5C8A">
              <w:rPr>
                <w:rFonts w:ascii="Arial" w:hAnsi="Arial" w:cs="Arial"/>
                <w:sz w:val="18"/>
                <w:szCs w:val="18"/>
                <w:lang w:val="kk-KZ" w:eastAsia="ru-RU"/>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eastAsia="ru-RU"/>
              </w:rPr>
            </w:pPr>
            <w:r w:rsidRPr="00BC5C8A">
              <w:rPr>
                <w:rFonts w:ascii="Arial" w:hAnsi="Arial" w:cs="Arial"/>
                <w:b/>
                <w:bCs/>
                <w:sz w:val="18"/>
                <w:szCs w:val="18"/>
                <w:lang w:val="kk-KZ" w:eastAsia="ru-RU"/>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Дивидендтерді төлеу</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caps/>
                <w:sz w:val="18"/>
                <w:szCs w:val="18"/>
                <w:lang w:val="kk-KZ"/>
              </w:rPr>
            </w:pPr>
            <w:r w:rsidRPr="00BC5C8A">
              <w:rPr>
                <w:rFonts w:ascii="Arial" w:hAnsi="Arial" w:cs="Arial"/>
                <w:cap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(9.077.418)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(9.077.418)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Меншік иелерінің пайдасына өзге де бөлулер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316</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(46.791.262)</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(46.791.262)</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Меншік иелерімен өзге де операциялар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317</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 xml:space="preserve">219.564.392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 xml:space="preserve">219.564.392 </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Бақылаудың жоғалуына әкеп соқтырмайтын еншілес ұйымдарға қатысу үлесіндегі өзгерістер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318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Есепті жылдың 1 қаңтарындағы сальдо (100-жол + 200-жол + 300-жол)</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4.620.561.986</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22.101.710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(759.520.080)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3.883.143.616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Есеп саясатындағы өзгеріс</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401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bl>
    <w:p w:rsidR="00BC5C8A" w:rsidRPr="00BC5C8A" w:rsidRDefault="00BC5C8A" w:rsidP="00BC5C8A">
      <w:pPr>
        <w:rPr>
          <w:lang w:val="kk-KZ"/>
        </w:rPr>
      </w:pPr>
      <w:r w:rsidRPr="00BC5C8A">
        <w:rPr>
          <w:lang w:val="kk-KZ"/>
        </w:rPr>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kk-KZ" w:eastAsia="ru-RU"/>
        </w:rPr>
      </w:pPr>
      <w:r w:rsidRPr="00BC5C8A">
        <w:rPr>
          <w:rFonts w:asciiTheme="minorBidi" w:hAnsiTheme="minorBidi" w:cstheme="minorBidi"/>
          <w:bCs/>
          <w:i/>
          <w:iCs/>
          <w:sz w:val="16"/>
          <w:szCs w:val="16"/>
          <w:lang w:val="kk-KZ" w:eastAsia="ru-RU"/>
        </w:rPr>
        <w:t>Мың теңгемен</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b/>
                <w:bCs/>
                <w:sz w:val="18"/>
                <w:szCs w:val="18"/>
                <w:lang w:val="kk-KZ"/>
              </w:rPr>
              <w:t>Көрсеткіштердің атауы</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Жол коды</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bCs/>
                <w:sz w:val="18"/>
                <w:szCs w:val="18"/>
                <w:lang w:val="kk-KZ"/>
              </w:rPr>
              <w:t>Негізгі ұйымның капиталы</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Капитал жиыны</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Жарғылық (акционерлік) капитал</w:t>
            </w:r>
          </w:p>
        </w:tc>
        <w:tc>
          <w:tcPr>
            <w:tcW w:w="1361" w:type="dxa"/>
            <w:tcBorders>
              <w:top w:val="single" w:sz="4" w:space="0" w:color="auto"/>
              <w:left w:val="nil"/>
              <w:bottom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Эмиссиялық кіріс</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Сатып алынған, меншік үлестік құралдар</w:t>
            </w: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Резервтер</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Бөлінбеген пайда / (жабылмаған залал)</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
                <w:sz w:val="18"/>
                <w:szCs w:val="18"/>
                <w:lang w:val="kk-KZ"/>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b/>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Қайта есептелген сальдо (400-жол +/- 401-жол)</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500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4.620.561.986</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22.101.710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(759.520.080)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bCs/>
                <w:sz w:val="18"/>
                <w:szCs w:val="18"/>
                <w:lang w:val="kk-KZ"/>
              </w:rPr>
              <w:t>3.883.143.616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Жалпы жиынтық пайда, барлығы (610-жол + 620-жол):</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600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656.440.054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639.469.586</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Бір жылғы пайда (шығын)</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656.440.054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656.440.054</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Өзге жиынтық пайда, барлығы (621-жолдан бастап 629-жолды қоса алғандағы жолдар сомасы):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(16.970.468)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Оның ішінде: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Негізгі құралдарды (салық тиімділігін шегере отырып) қайта бағалаудан түсетін өсім </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621</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Негізгі құралдарды (салық тиімділігін шегере отырып) қайта бағалаудан түсетін амортизацияны аудару </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622</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Сатуға арналған қолда бар қаржылық активтерді (салық тиімділігін шегере отырып) қайта бағалау </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sz w:val="18"/>
                <w:szCs w:val="18"/>
                <w:lang w:val="kk-KZ"/>
              </w:rPr>
              <w:t>(16.970.468)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(16.970.468)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Үлестік қатысу әдісі бойынша ескерілетін қауымдасқан ұйымдар мен бірлескен қызметтің өзге де жиынтық пайдадағы (шығындағы) үлесі</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624</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Зейнетақы міндеттемелері бойынша актуарлық пайда (шығын)</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625</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Еншілес компаниялардың мерзімі кейінге қалдырылған салығына арналған табыс салығының мөлшерлемесіндегі өзгерістің тиімділігі</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626</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Cs/>
                <w:sz w:val="18"/>
                <w:szCs w:val="18"/>
                <w:lang w:val="kk-KZ"/>
              </w:rPr>
            </w:pPr>
            <w:r w:rsidRPr="00BC5C8A">
              <w:rPr>
                <w:rFonts w:ascii="Arial" w:hAnsi="Arial" w:cs="Arial"/>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r>
    </w:tbl>
    <w:p w:rsidR="00BC5C8A" w:rsidRPr="00BC5C8A" w:rsidRDefault="00BC5C8A" w:rsidP="00BC5C8A">
      <w:pPr>
        <w:rPr>
          <w:lang w:val="kk-KZ"/>
        </w:rPr>
      </w:pPr>
      <w:r w:rsidRPr="00BC5C8A">
        <w:rPr>
          <w:lang w:val="kk-KZ"/>
        </w:rPr>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kk-KZ" w:eastAsia="ru-RU"/>
        </w:rPr>
      </w:pPr>
      <w:r w:rsidRPr="00BC5C8A">
        <w:rPr>
          <w:rFonts w:asciiTheme="minorBidi" w:hAnsiTheme="minorBidi" w:cstheme="minorBidi"/>
          <w:bCs/>
          <w:i/>
          <w:iCs/>
          <w:sz w:val="16"/>
          <w:szCs w:val="16"/>
          <w:lang w:val="kk-KZ" w:eastAsia="ru-RU"/>
        </w:rPr>
        <w:t>Мың теңгемен</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b/>
                <w:bCs/>
                <w:sz w:val="18"/>
                <w:szCs w:val="18"/>
                <w:lang w:val="kk-KZ"/>
              </w:rPr>
              <w:t>Көрсеткіштердің атауы</w:t>
            </w:r>
          </w:p>
        </w:tc>
        <w:tc>
          <w:tcPr>
            <w:tcW w:w="850" w:type="dxa"/>
            <w:vMerge w:val="restart"/>
            <w:tcBorders>
              <w:top w:val="single" w:sz="4" w:space="0" w:color="auto"/>
              <w:left w:val="nil"/>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Жол коды</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Негізгі ұйымның капиталы</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1361" w:type="dxa"/>
            <w:vMerge w:val="restart"/>
            <w:tcBorders>
              <w:top w:val="single" w:sz="4" w:space="0" w:color="auto"/>
              <w:left w:val="nil"/>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Капитал жиыны</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ind w:left="113" w:hanging="113"/>
              <w:rPr>
                <w:rFonts w:ascii="Arial" w:hAnsi="Arial" w:cs="Arial"/>
                <w:sz w:val="18"/>
                <w:szCs w:val="18"/>
                <w:lang w:val="kk-KZ"/>
              </w:rPr>
            </w:pPr>
          </w:p>
        </w:tc>
        <w:tc>
          <w:tcPr>
            <w:tcW w:w="850"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Жарғылық (акционерлік) капитал</w:t>
            </w:r>
          </w:p>
        </w:tc>
        <w:tc>
          <w:tcPr>
            <w:tcW w:w="1361" w:type="dxa"/>
            <w:tcBorders>
              <w:top w:val="single" w:sz="4" w:space="0" w:color="auto"/>
              <w:left w:val="nil"/>
              <w:bottom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Эмиссиялық кіріс</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Сатып алынған, меншік үлестік құралдар</w:t>
            </w: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Резервтер</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Бөлінбеген пайда / (жабылмаған залал)</w:t>
            </w: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sz w:val="18"/>
                <w:szCs w:val="18"/>
                <w:lang w:val="kk-KZ"/>
              </w:rPr>
            </w:pPr>
          </w:p>
        </w:tc>
        <w:tc>
          <w:tcPr>
            <w:tcW w:w="1361" w:type="dxa"/>
            <w:vMerge/>
            <w:tcBorders>
              <w:left w:val="nil"/>
              <w:bottom w:val="single" w:sz="4" w:space="0" w:color="auto"/>
              <w:right w:val="single" w:sz="4" w:space="0" w:color="auto"/>
            </w:tcBorders>
            <w:shd w:val="clear" w:color="auto" w:fill="auto"/>
            <w:vAlign w:val="bottom"/>
          </w:tcPr>
          <w:p w:rsidR="00BC5C8A" w:rsidRPr="00BC5C8A" w:rsidRDefault="00BC5C8A" w:rsidP="00BC5C8A">
            <w:pPr>
              <w:widowControl w:val="0"/>
              <w:rPr>
                <w:rFonts w:ascii="Arial" w:hAnsi="Arial" w:cs="Arial"/>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Ақша ағындарын (салық тиімділігін шегере отырып) хеджирлеу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627</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Шетелдік ұйымдарға инвестициялар бойынша бағамдық айырма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628</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Шетелдік операцияларға таза инвестицияларды хеджирлеу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629</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b/>
                <w:sz w:val="18"/>
                <w:szCs w:val="18"/>
                <w:lang w:val="kk-KZ"/>
              </w:rPr>
            </w:pPr>
            <w:r w:rsidRPr="00BC5C8A">
              <w:rPr>
                <w:rFonts w:ascii="Arial" w:hAnsi="Arial" w:cs="Arial"/>
                <w:b/>
                <w:sz w:val="18"/>
                <w:szCs w:val="18"/>
                <w:lang w:val="kk-KZ"/>
              </w:rPr>
              <w:t>Меншік иелерімен операциялар, барлығы (710-жолдан бастап 718-жолды қоса алғандағы жолдар сомасы)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bCs/>
                <w:sz w:val="18"/>
                <w:szCs w:val="18"/>
                <w:lang w:val="kk-KZ"/>
              </w:rPr>
            </w:pPr>
            <w:r w:rsidRPr="00BC5C8A">
              <w:rPr>
                <w:rFonts w:ascii="Arial" w:hAnsi="Arial" w:cs="Arial"/>
                <w:bCs/>
                <w:sz w:val="18"/>
                <w:szCs w:val="18"/>
                <w:lang w:val="kk-KZ"/>
              </w:rPr>
              <w:t>700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295.707.109</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sz w:val="18"/>
                <w:szCs w:val="18"/>
                <w:lang w:val="kk-KZ"/>
              </w:rPr>
            </w:pPr>
            <w:r w:rsidRPr="00BC5C8A">
              <w:rPr>
                <w:rFonts w:ascii="Arial" w:hAnsi="Arial" w:cs="Arial"/>
                <w:b/>
                <w:sz w:val="18"/>
                <w:szCs w:val="18"/>
                <w:lang w:val="kk-KZ"/>
              </w:rPr>
              <w:t>267.753.003</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563.460.112</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710</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Оның ішінде:</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Жұмыскерлердің көрсететін қызметтерінің құны</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 схемасы бойынша акциялар шығару</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Жұмыскерлерге акциялармен сыйақы беру схемасына қатысты салықтық пайда</w:t>
            </w:r>
          </w:p>
        </w:tc>
        <w:tc>
          <w:tcPr>
            <w:tcW w:w="850"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Меншік иелерінің жарналары</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711</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295.707.109</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295.707.109</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Жекеменшік үлес құралдарын (акцияларын) шығару</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712</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Бизнесті біріктіруге байланысты үлес құралдарын шығару</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713</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nil"/>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Айырбасталатын құралдардың үлестік құрамы (салық тиімділігін шегере отырып)</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714</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Дивидендтерді төлеу</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715</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(34.712.837)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(34.712.837)</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Меншік иелерінің пайдасына өзге де бөлулер</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716</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(22.652.418)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(22.652.418)</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sz w:val="18"/>
                <w:szCs w:val="18"/>
                <w:lang w:val="kk-KZ"/>
              </w:rPr>
              <w:t>Меншік иелерімен өзге де операциялар</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717</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325.118.258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325.118.258</w:t>
            </w:r>
          </w:p>
        </w:tc>
      </w:tr>
    </w:tbl>
    <w:p w:rsidR="00BC5C8A" w:rsidRPr="00BC5C8A" w:rsidRDefault="00BC5C8A" w:rsidP="00BC5C8A">
      <w:pPr>
        <w:rPr>
          <w:lang w:val="kk-KZ"/>
        </w:rPr>
      </w:pPr>
      <w:r w:rsidRPr="00BC5C8A">
        <w:rPr>
          <w:lang w:val="kk-KZ"/>
        </w:rPr>
        <w:br w:type="page"/>
      </w:r>
    </w:p>
    <w:p w:rsidR="00BC5C8A" w:rsidRPr="00BC5C8A" w:rsidRDefault="00BC5C8A" w:rsidP="00BC5C8A">
      <w:pPr>
        <w:widowControl w:val="0"/>
        <w:spacing w:after="120"/>
        <w:ind w:right="176"/>
        <w:jc w:val="right"/>
        <w:rPr>
          <w:rFonts w:asciiTheme="minorBidi" w:hAnsiTheme="minorBidi" w:cstheme="minorBidi"/>
          <w:bCs/>
          <w:i/>
          <w:iCs/>
          <w:sz w:val="16"/>
          <w:szCs w:val="16"/>
          <w:lang w:val="kk-KZ" w:eastAsia="ru-RU"/>
        </w:rPr>
      </w:pPr>
      <w:r w:rsidRPr="00BC5C8A">
        <w:rPr>
          <w:rFonts w:asciiTheme="minorBidi" w:hAnsiTheme="minorBidi" w:cstheme="minorBidi"/>
          <w:bCs/>
          <w:i/>
          <w:iCs/>
          <w:sz w:val="16"/>
          <w:szCs w:val="16"/>
          <w:lang w:val="kk-KZ" w:eastAsia="ru-RU"/>
        </w:rPr>
        <w:t>Мың теңгемен</w:t>
      </w:r>
    </w:p>
    <w:tbl>
      <w:tblPr>
        <w:tblW w:w="14572" w:type="dxa"/>
        <w:tblInd w:w="108" w:type="dxa"/>
        <w:tblLayout w:type="fixed"/>
        <w:tblLook w:val="04A0" w:firstRow="1" w:lastRow="0" w:firstColumn="1" w:lastColumn="0" w:noHBand="0" w:noVBand="1"/>
      </w:tblPr>
      <w:tblGrid>
        <w:gridCol w:w="4195"/>
        <w:gridCol w:w="850"/>
        <w:gridCol w:w="1361"/>
        <w:gridCol w:w="1361"/>
        <w:gridCol w:w="1361"/>
        <w:gridCol w:w="1361"/>
        <w:gridCol w:w="1361"/>
        <w:gridCol w:w="1361"/>
        <w:gridCol w:w="1361"/>
      </w:tblGrid>
      <w:tr w:rsidR="00BC5C8A" w:rsidRPr="00BC5C8A" w:rsidTr="0084598F">
        <w:trPr>
          <w:trHeight w:val="227"/>
        </w:trPr>
        <w:tc>
          <w:tcPr>
            <w:tcW w:w="4195" w:type="dxa"/>
            <w:vMerge w:val="restart"/>
            <w:tcBorders>
              <w:top w:val="single" w:sz="4" w:space="0" w:color="auto"/>
              <w:left w:val="single" w:sz="4" w:space="0" w:color="auto"/>
              <w:right w:val="single" w:sz="4" w:space="0" w:color="auto"/>
            </w:tcBorders>
            <w:vAlign w:val="bottom"/>
          </w:tcPr>
          <w:p w:rsidR="00BC5C8A" w:rsidRPr="00BC5C8A" w:rsidRDefault="00BC5C8A" w:rsidP="00BC5C8A">
            <w:pPr>
              <w:widowControl w:val="0"/>
              <w:ind w:left="113" w:hanging="113"/>
              <w:rPr>
                <w:rFonts w:ascii="Arial" w:hAnsi="Arial" w:cs="Arial"/>
                <w:sz w:val="18"/>
                <w:szCs w:val="18"/>
                <w:lang w:val="kk-KZ"/>
              </w:rPr>
            </w:pPr>
            <w:r w:rsidRPr="00BC5C8A">
              <w:rPr>
                <w:rFonts w:ascii="Arial" w:hAnsi="Arial" w:cs="Arial"/>
                <w:b/>
                <w:bCs/>
                <w:sz w:val="18"/>
                <w:szCs w:val="18"/>
                <w:lang w:val="kk-KZ"/>
              </w:rPr>
              <w:t>Көрсеткіштердің атауы</w:t>
            </w:r>
          </w:p>
        </w:tc>
        <w:tc>
          <w:tcPr>
            <w:tcW w:w="850" w:type="dxa"/>
            <w:vMerge w:val="restart"/>
            <w:tcBorders>
              <w:top w:val="single" w:sz="4" w:space="0" w:color="auto"/>
              <w:left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Жол коды</w:t>
            </w:r>
          </w:p>
        </w:tc>
        <w:tc>
          <w:tcPr>
            <w:tcW w:w="6805" w:type="dxa"/>
            <w:gridSpan w:val="5"/>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Негізгі ұйымның капиталы</w:t>
            </w:r>
          </w:p>
        </w:tc>
        <w:tc>
          <w:tcPr>
            <w:tcW w:w="1361" w:type="dxa"/>
            <w:vMerge w:val="restart"/>
            <w:tcBorders>
              <w:top w:val="single" w:sz="4" w:space="0" w:color="auto"/>
              <w:left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Бақыланбайтын меншік иелерінің үлесі</w:t>
            </w:r>
          </w:p>
        </w:tc>
        <w:tc>
          <w:tcPr>
            <w:tcW w:w="1361" w:type="dxa"/>
            <w:vMerge w:val="restart"/>
            <w:tcBorders>
              <w:top w:val="single" w:sz="4" w:space="0" w:color="auto"/>
              <w:left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Капитал жиыны</w:t>
            </w:r>
          </w:p>
        </w:tc>
      </w:tr>
      <w:tr w:rsidR="00BC5C8A" w:rsidRPr="00BC5C8A" w:rsidTr="0084598F">
        <w:trPr>
          <w:trHeight w:val="227"/>
        </w:trPr>
        <w:tc>
          <w:tcPr>
            <w:tcW w:w="4195"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ind w:left="113" w:hanging="113"/>
              <w:rPr>
                <w:rFonts w:ascii="Arial" w:hAnsi="Arial" w:cs="Arial"/>
                <w:sz w:val="18"/>
                <w:szCs w:val="18"/>
                <w:lang w:val="kk-KZ"/>
              </w:rPr>
            </w:pPr>
          </w:p>
        </w:tc>
        <w:tc>
          <w:tcPr>
            <w:tcW w:w="850"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Жарғылық (акционерлік) капитал</w:t>
            </w:r>
          </w:p>
        </w:tc>
        <w:tc>
          <w:tcPr>
            <w:tcW w:w="1361" w:type="dxa"/>
            <w:tcBorders>
              <w:top w:val="single" w:sz="4" w:space="0" w:color="auto"/>
              <w:left w:val="nil"/>
              <w:bottom w:val="single" w:sz="4" w:space="0" w:color="auto"/>
              <w:right w:val="single" w:sz="4" w:space="0" w:color="auto"/>
            </w:tcBorders>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Эмиссиялық кіріс</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Сатып алынған, меншік үлестік құралдар</w:t>
            </w:r>
          </w:p>
        </w:tc>
        <w:tc>
          <w:tcPr>
            <w:tcW w:w="1361" w:type="dxa"/>
            <w:tcBorders>
              <w:top w:val="single" w:sz="4" w:space="0" w:color="auto"/>
              <w:left w:val="nil"/>
              <w:bottom w:val="single" w:sz="4" w:space="0" w:color="auto"/>
              <w:right w:val="single" w:sz="4" w:space="0" w:color="auto"/>
            </w:tcBorders>
            <w:shd w:val="clear" w:color="auto" w:fill="auto"/>
          </w:tcPr>
          <w:p w:rsidR="00BC5C8A" w:rsidRPr="00BC5C8A" w:rsidRDefault="00BC5C8A" w:rsidP="00BC5C8A">
            <w:pPr>
              <w:jc w:val="center"/>
              <w:rPr>
                <w:rFonts w:ascii="Arial" w:hAnsi="Arial" w:cs="Arial"/>
                <w:b/>
                <w:sz w:val="18"/>
                <w:szCs w:val="18"/>
                <w:lang w:val="kk-KZ"/>
              </w:rPr>
            </w:pPr>
            <w:r w:rsidRPr="00BC5C8A">
              <w:rPr>
                <w:rFonts w:ascii="Arial" w:hAnsi="Arial" w:cs="Arial"/>
                <w:b/>
                <w:sz w:val="18"/>
                <w:szCs w:val="18"/>
                <w:lang w:val="kk-KZ"/>
              </w:rPr>
              <w:t>Резервтер</w:t>
            </w:r>
          </w:p>
        </w:tc>
        <w:tc>
          <w:tcPr>
            <w:tcW w:w="1361" w:type="dxa"/>
            <w:tcBorders>
              <w:top w:val="single" w:sz="4" w:space="0" w:color="auto"/>
              <w:left w:val="nil"/>
              <w:bottom w:val="single" w:sz="4" w:space="0" w:color="auto"/>
              <w:right w:val="single" w:sz="4" w:space="0" w:color="auto"/>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Бөлінбеген пайда / (жабылмаған залал)</w:t>
            </w:r>
          </w:p>
        </w:tc>
        <w:tc>
          <w:tcPr>
            <w:tcW w:w="1361" w:type="dxa"/>
            <w:vMerge/>
            <w:tcBorders>
              <w:left w:val="single" w:sz="4" w:space="0" w:color="auto"/>
              <w:bottom w:val="single" w:sz="4" w:space="0" w:color="auto"/>
              <w:right w:val="single" w:sz="4" w:space="0" w:color="auto"/>
            </w:tcBorders>
            <w:shd w:val="clear" w:color="auto" w:fill="auto"/>
            <w:vAlign w:val="bottom"/>
          </w:tcPr>
          <w:p w:rsidR="00BC5C8A" w:rsidRPr="00BC5C8A" w:rsidRDefault="00BC5C8A" w:rsidP="00BC5C8A">
            <w:pPr>
              <w:widowControl w:val="0"/>
              <w:jc w:val="right"/>
              <w:rPr>
                <w:rFonts w:ascii="Arial" w:hAnsi="Arial" w:cs="Arial"/>
                <w:sz w:val="18"/>
                <w:szCs w:val="18"/>
                <w:lang w:val="kk-KZ"/>
              </w:rPr>
            </w:pPr>
          </w:p>
        </w:tc>
        <w:tc>
          <w:tcPr>
            <w:tcW w:w="1361" w:type="dxa"/>
            <w:vMerge/>
            <w:tcBorders>
              <w:left w:val="single" w:sz="4" w:space="0" w:color="auto"/>
              <w:bottom w:val="single" w:sz="4" w:space="0" w:color="auto"/>
              <w:right w:val="single" w:sz="4" w:space="0" w:color="auto"/>
            </w:tcBorders>
            <w:vAlign w:val="bottom"/>
          </w:tcPr>
          <w:p w:rsidR="00BC5C8A" w:rsidRPr="00BC5C8A" w:rsidRDefault="00BC5C8A" w:rsidP="00BC5C8A">
            <w:pPr>
              <w:widowControl w:val="0"/>
              <w:jc w:val="center"/>
              <w:rPr>
                <w:rFonts w:ascii="Arial" w:hAnsi="Arial" w:cs="Arial"/>
                <w:sz w:val="18"/>
                <w:szCs w:val="18"/>
                <w:lang w:val="kk-KZ"/>
              </w:rPr>
            </w:pP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sz w:val="18"/>
                <w:szCs w:val="18"/>
                <w:lang w:val="kk-KZ"/>
              </w:rPr>
              <w:t xml:space="preserve">Бақылаудың жоғалуына әкеп соқтырмайтын еншілес ұйымдарға қатысу үлесіндегі өзгерістер </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sz w:val="18"/>
                <w:szCs w:val="18"/>
                <w:lang w:val="kk-KZ"/>
              </w:rPr>
              <w:t>718</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sz w:val="18"/>
                <w:szCs w:val="18"/>
                <w:lang w:val="kk-KZ"/>
              </w:rPr>
            </w:pPr>
            <w:r w:rsidRPr="00BC5C8A">
              <w:rPr>
                <w:rFonts w:ascii="Arial" w:hAnsi="Arial" w:cs="Arial"/>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r>
      <w:tr w:rsidR="00BC5C8A" w:rsidRPr="00BC5C8A" w:rsidTr="0084598F">
        <w:trPr>
          <w:trHeight w:val="227"/>
        </w:trPr>
        <w:tc>
          <w:tcPr>
            <w:tcW w:w="4195" w:type="dxa"/>
            <w:tcBorders>
              <w:top w:val="single" w:sz="4" w:space="0" w:color="auto"/>
              <w:left w:val="single" w:sz="4" w:space="0" w:color="auto"/>
              <w:bottom w:val="single" w:sz="4" w:space="0" w:color="auto"/>
              <w:right w:val="single" w:sz="4" w:space="0" w:color="auto"/>
            </w:tcBorders>
            <w:hideMark/>
          </w:tcPr>
          <w:p w:rsidR="00BC5C8A" w:rsidRPr="00BC5C8A" w:rsidRDefault="00BC5C8A" w:rsidP="00BC5C8A">
            <w:pPr>
              <w:rPr>
                <w:rFonts w:ascii="Arial" w:hAnsi="Arial" w:cs="Arial"/>
                <w:sz w:val="18"/>
                <w:szCs w:val="18"/>
                <w:lang w:val="kk-KZ"/>
              </w:rPr>
            </w:pPr>
            <w:r w:rsidRPr="00BC5C8A">
              <w:rPr>
                <w:rFonts w:ascii="Arial" w:hAnsi="Arial" w:cs="Arial"/>
                <w:b/>
                <w:sz w:val="18"/>
                <w:szCs w:val="18"/>
                <w:lang w:val="kk-KZ"/>
              </w:rPr>
              <w:t>Есепті жылдың 31 желтоқсанына арналған сальдо (500-жол + 600-жол + 700-жол)</w:t>
            </w:r>
          </w:p>
        </w:tc>
        <w:tc>
          <w:tcPr>
            <w:tcW w:w="850"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jc w:val="center"/>
              <w:rPr>
                <w:rFonts w:ascii="Arial" w:hAnsi="Arial" w:cs="Arial"/>
                <w:b/>
                <w:bCs/>
                <w:sz w:val="18"/>
                <w:szCs w:val="18"/>
                <w:lang w:val="kk-KZ"/>
              </w:rPr>
            </w:pPr>
            <w:r w:rsidRPr="00BC5C8A">
              <w:rPr>
                <w:rFonts w:ascii="Arial" w:hAnsi="Arial" w:cs="Arial"/>
                <w:b/>
                <w:bCs/>
                <w:sz w:val="18"/>
                <w:szCs w:val="18"/>
                <w:lang w:val="kk-KZ"/>
              </w:rPr>
              <w:t>800</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sz w:val="18"/>
                <w:szCs w:val="18"/>
                <w:lang w:val="kk-KZ"/>
              </w:rPr>
              <w:t>4.916.269.095</w:t>
            </w:r>
          </w:p>
        </w:tc>
        <w:tc>
          <w:tcPr>
            <w:tcW w:w="1361" w:type="dxa"/>
            <w:tcBorders>
              <w:top w:val="single" w:sz="4" w:space="0" w:color="auto"/>
              <w:left w:val="nil"/>
              <w:bottom w:val="single" w:sz="4" w:space="0" w:color="auto"/>
              <w:right w:val="single" w:sz="4" w:space="0" w:color="auto"/>
            </w:tcBorders>
            <w:vAlign w:val="bottom"/>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5.131.242</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164.672.977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w:t>
            </w:r>
          </w:p>
        </w:tc>
        <w:tc>
          <w:tcPr>
            <w:tcW w:w="1361" w:type="dxa"/>
            <w:tcBorders>
              <w:top w:val="single" w:sz="4" w:space="0" w:color="auto"/>
              <w:left w:val="single" w:sz="4" w:space="0" w:color="auto"/>
              <w:bottom w:val="single" w:sz="4" w:space="0" w:color="auto"/>
              <w:right w:val="single" w:sz="4" w:space="0" w:color="auto"/>
            </w:tcBorders>
            <w:vAlign w:val="bottom"/>
            <w:hideMark/>
          </w:tcPr>
          <w:p w:rsidR="00BC5C8A" w:rsidRPr="00BC5C8A" w:rsidRDefault="00BC5C8A" w:rsidP="00BC5C8A">
            <w:pPr>
              <w:widowControl w:val="0"/>
              <w:tabs>
                <w:tab w:val="decimal" w:pos="1077"/>
              </w:tabs>
              <w:ind w:left="-113"/>
              <w:rPr>
                <w:rFonts w:ascii="Arial" w:hAnsi="Arial" w:cs="Arial"/>
                <w:b/>
                <w:bCs/>
                <w:sz w:val="18"/>
                <w:szCs w:val="18"/>
                <w:lang w:val="kk-KZ"/>
              </w:rPr>
            </w:pPr>
            <w:r w:rsidRPr="00BC5C8A">
              <w:rPr>
                <w:rFonts w:ascii="Arial" w:hAnsi="Arial" w:cs="Arial"/>
                <w:b/>
                <w:bCs/>
                <w:sz w:val="18"/>
                <w:szCs w:val="18"/>
                <w:lang w:val="kk-KZ"/>
              </w:rPr>
              <w:t>5.086.073.314</w:t>
            </w:r>
          </w:p>
        </w:tc>
      </w:tr>
    </w:tbl>
    <w:p w:rsidR="00BC5C8A" w:rsidRPr="00BC5C8A" w:rsidRDefault="00BC5C8A" w:rsidP="00BC5C8A">
      <w:pPr>
        <w:widowControl w:val="0"/>
        <w:rPr>
          <w:bCs/>
          <w:sz w:val="20"/>
          <w:szCs w:val="20"/>
          <w:lang w:val="kk-KZ"/>
        </w:rPr>
      </w:pPr>
    </w:p>
    <w:p w:rsidR="00BC5C8A" w:rsidRPr="00BC5C8A" w:rsidRDefault="00BC5C8A" w:rsidP="00BC5C8A">
      <w:pPr>
        <w:widowControl w:val="0"/>
        <w:rPr>
          <w:bCs/>
          <w:sz w:val="20"/>
          <w:szCs w:val="20"/>
          <w:lang w:val="kk-KZ"/>
        </w:rPr>
      </w:pPr>
    </w:p>
    <w:p w:rsidR="00BC5C8A" w:rsidRPr="00BC5C8A" w:rsidRDefault="00BC5C8A" w:rsidP="00BC5C8A">
      <w:pPr>
        <w:widowControl w:val="0"/>
        <w:rPr>
          <w:bCs/>
          <w:sz w:val="20"/>
          <w:szCs w:val="20"/>
          <w:lang w:val="kk-KZ"/>
        </w:rPr>
      </w:pPr>
    </w:p>
    <w:p w:rsidR="00BC5C8A" w:rsidRPr="00BC5C8A" w:rsidRDefault="00BC5C8A" w:rsidP="00BC5C8A">
      <w:pPr>
        <w:widowControl w:val="0"/>
        <w:rPr>
          <w:bCs/>
          <w:sz w:val="20"/>
          <w:szCs w:val="20"/>
          <w:lang w:val="kk-KZ"/>
        </w:rPr>
      </w:pPr>
    </w:p>
    <w:p w:rsidR="00BC5C8A" w:rsidRPr="00BC5C8A" w:rsidRDefault="00BC5C8A" w:rsidP="00BC5C8A">
      <w:pPr>
        <w:widowControl w:val="0"/>
        <w:rPr>
          <w:bCs/>
          <w:sz w:val="20"/>
          <w:szCs w:val="20"/>
          <w:lang w:val="kk-KZ"/>
        </w:rPr>
      </w:pPr>
    </w:p>
    <w:tbl>
      <w:tblPr>
        <w:tblW w:w="9604" w:type="dxa"/>
        <w:tblInd w:w="142" w:type="dxa"/>
        <w:tblLayout w:type="fixed"/>
        <w:tblLook w:val="0000" w:firstRow="0" w:lastRow="0" w:firstColumn="0" w:lastColumn="0" w:noHBand="0" w:noVBand="0"/>
      </w:tblPr>
      <w:tblGrid>
        <w:gridCol w:w="6202"/>
        <w:gridCol w:w="3402"/>
      </w:tblGrid>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Қаржы және операциялар жөніндегі басқарушы директор - Басқарма мүшесі</w:t>
            </w:r>
          </w:p>
        </w:tc>
        <w:tc>
          <w:tcPr>
            <w:tcW w:w="3402" w:type="dxa"/>
            <w:tcBorders>
              <w:top w:val="nil"/>
              <w:left w:val="nil"/>
              <w:bottom w:val="single" w:sz="4" w:space="0" w:color="auto"/>
              <w:right w:val="nil"/>
            </w:tcBorders>
            <w:vAlign w:val="bottom"/>
          </w:tcPr>
          <w:p w:rsidR="00BC5C8A" w:rsidRPr="00BC5C8A" w:rsidRDefault="00BC5C8A" w:rsidP="00BC5C8A">
            <w:pPr>
              <w:widowControl w:val="0"/>
              <w:jc w:val="center"/>
              <w:rPr>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Елена Бахмутова</w:t>
            </w: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p>
        </w:tc>
        <w:tc>
          <w:tcPr>
            <w:tcW w:w="3402" w:type="dxa"/>
            <w:tcBorders>
              <w:top w:val="nil"/>
              <w:left w:val="nil"/>
              <w:bottom w:val="nil"/>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rPr>
                <w:sz w:val="20"/>
                <w:szCs w:val="20"/>
                <w:lang w:val="kk-KZ"/>
              </w:rPr>
            </w:pPr>
            <w:r w:rsidRPr="00BC5C8A">
              <w:rPr>
                <w:sz w:val="20"/>
                <w:szCs w:val="20"/>
                <w:lang w:val="kk-KZ"/>
              </w:rPr>
              <w:t>Бас бухгалтер</w:t>
            </w:r>
          </w:p>
        </w:tc>
        <w:tc>
          <w:tcPr>
            <w:tcW w:w="3402" w:type="dxa"/>
            <w:tcBorders>
              <w:top w:val="nil"/>
              <w:left w:val="nil"/>
              <w:bottom w:val="single" w:sz="4" w:space="0" w:color="auto"/>
              <w:right w:val="nil"/>
            </w:tcBorders>
            <w:vAlign w:val="bottom"/>
          </w:tcPr>
          <w:p w:rsidR="00BC5C8A" w:rsidRPr="00BC5C8A" w:rsidRDefault="00BC5C8A" w:rsidP="00BC5C8A">
            <w:pPr>
              <w:widowControl w:val="0"/>
              <w:rPr>
                <w:i/>
                <w:sz w:val="20"/>
                <w:szCs w:val="20"/>
                <w:lang w:val="kk-KZ"/>
              </w:rPr>
            </w:pPr>
          </w:p>
        </w:tc>
      </w:tr>
      <w:tr w:rsidR="00BC5C8A" w:rsidRPr="00BC5C8A" w:rsidTr="0084598F">
        <w:trPr>
          <w:cantSplit/>
          <w:trHeight w:val="227"/>
        </w:trPr>
        <w:tc>
          <w:tcPr>
            <w:tcW w:w="6202" w:type="dxa"/>
            <w:tcBorders>
              <w:top w:val="nil"/>
              <w:left w:val="nil"/>
              <w:bottom w:val="nil"/>
              <w:right w:val="nil"/>
            </w:tcBorders>
            <w:vAlign w:val="bottom"/>
          </w:tcPr>
          <w:p w:rsidR="00BC5C8A" w:rsidRPr="00BC5C8A" w:rsidRDefault="00BC5C8A" w:rsidP="00BC5C8A">
            <w:pPr>
              <w:widowControl w:val="0"/>
              <w:ind w:left="-108"/>
              <w:jc w:val="center"/>
              <w:rPr>
                <w:sz w:val="20"/>
                <w:szCs w:val="20"/>
                <w:lang w:val="kk-KZ"/>
              </w:rPr>
            </w:pPr>
          </w:p>
        </w:tc>
        <w:tc>
          <w:tcPr>
            <w:tcW w:w="3402" w:type="dxa"/>
            <w:tcBorders>
              <w:top w:val="single" w:sz="4" w:space="0" w:color="auto"/>
              <w:left w:val="nil"/>
              <w:bottom w:val="nil"/>
              <w:right w:val="nil"/>
            </w:tcBorders>
            <w:vAlign w:val="bottom"/>
          </w:tcPr>
          <w:p w:rsidR="00BC5C8A" w:rsidRPr="00BC5C8A" w:rsidRDefault="00BC5C8A" w:rsidP="00BC5C8A">
            <w:pPr>
              <w:widowControl w:val="0"/>
              <w:jc w:val="center"/>
              <w:rPr>
                <w:i/>
                <w:sz w:val="20"/>
                <w:szCs w:val="20"/>
                <w:lang w:val="kk-KZ"/>
              </w:rPr>
            </w:pPr>
            <w:r w:rsidRPr="00BC5C8A">
              <w:rPr>
                <w:i/>
                <w:sz w:val="20"/>
                <w:szCs w:val="20"/>
                <w:lang w:val="kk-KZ"/>
              </w:rPr>
              <w:t>Алмаз Әбдірахманова</w:t>
            </w:r>
          </w:p>
        </w:tc>
      </w:tr>
    </w:tbl>
    <w:p w:rsidR="00BC5C8A" w:rsidRPr="00BC5C8A" w:rsidRDefault="00BC5C8A" w:rsidP="00BC5C8A">
      <w:pPr>
        <w:widowControl w:val="0"/>
        <w:rPr>
          <w:bCs/>
          <w:sz w:val="20"/>
          <w:szCs w:val="20"/>
          <w:lang w:val="kk-KZ"/>
        </w:rPr>
      </w:pPr>
    </w:p>
    <w:p w:rsidR="00BC5C8A" w:rsidRPr="00BC5C8A" w:rsidRDefault="00BC5C8A" w:rsidP="00BC5C8A">
      <w:pPr>
        <w:widowControl w:val="0"/>
        <w:rPr>
          <w:lang w:val="kk-KZ"/>
        </w:rPr>
        <w:sectPr w:rsidR="00BC5C8A" w:rsidRPr="00BC5C8A" w:rsidSect="001E7BC3">
          <w:headerReference w:type="default" r:id="rId95"/>
          <w:pgSz w:w="16834" w:h="11909" w:orient="landscape" w:code="9"/>
          <w:pgMar w:top="1418" w:right="1134" w:bottom="851" w:left="1134" w:header="720" w:footer="720" w:gutter="0"/>
          <w:cols w:space="720"/>
          <w:docGrid w:linePitch="326"/>
        </w:sectPr>
      </w:pPr>
    </w:p>
    <w:p w:rsidR="00BC5C8A" w:rsidRPr="00BC5C8A" w:rsidRDefault="00BC5C8A" w:rsidP="00633F27">
      <w:pPr>
        <w:widowControl w:val="0"/>
        <w:numPr>
          <w:ilvl w:val="0"/>
          <w:numId w:val="2"/>
        </w:numPr>
        <w:spacing w:after="120"/>
        <w:ind w:left="567" w:hanging="567"/>
        <w:outlineLvl w:val="0"/>
        <w:rPr>
          <w:b/>
          <w:bCs/>
          <w:caps/>
          <w:sz w:val="20"/>
          <w:szCs w:val="20"/>
          <w:lang w:val="kk-KZ"/>
        </w:rPr>
      </w:pPr>
      <w:r w:rsidRPr="00BC5C8A">
        <w:rPr>
          <w:b/>
          <w:bCs/>
          <w:caps/>
          <w:sz w:val="20"/>
          <w:szCs w:val="20"/>
          <w:lang w:val="kk-KZ"/>
        </w:rPr>
        <w:t>ЖАЛПЫ АҚПАРАТ</w:t>
      </w:r>
    </w:p>
    <w:p w:rsidR="00BC5C8A" w:rsidRPr="00BC5C8A" w:rsidRDefault="00BC5C8A" w:rsidP="00BC5C8A">
      <w:pPr>
        <w:widowControl w:val="0"/>
        <w:spacing w:before="120" w:after="120"/>
        <w:jc w:val="both"/>
        <w:rPr>
          <w:sz w:val="20"/>
          <w:szCs w:val="20"/>
          <w:lang w:val="kk-KZ"/>
        </w:rPr>
      </w:pPr>
      <w:r w:rsidRPr="00BC5C8A">
        <w:rPr>
          <w:sz w:val="20"/>
          <w:szCs w:val="20"/>
          <w:lang w:val="kk-KZ"/>
        </w:rPr>
        <w:t>«Самұрық-Қазына» ұлттық әл ауқат қоры» акционерлік қоғамы (бұдан әрі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қаулысына сәйкес 2008 жылғы 3 қарашада құрылды. Қор «Қазына» орнықты даму қоры» АҚ (бұдан әрі «Қазына») мен «Самұрық» мемлекеттік активтерді басқару жөніндегі қазақстандық холдингі» АҚ (бұдан әрі «Самұрық») біріктіру және мемлекеттің Қорға Қазақстан Республикасы Үкіметіне (бұдан әрі «Мемлекет» немесе «Үкімет») тиесілі кейбір кәсіпорындардағы өз меншік құқығын қосымша беру арқылы құрылды. Қазақстан Республикасы Қаржы министрлігінің Мемлекеттік мүлік және жекешелендіру комитеті атынан Үкімет Қордың құрылтайшысы болып табылады. Үкімет Қордың жалғыз акционері (бұдан әрі  «Акционер») болып табылады.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Үкіметтің «Қазына» мен «Самұрықты» біріктіруінің негізгі мақсаты Үкіметтің тиісті бағдарламаларында және компаниялардың даму жоспарларында  белгіленген олардың стратегиялық міндеттерін табысты орындау мақсатында олардың менеджменті тиімділігін арттыру және ұйымдық құрылымдарын оңтайландыру болып табылады. </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2012 жылғы 1 ақпанда </w:t>
      </w:r>
      <w:r w:rsidRPr="00BC5C8A">
        <w:rPr>
          <w:i/>
          <w:sz w:val="20"/>
          <w:szCs w:val="20"/>
          <w:lang w:val="kk-KZ"/>
        </w:rPr>
        <w:t>«Ұлттық әл-ауқат қоры туралы»</w:t>
      </w:r>
      <w:r w:rsidRPr="00BC5C8A">
        <w:rPr>
          <w:sz w:val="20"/>
          <w:szCs w:val="20"/>
          <w:lang w:val="kk-KZ"/>
        </w:rPr>
        <w:t xml:space="preserve"> Қазақстан Республикасының 2012 жылғы 1 ақпандағы № 550-IV Заңы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бағытталуға тиіс.</w:t>
      </w:r>
    </w:p>
    <w:p w:rsidR="00BC5C8A" w:rsidRPr="00BC5C8A" w:rsidRDefault="00BC5C8A" w:rsidP="00BC5C8A">
      <w:pPr>
        <w:spacing w:before="120"/>
        <w:jc w:val="both"/>
        <w:rPr>
          <w:sz w:val="20"/>
          <w:szCs w:val="20"/>
          <w:lang w:val="kk-KZ"/>
        </w:rPr>
      </w:pPr>
      <w:r w:rsidRPr="00BC5C8A">
        <w:rPr>
          <w:sz w:val="20"/>
          <w:szCs w:val="20"/>
          <w:lang w:val="kk-KZ"/>
        </w:rPr>
        <w:t>Қор 5.5</w:t>
      </w:r>
      <w:r w:rsidRPr="00BC5C8A">
        <w:rPr>
          <w:i/>
          <w:iCs/>
          <w:sz w:val="20"/>
          <w:szCs w:val="20"/>
          <w:lang w:val="kk-KZ"/>
        </w:rPr>
        <w:t>-ескертпеде</w:t>
      </w:r>
      <w:r w:rsidRPr="00BC5C8A">
        <w:rPr>
          <w:sz w:val="20"/>
          <w:szCs w:val="20"/>
          <w:lang w:val="kk-KZ"/>
        </w:rPr>
        <w:t xml:space="preserve"> тізбеленген бірқатар кәсіпорындардағы инвестицияларды иеленетін холдинг болып табылады.  </w:t>
      </w:r>
    </w:p>
    <w:p w:rsidR="00BC5C8A" w:rsidRPr="00BC5C8A" w:rsidRDefault="00BC5C8A" w:rsidP="00BC5C8A">
      <w:pPr>
        <w:spacing w:before="120"/>
        <w:jc w:val="both"/>
        <w:rPr>
          <w:sz w:val="20"/>
          <w:szCs w:val="20"/>
          <w:lang w:val="kk-KZ"/>
        </w:rPr>
      </w:pPr>
      <w:r w:rsidRPr="00BC5C8A">
        <w:rPr>
          <w:sz w:val="20"/>
          <w:szCs w:val="20"/>
          <w:lang w:val="kk-KZ"/>
        </w:rPr>
        <w:t xml:space="preserve">Қордың әкімшілік мекенжайы: Қазақстан Республикасы, Астана қаласы, Есіл ауданы, Қонаев көшесі, 8,  Б блогы. </w:t>
      </w:r>
    </w:p>
    <w:p w:rsidR="00BC5C8A" w:rsidRPr="00BC5C8A" w:rsidRDefault="00BC5C8A" w:rsidP="00BC5C8A">
      <w:pPr>
        <w:spacing w:before="120"/>
        <w:jc w:val="both"/>
        <w:rPr>
          <w:sz w:val="20"/>
          <w:szCs w:val="20"/>
          <w:lang w:val="kk-KZ"/>
        </w:rPr>
      </w:pPr>
      <w:r w:rsidRPr="00BC5C8A">
        <w:rPr>
          <w:sz w:val="20"/>
          <w:szCs w:val="20"/>
          <w:lang w:val="kk-KZ"/>
        </w:rPr>
        <w:t>Осы жеке қаржылық есептілік нысандарын шығаруды 2016 жылғы 11 сәуірде Қордың Қаржы және операциялар жөніндегі басқарушы директоры мен Бас бухгалтері бекітті.</w:t>
      </w:r>
    </w:p>
    <w:p w:rsidR="00BC5C8A" w:rsidRPr="00BC5C8A" w:rsidRDefault="00BC5C8A" w:rsidP="00BC5C8A">
      <w:pPr>
        <w:spacing w:before="120" w:after="120"/>
        <w:jc w:val="both"/>
        <w:outlineLvl w:val="3"/>
        <w:rPr>
          <w:sz w:val="20"/>
          <w:szCs w:val="20"/>
          <w:lang w:val="kk-KZ"/>
        </w:rPr>
      </w:pPr>
      <w:r w:rsidRPr="00BC5C8A">
        <w:rPr>
          <w:bCs/>
          <w:sz w:val="20"/>
          <w:szCs w:val="20"/>
          <w:lang w:val="kk-KZ"/>
        </w:rPr>
        <w:t>Осы жеке қаржылық есептілік нысандары Қордың шоғырландырылған қаржылық есептілігіне қосымша ретінде шығарылды. Шоғырландырылған есептілікті шығаруды 2016 жылғы 11 сәуірде</w:t>
      </w:r>
      <w:r w:rsidRPr="00BC5C8A">
        <w:rPr>
          <w:b/>
          <w:bCs/>
          <w:sz w:val="20"/>
          <w:szCs w:val="20"/>
          <w:lang w:val="kk-KZ"/>
        </w:rPr>
        <w:t xml:space="preserve"> </w:t>
      </w:r>
      <w:r w:rsidRPr="00BC5C8A">
        <w:rPr>
          <w:bCs/>
          <w:sz w:val="20"/>
          <w:szCs w:val="20"/>
          <w:lang w:val="kk-KZ"/>
        </w:rPr>
        <w:t>Қордың Қаржы және операциялар жөніндегі басқарушы директоры мен Бас бухгалтері бекітті.</w:t>
      </w:r>
    </w:p>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rPr>
        <w:t>2. ҚАРЖЫЛЫҚ ЕСЕПТІЛІКТІ ДАЙЫНДАУ НЕГІЗІ</w:t>
      </w:r>
    </w:p>
    <w:p w:rsidR="00BC5C8A" w:rsidRPr="00BC5C8A" w:rsidRDefault="00BC5C8A" w:rsidP="00BC5C8A">
      <w:pPr>
        <w:spacing w:before="120" w:after="120"/>
        <w:jc w:val="both"/>
        <w:outlineLvl w:val="3"/>
        <w:rPr>
          <w:sz w:val="20"/>
          <w:szCs w:val="20"/>
          <w:lang w:val="kk-KZ"/>
        </w:rPr>
      </w:pPr>
      <w:r w:rsidRPr="00BC5C8A">
        <w:rPr>
          <w:bCs/>
          <w:sz w:val="20"/>
          <w:szCs w:val="20"/>
          <w:lang w:val="kk-KZ"/>
        </w:rPr>
        <w:t>Осы жеке қаржылық есептілік нысандары есеп саясатында және осы жеке қаржылық есептілікке ескертпелерде ашылған жағдайларды қоспағанда, бастапқы құн бойынша бағалау қағидатына сәйкес дайындалды. Қор бухгалтерлік есептілікті қазақстандық теңгемен (бұдан әрі «теңге») жүргізеді. Арнайы шарттасқан жағдайларды қоспағанда, осы жеке қаржылық есептіліктегі барлық мәндер миллион теңгеге дейін дөңгелектенген.</w:t>
      </w:r>
    </w:p>
    <w:p w:rsidR="00BC5C8A" w:rsidRPr="00BC5C8A" w:rsidRDefault="00BC5C8A" w:rsidP="00BC5C8A">
      <w:pPr>
        <w:spacing w:before="120" w:after="120"/>
        <w:jc w:val="both"/>
        <w:outlineLvl w:val="3"/>
        <w:rPr>
          <w:sz w:val="20"/>
          <w:szCs w:val="20"/>
          <w:lang w:val="kk-KZ"/>
        </w:rPr>
      </w:pPr>
      <w:r w:rsidRPr="00BC5C8A">
        <w:rPr>
          <w:bCs/>
          <w:sz w:val="20"/>
          <w:szCs w:val="20"/>
          <w:lang w:val="kk-KZ"/>
        </w:rPr>
        <w:t xml:space="preserve">Осы жеке қаржылық есептілік нысандары Қазақстан Республикасы Қаржы министрінің 2015 жылғы </w:t>
      </w:r>
      <w:r w:rsidRPr="00BC5C8A">
        <w:rPr>
          <w:bCs/>
          <w:sz w:val="20"/>
          <w:szCs w:val="20"/>
          <w:lang w:val="kk-KZ"/>
        </w:rPr>
        <w:br/>
        <w:t>27 ақпандағы №143 бұйрығының талаптарына сәйкес дайындалды.</w:t>
      </w:r>
    </w:p>
    <w:p w:rsidR="00BC5C8A" w:rsidRPr="00BC5C8A" w:rsidRDefault="00BC5C8A" w:rsidP="00BC5C8A">
      <w:pPr>
        <w:spacing w:before="240" w:after="120"/>
        <w:jc w:val="both"/>
        <w:outlineLvl w:val="3"/>
        <w:rPr>
          <w:b/>
          <w:bCs/>
          <w:sz w:val="20"/>
          <w:szCs w:val="20"/>
          <w:lang w:val="kk-KZ"/>
        </w:rPr>
      </w:pPr>
      <w:r w:rsidRPr="00BC5C8A">
        <w:rPr>
          <w:b/>
          <w:sz w:val="20"/>
          <w:szCs w:val="20"/>
          <w:lang w:val="kk-KZ"/>
        </w:rPr>
        <w:t>Сәйкестігі туралы мәлімдеме</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Қордың осы жеке қаржылық есептілік нысандары Қазақстан Республикасы Қаржы министрінің 2015 жылғы </w:t>
      </w:r>
      <w:r w:rsidRPr="00BC5C8A">
        <w:rPr>
          <w:sz w:val="20"/>
          <w:szCs w:val="20"/>
          <w:lang w:val="kk-KZ"/>
        </w:rPr>
        <w:br/>
        <w:t>27 ақпандағы №143 бұйрығының талаптарына және Қаржылық есептіліктің халықаралық стандарттары жөніндегі кеңес (</w:t>
      </w:r>
      <w:r w:rsidRPr="00BC5C8A">
        <w:rPr>
          <w:sz w:val="20"/>
          <w:szCs w:val="20"/>
          <w:lang w:val="kk-KZ" w:eastAsia="ru-RU"/>
        </w:rPr>
        <w:t xml:space="preserve">бұдан әрі  </w:t>
      </w:r>
      <w:r w:rsidRPr="00BC5C8A">
        <w:rPr>
          <w:sz w:val="20"/>
          <w:szCs w:val="20"/>
          <w:lang w:val="kk-KZ"/>
        </w:rPr>
        <w:t>«ҚЕХК» кеңесі) бекіткен редакцияда Қаржылық есептіліктің халықаралық стандарттарына (бұдан әрі «ҚЕХС») сәйкес дайындалды.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Жеке қаржылық есептілікті ҚЕХС-қа сәйкес дайындау маңызды белгілі бір бухгалтерлік бағалауларды пайдалануды талап етеді. Сондай-ақ қаржылық есептілікті дайындау басшылықтан Қордың есеп саясатын қолдану барысындағы жол берулер бойынша пікір білдіруді талап етеді. Жоғары күрделілік деңгейі немесе жол берулерді қолдануды қамтитын қолданылу салалары, сондай-ақ бағалаулар мен жол берулерді қолдану жеке қаржылық есептілік үшін елеулі болып табылатын салалар </w:t>
      </w:r>
      <w:r w:rsidRPr="00BC5C8A">
        <w:rPr>
          <w:i/>
          <w:iCs/>
          <w:sz w:val="20"/>
          <w:szCs w:val="20"/>
          <w:lang w:val="kk-KZ"/>
        </w:rPr>
        <w:t>4-ескертпеде</w:t>
      </w:r>
      <w:r w:rsidRPr="00BC5C8A">
        <w:rPr>
          <w:sz w:val="20"/>
          <w:szCs w:val="20"/>
          <w:lang w:val="kk-KZ"/>
        </w:rPr>
        <w:t xml:space="preserve"> ашып көрсетілген</w:t>
      </w:r>
      <w:r w:rsidRPr="00BC5C8A">
        <w:rPr>
          <w:i/>
          <w:iCs/>
          <w:sz w:val="20"/>
          <w:szCs w:val="20"/>
          <w:lang w:val="kk-KZ"/>
        </w:rPr>
        <w:t>.</w:t>
      </w:r>
    </w:p>
    <w:p w:rsidR="00BC5C8A" w:rsidRPr="00BC5C8A" w:rsidRDefault="00BC5C8A" w:rsidP="00BC5C8A">
      <w:pPr>
        <w:spacing w:before="120" w:after="120"/>
        <w:jc w:val="both"/>
        <w:outlineLvl w:val="3"/>
        <w:rPr>
          <w:b/>
          <w:bCs/>
          <w:sz w:val="20"/>
          <w:szCs w:val="20"/>
          <w:lang w:val="kk-KZ"/>
        </w:rPr>
      </w:pPr>
    </w:p>
    <w:p w:rsidR="00BC5C8A" w:rsidRPr="00BC5C8A" w:rsidRDefault="00BC5C8A" w:rsidP="00BC5C8A">
      <w:pPr>
        <w:spacing w:before="120" w:after="120"/>
        <w:jc w:val="both"/>
        <w:outlineLvl w:val="3"/>
        <w:rPr>
          <w:sz w:val="20"/>
          <w:szCs w:val="20"/>
          <w:lang w:val="kk-KZ"/>
        </w:rPr>
        <w:sectPr w:rsidR="00BC5C8A" w:rsidRPr="00BC5C8A" w:rsidSect="00C979A5">
          <w:headerReference w:type="default" r:id="rId96"/>
          <w:footerReference w:type="default" r:id="rId97"/>
          <w:pgSz w:w="11909" w:h="16834" w:code="9"/>
          <w:pgMar w:top="1134" w:right="851" w:bottom="851" w:left="1418"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2.</w:t>
      </w:r>
      <w:r w:rsidRPr="00BC5C8A">
        <w:rPr>
          <w:b/>
          <w:bCs/>
          <w:caps/>
          <w:sz w:val="20"/>
          <w:szCs w:val="20"/>
          <w:lang w:val="kk-KZ"/>
        </w:rPr>
        <w:tab/>
        <w:t>ҚАРЖЫЛЫҚ ЕСЕПТІЛІКТІ ДАЙЫНДАУ НЕГІЗІ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sz w:val="20"/>
          <w:szCs w:val="20"/>
          <w:lang w:val="kk-KZ"/>
        </w:rPr>
        <w:t>Шетелдік валютаны қайта есептеу</w:t>
      </w:r>
    </w:p>
    <w:p w:rsidR="00BC5C8A" w:rsidRPr="00BC5C8A" w:rsidRDefault="00BC5C8A" w:rsidP="00BC5C8A">
      <w:pPr>
        <w:spacing w:before="240" w:after="120"/>
        <w:jc w:val="both"/>
        <w:outlineLvl w:val="4"/>
        <w:rPr>
          <w:i/>
          <w:sz w:val="20"/>
          <w:szCs w:val="20"/>
          <w:lang w:val="kk-KZ"/>
        </w:rPr>
      </w:pPr>
      <w:r w:rsidRPr="00BC5C8A">
        <w:rPr>
          <w:i/>
          <w:iCs/>
          <w:sz w:val="20"/>
          <w:szCs w:val="20"/>
          <w:lang w:val="kk-KZ"/>
        </w:rPr>
        <w:t>Функционалдық валюта және ұсыну валютасы</w:t>
      </w:r>
    </w:p>
    <w:p w:rsidR="00BC5C8A" w:rsidRPr="00BC5C8A" w:rsidRDefault="00BC5C8A" w:rsidP="00BC5C8A">
      <w:pPr>
        <w:widowControl w:val="0"/>
        <w:spacing w:before="120" w:after="120"/>
        <w:jc w:val="both"/>
        <w:rPr>
          <w:b/>
          <w:sz w:val="20"/>
          <w:szCs w:val="20"/>
          <w:lang w:val="kk-KZ"/>
        </w:rPr>
      </w:pPr>
      <w:r w:rsidRPr="00BC5C8A">
        <w:rPr>
          <w:sz w:val="20"/>
          <w:szCs w:val="20"/>
          <w:lang w:val="kk-KZ"/>
        </w:rPr>
        <w:t xml:space="preserve">Осы жеке қаржылық есептілік нысандары функционалдық валюта және Қордың жеке қаржылық есептілігін ұсыну валютасы болып табылатын теңгемен ұсынылды. </w:t>
      </w:r>
    </w:p>
    <w:p w:rsidR="00BC5C8A" w:rsidRPr="00BC5C8A" w:rsidRDefault="00BC5C8A" w:rsidP="00BC5C8A">
      <w:pPr>
        <w:spacing w:before="120"/>
        <w:jc w:val="both"/>
        <w:rPr>
          <w:i/>
          <w:iCs/>
          <w:sz w:val="20"/>
          <w:szCs w:val="20"/>
          <w:lang w:val="kk-KZ"/>
        </w:rPr>
      </w:pPr>
      <w:r w:rsidRPr="00BC5C8A">
        <w:rPr>
          <w:i/>
          <w:iCs/>
          <w:sz w:val="20"/>
          <w:szCs w:val="20"/>
          <w:lang w:val="kk-KZ"/>
        </w:rPr>
        <w:t>Операциялар және шоттар сальдосы</w:t>
      </w:r>
    </w:p>
    <w:p w:rsidR="00BC5C8A" w:rsidRPr="00BC5C8A" w:rsidRDefault="00BC5C8A" w:rsidP="00BC5C8A">
      <w:pPr>
        <w:spacing w:before="240" w:after="120"/>
        <w:jc w:val="both"/>
        <w:outlineLvl w:val="4"/>
        <w:rPr>
          <w:sz w:val="20"/>
          <w:szCs w:val="20"/>
          <w:lang w:val="kk-KZ"/>
        </w:rPr>
      </w:pPr>
      <w:r w:rsidRPr="00BC5C8A">
        <w:rPr>
          <w:sz w:val="20"/>
          <w:szCs w:val="20"/>
          <w:lang w:val="kk-KZ"/>
        </w:rPr>
        <w:t>Шетелдік валютадағы операциялар   бастапқыда операция күні қолданылатын бағам бойынша функционалдық валютада ескеріледі.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күнгі бағамдар бойынша қайта есептеледі.</w:t>
      </w:r>
    </w:p>
    <w:p w:rsidR="00BC5C8A" w:rsidRPr="00BC5C8A" w:rsidRDefault="00BC5C8A" w:rsidP="00BC5C8A">
      <w:pPr>
        <w:spacing w:before="240"/>
        <w:jc w:val="both"/>
        <w:rPr>
          <w:i/>
          <w:iCs/>
          <w:sz w:val="20"/>
          <w:szCs w:val="20"/>
          <w:lang w:val="kk-KZ"/>
        </w:rPr>
      </w:pPr>
      <w:r w:rsidRPr="00BC5C8A">
        <w:rPr>
          <w:i/>
          <w:iCs/>
          <w:sz w:val="20"/>
          <w:szCs w:val="20"/>
          <w:lang w:val="kk-KZ"/>
        </w:rPr>
        <w:t>Валюта айырбастау бағамдары</w:t>
      </w:r>
    </w:p>
    <w:p w:rsidR="00BC5C8A" w:rsidRPr="00BC5C8A" w:rsidRDefault="00BC5C8A" w:rsidP="00BC5C8A">
      <w:pPr>
        <w:widowControl w:val="0"/>
        <w:overflowPunct w:val="0"/>
        <w:autoSpaceDE w:val="0"/>
        <w:autoSpaceDN w:val="0"/>
        <w:adjustRightInd w:val="0"/>
        <w:spacing w:before="120"/>
        <w:jc w:val="both"/>
        <w:textAlignment w:val="baseline"/>
        <w:rPr>
          <w:sz w:val="20"/>
          <w:szCs w:val="20"/>
          <w:lang w:val="kk-KZ"/>
        </w:rPr>
      </w:pPr>
      <w:r w:rsidRPr="00BC5C8A">
        <w:rPr>
          <w:sz w:val="20"/>
          <w:szCs w:val="20"/>
          <w:lang w:val="kk-KZ"/>
        </w:rPr>
        <w:t>«Қазақстан қор биржасы» АҚ-да (бұдан әрі «ҚҚБ») белгіленген валюта айырбастаудың орташа салмақталған бағамдары Қазақстан Республикасында валютаны айырбастаудың ресми бағамдары ретінде пайдаланылады.</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2015 жылғы 31 желтоқсанда теңгенің 1 АҚШ долларына есептегендегі ҚҚБ айырбастау бағамы 340,01 теңгені құрады. Бұл  бағам 2015 жылғы 31 желтоқсанда (2014 жылғы 31 желтоқсанда: 1 АҚШ доллары үшін 182,35 теңге) АҚШ долларымен берілген ақша активтері мен міндеттемелерді қайта есептеу үшін пайдаланылды. </w:t>
      </w:r>
      <w:r w:rsidRPr="00BC5C8A">
        <w:rPr>
          <w:sz w:val="20"/>
          <w:szCs w:val="20"/>
          <w:lang w:val="kk-KZ"/>
        </w:rPr>
        <w:br/>
        <w:t xml:space="preserve">2016 жылғы 11 сәуірде ҚҚБ айырбас бағамы 1 АҚШ доллары үшін 336,87 теңге болды. </w:t>
      </w:r>
    </w:p>
    <w:p w:rsidR="00BC5C8A" w:rsidRPr="00BC5C8A" w:rsidRDefault="00BC5C8A" w:rsidP="00BC5C8A">
      <w:pPr>
        <w:widowControl w:val="0"/>
        <w:spacing w:before="240" w:after="120"/>
        <w:ind w:left="567" w:hanging="567"/>
        <w:outlineLvl w:val="0"/>
        <w:rPr>
          <w:b/>
          <w:bCs/>
          <w:caps/>
          <w:sz w:val="20"/>
          <w:szCs w:val="20"/>
          <w:lang w:val="kk-KZ"/>
        </w:rPr>
      </w:pPr>
      <w:r w:rsidRPr="00BC5C8A">
        <w:rPr>
          <w:b/>
          <w:bCs/>
          <w:caps/>
          <w:sz w:val="20"/>
          <w:szCs w:val="20"/>
          <w:lang w:val="kk-KZ"/>
        </w:rPr>
        <w:t xml:space="preserve">3. ЕСЕП САЯСАТЫНЫҢ ЕЛЕУЛІ АСПЕКТІЛЕРІНЕ ШОЛУ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Жаңа және қайта қаралған  стандарттар мен интерпретациялар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Төменде көрсетілген жаңа және қайта қаралған Стандарттар мен Интерпретацияларды қоспағанда, осы жеке қаржылық есептілікті дайындау кезінде қолданылатын есеп саясаты 2014 жылғы 31 желтоқсанда аяқталатын жыл ішіндегі жеке қаржылық есептілікті дайындау кезінде пайдаланылғанға сәйкес келеді.</w:t>
      </w:r>
    </w:p>
    <w:p w:rsidR="00BC5C8A" w:rsidRPr="00BC5C8A" w:rsidRDefault="00BC5C8A" w:rsidP="00BC5C8A">
      <w:pPr>
        <w:widowControl w:val="0"/>
        <w:spacing w:before="240"/>
        <w:jc w:val="both"/>
        <w:rPr>
          <w:i/>
          <w:iCs/>
          <w:sz w:val="20"/>
          <w:szCs w:val="20"/>
          <w:lang w:val="kk-KZ"/>
        </w:rPr>
      </w:pPr>
      <w:r w:rsidRPr="00BC5C8A">
        <w:rPr>
          <w:i/>
          <w:iCs/>
          <w:sz w:val="20"/>
          <w:szCs w:val="20"/>
          <w:lang w:val="kk-KZ"/>
        </w:rPr>
        <w:t>19 «Белгіленген төлемдері бар  бағдарламалар: жұмыскерлердің жарналары» БЕХС түзетулер</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19 ҚЕХС (IAS)  белгіленген төлемдері бар бағдарламаларды есептеу кезінде ұйым жұмыскерлер мен үшінші тараптардың тарапынан жарналардың назарға алынуын талап етеді. Егер жарналар қызметтер көрсетумен байланысты болса, олар қызметтер көрсету кезеңдеріне теріс сыйақы ретінде жатқызылуға тиіс. Осы түзетулер, егер жарналар сомасы қызметтер көрсету жылының санына тәуелді болмаса, ұйым осындай жарналарды тиісті қызметтер көрсетілген кезеңдегі қызметтер құнын азайту ретінде жарналарды қызметтер көрсету кезеңіне жатқызудың орнына тануы мүмкін екендігін түсіндіреді. Бұл түзету 2014 жылғы 1 шілдеден немесе осы күннен кейін басталатын жылдық кезеңдер үшін күшіне енеді. Осы түзету Қордың қызметіне қолданылмайды, өйткені Қордың жұмыскерлердің немесе үшінші тұлғалардың тарапынан жарналар көзделетін төлемдер белгіленген  бағдарламалары жоқ.</w:t>
      </w:r>
    </w:p>
    <w:p w:rsidR="00BC5C8A" w:rsidRPr="00BC5C8A" w:rsidRDefault="00BC5C8A" w:rsidP="00BC5C8A">
      <w:pPr>
        <w:rPr>
          <w:b/>
          <w:i/>
          <w:sz w:val="20"/>
          <w:szCs w:val="20"/>
          <w:lang w:val="kk-KZ"/>
        </w:rPr>
      </w:pPr>
      <w:r w:rsidRPr="00BC5C8A">
        <w:rPr>
          <w:b/>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Жаңа және қайта қаралған  стандарттар мен интерпретациялар (жалғасы) </w:t>
      </w:r>
    </w:p>
    <w:p w:rsidR="00BC5C8A" w:rsidRPr="00BC5C8A" w:rsidRDefault="00BC5C8A" w:rsidP="00BC5C8A">
      <w:pPr>
        <w:spacing w:before="240" w:after="120"/>
        <w:jc w:val="both"/>
        <w:outlineLvl w:val="4"/>
        <w:rPr>
          <w:b/>
          <w:i/>
          <w:sz w:val="20"/>
          <w:szCs w:val="20"/>
          <w:lang w:val="kk-KZ"/>
        </w:rPr>
      </w:pPr>
      <w:r w:rsidRPr="00BC5C8A">
        <w:rPr>
          <w:b/>
          <w:i/>
          <w:sz w:val="20"/>
          <w:szCs w:val="20"/>
          <w:lang w:val="kk-KZ"/>
        </w:rPr>
        <w:t xml:space="preserve">ҚЕХС жыл сайын жетілдіру, 2010-2012 жылдардағы кезең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2014 жылғы 1 шілдеде немесе осы күннен кейінгі ұсыну күні бар акцияларға негізделген төлемдерге қолданылатын </w:t>
      </w:r>
      <w:r w:rsidRPr="00BC5C8A">
        <w:rPr>
          <w:i/>
          <w:sz w:val="20"/>
          <w:szCs w:val="20"/>
          <w:lang w:val="kk-KZ"/>
        </w:rPr>
        <w:t>2 «Акцияларға негізделген төлемдер»</w:t>
      </w:r>
      <w:r w:rsidRPr="00BC5C8A">
        <w:rPr>
          <w:sz w:val="20"/>
          <w:szCs w:val="20"/>
          <w:lang w:val="kk-KZ"/>
        </w:rPr>
        <w:t xml:space="preserve"> ҚЕХС (IFRS)  жататын түзетулерді қоспағанда,  қалған барлық түзетулер 2014 жылғы 1 шілдеден немесе осы күннен кейін басталатын есепті кезеңдер үшін күшіне енеді. Қор осы жеке қаржылық есептілікке мынадай түзетулерді қолданды: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 xml:space="preserve">2 «Акцияларға негізделген төлем» ҚЕХС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bCs/>
          <w:sz w:val="20"/>
          <w:szCs w:val="20"/>
          <w:lang w:val="kk-KZ"/>
        </w:rPr>
        <w:t xml:space="preserve">Осы түзету перспективалы түрде қолданылады және нәтижелерге қол жеткізу шарттарының және құқықтар беру шарттары болып табылатын қызметтер көрсету кезеңі шарттарының анықтамаларымен байланысты мәселелерді түсіндіреді. Түсіндірмелер  өткен кезеңдердегі нәтижелерге қол жеткізу шарттарын және құқықтар беру шарттары болып табылатын қызметтер көрсету кезеңі шарттарын айқындау үшін Қор пайдаланатын әдіске сәйкес келеді. Бұдан басқа, Қор 2015 жылдың екінші жарты жылдығы бойында ешқандай сыйақы берген жоқ. Осылайша, осы түзету </w:t>
      </w:r>
      <w:r w:rsidRPr="00BC5C8A">
        <w:rPr>
          <w:sz w:val="20"/>
          <w:szCs w:val="20"/>
          <w:lang w:val="kk-KZ"/>
        </w:rPr>
        <w:t>Қордың жеке қаржылық есептілігіне немесе есеп саясатына әсер етпеді.</w:t>
      </w:r>
    </w:p>
    <w:p w:rsidR="00BC5C8A" w:rsidRPr="00BC5C8A" w:rsidRDefault="00BC5C8A" w:rsidP="00BC5C8A">
      <w:pPr>
        <w:spacing w:before="240" w:after="120"/>
        <w:jc w:val="both"/>
        <w:outlineLvl w:val="4"/>
        <w:rPr>
          <w:i/>
          <w:sz w:val="20"/>
          <w:szCs w:val="20"/>
          <w:lang w:val="kk-KZ"/>
        </w:rPr>
      </w:pPr>
      <w:r w:rsidRPr="00BC5C8A">
        <w:rPr>
          <w:i/>
          <w:iCs/>
          <w:sz w:val="20"/>
          <w:szCs w:val="20"/>
          <w:lang w:val="kk-KZ"/>
        </w:rPr>
        <w:t xml:space="preserve">3 «Бизнесті біріктіру» ҚЕХС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Түзету перспективалы түрде қолданылады және бизнесті біріктіру нәтижесінде туындаған міндеттемелер (немесе активтер) ретінде жіктелген шартты түрде өтеу туралы барлық келісімдердің кейіннен олардың 39 БЕХС  қолданылу саласына жатқызылатын-жатқызылмайтынына қарамастан, пайда немесе шығын арқылы әділ құн бойынша бағалануға тиістігін түсіндіреді. Бұл түзету Қордың ағымдағы есеп саясатына  сәйкес келеді және осылайша оған әсер етпеді.</w:t>
      </w:r>
    </w:p>
    <w:p w:rsidR="00BC5C8A" w:rsidRPr="00BC5C8A" w:rsidRDefault="00BC5C8A" w:rsidP="00BC5C8A">
      <w:pPr>
        <w:spacing w:before="240" w:after="120"/>
        <w:jc w:val="both"/>
        <w:outlineLvl w:val="4"/>
        <w:rPr>
          <w:i/>
          <w:sz w:val="20"/>
          <w:szCs w:val="20"/>
          <w:lang w:val="kk-KZ"/>
        </w:rPr>
      </w:pPr>
      <w:r w:rsidRPr="00BC5C8A">
        <w:rPr>
          <w:i/>
          <w:sz w:val="20"/>
          <w:szCs w:val="20"/>
          <w:lang w:val="kk-KZ"/>
        </w:rPr>
        <w:t xml:space="preserve">8 «Операциялық сегменттер» ҚЕХС (IFRS)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Түзетулер ретроперспективалы түрде қолданылады және, мыналарды түсіндіреді:</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ұйым сегменттердің «ұқсастығын» бағалау кезінде пайдаланылған біріктірілген операциялық сегменттердің қысқаша сипаттамасын және экономикалық сипаттамаларды (мысалы, сату және жалпы маржа) қоса алғанда, 8 ҚЕХС 12-тармағында сипатталған біріктіру өлшемшарттарын қолдану кезінде басшылық пайдаланған пікірлер туралы ақпаратты ашуға тиіс;</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активтердің жалпы сомасы бар сегмент активтерін салыстыруды, сондай-ақ сегмент жөніндегі міндеттемелер туралы ақпаратты, егер салыстыру операциялық шешімдер қабылдайтын басшылыққа берілсе ғана ашу талап етіледі.</w:t>
      </w:r>
    </w:p>
    <w:p w:rsidR="00BC5C8A" w:rsidRPr="00BC5C8A" w:rsidRDefault="00BC5C8A" w:rsidP="00BC5C8A">
      <w:pPr>
        <w:spacing w:before="240" w:after="120"/>
        <w:jc w:val="both"/>
        <w:outlineLvl w:val="4"/>
        <w:rPr>
          <w:i/>
          <w:sz w:val="20"/>
          <w:szCs w:val="20"/>
          <w:lang w:val="kk-KZ"/>
        </w:rPr>
      </w:pPr>
      <w:r w:rsidRPr="00BC5C8A">
        <w:rPr>
          <w:i/>
          <w:sz w:val="20"/>
          <w:szCs w:val="20"/>
          <w:lang w:val="kk-KZ"/>
        </w:rPr>
        <w:t>16 «Негізгі құралдар» БЕХС және 38 «Материалдық емес активтер» БЕХС</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bCs/>
          <w:sz w:val="20"/>
          <w:szCs w:val="20"/>
          <w:lang w:val="kk-KZ"/>
        </w:rPr>
        <w:t xml:space="preserve">Түзетулер ретроспективалы түрде қолданылады және 16 </w:t>
      </w:r>
      <w:r w:rsidRPr="00BC5C8A">
        <w:rPr>
          <w:sz w:val="20"/>
          <w:szCs w:val="20"/>
          <w:lang w:val="kk-KZ"/>
        </w:rPr>
        <w:t xml:space="preserve">ҚЕХС (IAS) </w:t>
      </w:r>
      <w:r w:rsidRPr="00BC5C8A">
        <w:rPr>
          <w:bCs/>
          <w:sz w:val="20"/>
          <w:szCs w:val="20"/>
          <w:lang w:val="kk-KZ"/>
        </w:rPr>
        <w:t xml:space="preserve"> және 38 </w:t>
      </w:r>
      <w:r w:rsidRPr="00BC5C8A">
        <w:rPr>
          <w:sz w:val="20"/>
          <w:szCs w:val="20"/>
          <w:lang w:val="kk-KZ"/>
        </w:rPr>
        <w:t>ҚЕХС (IAS)</w:t>
      </w:r>
      <w:r w:rsidRPr="00BC5C8A">
        <w:rPr>
          <w:bCs/>
          <w:sz w:val="20"/>
          <w:szCs w:val="20"/>
          <w:lang w:val="kk-KZ"/>
        </w:rPr>
        <w:t xml:space="preserve"> активтің байқалатын  деректер ескеріле отырып, не активтің жалпы баланстық құнын нарықтық құнға дейін түзету жолымен, не активтің баланстық құнына сәйкес келетін нарықтық құнды айқындау және соңғы баланстық құн нарықтық құнға теңесетіндей түрде жалпы баланстық құнды теңбе-тең түзету жолымен қайта бағалануы мүмкін. Бұдан басқа жинақталған амортизация – бұл активтің жалпы және баланстық құнының арасындағы айырма.  </w:t>
      </w:r>
    </w:p>
    <w:p w:rsidR="00BC5C8A" w:rsidRPr="00BC5C8A" w:rsidRDefault="00BC5C8A" w:rsidP="00BC5C8A">
      <w:pPr>
        <w:spacing w:before="240" w:after="120"/>
        <w:jc w:val="both"/>
        <w:outlineLvl w:val="4"/>
        <w:rPr>
          <w:i/>
          <w:sz w:val="20"/>
          <w:szCs w:val="20"/>
          <w:lang w:val="kk-KZ"/>
        </w:rPr>
      </w:pPr>
      <w:r w:rsidRPr="00BC5C8A">
        <w:rPr>
          <w:bCs/>
          <w:i/>
          <w:sz w:val="20"/>
          <w:szCs w:val="20"/>
          <w:lang w:val="kk-KZ"/>
        </w:rPr>
        <w:t xml:space="preserve">24 </w:t>
      </w:r>
      <w:r w:rsidRPr="00BC5C8A">
        <w:rPr>
          <w:bCs/>
          <w:i/>
          <w:iCs/>
          <w:sz w:val="20"/>
          <w:szCs w:val="20"/>
          <w:lang w:val="kk-KZ"/>
        </w:rPr>
        <w:t>«Байланысты тараптар туралы ақпаратты ашу» БЕХС</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Түзету ретроспективалы түрде қолданылады және басқарушы компания (негізгі басқарушылық персонал қызметтерін көрсететін ұйым) байланысты тарап болып табылатындығын және оған байланысты тараптар туралы ақпаратты ашуға қойылатын талаптар қолданылатынын түсіндіреді. Сондай-ақ, басқарушы компанияның қызметтерін пайдаланатын ұйым басқарушы компаниялардың қызметтеріне жұмсалған шығыстар туралы ақпаратты ашуға тиіс. Бұл түзету Қорға қатысты қолданылмайды, өйткені Қор басқарушы компаниялар көрсететін қызметтерді пайдаланбайды.</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00" w:after="80"/>
        <w:jc w:val="both"/>
        <w:outlineLvl w:val="4"/>
        <w:rPr>
          <w:b/>
          <w:bCs/>
          <w:sz w:val="20"/>
          <w:szCs w:val="20"/>
          <w:lang w:val="kk-KZ"/>
        </w:rPr>
      </w:pPr>
      <w:r w:rsidRPr="00BC5C8A">
        <w:rPr>
          <w:b/>
          <w:bCs/>
          <w:sz w:val="20"/>
          <w:szCs w:val="20"/>
          <w:lang w:val="kk-KZ"/>
        </w:rPr>
        <w:t>Жаңа және қайта қаралған  стандарттар мен интерпретациялар (жалғасы)</w:t>
      </w:r>
    </w:p>
    <w:p w:rsidR="00BC5C8A" w:rsidRPr="00BC5C8A" w:rsidRDefault="00BC5C8A" w:rsidP="00BC5C8A">
      <w:pPr>
        <w:spacing w:before="200" w:after="80"/>
        <w:jc w:val="both"/>
        <w:outlineLvl w:val="4"/>
        <w:rPr>
          <w:b/>
          <w:i/>
          <w:sz w:val="20"/>
          <w:szCs w:val="20"/>
          <w:lang w:val="kk-KZ"/>
        </w:rPr>
      </w:pPr>
      <w:r w:rsidRPr="00BC5C8A">
        <w:rPr>
          <w:b/>
          <w:i/>
          <w:sz w:val="20"/>
          <w:szCs w:val="20"/>
          <w:lang w:val="kk-KZ"/>
        </w:rPr>
        <w:t>ҚЕХС жыл сайын жетілдіру, 2011-2013 жылдардағы кезең</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Бұл түзетулер 2014 жылғы 1 шілдеден бастап күшіне енді және Қордың жеке қаржылық есептілігіне айтарлықтай әсер еткен жоқ. Құжаттар мынадай түзетулерді қамтиды:</w:t>
      </w:r>
    </w:p>
    <w:p w:rsidR="00BC5C8A" w:rsidRPr="00BC5C8A" w:rsidRDefault="00BC5C8A" w:rsidP="00BC5C8A">
      <w:pPr>
        <w:spacing w:before="200" w:after="80"/>
        <w:jc w:val="both"/>
        <w:outlineLvl w:val="4"/>
        <w:rPr>
          <w:i/>
          <w:sz w:val="20"/>
          <w:szCs w:val="20"/>
          <w:lang w:val="kk-KZ"/>
        </w:rPr>
      </w:pPr>
      <w:r w:rsidRPr="00BC5C8A">
        <w:rPr>
          <w:i/>
          <w:sz w:val="20"/>
          <w:szCs w:val="20"/>
          <w:lang w:val="kk-KZ"/>
        </w:rPr>
        <w:t>3 «</w:t>
      </w:r>
      <w:r w:rsidRPr="00BC5C8A">
        <w:rPr>
          <w:i/>
          <w:iCs/>
          <w:sz w:val="20"/>
          <w:szCs w:val="20"/>
          <w:lang w:val="kk-KZ"/>
        </w:rPr>
        <w:t>Бизнесті біріктіру</w:t>
      </w:r>
      <w:r w:rsidRPr="00BC5C8A">
        <w:rPr>
          <w:i/>
          <w:sz w:val="20"/>
          <w:szCs w:val="20"/>
          <w:lang w:val="kk-KZ"/>
        </w:rPr>
        <w:t xml:space="preserve">» ҚЕХС </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Түзету перспективалы түрде қолданылады және 3 ҚЕХС  қолдану саласындағы ерекшеліктерді түсіндіреді:</w:t>
      </w:r>
    </w:p>
    <w:p w:rsidR="00BC5C8A" w:rsidRPr="00BC5C8A" w:rsidRDefault="00BC5C8A" w:rsidP="00633F27">
      <w:pPr>
        <w:widowControl w:val="0"/>
        <w:numPr>
          <w:ilvl w:val="0"/>
          <w:numId w:val="7"/>
        </w:numPr>
        <w:shd w:val="clear" w:color="auto" w:fill="FFFFFF" w:themeFill="background1"/>
        <w:spacing w:before="100"/>
        <w:ind w:left="567" w:hanging="567"/>
        <w:jc w:val="both"/>
        <w:rPr>
          <w:sz w:val="20"/>
          <w:szCs w:val="20"/>
          <w:lang w:val="kk-KZ"/>
        </w:rPr>
      </w:pPr>
      <w:r w:rsidRPr="00BC5C8A">
        <w:rPr>
          <w:sz w:val="20"/>
          <w:szCs w:val="20"/>
          <w:lang w:val="kk-KZ"/>
        </w:rPr>
        <w:t>3 ҚЕХС қолдану саласына бірлескен кәсіпорындар ғана емес, бірлескен кәсіпкерлік туралы барлық келісімдер жатпайды;</w:t>
      </w:r>
    </w:p>
    <w:p w:rsidR="00BC5C8A" w:rsidRPr="00BC5C8A" w:rsidRDefault="00BC5C8A" w:rsidP="00633F27">
      <w:pPr>
        <w:widowControl w:val="0"/>
        <w:numPr>
          <w:ilvl w:val="0"/>
          <w:numId w:val="7"/>
        </w:numPr>
        <w:shd w:val="clear" w:color="auto" w:fill="FFFFFF" w:themeFill="background1"/>
        <w:spacing w:before="100"/>
        <w:ind w:left="567" w:hanging="567"/>
        <w:jc w:val="both"/>
        <w:rPr>
          <w:sz w:val="20"/>
          <w:szCs w:val="20"/>
          <w:lang w:val="kk-KZ"/>
        </w:rPr>
      </w:pPr>
      <w:r w:rsidRPr="00BC5C8A">
        <w:rPr>
          <w:sz w:val="20"/>
          <w:szCs w:val="20"/>
          <w:lang w:val="kk-KZ"/>
        </w:rPr>
        <w:t>қолдану саласындағы осы ерекшелік бірлескен кәсіпкерлік туралы келісімдердің өздерінің қаржылық есептілігіндегі есепке ғана қолданылады.</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Қор бірлескен қызмет туралы келісім болып табылмайды, сондықтан бұл түзету Қорға қатысты қолданылмайды.</w:t>
      </w:r>
    </w:p>
    <w:p w:rsidR="00BC5C8A" w:rsidRPr="00BC5C8A" w:rsidRDefault="00BC5C8A" w:rsidP="00BC5C8A">
      <w:pPr>
        <w:spacing w:before="200" w:after="80"/>
        <w:jc w:val="both"/>
        <w:outlineLvl w:val="4"/>
        <w:rPr>
          <w:i/>
          <w:sz w:val="20"/>
          <w:szCs w:val="20"/>
          <w:lang w:val="kk-KZ"/>
        </w:rPr>
      </w:pPr>
      <w:r w:rsidRPr="00BC5C8A">
        <w:rPr>
          <w:i/>
          <w:iCs/>
          <w:sz w:val="20"/>
          <w:szCs w:val="20"/>
          <w:lang w:val="kk-KZ"/>
        </w:rPr>
        <w:t>13 «Әділ құнды бағалау» ҚЕХС</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Түзету перспективалы түрде қолданылады және әділ құнды қоржын деңгейінде бағалау мүмкіндігін көздейтін 13 ҚЕХС-тегі босату қаржылық активтерге және қаржылық міндеттемелерге ғана емес, сонымен бірге 39 БЕХС қолдану саласындағы басқа шарттарға да қолданылуы мүмкін екендігін түсіндіреді. Қор әділ құнды қоржын деңгейінде бағалау мүмкіндігін көздейтін 13 ҚЕХС-тегі босатуды қолданбайды.</w:t>
      </w:r>
    </w:p>
    <w:p w:rsidR="00BC5C8A" w:rsidRPr="00BC5C8A" w:rsidRDefault="00BC5C8A" w:rsidP="00BC5C8A">
      <w:pPr>
        <w:spacing w:before="200" w:after="80"/>
        <w:jc w:val="both"/>
        <w:outlineLvl w:val="4"/>
        <w:rPr>
          <w:i/>
          <w:sz w:val="20"/>
          <w:szCs w:val="20"/>
          <w:lang w:val="kk-KZ"/>
        </w:rPr>
      </w:pPr>
      <w:r w:rsidRPr="00BC5C8A">
        <w:rPr>
          <w:i/>
          <w:iCs/>
          <w:sz w:val="20"/>
          <w:szCs w:val="20"/>
          <w:lang w:val="kk-KZ"/>
        </w:rPr>
        <w:t>40 «Инвестициялық мүлік» БЕХС</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40 БЕХС-тегі қосымша қызметтердің сипаттамасы инвестициялық мүлік пен иеленуші  иелік ететін мүліктің (яғни негізгі құралдардың) арасындағы айырманы айқындайды. Түзету перспективалы түрде қолданылады және 40 БЕХС-тегі қосымша қызметтердің сипаттамасы емес,  3 ҚЕХС операция активті сатып алу немесе бизнесті біріктіру болып табылатындығын айқындау үшін қолданылатынын түсіндіреді. Алдыңғы кезеңдерде операция активті сатып алу немесе бизнесті біріктіру болып табылатындығын айқындау кезінде Қор 40 БЕХС емес, 3 ҚЕХС басшылыққа алды. Осылайша, осы түзету Қордың есептік саясатына әсер еткен жоқ.</w:t>
      </w:r>
    </w:p>
    <w:p w:rsidR="00BC5C8A" w:rsidRPr="00BC5C8A" w:rsidRDefault="00BC5C8A" w:rsidP="00BC5C8A">
      <w:pPr>
        <w:spacing w:before="200" w:after="80"/>
        <w:jc w:val="both"/>
        <w:outlineLvl w:val="4"/>
        <w:rPr>
          <w:b/>
          <w:bCs/>
          <w:sz w:val="20"/>
          <w:szCs w:val="20"/>
          <w:lang w:val="kk-KZ"/>
        </w:rPr>
      </w:pPr>
      <w:r w:rsidRPr="00BC5C8A">
        <w:rPr>
          <w:b/>
          <w:bCs/>
          <w:sz w:val="20"/>
          <w:szCs w:val="20"/>
          <w:lang w:val="kk-KZ"/>
        </w:rPr>
        <w:t>Шығарылған, бірақ әлі күшіне енбеген стандарттар мен интерпретациялар</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Төменде шығарылған, бірақ жеке қаржылық есептілікті шығару күнінде әлі күшіне енбеген және Қор мерзімінен бұрын қабылдамаған стандарттар мен интерпретациялар келтіріледі. Қор осы стандарттарды олар күшіне енген күнінен бастап қолдануға ниетті.</w:t>
      </w:r>
    </w:p>
    <w:p w:rsidR="00BC5C8A" w:rsidRPr="00BC5C8A" w:rsidRDefault="00BC5C8A" w:rsidP="00BC5C8A">
      <w:pPr>
        <w:spacing w:before="200" w:after="80"/>
        <w:jc w:val="both"/>
        <w:outlineLvl w:val="4"/>
        <w:rPr>
          <w:i/>
          <w:sz w:val="20"/>
          <w:szCs w:val="20"/>
          <w:lang w:val="kk-KZ"/>
        </w:rPr>
      </w:pPr>
      <w:r w:rsidRPr="00BC5C8A">
        <w:rPr>
          <w:i/>
          <w:sz w:val="20"/>
          <w:szCs w:val="20"/>
          <w:lang w:val="kk-KZ"/>
        </w:rPr>
        <w:t>9 «Қаржы құралдары» ҚЕХС</w:t>
      </w:r>
    </w:p>
    <w:p w:rsidR="00BC5C8A" w:rsidRPr="00BC5C8A" w:rsidRDefault="00BC5C8A" w:rsidP="00BC5C8A">
      <w:pPr>
        <w:widowControl w:val="0"/>
        <w:overflowPunct w:val="0"/>
        <w:autoSpaceDE w:val="0"/>
        <w:autoSpaceDN w:val="0"/>
        <w:adjustRightInd w:val="0"/>
        <w:spacing w:before="100"/>
        <w:jc w:val="both"/>
        <w:textAlignment w:val="baseline"/>
        <w:rPr>
          <w:sz w:val="20"/>
          <w:szCs w:val="20"/>
          <w:lang w:val="kk-KZ"/>
        </w:rPr>
      </w:pPr>
      <w:r w:rsidRPr="00BC5C8A">
        <w:rPr>
          <w:sz w:val="20"/>
          <w:szCs w:val="20"/>
          <w:lang w:val="kk-KZ"/>
        </w:rPr>
        <w:t>2014 жылғы шілдеде ҚЕХС жөніндегі кеңес 39 «</w:t>
      </w:r>
      <w:r w:rsidRPr="00BC5C8A">
        <w:rPr>
          <w:i/>
          <w:sz w:val="20"/>
          <w:szCs w:val="20"/>
          <w:lang w:val="kk-KZ"/>
        </w:rPr>
        <w:t>Қаржы құралдары: тану және бағалау</w:t>
      </w:r>
      <w:r w:rsidRPr="00BC5C8A">
        <w:rPr>
          <w:sz w:val="20"/>
          <w:szCs w:val="20"/>
          <w:lang w:val="kk-KZ"/>
        </w:rPr>
        <w:t>» БЕХС және 9 ҚЕХС-тің барлық алдыңғы редакцияларын  алмастыратын 9 «</w:t>
      </w:r>
      <w:r w:rsidRPr="00BC5C8A">
        <w:rPr>
          <w:i/>
          <w:sz w:val="20"/>
          <w:szCs w:val="20"/>
          <w:lang w:val="kk-KZ"/>
        </w:rPr>
        <w:t>Қаржы құралдары</w:t>
      </w:r>
      <w:r w:rsidRPr="00BC5C8A">
        <w:rPr>
          <w:sz w:val="20"/>
          <w:szCs w:val="20"/>
          <w:lang w:val="kk-KZ"/>
        </w:rPr>
        <w:t>» ҚЕХС  түпкілікті редакциясын шығарды. 9 ҚЕХС қаржылық құралдарды есепке алу жөніндегі жобаның үш бөлігін бірге біріктіреді: жіктеу және бағалау, құнсыздану және хеджирлеуді есепке алу. 9 ҚЕХС 2018 жылғы 1 қаңтардан немесе осы күннен кейін басталатын жылдық есептік кезеңдерге қатысты күшіне енеді, бұл ретте мерзімінен бұрын қолдануға жол беріледі. Қор жаңа стандартты қолдануды талап етілетін күшіне ену күнінен бастауды жоспарлап отыр.</w:t>
      </w:r>
    </w:p>
    <w:p w:rsidR="00BC5C8A" w:rsidRPr="00BC5C8A" w:rsidRDefault="00BC5C8A" w:rsidP="00BC5C8A">
      <w:pPr>
        <w:spacing w:before="200" w:after="80"/>
        <w:jc w:val="both"/>
        <w:outlineLvl w:val="4"/>
        <w:rPr>
          <w:i/>
          <w:iCs/>
          <w:sz w:val="20"/>
          <w:szCs w:val="20"/>
          <w:lang w:val="kk-KZ"/>
        </w:rPr>
      </w:pPr>
      <w:r w:rsidRPr="00BC5C8A">
        <w:rPr>
          <w:i/>
          <w:sz w:val="20"/>
          <w:szCs w:val="20"/>
          <w:lang w:val="kk-KZ"/>
        </w:rPr>
        <w:t xml:space="preserve"> (а)</w:t>
      </w:r>
      <w:r w:rsidRPr="00BC5C8A">
        <w:rPr>
          <w:i/>
          <w:sz w:val="20"/>
          <w:szCs w:val="20"/>
          <w:lang w:val="kk-KZ"/>
        </w:rPr>
        <w:tab/>
        <w:t>Жіктеу және бағалау</w:t>
      </w:r>
    </w:p>
    <w:p w:rsidR="00BC5C8A" w:rsidRPr="00BC5C8A" w:rsidRDefault="00BC5C8A" w:rsidP="00BC5C8A">
      <w:pPr>
        <w:widowControl w:val="0"/>
        <w:spacing w:after="120"/>
        <w:jc w:val="both"/>
        <w:outlineLvl w:val="0"/>
        <w:rPr>
          <w:b/>
          <w:bCs/>
          <w:iCs/>
          <w:caps/>
          <w:sz w:val="20"/>
          <w:szCs w:val="20"/>
          <w:lang w:val="kk-KZ"/>
        </w:rPr>
      </w:pPr>
      <w:r w:rsidRPr="00BC5C8A">
        <w:rPr>
          <w:bCs/>
          <w:iCs/>
          <w:sz w:val="20"/>
          <w:szCs w:val="20"/>
          <w:lang w:val="kk-KZ"/>
        </w:rPr>
        <w:t>Қор 9 ҚЕХС (IFRS) жіктеуге және бағалауға қойылатын талаптарды қолдану кезінде өзінің бухгалтерлік балансына және меншікті капиталына елеулі әсерді күтпейді. Қор қазіргі уақытта әділ құн бойынша бағаланатын барлық қаржылық активтерді әділ құн бойынша бағалауды жалғастыруды жоспарлауда</w:t>
      </w:r>
      <w:r w:rsidRPr="00BC5C8A">
        <w:rPr>
          <w:b/>
          <w:bCs/>
          <w:iCs/>
          <w:caps/>
          <w:sz w:val="20"/>
          <w:szCs w:val="20"/>
          <w:lang w:val="kk-KZ"/>
        </w:rPr>
        <w:t>.</w:t>
      </w:r>
    </w:p>
    <w:p w:rsidR="00BC5C8A" w:rsidRPr="00BC5C8A" w:rsidRDefault="00BC5C8A" w:rsidP="00BC5C8A">
      <w:pPr>
        <w:widowControl w:val="0"/>
        <w:spacing w:after="120"/>
        <w:jc w:val="both"/>
        <w:outlineLvl w:val="0"/>
        <w:rPr>
          <w:bCs/>
          <w:iCs/>
          <w:sz w:val="20"/>
          <w:szCs w:val="20"/>
          <w:lang w:val="kk-KZ"/>
        </w:rPr>
      </w:pPr>
      <w:r w:rsidRPr="00BC5C8A">
        <w:rPr>
          <w:bCs/>
          <w:iCs/>
          <w:sz w:val="20"/>
          <w:szCs w:val="20"/>
          <w:lang w:val="kk-KZ"/>
        </w:rPr>
        <w:t>Қарыздар шартты ақша ағындарын алу үшін ұсталады және борыш пен пайыздардың негізгі сомасының есебіне  ерекше төлемдер болып табылатын ақша ағындарының туындауына алып келеді  деп күтілуде. Демек, Қор 9 ҚЕХС (IFRS) сәйкес олар амортизациялық құн бойынша ескерілуін жалғастырады деп болжайды.</w:t>
      </w:r>
      <w:r w:rsidRPr="00BC5C8A">
        <w:rPr>
          <w:b/>
          <w:bCs/>
          <w:iCs/>
          <w:caps/>
          <w:sz w:val="22"/>
          <w:szCs w:val="22"/>
          <w:lang w:val="kk-KZ"/>
        </w:rPr>
        <w:t xml:space="preserve"> </w:t>
      </w:r>
      <w:r w:rsidRPr="00BC5C8A">
        <w:rPr>
          <w:bCs/>
          <w:iCs/>
          <w:sz w:val="20"/>
          <w:szCs w:val="20"/>
          <w:lang w:val="kk-KZ"/>
        </w:rPr>
        <w:t>Алайда Қор</w:t>
      </w:r>
    </w:p>
    <w:p w:rsidR="00BC5C8A" w:rsidRPr="00BC5C8A" w:rsidRDefault="00BC5C8A" w:rsidP="00BC5C8A">
      <w:pPr>
        <w:rPr>
          <w:iCs/>
          <w:sz w:val="20"/>
          <w:szCs w:val="20"/>
          <w:lang w:val="kk-KZ"/>
        </w:rPr>
      </w:pPr>
      <w:r w:rsidRPr="00BC5C8A">
        <w:rPr>
          <w:i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00" w:after="120"/>
        <w:jc w:val="both"/>
        <w:outlineLvl w:val="3"/>
        <w:rPr>
          <w:b/>
          <w:bCs/>
          <w:sz w:val="20"/>
          <w:szCs w:val="20"/>
          <w:lang w:val="kk-KZ"/>
        </w:rPr>
      </w:pPr>
      <w:r w:rsidRPr="00BC5C8A">
        <w:rPr>
          <w:b/>
          <w:bCs/>
          <w:sz w:val="20"/>
          <w:szCs w:val="20"/>
          <w:lang w:val="kk-KZ"/>
        </w:rPr>
        <w:t>Шығарылған, бірақ әлі күшіне енбеген стандарттар (жалғасы)</w:t>
      </w:r>
    </w:p>
    <w:p w:rsidR="00BC5C8A" w:rsidRPr="00BC5C8A" w:rsidRDefault="00BC5C8A" w:rsidP="00BC5C8A">
      <w:pPr>
        <w:spacing w:before="120" w:after="120"/>
        <w:jc w:val="both"/>
        <w:outlineLvl w:val="4"/>
        <w:rPr>
          <w:i/>
          <w:sz w:val="20"/>
          <w:szCs w:val="20"/>
          <w:lang w:val="kk-KZ"/>
        </w:rPr>
      </w:pPr>
      <w:r w:rsidRPr="00BC5C8A">
        <w:rPr>
          <w:i/>
          <w:sz w:val="20"/>
          <w:szCs w:val="20"/>
          <w:lang w:val="kk-KZ"/>
        </w:rPr>
        <w:t>9 «Қаржы құралдары» ҚЕХС (жалғасы)</w:t>
      </w:r>
    </w:p>
    <w:p w:rsidR="00BC5C8A" w:rsidRPr="00BC5C8A" w:rsidRDefault="00BC5C8A" w:rsidP="00BC5C8A">
      <w:pPr>
        <w:spacing w:before="120" w:after="120"/>
        <w:jc w:val="both"/>
        <w:outlineLvl w:val="4"/>
        <w:rPr>
          <w:i/>
          <w:sz w:val="20"/>
          <w:szCs w:val="20"/>
          <w:lang w:val="kk-KZ"/>
        </w:rPr>
      </w:pPr>
      <w:r w:rsidRPr="00BC5C8A">
        <w:rPr>
          <w:i/>
          <w:sz w:val="20"/>
          <w:szCs w:val="20"/>
          <w:lang w:val="kk-KZ"/>
        </w:rPr>
        <w:t>(а)</w:t>
      </w:r>
      <w:r w:rsidRPr="00BC5C8A">
        <w:rPr>
          <w:i/>
          <w:sz w:val="20"/>
          <w:szCs w:val="20"/>
          <w:lang w:val="kk-KZ"/>
        </w:rPr>
        <w:tab/>
        <w:t>Жіктеу және бағалау (жалғасы)</w:t>
      </w:r>
    </w:p>
    <w:p w:rsidR="00BC5C8A" w:rsidRPr="00BC5C8A" w:rsidRDefault="00BC5C8A" w:rsidP="00BC5C8A">
      <w:pPr>
        <w:widowControl w:val="0"/>
        <w:overflowPunct w:val="0"/>
        <w:autoSpaceDE w:val="0"/>
        <w:autoSpaceDN w:val="0"/>
        <w:adjustRightInd w:val="0"/>
        <w:spacing w:before="120" w:after="120"/>
        <w:jc w:val="both"/>
        <w:textAlignment w:val="baseline"/>
        <w:rPr>
          <w:iCs/>
          <w:sz w:val="22"/>
          <w:szCs w:val="22"/>
          <w:lang w:val="kk-KZ"/>
        </w:rPr>
      </w:pPr>
      <w:r w:rsidRPr="00BC5C8A">
        <w:rPr>
          <w:iCs/>
          <w:sz w:val="22"/>
          <w:szCs w:val="22"/>
          <w:lang w:val="kk-KZ"/>
        </w:rPr>
        <w:t>барлық құралдар 9 ҚЕХС (IFRS) сәйкес амортизациялық құнды бағалауға арналған өлшемшарттарға сай келетіні-келмейтіндігі туралы қорытынды жасамас бұрын осы құралдар бойынша шарттық ақша ағындарының сипаттамаларын барынша егжей-тегжейлі талдаудан өткізеді.</w:t>
      </w:r>
    </w:p>
    <w:p w:rsidR="00BC5C8A" w:rsidRPr="00BC5C8A" w:rsidRDefault="00BC5C8A" w:rsidP="00BC5C8A">
      <w:pPr>
        <w:widowControl w:val="0"/>
        <w:overflowPunct w:val="0"/>
        <w:autoSpaceDE w:val="0"/>
        <w:autoSpaceDN w:val="0"/>
        <w:adjustRightInd w:val="0"/>
        <w:spacing w:before="120" w:after="120"/>
        <w:ind w:left="567" w:hanging="567"/>
        <w:jc w:val="both"/>
        <w:textAlignment w:val="baseline"/>
        <w:rPr>
          <w:bCs/>
          <w:i/>
          <w:caps/>
          <w:sz w:val="22"/>
          <w:szCs w:val="22"/>
          <w:lang w:val="kk-KZ"/>
        </w:rPr>
      </w:pPr>
      <w:r w:rsidRPr="00BC5C8A">
        <w:rPr>
          <w:bCs/>
          <w:i/>
          <w:sz w:val="22"/>
          <w:szCs w:val="22"/>
          <w:lang w:val="kk-KZ"/>
        </w:rPr>
        <w:t>(б)</w:t>
      </w:r>
      <w:r w:rsidRPr="00BC5C8A">
        <w:rPr>
          <w:bCs/>
          <w:i/>
          <w:sz w:val="22"/>
          <w:szCs w:val="22"/>
          <w:lang w:val="kk-KZ"/>
        </w:rPr>
        <w:tab/>
        <w:t>Құнсыздану</w:t>
      </w:r>
    </w:p>
    <w:p w:rsidR="00BC5C8A" w:rsidRPr="00BC5C8A" w:rsidRDefault="00BC5C8A" w:rsidP="00BC5C8A">
      <w:pPr>
        <w:widowControl w:val="0"/>
        <w:overflowPunct w:val="0"/>
        <w:autoSpaceDE w:val="0"/>
        <w:autoSpaceDN w:val="0"/>
        <w:adjustRightInd w:val="0"/>
        <w:spacing w:before="120" w:after="120"/>
        <w:jc w:val="both"/>
        <w:textAlignment w:val="baseline"/>
        <w:rPr>
          <w:iCs/>
          <w:sz w:val="22"/>
          <w:szCs w:val="22"/>
          <w:lang w:val="kk-KZ"/>
        </w:rPr>
      </w:pPr>
      <w:r w:rsidRPr="00BC5C8A">
        <w:rPr>
          <w:iCs/>
          <w:sz w:val="22"/>
          <w:szCs w:val="22"/>
          <w:lang w:val="kk-KZ"/>
        </w:rPr>
        <w:t>9 ҚЕХС барлық борыштық бағалы қағаздар, қарыздар мен саудадағы дебиторлық берешегі бойынша  12 айлық  күтілетін кредиттік шығындарды немесе олардың бүкіл қолданылу мерзімі ішінде күтілетін кредиттік шығындарды  Қордың көрсетуін талап етеді. Қор оңайлатылған тәсілдеме қолдануды  және саудадағы дебиторлық берешегі бойынша бүкіл  қолданылу мерзімі ішінде күтілетін кредиттік шығындарды  көрсетуді жоспарлауда. Қор осы талаптар өзінің меншікті капиталына айтарлықтай әсер етеді деп күтпейді, бірақ ол әсердің мөлшерін анықтау үшін болжамды қоса алғанда, бүкіл негізді және расталатын ақпаратты ескеретін неғұрлым егжей-тегжейлі  талдау  жүргізуге тиіс болады.</w:t>
      </w:r>
    </w:p>
    <w:p w:rsidR="00BC5C8A" w:rsidRPr="00BC5C8A" w:rsidRDefault="00BC5C8A" w:rsidP="00BC5C8A">
      <w:pPr>
        <w:spacing w:before="120" w:after="120"/>
        <w:ind w:left="567" w:hanging="567"/>
        <w:jc w:val="both"/>
        <w:outlineLvl w:val="4"/>
        <w:rPr>
          <w:i/>
          <w:sz w:val="22"/>
          <w:szCs w:val="22"/>
          <w:lang w:val="kk-KZ"/>
        </w:rPr>
      </w:pPr>
      <w:r w:rsidRPr="00BC5C8A">
        <w:rPr>
          <w:i/>
          <w:sz w:val="22"/>
          <w:szCs w:val="22"/>
          <w:lang w:val="kk-KZ"/>
        </w:rPr>
        <w:t xml:space="preserve"> (в)</w:t>
      </w:r>
      <w:r w:rsidRPr="00BC5C8A">
        <w:rPr>
          <w:i/>
          <w:sz w:val="22"/>
          <w:szCs w:val="22"/>
          <w:lang w:val="kk-KZ"/>
        </w:rPr>
        <w:tab/>
        <w:t>Хеджирлеуді есепке алу</w:t>
      </w:r>
    </w:p>
    <w:p w:rsidR="00BC5C8A" w:rsidRPr="00BC5C8A" w:rsidRDefault="00BC5C8A" w:rsidP="00BC5C8A">
      <w:pPr>
        <w:widowControl w:val="0"/>
        <w:overflowPunct w:val="0"/>
        <w:autoSpaceDE w:val="0"/>
        <w:autoSpaceDN w:val="0"/>
        <w:adjustRightInd w:val="0"/>
        <w:spacing w:before="120" w:after="120"/>
        <w:jc w:val="both"/>
        <w:textAlignment w:val="baseline"/>
        <w:rPr>
          <w:iCs/>
          <w:sz w:val="22"/>
          <w:szCs w:val="22"/>
          <w:lang w:val="kk-KZ"/>
        </w:rPr>
      </w:pPr>
      <w:r w:rsidRPr="00BC5C8A">
        <w:rPr>
          <w:iCs/>
          <w:sz w:val="22"/>
          <w:szCs w:val="22"/>
          <w:lang w:val="kk-KZ"/>
        </w:rPr>
        <w:t>Қор қазіргі уақытта  хеджирлеудің тиімді қатынастары  ретінде белгіленген хеджирлеудің барлық бар қатынастары 9 ҚЕХС сәйкес хеджирлеуді есепке алуға қойылатын талаптарға сай келетін болады деп есептейді. 9 ҚЕХС хеджирлеу тиімділігін ұйымдастыруды есепке алудың жалпы қағидаттарын  өзгертпейтіндіктен, Қор 9 ҚЕХС қолдану нәтижесінде айтарлықтай әсерді күтпейді. Қор болашақта опциондардың, форвордтық құрауыштардың және валюталық базистік спредтердің уақытша құнын есепке алуға қатысты ықтимал өзгерістерге неғұрлым егжей-тегжейлі бағалау жүргізеді.</w:t>
      </w:r>
    </w:p>
    <w:p w:rsidR="00BC5C8A" w:rsidRPr="00BC5C8A" w:rsidRDefault="00BC5C8A" w:rsidP="00BC5C8A">
      <w:pPr>
        <w:spacing w:before="120" w:after="120"/>
        <w:jc w:val="both"/>
        <w:outlineLvl w:val="4"/>
        <w:rPr>
          <w:i/>
          <w:sz w:val="22"/>
          <w:szCs w:val="22"/>
          <w:lang w:val="kk-KZ"/>
        </w:rPr>
      </w:pPr>
      <w:r w:rsidRPr="00BC5C8A">
        <w:rPr>
          <w:i/>
          <w:sz w:val="22"/>
          <w:szCs w:val="22"/>
          <w:lang w:val="kk-KZ"/>
        </w:rPr>
        <w:t>14 «Кейінге қалдырылған тарифтік айырмалар шоттары» ҚЕХС</w:t>
      </w:r>
    </w:p>
    <w:p w:rsidR="00BC5C8A" w:rsidRPr="00BC5C8A" w:rsidRDefault="00BC5C8A" w:rsidP="00BC5C8A">
      <w:pPr>
        <w:widowControl w:val="0"/>
        <w:overflowPunct w:val="0"/>
        <w:autoSpaceDE w:val="0"/>
        <w:autoSpaceDN w:val="0"/>
        <w:adjustRightInd w:val="0"/>
        <w:spacing w:before="120" w:after="120"/>
        <w:jc w:val="both"/>
        <w:textAlignment w:val="baseline"/>
        <w:rPr>
          <w:iCs/>
          <w:sz w:val="22"/>
          <w:szCs w:val="22"/>
          <w:lang w:val="kk-KZ"/>
        </w:rPr>
      </w:pPr>
      <w:r w:rsidRPr="00BC5C8A">
        <w:rPr>
          <w:iCs/>
          <w:sz w:val="22"/>
          <w:szCs w:val="22"/>
          <w:lang w:val="kk-KZ"/>
        </w:rPr>
        <w:t>14 ҚЕХС қызметі тарифтік реттеуге жататын ұйымдарға ҚЕХС алғаш қолданылғаннан кейін кейінге қалдырылған тарифтік айырмалардың  шоттары бойынша қалдықтарға қатысты есеп саясатының  қолданылып жүрген қолданыстағы қағидаттарының басым бөлігін қолдануды жалғастыруға рұқсат ететін міндетті емес стандарт болып табылады. 14 ҚЕХС қолданатын ұйымдар қаржылық жағдай туралы есепте кейінге қалдырылған тарифтік айырмалар  шоттарын  жеке жолдармен ұсынуға тиіс, ал осындай қалдықтар бойынша қозғалыс – пайда немесе шығын және өзге де жиынтық кіріс туралы  есепте жеке жолдармен ұсынылуға тиіс. Стандарт тарифтік реттеуді сипаты және онымен байланысты тәуекелдер туралы, сондай-ақ осындай реттеудің ұйымның қаржылық есептілігіне ықпалы туралы ақпаратты ашуды талап етеді. 14 ҚЕХС 2016 жылғы 1 қаңтардан немесе осы күннен кейін басталатын жылдық есептік кезеңдерге қатысты  күшіне енеді. Қор ҚЕХС бойынша есептілікті дайындап жатқандықтан, бұл стандарт оның қаржылық есептілігіне қатысты қолданылмайды.</w:t>
      </w:r>
    </w:p>
    <w:p w:rsidR="00BC5C8A" w:rsidRPr="00BC5C8A" w:rsidRDefault="00BC5C8A" w:rsidP="00BC5C8A">
      <w:pPr>
        <w:spacing w:before="120" w:after="120"/>
        <w:jc w:val="both"/>
        <w:outlineLvl w:val="4"/>
        <w:rPr>
          <w:i/>
          <w:sz w:val="22"/>
          <w:szCs w:val="22"/>
          <w:lang w:val="kk-KZ"/>
        </w:rPr>
      </w:pPr>
      <w:r w:rsidRPr="00BC5C8A">
        <w:rPr>
          <w:i/>
          <w:sz w:val="22"/>
          <w:szCs w:val="22"/>
          <w:lang w:val="kk-KZ"/>
        </w:rPr>
        <w:t>15 «Сатып алушылармен жасалған шарттар бойынша түсім» ҚЕХС</w:t>
      </w:r>
    </w:p>
    <w:p w:rsidR="00BC5C8A" w:rsidRPr="00BC5C8A" w:rsidRDefault="00BC5C8A" w:rsidP="00BC5C8A">
      <w:pPr>
        <w:spacing w:before="120" w:after="120"/>
        <w:jc w:val="both"/>
        <w:rPr>
          <w:sz w:val="20"/>
          <w:szCs w:val="20"/>
          <w:lang w:val="kk-KZ"/>
        </w:rPr>
      </w:pPr>
      <w:r w:rsidRPr="00BC5C8A">
        <w:rPr>
          <w:sz w:val="22"/>
          <w:szCs w:val="22"/>
          <w:lang w:val="kk-KZ"/>
        </w:rPr>
        <w:t>15 ҚЕХС 2014 жылғы мамырда шығарылды және сатып алушылармен жасалған шарттар бойынша түсімге қатысты қолданылатын бес кезеңді қамтитын  модельді көздейді. 15 ҚЕХС сәйкес өтеуді көрсететін сомада танылады, оған құқықты ұйым сатып алушыға тауарлар немесе қызметтер беруге айырбасқа алуды күтеді. Түсім жөніндегі жаңа стандарт ҚЕХС түсімді тануға қатысты барлық қолданылып жүрген талаптарды алмастырады. ҚЕХС жөніндегі кеңес 2018 жылғы 1 қаңтардан немесе  осы күннен кейін басталатын жылдық кезеңдер үшін күшіне ену күнін бір жылға кейінге қалдыратын  түзетулермен жұмысты аяқтағаннан кейін толық ретроспективті түрде қолдану немесе түрлендірілген ретроспективтік қолдану  талап етілетін болады, бұл ретте мерзімінен бұрын қолдануға жол беріледі. Қор талап етілетін күшіне ену күнімен жаңа стандартты толық ретроспективті түрде  қолдану нұсқасын пайдалануды жоспарлауда. Қор 2015 жылғы шілдедегі құжаттың алдын ала нұсқасы шеңберінде ҚЕХС жөніндегі кеңес шығарған түсінікті назарға алады және болашақта өзгерісті қадағалайтын болады.</w:t>
      </w: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Шығарылған, бірақ әлі күшіне енбеген стандарттар (жалғасы)</w:t>
      </w:r>
    </w:p>
    <w:p w:rsidR="00BC5C8A" w:rsidRPr="00BC5C8A" w:rsidRDefault="00BC5C8A" w:rsidP="00BC5C8A">
      <w:pPr>
        <w:spacing w:before="240" w:after="120"/>
        <w:jc w:val="both"/>
        <w:outlineLvl w:val="4"/>
        <w:rPr>
          <w:b/>
          <w:sz w:val="20"/>
          <w:szCs w:val="20"/>
          <w:lang w:val="kk-KZ"/>
        </w:rPr>
      </w:pPr>
      <w:r w:rsidRPr="00BC5C8A">
        <w:rPr>
          <w:i/>
          <w:sz w:val="20"/>
          <w:szCs w:val="20"/>
          <w:lang w:val="kk-KZ"/>
        </w:rPr>
        <w:t>11 «Бірлескен қызмет» − «Бірлескен операцияларға қатысу үлестерін сатып алуды есепке алу» ҚЕХС-ке қатысты  түзетулер</w:t>
      </w:r>
    </w:p>
    <w:p w:rsidR="00BC5C8A" w:rsidRPr="00BC5C8A" w:rsidRDefault="00BC5C8A" w:rsidP="00BC5C8A">
      <w:pPr>
        <w:widowControl w:val="0"/>
        <w:spacing w:before="120" w:after="120"/>
        <w:jc w:val="both"/>
        <w:rPr>
          <w:iCs/>
          <w:sz w:val="20"/>
          <w:szCs w:val="20"/>
          <w:lang w:val="kk-KZ"/>
        </w:rPr>
      </w:pPr>
      <w:r w:rsidRPr="00BC5C8A">
        <w:rPr>
          <w:sz w:val="20"/>
          <w:szCs w:val="20"/>
          <w:lang w:val="kk-KZ"/>
        </w:rPr>
        <w:t>11 ҚЕХС-ке қатысты  түзетулер бірлескен операцияларға қатысушының бизнестің біріктірулерін есепке алу үшін 3 ҚЕХС  тиісті қағидаттарына сәйкес қызметі бизнесті білдіретін бірлескен операцияға қатысу үлесін сатып алуды ескеруін талап етеді. Түзетулер сондай-ақ егер бірлескен бақылау сақталса, бірлескен операциядағы бұрын болған қатысу үлестерінің сол бірлескен операциядағы қосымша қатысу үлесін сатып алу кезінде қайта бағаланбайтынын түсіндіреді. Бұдан басқа, 11 ҚЕХС-ке қолдану саласынан ерекшелік қосылды, оған сәйкес, егер бірлескен бақылауды жүзеге асыратын тараптар (есеп беретін ұйымды қоса алғанда) бір ғана түпкілікті бақылайтын тараптың жалпы бақылауында болса, аталған түзетулер қолданылмайды</w:t>
      </w:r>
      <w:r w:rsidRPr="00BC5C8A">
        <w:rPr>
          <w:iCs/>
          <w:sz w:val="20"/>
          <w:szCs w:val="20"/>
          <w:lang w:val="kk-KZ"/>
        </w:rPr>
        <w:t xml:space="preserve">. Түзетулер бірлескен операцияға қатысудың бастапқы үлесін сатып алуға да, сол сияқты нақ сол бірлескен операциядағы  қосымша үлестерді сатып алуға да қатысты қолданылады және </w:t>
      </w:r>
      <w:r w:rsidRPr="00BC5C8A">
        <w:rPr>
          <w:sz w:val="20"/>
          <w:lang w:val="kk-KZ"/>
        </w:rPr>
        <w:t>2016 жылғы 1 қаңтардан немесе  осы күннен кейін басталатын жылдық кезеңдерге қатысты перспективалы негізде күшіне енеді, бұл ретте мерзімінен бұрын қолдануға жол беріледі. Түзетулер Қордың жеке қаржылық есептілігіне әсер етпейді деп күтілуде.</w:t>
      </w:r>
    </w:p>
    <w:p w:rsidR="00BC5C8A" w:rsidRPr="00BC5C8A" w:rsidRDefault="00BC5C8A" w:rsidP="00BC5C8A">
      <w:pPr>
        <w:spacing w:before="240" w:after="120"/>
        <w:jc w:val="both"/>
        <w:outlineLvl w:val="4"/>
        <w:rPr>
          <w:bCs/>
          <w:i/>
          <w:sz w:val="20"/>
          <w:szCs w:val="20"/>
          <w:lang w:val="kk-KZ"/>
        </w:rPr>
      </w:pPr>
      <w:r w:rsidRPr="00BC5C8A">
        <w:rPr>
          <w:i/>
          <w:sz w:val="20"/>
          <w:szCs w:val="20"/>
          <w:lang w:val="kk-KZ"/>
        </w:rPr>
        <w:t>16 «Амортизацияның жол берілетін әдістерін түсіндіру» БЕХС  және 38 БЕХС-ке қатысты түзетулер</w:t>
      </w:r>
    </w:p>
    <w:p w:rsidR="00BC5C8A" w:rsidRPr="00BC5C8A" w:rsidRDefault="00BC5C8A" w:rsidP="00BC5C8A">
      <w:pPr>
        <w:widowControl w:val="0"/>
        <w:spacing w:before="120" w:after="120"/>
        <w:jc w:val="both"/>
        <w:rPr>
          <w:iCs/>
          <w:sz w:val="20"/>
          <w:szCs w:val="20"/>
          <w:lang w:val="kk-KZ"/>
        </w:rPr>
      </w:pPr>
      <w:r w:rsidRPr="00BC5C8A">
        <w:rPr>
          <w:sz w:val="20"/>
          <w:szCs w:val="20"/>
          <w:lang w:val="kk-KZ"/>
        </w:rPr>
        <w:t>Түзетулер 16  БЕХС  және 38 БЕХС  қағидаттарын түсіндіреді, олар түсімнің активті пайдалану шеңберінде тұтынылатын  экономикалық пайданы емес, бизнес қызметінің (оның бір бөлігі актив болып табылады) нәтижесінде жинақталатын экономикалық тиімділіктердің құрылымын көрсететінін білдіреді. Нәтижесінде түсімге негізделген әдіс  негізгі құралдардың амортизациясы үшін пайдаланылмайды және сирек жағдайларда ғана материалдық емес активтердің амортизациясы үшін пайдаланылуы мүмкін. Түзетулер 2016 жылғы 1 қаңтарда немесе осы күннен кейін басталатын жылдық кезеңдерге қатысты перспективалы негізде қолданылады,  бұл ретте мерзімінен бұрын қолдануға жол беріледі. Түзетулер Қордың жеке қаржылық есептілігіне әсер етпейді деп күтілуде</w:t>
      </w:r>
      <w:r w:rsidRPr="00BC5C8A">
        <w:rPr>
          <w:iCs/>
          <w:sz w:val="20"/>
          <w:lang w:val="kk-KZ"/>
        </w:rPr>
        <w:t>, өйткені Қор өзінің ұзақ мерзімді активтерін  амортизациялау үшін түсімге негізделген әдісті пайдаланбады.</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«Ауыл шаруашылығы: жеміс беретін өсімдіктер» 16 БЕХС және 41 БЕХС-ке қатысты түзетулер</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Түзетулер жеміс беретін өсімдіктер анықтамасына сәйкес келетін биологиялық активтерді есепке алуға қойылатын талаптарға өзгерістер енгізеді. Түзетулерге сәйкес жеміс беретін өсімдіктер анықтамасына сәйкес келетін биологиялық активтер бұдан әрі 41 БЕХС қолдану саласына жатпайды. Оның орнына оған 16 БЕХС қолданылады. Бастапқы танылғаннан кейін жеміс беретін өсімдіктер жинақталған іс жүзіндегі шығындар (піскенге дейін) бойынша және іс жүзіндегі шығындар бойынша есепке алу моделі не қайта бағаланған құн бойынша есепке алу моделі (піскеннен кейін) пайдаланылып, 16 БЕХС-ке сәйкес бағаланатын болады. Түзетулер сондай-ақ жеміс беретін өсімдіктердің өнімдері  бұрынғысынша  41 БЕХС  қолдану саласында қалатынын және сатуға жұмсалатын шығындар шегеріліп, әділ құн бойынша бағалануға тиістігін растайды. Жеміс беретін өсімдіктерге жататын мемлекеттік субсидияларға қатысты 20 </w:t>
      </w:r>
      <w:r w:rsidRPr="00BC5C8A">
        <w:rPr>
          <w:i/>
          <w:iCs/>
          <w:sz w:val="20"/>
          <w:szCs w:val="20"/>
          <w:lang w:val="kk-KZ"/>
        </w:rPr>
        <w:t>«Мемлекеттік субсидияларды есепке алу және мемлекеттік көмек туралы ақпаратты ашу»</w:t>
      </w:r>
      <w:r w:rsidRPr="00BC5C8A">
        <w:rPr>
          <w:iCs/>
          <w:sz w:val="20"/>
          <w:szCs w:val="20"/>
          <w:lang w:val="kk-KZ"/>
        </w:rPr>
        <w:t xml:space="preserve"> БЕХС қолданылатын болады. </w:t>
      </w:r>
      <w:r w:rsidRPr="00BC5C8A">
        <w:rPr>
          <w:sz w:val="20"/>
          <w:szCs w:val="20"/>
          <w:lang w:val="kk-KZ"/>
        </w:rPr>
        <w:t>Түзетулер 2016 жылғы 1 қаңтарда немесе осы күннен кейін басталатын жылдық кезеңдерге қатысты ретроспективалы түрде қолданылады,  бұл ретте мерзімінен бұрын қолдануға жол беріледі. Түзетулер Қордың жеке қаржылық есептілігіне әсер етпейді деп күтілуде, өйткені Қорда жеміс беретін өсімдіктер жоқ.</w:t>
      </w:r>
    </w:p>
    <w:p w:rsidR="00BC5C8A" w:rsidRPr="00BC5C8A" w:rsidRDefault="00BC5C8A" w:rsidP="00BC5C8A">
      <w:pPr>
        <w:spacing w:before="240" w:after="120"/>
        <w:jc w:val="both"/>
        <w:outlineLvl w:val="4"/>
        <w:rPr>
          <w:i/>
          <w:sz w:val="20"/>
          <w:szCs w:val="20"/>
          <w:lang w:val="kk-KZ"/>
        </w:rPr>
      </w:pPr>
      <w:r w:rsidRPr="00BC5C8A">
        <w:rPr>
          <w:i/>
          <w:iCs/>
          <w:sz w:val="20"/>
          <w:szCs w:val="20"/>
          <w:lang w:val="kk-KZ"/>
        </w:rPr>
        <w:t>27 «Жеке қаржылық есептілікке үлестік қатысу әдісі» БЕХС-ке қатысты түзетулер</w:t>
      </w:r>
    </w:p>
    <w:p w:rsidR="00BC5C8A" w:rsidRPr="00BC5C8A" w:rsidRDefault="00BC5C8A" w:rsidP="00BC5C8A">
      <w:pPr>
        <w:widowControl w:val="0"/>
        <w:spacing w:before="120" w:after="120" w:line="238" w:lineRule="auto"/>
        <w:jc w:val="both"/>
        <w:rPr>
          <w:iCs/>
          <w:sz w:val="20"/>
          <w:szCs w:val="20"/>
          <w:lang w:val="kk-KZ"/>
        </w:rPr>
      </w:pPr>
      <w:r w:rsidRPr="00BC5C8A">
        <w:rPr>
          <w:iCs/>
          <w:sz w:val="20"/>
          <w:lang w:val="kk-KZ"/>
        </w:rPr>
        <w:t xml:space="preserve">Түзетулер ұйымдарға еншілес ұйымдарға, бірлескен кәсіпорындар мен қауымдасқан компанияларға инвестицияларды есепке алу үшін үлестік қатысу әдісін пайдалануға рұқсат етеді. ҚЕХС-ті қолданып жүрген және өзінің жеке қаржылық есептілігінде  үлестік қатысу әдісіне  көшу туралы шешім қабылдайтын ұйымдар осы өзгерісті ретроспективті түрде қолдануға тиіс болады. ҚЕХС бірінші рет қолданып отырған және өзінің жеке қаржылық есептілігінде  үлестік қатысу әдісін пайдалану туралы шешім қабылдайтын ұйымдар осы әдісті ҚЕХС-қа көшкен күннен бастап қолдануға міндетті. </w:t>
      </w:r>
      <w:r w:rsidRPr="00BC5C8A">
        <w:rPr>
          <w:sz w:val="20"/>
          <w:szCs w:val="20"/>
          <w:lang w:val="kk-KZ"/>
        </w:rPr>
        <w:t xml:space="preserve">Түзетулер 2016 жылғы 1 қаңтарда немесе осы күннен кейін басталатын жылдық кезеңдерге қатысты күшіне енеді, бұл ретте мерзімінен бұрын қолдануға жол беріледі. Түзетулер,  </w:t>
      </w:r>
      <w:r w:rsidRPr="00BC5C8A">
        <w:rPr>
          <w:iCs/>
          <w:sz w:val="20"/>
          <w:lang w:val="kk-KZ"/>
        </w:rPr>
        <w:t xml:space="preserve">еншілес ұйымдарға, бірлескен кәсіпорындар мен қауымдасқан компанияларға инвестицияларды есепке алу тәсілін өзгерту туралы шешім қабылданған жағдайда </w:t>
      </w:r>
      <w:r w:rsidRPr="00BC5C8A">
        <w:rPr>
          <w:sz w:val="20"/>
          <w:szCs w:val="20"/>
          <w:lang w:val="kk-KZ"/>
        </w:rPr>
        <w:t>Қордың жеке қаржылық есептілігіне әсер етуі мүмкін</w:t>
      </w:r>
      <w:r w:rsidRPr="00BC5C8A">
        <w:rPr>
          <w:iCs/>
          <w:sz w:val="20"/>
          <w:szCs w:val="20"/>
          <w:lang w:val="kk-KZ"/>
        </w:rPr>
        <w:t>.</w:t>
      </w:r>
      <w:r w:rsidRPr="00BC5C8A">
        <w:rPr>
          <w:i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Шығарылған, бірақ әлі күшіне енбеген стандарттар (жалғасы)</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«Инвестормен және оның тәуелді ұйымымен немесе бірлескен кәсіпорынмен арадағы мәмілелерге активтерді сату немесе жарна енгізу»  10 ҚЕХС және 28 БЕХС-ке қатысты түзетулер</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Түзетулер қауымдасқан компанияға немесе бірлескен кәсіпорынға сатылатын немесе оларға енгізілетін еншілес ұйымды бақылауды  жоғалтуды ескеру бөлігінде 10 ҚЕХС және 28 БЕХС арасындағы қайшылықтарды қарастырады. Түзетулер 3 ҚЕХС-тегі анықтамаға сәйкес бизнесті білдіретін активтерді сату немесе енгізу нәтижесінде туындайтын пайда немесе шығын  </w:t>
      </w:r>
      <w:r w:rsidRPr="00BC5C8A">
        <w:rPr>
          <w:sz w:val="20"/>
          <w:szCs w:val="20"/>
          <w:lang w:val="kk-KZ"/>
        </w:rPr>
        <w:t xml:space="preserve">инвестормен және оның қауымдасқан ұйымымен немесе бірлескен кәсіпорынмен арадағы мәміледе толық көлемде танылатынын түсіндіреді. Алайда </w:t>
      </w:r>
      <w:r w:rsidRPr="00BC5C8A">
        <w:rPr>
          <w:iCs/>
          <w:sz w:val="20"/>
          <w:szCs w:val="20"/>
          <w:lang w:val="kk-KZ"/>
        </w:rPr>
        <w:t xml:space="preserve">бизнесті білдірмейтін активтерді сату немесе енгізу нәтижесінде туындайтын пайда немесе шығын қауымдасқан компаниядағы немесе бірлескен кәсіпорындағы инвесторлар ұйымына қарағанда, оларда бар қатысу үлестері шегінде ғана танылады. </w:t>
      </w:r>
      <w:r w:rsidRPr="00BC5C8A">
        <w:rPr>
          <w:sz w:val="20"/>
          <w:szCs w:val="20"/>
          <w:lang w:val="kk-KZ"/>
        </w:rPr>
        <w:t>Бұл түзетулер 2016 жылғы 1 қаңтарда немесе осы күннен кейін басталатын жылдық кезеңдерге қатысты перспективалы түрде қолданылады,  бұл ретте мерзімінен бұрын қолдануға жол беріледі.</w:t>
      </w:r>
    </w:p>
    <w:p w:rsidR="00BC5C8A" w:rsidRPr="00BC5C8A" w:rsidRDefault="00BC5C8A" w:rsidP="00BC5C8A">
      <w:pPr>
        <w:spacing w:before="240" w:after="120"/>
        <w:jc w:val="both"/>
        <w:outlineLvl w:val="4"/>
        <w:rPr>
          <w:b/>
          <w:bCs/>
          <w:i/>
          <w:sz w:val="20"/>
          <w:szCs w:val="20"/>
          <w:lang w:val="kk-KZ"/>
        </w:rPr>
      </w:pPr>
      <w:r w:rsidRPr="00BC5C8A">
        <w:rPr>
          <w:b/>
          <w:i/>
          <w:sz w:val="20"/>
          <w:szCs w:val="20"/>
          <w:lang w:val="kk-KZ"/>
        </w:rPr>
        <w:t>ҚЕХС жыл сайын жетілдіру, 2012-2014 жылдардағы кезең</w:t>
      </w:r>
    </w:p>
    <w:p w:rsidR="00BC5C8A" w:rsidRPr="00BC5C8A" w:rsidRDefault="00BC5C8A" w:rsidP="00BC5C8A">
      <w:pPr>
        <w:widowControl w:val="0"/>
        <w:spacing w:before="120" w:after="120"/>
        <w:jc w:val="both"/>
        <w:rPr>
          <w:iCs/>
          <w:sz w:val="20"/>
          <w:szCs w:val="20"/>
          <w:lang w:val="kk-KZ"/>
        </w:rPr>
      </w:pPr>
      <w:r w:rsidRPr="00BC5C8A">
        <w:rPr>
          <w:sz w:val="20"/>
          <w:szCs w:val="20"/>
          <w:lang w:val="kk-KZ"/>
        </w:rPr>
        <w:t>Бұл түзетулер 2016 жылғы 1 қаңтарда басталатын жылдық кезеңдер үшін күшіне енеді. Құжат мынадай түзетулерді қамтиды</w:t>
      </w:r>
      <w:r w:rsidRPr="00BC5C8A">
        <w:rPr>
          <w:iCs/>
          <w:sz w:val="20"/>
          <w:szCs w:val="20"/>
          <w:lang w:val="kk-KZ"/>
        </w:rPr>
        <w:t xml:space="preserve">: </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5 «Сату үшін арналған ұзақ мерзімді активтер және тоқтатылған қызмет» ҚЕХС</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Активтерді (немесе шығатын топтарды) шығару әдетте, сату не меншік иелеріне бөлу арқылы жүзеге асырылады. Түзету шығудың бір әдісінен  екіншісіне көшу шығару жөніндегі жаңа жоспар болып саналмауға  тиіс екендігін, бастапқы жоспардың жалғасы болатынын түсіндіреді. Осылайша, 5 ҚЕХС талаптарын қолдану үзілмейді. Бұл түзету перспективалы түрде қолданылуға тиіс.</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7 «Қаржы құралдары: ақпаратты ашу» ҚЕХС</w:t>
      </w:r>
    </w:p>
    <w:p w:rsidR="00BC5C8A" w:rsidRPr="00BC5C8A" w:rsidRDefault="00BC5C8A" w:rsidP="00BC5C8A">
      <w:pPr>
        <w:widowControl w:val="0"/>
        <w:spacing w:before="240" w:after="120"/>
        <w:jc w:val="both"/>
        <w:rPr>
          <w:i/>
          <w:sz w:val="20"/>
          <w:szCs w:val="20"/>
          <w:lang w:val="kk-KZ"/>
        </w:rPr>
      </w:pPr>
      <w:r w:rsidRPr="00BC5C8A">
        <w:rPr>
          <w:i/>
          <w:sz w:val="20"/>
          <w:szCs w:val="20"/>
          <w:lang w:val="kk-KZ"/>
        </w:rPr>
        <w:t>(і) Қызмет көрсетуге арналған шарттар</w:t>
      </w:r>
    </w:p>
    <w:p w:rsidR="00BC5C8A" w:rsidRPr="00BC5C8A" w:rsidRDefault="00BC5C8A" w:rsidP="00BC5C8A">
      <w:pPr>
        <w:widowControl w:val="0"/>
        <w:spacing w:before="120" w:after="120"/>
        <w:jc w:val="both"/>
        <w:rPr>
          <w:i/>
          <w:iCs/>
          <w:sz w:val="20"/>
          <w:szCs w:val="20"/>
          <w:lang w:val="kk-KZ"/>
        </w:rPr>
      </w:pPr>
      <w:r w:rsidRPr="00BC5C8A">
        <w:rPr>
          <w:iCs/>
          <w:sz w:val="20"/>
          <w:szCs w:val="20"/>
          <w:lang w:val="kk-KZ"/>
        </w:rPr>
        <w:t>Түзету сыйақы төлеуді көздейтін қызмет көрсетуге арналған шарт қаржылық активке жалғаспалы қатысуды білдіруі мүмкін екендігін түсіндіреді. Ақпаратты ашу қажеттігін айқындау үшін ұйым 7 ҚЕХС-ке жалғаспалы түрде қатысуға қатысты  нұсқауларға сәйкес сыйақының және келісімнің сипатын бағалауға тиіс. Қызмет көрсетуге арналған қандай шарттардың  жалғаспалы қатысуды  білдіретінін   бағалау ретроспективалы түрде жүргізілуге тиіс. Алайда ұйым   осы түзетуді алғаш рет қолданатын  жылдық кезеңге дейін басталатын кезеңдер үшін ақпаратты ашу талап етілмейді.</w:t>
      </w:r>
    </w:p>
    <w:p w:rsidR="00BC5C8A" w:rsidRPr="00BC5C8A" w:rsidRDefault="00BC5C8A" w:rsidP="00BC5C8A">
      <w:pPr>
        <w:widowControl w:val="0"/>
        <w:spacing w:before="240" w:after="120"/>
        <w:jc w:val="both"/>
        <w:rPr>
          <w:i/>
          <w:sz w:val="20"/>
          <w:szCs w:val="20"/>
          <w:lang w:val="kk-KZ"/>
        </w:rPr>
      </w:pPr>
      <w:r w:rsidRPr="00BC5C8A">
        <w:rPr>
          <w:i/>
          <w:sz w:val="20"/>
          <w:szCs w:val="20"/>
          <w:lang w:val="kk-KZ"/>
        </w:rPr>
        <w:t>(іі) Қысқартылған аралық қаржылық есептілікте 7 ҚЕХС-ке қатысты түзетулерді қолдану</w:t>
      </w:r>
      <w:r w:rsidRPr="00BC5C8A" w:rsidDel="006E62ED">
        <w:rPr>
          <w:i/>
          <w:sz w:val="20"/>
          <w:szCs w:val="20"/>
          <w:lang w:val="kk-KZ"/>
        </w:rPr>
        <w:t xml:space="preserve"> </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Түзету өзара есепке жазу туралы ақпаратты ашуға қойылатын талаптар, мұндай ақпарат соңғы жылдық есепте көрсетілген ақпараттың айтарлықтай жаңартылғанын білдіретін жағдайларды қоспағанда, аралық қысқартылған қаржылық есептілікке қолданылмайтынын түсіндіреді. Осы түзету ретроспективті түрде қолданылуға тиіс. </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19 «Қызметкерлерге сыйақы» БЕХС</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Түзету жоғары сапалы корпоративтік облигациялар нарығының дамығандығы облигация шығарылған елдің емес, облигация деноминацияланған валюта негізінде бағаланады деп түсіндіреді. Белгілі бір валютада деноминацияланған жоғары сапалы корпоративтік облигациялардың дамыған нарығы болмаған кезде мемлекеттік облигациялар бойынша мөлшерлемелерді пайдалану қажет. Осы түзету перспективалы түрде қолданылуға тиіс.</w:t>
      </w:r>
    </w:p>
    <w:p w:rsidR="00BC5C8A" w:rsidRPr="00BC5C8A" w:rsidRDefault="00BC5C8A" w:rsidP="00BC5C8A">
      <w:pPr>
        <w:rPr>
          <w:iCs/>
          <w:sz w:val="20"/>
          <w:szCs w:val="20"/>
          <w:lang w:val="kk-KZ"/>
        </w:rPr>
      </w:pPr>
      <w:r w:rsidRPr="00BC5C8A">
        <w:rPr>
          <w:i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Шығарылған, бірақ әлі күшіне енбеген стандарттар (жалғасы)</w:t>
      </w:r>
    </w:p>
    <w:p w:rsidR="00BC5C8A" w:rsidRPr="00BC5C8A" w:rsidRDefault="00BC5C8A" w:rsidP="00BC5C8A">
      <w:pPr>
        <w:spacing w:before="240" w:after="120"/>
        <w:jc w:val="both"/>
        <w:outlineLvl w:val="4"/>
        <w:rPr>
          <w:b/>
          <w:bCs/>
          <w:i/>
          <w:sz w:val="20"/>
          <w:szCs w:val="20"/>
          <w:lang w:val="kk-KZ"/>
        </w:rPr>
      </w:pPr>
      <w:r w:rsidRPr="00BC5C8A">
        <w:rPr>
          <w:b/>
          <w:i/>
          <w:sz w:val="20"/>
          <w:szCs w:val="20"/>
          <w:lang w:val="kk-KZ"/>
        </w:rPr>
        <w:t>ҚЕХС жыл сайын жетілдіру, 2012-2014 жылдардағы кезең (жалғасы)</w:t>
      </w:r>
    </w:p>
    <w:p w:rsidR="00BC5C8A" w:rsidRPr="00BC5C8A" w:rsidRDefault="00BC5C8A" w:rsidP="00BC5C8A">
      <w:pPr>
        <w:spacing w:before="240" w:after="120"/>
        <w:jc w:val="both"/>
        <w:outlineLvl w:val="4"/>
        <w:rPr>
          <w:i/>
          <w:iCs/>
          <w:sz w:val="20"/>
          <w:szCs w:val="20"/>
          <w:lang w:val="kk-KZ"/>
        </w:rPr>
      </w:pPr>
      <w:r w:rsidRPr="00BC5C8A">
        <w:rPr>
          <w:i/>
          <w:sz w:val="20"/>
          <w:szCs w:val="20"/>
          <w:lang w:val="kk-KZ"/>
        </w:rPr>
        <w:t>34 «Аралық қаржылық есептілік» БЕХС</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Түзету аралық кезең ішіндегі ақпарат не аралық қаржылық есептілікте ашылуы тиіс не аралық қаржылық есептіліктің басқа жерінде аралық қаржылық есептілікке тиісті тоғыспалы сілтемелерді көрсете отырып (мысалы, басшылықтың түсіндірмелерінде немесе тәуекелдерді бағалау туралы есепте) ашылуы тиіс екендігін түсіндіреді. Аралық қаржылық есептегі өзге де ақпарат пайдаланушылар үшін аралық қаржылық есептегі талаптарда да және мерзімдерде де қолжетімді болуы тиіс. Осы түзету ретроспективті түрде қолданылуға тиіс. Осы түзетулер Қордың жеке қаржылық есептілігіне әсерін тигізбейді деп күтіледі.</w:t>
      </w:r>
    </w:p>
    <w:p w:rsidR="00BC5C8A" w:rsidRPr="00BC5C8A" w:rsidRDefault="00BC5C8A" w:rsidP="00BC5C8A">
      <w:pPr>
        <w:spacing w:before="240" w:after="120"/>
        <w:jc w:val="both"/>
        <w:outlineLvl w:val="4"/>
        <w:rPr>
          <w:i/>
          <w:sz w:val="20"/>
          <w:szCs w:val="20"/>
          <w:lang w:val="kk-KZ"/>
        </w:rPr>
      </w:pPr>
      <w:r w:rsidRPr="00BC5C8A">
        <w:rPr>
          <w:i/>
          <w:sz w:val="20"/>
          <w:szCs w:val="20"/>
          <w:lang w:val="kk-KZ"/>
        </w:rPr>
        <w:t>1 «Ақпаратты ашу саласындағы бастама» БЕХС-ке қатысты түзетулер</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1 </w:t>
      </w:r>
      <w:r w:rsidRPr="00BC5C8A">
        <w:rPr>
          <w:i/>
          <w:iCs/>
          <w:sz w:val="20"/>
          <w:szCs w:val="20"/>
          <w:lang w:val="kk-KZ"/>
        </w:rPr>
        <w:t>«Қаржылық есептілікті ұсыну»</w:t>
      </w:r>
      <w:r w:rsidRPr="00BC5C8A">
        <w:rPr>
          <w:iCs/>
          <w:sz w:val="20"/>
          <w:szCs w:val="20"/>
          <w:lang w:val="kk-KZ"/>
        </w:rPr>
        <w:t xml:space="preserve"> БЕХС-ке қатысты түзетулер 1 БЕХС  қолданыстағы талаптарын айтарлықтай өзгертпейді, дұрысында оны түсіндіреді.  Түзетулер мынаны түсіндіреді:</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kk-KZ"/>
        </w:rPr>
      </w:pPr>
      <w:r w:rsidRPr="00BC5C8A">
        <w:rPr>
          <w:sz w:val="20"/>
          <w:szCs w:val="20"/>
          <w:lang w:val="kk-KZ"/>
        </w:rPr>
        <w:t>1 БЕХС маңыздылығына қойылатын талаптар;</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kk-KZ"/>
        </w:rPr>
      </w:pPr>
      <w:r w:rsidRPr="00BC5C8A">
        <w:rPr>
          <w:sz w:val="20"/>
          <w:szCs w:val="20"/>
          <w:lang w:val="kk-KZ"/>
        </w:rPr>
        <w:t>жиынтық кіріс туралы есептегі (тердегі) және бухгалтерлік баланстағы кейбір баптар бөлшектенуі мүмкін;</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kk-KZ"/>
        </w:rPr>
      </w:pPr>
      <w:r w:rsidRPr="00BC5C8A">
        <w:rPr>
          <w:sz w:val="20"/>
          <w:szCs w:val="20"/>
          <w:lang w:val="kk-KZ"/>
        </w:rPr>
        <w:t xml:space="preserve"> ұйымдарда қаржылық есептілікке ескертпелерді ұсыну тәртібін таңдау мүмкіндігі болады;</w:t>
      </w:r>
    </w:p>
    <w:p w:rsidR="00BC5C8A" w:rsidRPr="00BC5C8A" w:rsidRDefault="00BC5C8A" w:rsidP="00633F27">
      <w:pPr>
        <w:widowControl w:val="0"/>
        <w:numPr>
          <w:ilvl w:val="0"/>
          <w:numId w:val="12"/>
        </w:numPr>
        <w:shd w:val="clear" w:color="auto" w:fill="FFFFFF" w:themeFill="background1"/>
        <w:spacing w:before="120" w:after="120"/>
        <w:ind w:left="567" w:hanging="567"/>
        <w:jc w:val="both"/>
        <w:rPr>
          <w:sz w:val="20"/>
          <w:szCs w:val="20"/>
          <w:lang w:val="kk-KZ"/>
        </w:rPr>
      </w:pPr>
      <w:r w:rsidRPr="00BC5C8A">
        <w:rPr>
          <w:sz w:val="20"/>
          <w:szCs w:val="20"/>
          <w:lang w:val="kk-KZ"/>
        </w:rPr>
        <w:t>үлестік қатысу әдісі арқылы ескерілетін қауымдасқан компаниялар мен бірлескен кәсіпорындардың өзге жиынтық кірісінің үлесі бір баптың шеңберінде бөлшектенген түрде берілуге және   пайданың немесе шығынның құрамында кері жіктелуі салдарынан болатын немесе болмайтын  баптар ретінде жіктелуге тиіс.</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Бұдан басқа, түзетулер бухгалтерлік баланста және жиынтық кіріс туралы есепте қосымша аралық жиынтық сомаларды берген кезде қолданылатын талаптарды түсіндіреді. Осы түзетулер 2016 жылғы 1 қаңтарда немесе осы күннен кейін басталатын жылдық кезеңдерге қатысты күшіне енеді, бұл ретте мерзімінен бұрын қолдануға жол беріледі. Осы түзетулер Қордың жеке қаржылық есептілігіне әсерін тигізбейді деп күтілуде.</w:t>
      </w:r>
    </w:p>
    <w:p w:rsidR="00BC5C8A" w:rsidRPr="00BC5C8A" w:rsidRDefault="00BC5C8A" w:rsidP="00BC5C8A">
      <w:pPr>
        <w:spacing w:before="240" w:after="120"/>
        <w:jc w:val="both"/>
        <w:outlineLvl w:val="4"/>
        <w:rPr>
          <w:sz w:val="20"/>
          <w:szCs w:val="20"/>
          <w:lang w:val="kk-KZ"/>
        </w:rPr>
      </w:pPr>
      <w:r w:rsidRPr="00BC5C8A">
        <w:rPr>
          <w:i/>
          <w:sz w:val="20"/>
          <w:szCs w:val="20"/>
          <w:lang w:val="kk-KZ"/>
        </w:rPr>
        <w:t>10 ҚЕХС, 12 ҚЕХС  және 28 ҚЕХС  «Инвестициялық ұйымдар: шоғырландыру туралы талаптан ерекшелікті қолдану» түзетулері</w:t>
      </w:r>
    </w:p>
    <w:p w:rsidR="00BC5C8A" w:rsidRPr="00BC5C8A" w:rsidRDefault="00BC5C8A" w:rsidP="00BC5C8A">
      <w:pPr>
        <w:widowControl w:val="0"/>
        <w:spacing w:before="120" w:after="120"/>
        <w:jc w:val="both"/>
        <w:rPr>
          <w:iCs/>
          <w:strike/>
          <w:sz w:val="20"/>
          <w:szCs w:val="20"/>
          <w:lang w:val="kk-KZ"/>
        </w:rPr>
      </w:pPr>
      <w:r w:rsidRPr="00BC5C8A">
        <w:rPr>
          <w:iCs/>
          <w:sz w:val="20"/>
          <w:szCs w:val="20"/>
          <w:lang w:val="kk-KZ"/>
        </w:rPr>
        <w:t xml:space="preserve">Түзетулер 10 ҚЕХС  сәйкес инвестициялық ұйымдарға қатысты ерекшелікті қолданған кезде туындаған мәселелерді қарастырады. 10 ҚЕХС-ке қатысты түзетулер шоғырландырылған қаржылық есептілікті беру туралы талаптың ерекшелігі өз еншілес ұйымдарын әділ құнмен бағалайтын инвестициялық ұйымның еншілес ұйымы болып табылатын негізгі ұйымға да қолданылады деп түсіндіреді. Бұдан басқа, 10 ҚЕХС-ке қатысты  түзетулер шоғырландырудың өзі инвестициялық ұйым болып табылмайтын инвестициялық ұйымның осындай еншілес ұйымына ғана тиесілі екенін және инвестициялық ұйымға қосалқы қызметтер көрсететін түсіндіреді. Инвестициялық ұйымның барлық өзге еншілес ұйымдары әділ құнмен бағаланады. 28 ҚЕХС-ке қатысты  түзетулер үлестік қатысу әдісін қолданған кезде инвесторға оның тәуелді ұйымы немесе еншілес ұйымдарға өзінің жеке қатысу үлестеріне инвестициялық ұйым болып табылатын бірлескен кәсіпорын қолданатын әділ құнмен бағалауды сақтауға мүмкіндік береді. Түзетулер 2016 жылғы 1 қаңтарда немесе осы күннен кейін басталатын жылдық кезеңдерге қатысты күшіне енеді, бұл ретте мерзімінен бұрын қолдануға жол беріледі. Тәсілді өзгерту туралы шешім қабылданған жағдайда, түзетулер Қордың жеке қаржылық есептілігіне ықпал етуі мүмкін. </w:t>
      </w:r>
    </w:p>
    <w:p w:rsidR="00BC5C8A" w:rsidRPr="00BC5C8A" w:rsidRDefault="00BC5C8A" w:rsidP="00BC5C8A">
      <w:pPr>
        <w:rPr>
          <w:b/>
          <w:sz w:val="20"/>
          <w:szCs w:val="20"/>
          <w:lang w:val="kk-KZ"/>
        </w:rPr>
      </w:pPr>
      <w:r w:rsidRPr="00BC5C8A">
        <w:rPr>
          <w:b/>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Еншілес компанияларға, бірлескен кәсіпорындарға және қауымдасқан компанияларға инвестициялар</w:t>
      </w:r>
    </w:p>
    <w:p w:rsidR="00BC5C8A" w:rsidRPr="00BC5C8A" w:rsidRDefault="00BC5C8A" w:rsidP="00BC5C8A">
      <w:pPr>
        <w:spacing w:before="120" w:after="120"/>
        <w:jc w:val="both"/>
        <w:rPr>
          <w:sz w:val="20"/>
          <w:szCs w:val="20"/>
          <w:lang w:val="kk-KZ"/>
        </w:rPr>
      </w:pPr>
      <w:r w:rsidRPr="00BC5C8A">
        <w:rPr>
          <w:sz w:val="20"/>
          <w:szCs w:val="20"/>
          <w:lang w:val="kk-KZ"/>
        </w:rPr>
        <w:t>Қордың өзінің еншілес ұйымдарына, бірлескен кәсіпорындар мен қауымдасқан компанияларға инвестициялары құнсыздануды шегерумен бастапқы құн бойынша ескеріледі. Қауымдасқан компания – бұл Қор айтарлықтай ықпал ететін, бірақ еншілес компания да, бірлескен кәсіпорын да болып табылмайтын компания.</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емес активтердің құнсыздануы</w:t>
      </w:r>
    </w:p>
    <w:p w:rsidR="00BC5C8A" w:rsidRPr="00BC5C8A" w:rsidRDefault="00BC5C8A" w:rsidP="00BC5C8A">
      <w:pPr>
        <w:widowControl w:val="0"/>
        <w:spacing w:before="120" w:after="120"/>
        <w:jc w:val="both"/>
        <w:rPr>
          <w:sz w:val="20"/>
          <w:szCs w:val="20"/>
          <w:lang w:val="kk-KZ"/>
        </w:rPr>
      </w:pPr>
      <w:r w:rsidRPr="00BC5C8A">
        <w:rPr>
          <w:sz w:val="20"/>
          <w:szCs w:val="20"/>
          <w:lang w:val="kk-KZ"/>
        </w:rPr>
        <w:t>Әрбір есепті күні Қор активтің ықтимал құнсыздану белгілерінің бар-жоқтығын анықтайды. Егер осындай белгілер орын алса, немесе егер активтің құнсыздануына жыл сайын тексеру жүргізу талап етілсе, Қор активтің өтелетін құнына бағалау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активтерді немесе активтердің топтарын тудырмайтын ағындардан тәуелсіз ақша қаражатының ағындарын генерацияламайтын жағдайларды қоспағанда, жекелеген актив үшін айқындалады. Егер активтің баланстық (ағымдағы) құны оның өтелетін құнынан асып кетсе, актив құнсызданған болып саналады және өтелетін құнға дейін есептен шығарылады. Пайдаланудан болатын құндылықты бағалау кезінде болашақтағы ақша ағындары салық салынғанға дейін  активке тән ақша мен тәуекелдердің уақытша құнын ағымдағы нарықтық бағасын көрсететін келтірілген құнға дейін</w:t>
      </w:r>
      <w:r w:rsidRPr="00BC5C8A" w:rsidDel="00385DE2">
        <w:rPr>
          <w:sz w:val="20"/>
          <w:szCs w:val="20"/>
          <w:lang w:val="kk-KZ"/>
        </w:rPr>
        <w:t xml:space="preserve"> </w:t>
      </w:r>
      <w:r w:rsidRPr="00BC5C8A">
        <w:rPr>
          <w:sz w:val="20"/>
          <w:szCs w:val="20"/>
          <w:lang w:val="kk-KZ"/>
        </w:rPr>
        <w:t>дисконттау мөлшерлемесі бойынша</w:t>
      </w:r>
      <w:r w:rsidRPr="00BC5C8A" w:rsidDel="00385DE2">
        <w:rPr>
          <w:sz w:val="20"/>
          <w:szCs w:val="20"/>
          <w:lang w:val="kk-KZ"/>
        </w:rPr>
        <w:t xml:space="preserve"> </w:t>
      </w:r>
      <w:r w:rsidRPr="00BC5C8A">
        <w:rPr>
          <w:sz w:val="20"/>
          <w:szCs w:val="20"/>
          <w:lang w:val="kk-KZ"/>
        </w:rPr>
        <w:t xml:space="preserve">дисконтталады. </w:t>
      </w:r>
    </w:p>
    <w:p w:rsidR="00BC5C8A" w:rsidRPr="00BC5C8A" w:rsidRDefault="00BC5C8A" w:rsidP="00BC5C8A">
      <w:pPr>
        <w:widowControl w:val="0"/>
        <w:spacing w:before="120" w:after="120"/>
        <w:jc w:val="both"/>
        <w:rPr>
          <w:sz w:val="20"/>
          <w:szCs w:val="20"/>
          <w:lang w:val="kk-KZ"/>
        </w:rPr>
      </w:pPr>
      <w:r w:rsidRPr="00BC5C8A">
        <w:rPr>
          <w:sz w:val="20"/>
          <w:szCs w:val="20"/>
          <w:lang w:val="kk-KZ"/>
        </w:rPr>
        <w:t>Әрбір есепті күні қаржылық емес активтер үшін құнсызданудан болатын бұрын танылған шығындардың енді жоқтығының немесе азайғандығы белгісінің болуы бағаланады. Егер ондай белгі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баланстық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танылған болса, баланстық құннан (амортизацияны шегергенде) аспайды. Мұндай қалпына келтіру жиынтық кіріс туралы есепте танылады.</w:t>
      </w:r>
    </w:p>
    <w:p w:rsidR="00BC5C8A" w:rsidRPr="00BC5C8A" w:rsidRDefault="00BC5C8A" w:rsidP="00BC5C8A">
      <w:pPr>
        <w:spacing w:before="120" w:after="120"/>
        <w:rPr>
          <w:lang w:val="kk-KZ"/>
        </w:rPr>
      </w:pPr>
      <w:r w:rsidRPr="00BC5C8A">
        <w:rPr>
          <w:sz w:val="20"/>
          <w:szCs w:val="20"/>
          <w:lang w:val="kk-KZ"/>
        </w:rPr>
        <w:t>Сондай-ақ нақты активтерді бағалау кезінде мынадай өлшемшарттар қолданылады: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Еншілес компанияларға, бірлескен кәсіпорындарға және қауымдасқан компанияларға инвестициялар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Әрбір есепті күнге Қор еншілес компанияларға, бірлескен кәсіпорындарға және қауымдасқан компанияларға инвестициялардың құнсыздануының объективтік айғақтарының болуын айқындайды. Егер құнсызданудың объективті индикаторлары болса, Қор құнсыздануға тест жүргізеді және құнсыздану сомасын өтелетін құн мен инвестицияның баланстық құны арасындағы айырма ретінде есептейді.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активтер</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 xml:space="preserve">39 БЕХС қолданылу саласындағы қаржылық активтер тиісінше пайда немесе шығын; берілген қарыздар мен дебиторлық берешек; өтелгенге дейін ұсталатын қаржылық активтер; сатуға арналған қолда бар қаржылық активтер; туынды құралдар арқылы әділ құнмен қайта бағаланатын қаржылық активтер ретінде жіктеледі. Қор өзінің қаржылық активтерін олардың бастапқы танылуы кезінде жіктейді. </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 xml:space="preserve">Қаржылық активтер бастапқыда пайда немесе шығын арқылы әділ құнмен қайта бағаланбайтын инвестициялар жағдайында олармен тікелей байланысты мәміле жөніндегі шығындарға ұлғайтылған әділ құн бойынша танылады. </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 xml:space="preserve">Заңнамада немесе белгілі бір нарықта («стандартты жағдайлардағы» сауда) қабылданған ережелерде белгіленетін мерзімде активтер беруді талап ететін қаржылық активтерді сатып алу немесе сату жөніндегі барлық мәмілелер мәміле жасалған күні, яғни Қор өзіне активті сатып алу немесе сату міндеттемесін қабылдаған күні танылады. </w:t>
      </w:r>
    </w:p>
    <w:p w:rsidR="00BC5C8A" w:rsidRPr="00BC5C8A" w:rsidRDefault="00BC5C8A" w:rsidP="00BC5C8A">
      <w:pPr>
        <w:rPr>
          <w:sz w:val="20"/>
          <w:szCs w:val="20"/>
          <w:lang w:val="kk-KZ" w:eastAsia="ru-RU"/>
        </w:rPr>
      </w:pPr>
      <w:r w:rsidRPr="00BC5C8A">
        <w:rPr>
          <w:sz w:val="20"/>
          <w:szCs w:val="20"/>
          <w:lang w:val="kk-KZ" w:eastAsia="ru-RU"/>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активтер (жалғасы)</w:t>
      </w:r>
    </w:p>
    <w:p w:rsidR="00BC5C8A" w:rsidRPr="00BC5C8A" w:rsidRDefault="00BC5C8A" w:rsidP="00BC5C8A">
      <w:pPr>
        <w:spacing w:before="120" w:after="120"/>
        <w:jc w:val="both"/>
        <w:rPr>
          <w:sz w:val="20"/>
          <w:szCs w:val="20"/>
          <w:lang w:val="kk-KZ" w:eastAsia="ru-RU"/>
        </w:rPr>
      </w:pPr>
      <w:r w:rsidRPr="00BC5C8A">
        <w:rPr>
          <w:sz w:val="20"/>
          <w:szCs w:val="20"/>
          <w:lang w:val="kk-KZ" w:eastAsia="ru-RU"/>
        </w:rPr>
        <w:t>Қордың қаржылық активтері ақша қаражаты мен оның баламаларын, банк депозиттерін,  берілген қарыздарды,   кредиттік   мекемелердегі   қаражатты, сатуға арналған қолда бар инвестицияларды  және алынатын өзге де сомаларды қамтиды. Қаржылық  активтерді кейіннен бағалау олардың жіктелуіне былайша тәуелді болады:</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Кредиттік мекемелердегі қаражат, берілген қарыздар және өзге де дебиторлық берешек</w:t>
      </w:r>
    </w:p>
    <w:p w:rsidR="00BC5C8A" w:rsidRPr="00BC5C8A" w:rsidRDefault="00BC5C8A" w:rsidP="00BC5C8A">
      <w:pPr>
        <w:widowControl w:val="0"/>
        <w:spacing w:before="120" w:after="120"/>
        <w:jc w:val="both"/>
        <w:rPr>
          <w:sz w:val="20"/>
          <w:szCs w:val="20"/>
          <w:lang w:val="kk-KZ"/>
        </w:rPr>
      </w:pPr>
      <w:r w:rsidRPr="00BC5C8A">
        <w:rPr>
          <w:sz w:val="20"/>
          <w:szCs w:val="20"/>
          <w:lang w:val="kk-KZ" w:eastAsia="ru-RU"/>
        </w:rPr>
        <w:t>Кредиттік мекемелердегі қаражат, кейбір банктік депозиттер, берілген қарыздар мен дебиторлық берешек белсенді нарықта қолданылмайтын белгіленген немесе айқындалған төлемдері бар туынды емес қаржылық активтерді білдіреді. Бастапқы мойындалғаннан кейін осындай түрдегі қаржылық активтер құнсызданудан болатын шығындар шегеріле отырып, тиімді пайыздық мөлшерлемені пайдаланумен айқындалатын амортизациялық құн бойынша бағаланады. Амортизацияланған құн сатып алу кезіндегі дисконттарды немесе сыйақыларды, сондай-ақ тиімді пайыздық мөлшерлеменің ажырамас бөлігі болып табылатын комиссиялық төлемдерді немесе шығындарды ескере отырып есептеледі. Амортизация тиімді пайыздық мөлшерлемені пайдалану негізінде жиынтық кіріс туралы жеке есептегі пайыздық кірістердің құрамына енгізіледі. Құнсыздануға негізделген шығындар жиынтық кіріс туралы жеке есепте жеке жолда көрсетіледі.</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Өтелуге дейін ұсталатын инвестициялар</w:t>
      </w:r>
    </w:p>
    <w:p w:rsidR="00BC5C8A" w:rsidRPr="00BC5C8A" w:rsidRDefault="00BC5C8A" w:rsidP="00BC5C8A">
      <w:pPr>
        <w:widowControl w:val="0"/>
        <w:spacing w:before="120" w:after="120"/>
        <w:jc w:val="both"/>
        <w:rPr>
          <w:lang w:val="kk-KZ"/>
        </w:rPr>
      </w:pPr>
      <w:r w:rsidRPr="00BC5C8A">
        <w:rPr>
          <w:sz w:val="20"/>
          <w:szCs w:val="20"/>
          <w:lang w:val="kk-KZ"/>
        </w:rPr>
        <w:t xml:space="preserve">Тіркелген немесе айқындалған төлемдері мен тіркелген өтеу мерзімі бар туынды емес қаржылық активтер Қор оларды өтеу мерзіміне дейін ұстауға аса ниетті әрі қабілетті болған жағдайда өтелуге дейін ұсталатын инвестициялар ретінде жіктеледі. Өтелуге дейін ұсталатын инвестициялар бастапқы бағалағаннан кейін құнсызданудан болатын шығындар шегеріле отырып, тиімді пайыздық мөлшерлеме әдісін пайдаланумен айқындалатын амортизациялық құн бойынша бағаланады. Амортизацияланған құн сатып алу кезіндегі дисконттарды немесе сыйақыларды, сондай-ақ тиімді пайыздық мөлшерлеменің ажырамас бөлігі болып табылатын комиссиялық төлемдерді немесе шығындарды ескере отырып есептеледі. Амортизация тиімді пайыздық мөлшерлемені пайдалану негізінде жиынтық кіріс туралы жеке есептегі пайыздық кірістердің құрамына енгізіледі. Құнсыздануға негізделген шығындар жиынтық кіріс туралы жеке есепте жеке жолда көрсетіледі. </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Сатуға арналған қолда бар қаржылық инвестициялар</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Сатуға арналған қолда бар қаржылық инвестициялар үлестік және борыштық бағалы қағаздарды қамтиды. Сатуға  арналған қолда бар қаржылық инвестициялар үлестік және борыштық бағалы қағаздарды қамтиды. Сатуға арналған қолда бар инвестициялар ретінде жіктелген үлестік бағалы қағаздар, -  сатуға арналғандар ретінде де, пайда немесе шығын арқылы әділ құнмен қайта бағаланатындар ретінде де жіктелмеген инвестициялар.  Осы санаттағы борыштық бағалы қағаздар – Қор белгіленбеген уақыт кезеңі ішінде ұстап тұруға ниетті және өтімділікті қамтамасыз ету мақсаттары үшін немесе нарықтық жағдайлардың өзгерісіне жауап ретінде сатылуы мүмкін бағалы қағаздар.</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Бастапқы бағаланғаннан кейін сатуға арналған қолда бар қаржылық инвестициялар әділ құнмен бағаланады, ал ол бойынша сатылмаған кірістер немесе шығындар сатуға арналған қолда бар инвестицияларды қайта бағалау қорының құрамында өзге де жиынтық кіріс ретінде жинақталған кірістер немесе шығындар сатуға арналған қолда бар инвестицияларды қайта бағалау  қорынан жеке есептегі құнсыздану шығынының құрамына қайта жіктелетін инвестицияларды тану тоқтатылған сәтке дейін танылады, немесе құнсыздану деп танылады, ал жинақталған шығын сатуға арналған қолда бар инвестицияларды қайта бағалау жөніндегі резервтен жиынтық кіріс туралы жеке есепте пайда немесе шығын құрамына қайта жіктеледі.</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Әділ құнды айқындау</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 xml:space="preserve">Олармен сауда есепті күні белсенді нарықта жүзеге асырылатын қаржы құралдарының әділ құны мәміле жөніндегі шығындар шегерілмей, нарықтық белгілеулер немесе дилерлердің белгілеулері негізінде (ұзақ позициялар үшін сатып алуға арналған белгілеулер және қысқа позициялар үшін сатып алуға арналған белгілеулер) айқындалады. </w:t>
      </w:r>
    </w:p>
    <w:p w:rsidR="00BC5C8A" w:rsidRPr="00BC5C8A" w:rsidRDefault="00BC5C8A" w:rsidP="00BC5C8A">
      <w:pPr>
        <w:rPr>
          <w:sz w:val="20"/>
          <w:szCs w:val="20"/>
          <w:lang w:val="kk-KZ" w:eastAsia="ru-RU"/>
        </w:rPr>
      </w:pPr>
      <w:r w:rsidRPr="00BC5C8A">
        <w:rPr>
          <w:sz w:val="20"/>
          <w:szCs w:val="20"/>
          <w:lang w:val="kk-KZ" w:eastAsia="ru-RU"/>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активтер (жалғасы)</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Әділ құнды айқындау (жалғасы)</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Саудасы белсенді нарықта жүзеге асырылмайтын өзге қаржы құралдарының әділ құны бағалаудың қолданылатын әдістемелерін пайдалана отырып айқындалады. Бағалау әдістемесі таза келтірілген құн негізіндегі модельді, қадағаланатын нарықта бағасы бар ұқсас құралдармен салыстыруды, опциондарды бағалау модельдері мен басқа да бағалау модельдерін қамтиды.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Тануды тоқтату </w:t>
      </w:r>
    </w:p>
    <w:p w:rsidR="00BC5C8A" w:rsidRPr="00BC5C8A" w:rsidRDefault="00BC5C8A" w:rsidP="00BC5C8A">
      <w:pPr>
        <w:spacing w:before="240" w:after="120"/>
        <w:jc w:val="both"/>
        <w:outlineLvl w:val="4"/>
        <w:rPr>
          <w:b/>
          <w:bCs/>
          <w:i/>
          <w:sz w:val="20"/>
          <w:szCs w:val="20"/>
          <w:lang w:val="kk-KZ"/>
        </w:rPr>
      </w:pPr>
      <w:r w:rsidRPr="00BC5C8A">
        <w:rPr>
          <w:i/>
          <w:sz w:val="20"/>
          <w:szCs w:val="20"/>
          <w:lang w:val="kk-KZ"/>
        </w:rPr>
        <w:t xml:space="preserve">Қаржылық активтер </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Қаржылық активтер (немесе, қолданылуына қарай – қаржылық активтің бөлігі немесе ұқсас қаржылық активтер тобының бөлігі), егер:</w:t>
      </w:r>
    </w:p>
    <w:p w:rsidR="00BC5C8A" w:rsidRPr="00BC5C8A" w:rsidRDefault="00BC5C8A" w:rsidP="00633F27">
      <w:pPr>
        <w:widowControl w:val="0"/>
        <w:numPr>
          <w:ilvl w:val="0"/>
          <w:numId w:val="13"/>
        </w:numPr>
        <w:shd w:val="clear" w:color="auto" w:fill="FFFFFF" w:themeFill="background1"/>
        <w:spacing w:before="120" w:after="120"/>
        <w:ind w:left="567" w:hanging="567"/>
        <w:jc w:val="both"/>
        <w:rPr>
          <w:sz w:val="20"/>
          <w:szCs w:val="20"/>
          <w:lang w:val="kk-KZ" w:eastAsia="ru-RU"/>
        </w:rPr>
      </w:pPr>
      <w:r w:rsidRPr="00BC5C8A">
        <w:rPr>
          <w:sz w:val="20"/>
          <w:szCs w:val="20"/>
          <w:lang w:val="kk-KZ" w:eastAsia="ru-RU"/>
        </w:rPr>
        <w:t>активтен ақша ағындарын алу құқығының қолданылу мерзімі аяқталса;</w:t>
      </w:r>
    </w:p>
    <w:p w:rsidR="00BC5C8A" w:rsidRPr="00BC5C8A" w:rsidRDefault="00BC5C8A" w:rsidP="00633F27">
      <w:pPr>
        <w:widowControl w:val="0"/>
        <w:numPr>
          <w:ilvl w:val="0"/>
          <w:numId w:val="13"/>
        </w:numPr>
        <w:shd w:val="clear" w:color="auto" w:fill="FFFFFF" w:themeFill="background1"/>
        <w:spacing w:before="120" w:after="120"/>
        <w:ind w:left="567" w:hanging="567"/>
        <w:jc w:val="both"/>
        <w:rPr>
          <w:sz w:val="20"/>
          <w:szCs w:val="20"/>
          <w:lang w:val="kk-KZ" w:eastAsia="ru-RU"/>
        </w:rPr>
      </w:pPr>
      <w:r w:rsidRPr="00BC5C8A">
        <w:rPr>
          <w:sz w:val="20"/>
          <w:szCs w:val="20"/>
          <w:lang w:val="kk-KZ" w:eastAsia="ru-RU"/>
        </w:rPr>
        <w:t>Қор активтен ақша ағындарын алу құқығын берсе, не алынатын ақша ағындарын толық көлемде және елеулі кідіріссіз «транзиттік» келісім бойынша үшінші тарапқа төлеу міндеттемесін алса; не (а) Қор активтің барлық тәуекелдері мен пайдасын берсе, не (б) Қор бермесе, бірақ активтің барлық тәуекелдері мен пайдасын бермесе, бірақ осы активті бақылауды берсе жеке бухгалтерлік баланста тану тоқтатылады.</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Егер Қор активтен ақша ағындарын алуға қатысты өзінің барлық құқығын берсе, не транзиттік келісім жасасса және бұл ретте активтің барлық тәуекелдері мен пайдасын бермесе және сақтамаса, сондай-ақ активті бақылауды бермесе, жаңа актив Қор берілген активке өз қатысуын жалғастыратындай дәрежеде танылады.</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Бұл жағдайда Қор тиісті міндеттемені де таниды. Берілген актив пен тиісті міндеттеме Қор сақтаған құқықтар мен міндеттемелерді көрсететін негізде бағаланады.</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Берілген актив бойынша кепіл нысанын қабылдайтын жалғасып келе жатқан қатысу мынадай шамалардың ең азы бойынша: активтің бастапқы баланстық құны немесе төленуін Қор талап етуі мүмкін ең көп сома бойынша танылады.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Қаржылық міндеттемелер</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Егер міндеттеме өтелсе, күші жойылса немесе оның қолданылу мерзімі аяқталса, қаржылық міндеттеме танылуын тоқтатады.</w:t>
      </w:r>
    </w:p>
    <w:p w:rsidR="00BC5C8A" w:rsidRPr="00BC5C8A" w:rsidRDefault="00BC5C8A" w:rsidP="00BC5C8A">
      <w:pPr>
        <w:spacing w:before="240" w:after="120"/>
        <w:jc w:val="both"/>
        <w:outlineLvl w:val="3"/>
        <w:rPr>
          <w:b/>
          <w:bCs/>
          <w:sz w:val="20"/>
          <w:szCs w:val="20"/>
          <w:lang w:val="kk-KZ" w:eastAsia="ru-RU"/>
        </w:rPr>
      </w:pPr>
      <w:r w:rsidRPr="00BC5C8A">
        <w:rPr>
          <w:b/>
          <w:bCs/>
          <w:sz w:val="20"/>
          <w:szCs w:val="20"/>
          <w:lang w:val="kk-KZ"/>
        </w:rPr>
        <w:t>Қаржылық активтердің құнсыздануы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Кредиттік мекемелердегі қаражат, клиенттерге берілетін қарыздар және банктік депозиттер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Есепке алынуы амортизациялық құн бойынша жүргізілетін кредиттік мекемелердегі қаражатқа, берілген қарыздар мен банк депозиттеріне қатысты Қор бастапқыда жеке маңызы бар қаржылық активтер үшін құнсызданудың объективті белгілерінің болуын жеке негізде және жеке маңызы бар болып табылатын қаржылық активтер үшін жеке негізде немесе жиынтықта бағалайды. Егер Қор жеке негізде бағаланған қаржылық актив бойынша оның маңызды болып табылатындығына қарамастан, объективті құнсыздану белгілері жоқ деп айқындаса, Қор бұл активті кредит тәуекелінің ұқсас сипаттамалары бар қаржылық активтер тобына қосады және жиынтық негізде оларды құнсыздануы тұрғысынан бағалайды. Оларға қатысты құнсыздану шығындары танылатын жеке негізде құнсыздану тұрғысынан бағаланатын активтер құнсыздану тұрғысынан жиынтық негізде бағаланбауға тиіс. </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Құнсыздану шығындарының пайда болуының объективтік айғақтары болған жағдайда, шығын сомасы активтің баланстық құны мен бағаланған болашақтағы ақша ағындарының қаражатының келтірілген құны арасындағы (әлі жұмсалмаған берілген қарыздар бойынша болашақта күтілетін шығындарды ескермейтін) айырманы білдіреді. </w:t>
      </w: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eastAsia="ru-RU"/>
        </w:rPr>
      </w:pPr>
      <w:r w:rsidRPr="00BC5C8A">
        <w:rPr>
          <w:b/>
          <w:bCs/>
          <w:sz w:val="20"/>
          <w:szCs w:val="20"/>
          <w:lang w:val="kk-KZ"/>
        </w:rPr>
        <w:t>Қаржылық активтердің құнсыздануы (жалғасы)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Кредиттік мекемелердегі қаражат, клиенттерге берілетін қарыздар және банктік депозиттер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Болашақтағы есептік ақша ағындарының құны қаржылық актив бойынша бастапқы тиімді пайыздық мөлшерлеме арқылы дисконтталады. Егер қаржылық актив бойынша пайыздық мөлшерлеме ауыспалы болатын болса, құнсызданудан болған шығынды бағалау үшін дисконттау мөлшерлемесі пайыздың ағымдағы тиімді мөлшерлемесін білдіреді. </w:t>
      </w:r>
    </w:p>
    <w:p w:rsidR="00BC5C8A" w:rsidRPr="00BC5C8A" w:rsidRDefault="00BC5C8A" w:rsidP="00BC5C8A">
      <w:pPr>
        <w:widowControl w:val="0"/>
        <w:spacing w:before="120" w:after="120"/>
        <w:jc w:val="both"/>
        <w:rPr>
          <w:sz w:val="20"/>
          <w:szCs w:val="20"/>
          <w:lang w:val="kk-KZ"/>
        </w:rPr>
      </w:pPr>
      <w:r w:rsidRPr="00BC5C8A">
        <w:rPr>
          <w:sz w:val="20"/>
          <w:szCs w:val="20"/>
          <w:lang w:val="kk-KZ"/>
        </w:rPr>
        <w:t>Активтің баланстық құны резерв шотын пайдалану есебінен төмендейді және шығын сомасы жиынтық кіріс туралы жеке есепте танылады. Актив бойынша бастапқы тиімді пайыздық мөлшерлеменің негізінде пайыздық кірістерді есепке жазу төмендетілген баланстық құн бойынша жалғасады. Пайыздық кіріс жиынтық кіріс туралы жеке есепте жеке жолда кірістің бір бөлігі ретінде көрсетіледі.  Берілген қарыздар мен тиісті резерв оларды өтеудің шынайы перспективалары болмағанда және барлық қамтамасыз ету іске асырылған немесе Қорға берілген жағдайда, есептен шығарылады. Егер келесі жылы құнсызданудан болатын шығындар танылғаннан кейін болған оқиғаға байланысты құнсызданудан болатын бағаланған шығындардың сомасы ұлғайса немесе азайса, құнсызданудан болған шығындардың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пайдаларда және шығындарда көрсетіледі.</w:t>
      </w:r>
    </w:p>
    <w:p w:rsidR="00BC5C8A" w:rsidRPr="00BC5C8A" w:rsidRDefault="00BC5C8A" w:rsidP="00BC5C8A">
      <w:pPr>
        <w:spacing w:before="240" w:after="120"/>
        <w:jc w:val="both"/>
        <w:outlineLvl w:val="4"/>
        <w:rPr>
          <w:i/>
          <w:sz w:val="20"/>
          <w:szCs w:val="20"/>
          <w:lang w:val="kk-KZ"/>
        </w:rPr>
      </w:pPr>
      <w:r w:rsidRPr="00BC5C8A">
        <w:rPr>
          <w:i/>
          <w:sz w:val="20"/>
          <w:szCs w:val="20"/>
          <w:lang w:val="kk-KZ"/>
        </w:rPr>
        <w:t>Сатуға арналған қолда бар инвестициялар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Бастапқы құн өтелмеуі мүмкін екендігінің объективтік айғақтары болған жағдайда, сатуға арналған қолда бар үлестік бағалы қағаз құнсызданған болып саналады. Құнсызданудың сапалық өлшемшарттарына қосымша ретінде бастапқы құн өтелмеуі мүмкін екендігінің объективтік айғақтары әділ құнның бастапқы құн шамасынан елеулі түрде немесе ұзақ төмендеуін қамтиды. </w:t>
      </w:r>
    </w:p>
    <w:p w:rsidR="00BC5C8A" w:rsidRPr="00BC5C8A" w:rsidRDefault="00BC5C8A" w:rsidP="00BC5C8A">
      <w:pPr>
        <w:widowControl w:val="0"/>
        <w:spacing w:before="120" w:after="120"/>
        <w:jc w:val="both"/>
        <w:rPr>
          <w:b/>
          <w:bCs/>
          <w:sz w:val="20"/>
          <w:szCs w:val="20"/>
          <w:lang w:val="kk-KZ"/>
        </w:rPr>
      </w:pPr>
      <w:r w:rsidRPr="00BC5C8A">
        <w:rPr>
          <w:sz w:val="20"/>
          <w:szCs w:val="20"/>
          <w:lang w:val="kk-KZ"/>
        </w:rPr>
        <w:t>Егер сатуға арналған қолда бар үлестік бағалы қағаз Қор белгілеген сапалық немесе сандық өлшемшарттарға сәйкес құнсызданса, әділ құнның келесі есепті күндерде одан әрі төмендеуі құнсыздану ретінде танылады. Осылайша, әрбір есепті кезеңде Қордың құнсыздану өлшемшарттарына сәйкес құнсыздануға ұшыраған ретінде айқындалған үлестік бағалы қағазға қатысты құнсыздану бұрын танылған құнсыздануды шегергендегі әділ құн мен бастапқы құнның арасындағы айырма мөлшерінде танылады.</w:t>
      </w:r>
    </w:p>
    <w:p w:rsidR="00BC5C8A" w:rsidRPr="00BC5C8A" w:rsidRDefault="00BC5C8A" w:rsidP="00BC5C8A">
      <w:pPr>
        <w:widowControl w:val="0"/>
        <w:spacing w:before="120" w:after="120"/>
        <w:jc w:val="both"/>
        <w:rPr>
          <w:b/>
          <w:sz w:val="20"/>
          <w:szCs w:val="20"/>
          <w:lang w:val="kk-KZ"/>
        </w:rPr>
      </w:pPr>
      <w:r w:rsidRPr="00BC5C8A">
        <w:rPr>
          <w:b/>
          <w:sz w:val="20"/>
          <w:szCs w:val="20"/>
          <w:lang w:val="kk-KZ"/>
        </w:rPr>
        <w:t>Акционерге беру үшін ұсталатын активтер ретінде жіктелетін ұзақ мерзімді активтер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Егер активтер мынадай өлшемшарттарға сәйкес келсе:  </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kk-KZ"/>
        </w:rPr>
      </w:pPr>
      <w:r w:rsidRPr="00BC5C8A">
        <w:rPr>
          <w:sz w:val="20"/>
          <w:szCs w:val="20"/>
          <w:lang w:val="kk-KZ"/>
        </w:rPr>
        <w:t>ағымдағы жағдайында жедел беру үшін олар қолда бар болса;</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kk-KZ"/>
        </w:rPr>
      </w:pPr>
      <w:r w:rsidRPr="00BC5C8A">
        <w:rPr>
          <w:sz w:val="20"/>
          <w:szCs w:val="20"/>
          <w:lang w:val="kk-KZ"/>
        </w:rPr>
        <w:t>жоспарланған беруді жүзеге асыруға аса ниеті болса;</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kk-KZ"/>
        </w:rPr>
      </w:pPr>
      <w:r w:rsidRPr="00BC5C8A">
        <w:rPr>
          <w:sz w:val="20"/>
          <w:szCs w:val="20"/>
          <w:lang w:val="kk-KZ"/>
        </w:rPr>
        <w:t>жоспарды аяқтау үшін алдын ала белсенді әрекеттер қолданылатын болса;</w:t>
      </w:r>
    </w:p>
    <w:p w:rsidR="00BC5C8A" w:rsidRPr="00BC5C8A" w:rsidRDefault="00BC5C8A" w:rsidP="00633F27">
      <w:pPr>
        <w:widowControl w:val="0"/>
        <w:numPr>
          <w:ilvl w:val="0"/>
          <w:numId w:val="14"/>
        </w:numPr>
        <w:shd w:val="clear" w:color="auto" w:fill="FFFFFF" w:themeFill="background1"/>
        <w:spacing w:before="120" w:after="120"/>
        <w:ind w:left="567" w:hanging="567"/>
        <w:jc w:val="both"/>
        <w:rPr>
          <w:sz w:val="20"/>
          <w:szCs w:val="20"/>
          <w:lang w:val="kk-KZ"/>
        </w:rPr>
      </w:pPr>
      <w:r w:rsidRPr="00BC5C8A">
        <w:rPr>
          <w:sz w:val="20"/>
          <w:szCs w:val="20"/>
          <w:lang w:val="kk-KZ"/>
        </w:rPr>
        <w:t>беруді жүзеге асыру ықтималдығы жоғары болса және беру жіктеу сәтінен бастап 1 (бір) жылдың ішінде аяқталады деп күтілсе, Акционерге беру үшін ұсталатын ұзақ мерзімді активтер ретінде жіктеледі:.</w:t>
      </w:r>
    </w:p>
    <w:p w:rsidR="00BC5C8A" w:rsidRPr="00BC5C8A" w:rsidRDefault="00BC5C8A" w:rsidP="00BC5C8A">
      <w:pPr>
        <w:widowControl w:val="0"/>
        <w:spacing w:before="120" w:after="120"/>
        <w:jc w:val="both"/>
        <w:rPr>
          <w:sz w:val="20"/>
          <w:szCs w:val="20"/>
          <w:lang w:val="kk-KZ"/>
        </w:rPr>
      </w:pPr>
      <w:r w:rsidRPr="00BC5C8A">
        <w:rPr>
          <w:sz w:val="20"/>
          <w:szCs w:val="20"/>
          <w:lang w:val="kk-KZ"/>
        </w:rPr>
        <w:t>Акционерге беру үшін ұсталатын активтер ретінде жіктелетін ұзақ мерзімді активтер жеке қаржылық есептілікте жеке бухгалтерлік баланстағы ағымдағы активтер санатында жеке ұсынылған.</w:t>
      </w:r>
    </w:p>
    <w:p w:rsidR="00BC5C8A" w:rsidRPr="00BC5C8A" w:rsidRDefault="00BC5C8A" w:rsidP="00BC5C8A">
      <w:pPr>
        <w:widowControl w:val="0"/>
        <w:spacing w:before="120" w:after="120"/>
        <w:jc w:val="both"/>
        <w:rPr>
          <w:sz w:val="20"/>
          <w:szCs w:val="20"/>
          <w:lang w:val="kk-KZ"/>
        </w:rPr>
      </w:pPr>
      <w:r w:rsidRPr="00BC5C8A">
        <w:rPr>
          <w:sz w:val="20"/>
          <w:szCs w:val="20"/>
          <w:lang w:val="kk-KZ"/>
        </w:rPr>
        <w:t>Акционерге беру үшін ұсталатын активтер ретінде жіктелетін ұзақ мерзімді активтер (және шығу топтары) беруге арналған шығындар шегеріле отырып, активтердің баланстық құны мен әділ құнның ең азы бойынша есепке алынады.</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eastAsia="ru-RU"/>
        </w:rPr>
      </w:pPr>
      <w:r w:rsidRPr="00BC5C8A">
        <w:rPr>
          <w:b/>
          <w:bCs/>
          <w:sz w:val="20"/>
          <w:szCs w:val="20"/>
          <w:lang w:val="kk-KZ"/>
        </w:rPr>
        <w:t>Қаржылық активтердің құнсыздануы (жалғасы)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Сатуға арналған қолда бар инвестициялар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Акционерге беру үшін ұсталатын актив ретінде жіктелуін тоқтатқан ұзақ мерзімді актив мыналардың ішінен ең аз мән бойынша:</w:t>
      </w:r>
    </w:p>
    <w:p w:rsidR="00BC5C8A" w:rsidRPr="00BC5C8A" w:rsidRDefault="00BC5C8A" w:rsidP="00633F27">
      <w:pPr>
        <w:numPr>
          <w:ilvl w:val="0"/>
          <w:numId w:val="15"/>
        </w:numPr>
        <w:spacing w:before="120" w:after="120"/>
        <w:ind w:left="567" w:hanging="567"/>
        <w:jc w:val="both"/>
        <w:rPr>
          <w:sz w:val="20"/>
          <w:szCs w:val="20"/>
          <w:lang w:val="kk-KZ"/>
        </w:rPr>
      </w:pPr>
      <w:r w:rsidRPr="00BC5C8A">
        <w:rPr>
          <w:sz w:val="20"/>
          <w:szCs w:val="20"/>
          <w:lang w:val="kk-KZ"/>
        </w:rPr>
        <w:t xml:space="preserve"> егер осы актив (немесе шығу тобы) Акционерге беруге арналған актив ретінде жіктелмесе, кез келген амортизацияға немесе танылған қайта бағалауға түзетіле отырып, актив (немесе шығу тобы) Акционерге беруге арналған актив ретінде жіктелгенге дейін оның баланстық құнынан, және </w:t>
      </w:r>
    </w:p>
    <w:p w:rsidR="00BC5C8A" w:rsidRPr="00BC5C8A" w:rsidRDefault="00BC5C8A" w:rsidP="00633F27">
      <w:pPr>
        <w:widowControl w:val="0"/>
        <w:numPr>
          <w:ilvl w:val="0"/>
          <w:numId w:val="21"/>
        </w:numPr>
        <w:spacing w:before="120" w:after="120"/>
        <w:ind w:left="567" w:hanging="567"/>
        <w:jc w:val="both"/>
        <w:rPr>
          <w:sz w:val="20"/>
          <w:szCs w:val="20"/>
          <w:lang w:val="kk-KZ"/>
        </w:rPr>
      </w:pPr>
      <w:r w:rsidRPr="00BC5C8A">
        <w:rPr>
          <w:sz w:val="20"/>
          <w:szCs w:val="20"/>
          <w:lang w:val="kk-KZ"/>
        </w:rPr>
        <w:t>беруден бас тарту туралы кейінгі шешім күніндегі оның өтелетін сомасынан бағаланады.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Қосылған құн салығы (ҚҚС)</w:t>
      </w:r>
    </w:p>
    <w:p w:rsidR="00BC5C8A" w:rsidRPr="00BC5C8A" w:rsidRDefault="00BC5C8A" w:rsidP="00BC5C8A">
      <w:pPr>
        <w:widowControl w:val="0"/>
        <w:spacing w:before="120" w:after="120"/>
        <w:jc w:val="both"/>
        <w:rPr>
          <w:sz w:val="20"/>
          <w:szCs w:val="20"/>
          <w:lang w:val="kk-KZ"/>
        </w:rPr>
      </w:pPr>
      <w:r w:rsidRPr="00BC5C8A">
        <w:rPr>
          <w:sz w:val="20"/>
          <w:szCs w:val="20"/>
          <w:lang w:val="kk-KZ"/>
        </w:rPr>
        <w:t>Салық органдары ҚҚС өтеуді нетто негізінде сатулар мен сатып алулар бойынша жүргізуге мүмкіндік береді, өтеуге ҚҚС ішкі нарықта сатулар бойынша ҚҚС шегергендегі ішкі нарықтағы сатып алулар бойынша ҚҚС-ты білдіреді. Экспортқа сатуларға нөлдік мөлшерлеме бойынша салық салынады.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Ақша қаражаты және олардың баламалары</w:t>
      </w:r>
    </w:p>
    <w:p w:rsidR="00BC5C8A" w:rsidRPr="00BC5C8A" w:rsidRDefault="00BC5C8A" w:rsidP="00BC5C8A">
      <w:pPr>
        <w:widowControl w:val="0"/>
        <w:spacing w:before="120" w:after="120"/>
        <w:jc w:val="both"/>
        <w:rPr>
          <w:sz w:val="20"/>
          <w:szCs w:val="20"/>
          <w:lang w:val="kk-KZ"/>
        </w:rPr>
      </w:pPr>
      <w:r w:rsidRPr="00BC5C8A">
        <w:rPr>
          <w:sz w:val="20"/>
          <w:szCs w:val="20"/>
          <w:lang w:val="kk-KZ" w:eastAsia="ru-RU"/>
        </w:rPr>
        <w:t>Кассадағы қолма-қол ақша ақша қаражатын және олардың баламалары  бастапқы өтеу мерзімі 3 (үш) айдан аспайтын қысқа мерзімді,  өтімділігі жоғары өзге инвестициялар талап етілгенге дейін салымдардағы қаражаттарды қамтиды.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міндеттемелер</w:t>
      </w:r>
    </w:p>
    <w:p w:rsidR="00BC5C8A" w:rsidRPr="00BC5C8A" w:rsidRDefault="00BC5C8A" w:rsidP="00BC5C8A">
      <w:pPr>
        <w:spacing w:before="240" w:after="120"/>
        <w:jc w:val="both"/>
        <w:outlineLvl w:val="4"/>
        <w:rPr>
          <w:b/>
          <w:i/>
          <w:sz w:val="20"/>
          <w:szCs w:val="20"/>
          <w:lang w:val="kk-KZ"/>
        </w:rPr>
      </w:pPr>
      <w:r w:rsidRPr="00BC5C8A">
        <w:rPr>
          <w:b/>
          <w:i/>
          <w:sz w:val="20"/>
          <w:szCs w:val="20"/>
          <w:lang w:val="kk-KZ"/>
        </w:rPr>
        <w:t>Бастапқы тану және бағалау</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39 ҚЕХС-ты қолдану саласындағы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 </w:t>
      </w:r>
    </w:p>
    <w:p w:rsidR="00BC5C8A" w:rsidRPr="00BC5C8A" w:rsidRDefault="00BC5C8A" w:rsidP="00BC5C8A">
      <w:pPr>
        <w:widowControl w:val="0"/>
        <w:spacing w:before="120" w:after="120"/>
        <w:jc w:val="both"/>
        <w:rPr>
          <w:sz w:val="20"/>
          <w:szCs w:val="20"/>
          <w:lang w:val="kk-KZ"/>
        </w:rPr>
      </w:pPr>
      <w:r w:rsidRPr="00BC5C8A">
        <w:rPr>
          <w:sz w:val="20"/>
          <w:szCs w:val="20"/>
          <w:lang w:val="kk-KZ"/>
        </w:rPr>
        <w:t>Қаржылық міндеттемелер бастапқыда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өзге де кредиторлық берешекті, алынған қарыздарды, Қазақстан Республикасы Үкіметінің қарыздарын, қаржылық кепілдік шарттарын және өзге де міндеттемелерді қамтиды.</w:t>
      </w:r>
    </w:p>
    <w:p w:rsidR="00BC5C8A" w:rsidRPr="00BC5C8A" w:rsidRDefault="00BC5C8A" w:rsidP="00BC5C8A">
      <w:pPr>
        <w:spacing w:before="240" w:after="120"/>
        <w:jc w:val="both"/>
        <w:outlineLvl w:val="4"/>
        <w:rPr>
          <w:b/>
          <w:i/>
          <w:sz w:val="20"/>
          <w:szCs w:val="20"/>
          <w:lang w:val="kk-KZ"/>
        </w:rPr>
      </w:pPr>
      <w:r w:rsidRPr="00BC5C8A">
        <w:rPr>
          <w:b/>
          <w:i/>
          <w:sz w:val="20"/>
          <w:szCs w:val="20"/>
          <w:lang w:val="kk-KZ"/>
        </w:rPr>
        <w:t>Кейіннен бағалау</w:t>
      </w:r>
    </w:p>
    <w:p w:rsidR="00BC5C8A" w:rsidRPr="00BC5C8A" w:rsidRDefault="00BC5C8A" w:rsidP="00BC5C8A">
      <w:pPr>
        <w:widowControl w:val="0"/>
        <w:spacing w:before="120" w:after="120"/>
        <w:jc w:val="both"/>
        <w:rPr>
          <w:sz w:val="20"/>
          <w:szCs w:val="20"/>
          <w:lang w:val="kk-KZ"/>
        </w:rPr>
      </w:pPr>
      <w:r w:rsidRPr="00BC5C8A">
        <w:rPr>
          <w:sz w:val="20"/>
          <w:szCs w:val="20"/>
          <w:lang w:val="kk-KZ"/>
        </w:rPr>
        <w:t>Қаржылық міндеттемелерді кейіннен бағалау олардың былайша жіктелуіне байланысты: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Қазақстан Республикасы Үкіметінің қарыздары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Пайыздық кредиттер мен қарыздар бастапқы танылғаннан кейін тиімді пайыздық мөлшерлеме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мөлшерлемені пайдалана отырып амортизацияның есепке жазылуына қарай жиынтық кіріс туралы жеке есепте танылады. Амортизацияланған құн сатып алу кезіндегі дисконттар немесе сыйақылар, сондай-ақ тиімді пайыздық мөлшерлеменің ажырамас бөлігі болып табылатын комиссиялық төлемдер немесе шығындар ескеріле отырып есептеледі. Тиімді пайыздық мөлшерлемені амортизациялау жиынтық кіріс туралы жеке есептегі пайыздық шығыстардың құрамына кіреді.</w:t>
      </w:r>
    </w:p>
    <w:p w:rsidR="00BC5C8A" w:rsidRPr="00BC5C8A" w:rsidRDefault="00BC5C8A" w:rsidP="00BC5C8A">
      <w:pPr>
        <w:widowControl w:val="0"/>
        <w:spacing w:before="120" w:after="120"/>
        <w:jc w:val="both"/>
        <w:rPr>
          <w:sz w:val="20"/>
          <w:szCs w:val="20"/>
          <w:lang w:val="kk-KZ"/>
        </w:rPr>
      </w:pPr>
      <w:r w:rsidRPr="00BC5C8A">
        <w:rPr>
          <w:sz w:val="20"/>
          <w:szCs w:val="20"/>
          <w:lang w:val="kk-KZ"/>
        </w:rPr>
        <w:t>Шығарылған қаржы құралдары немесе олардың құрамдауыштары, егер шарттық келісімнің нәтижесінде Қордың  не ақшалай қаражатты немесе өзге де қаржылық активтерді жеткізу міндеттемесі, не тіркелген ақшалай қаражаттың немесе басқа да қаржылық активтердің тіркелген сомасын тіркелген меншікті үлестік құралдар санына айырбастауға қарағанда, міндеттемені өзгеше түрде орындау міндеттемесі болса, олар міндеттемелер ретінде жіктеледі. Мұндай құралдар қарыздарды және  мәмілеге тікелей байланысты шығындарды шегергендегі алынған қаражаттың әділ құны бойынша бастапқыда ескерілген кредит мекемелерінен алынған Қазақстан Республикасы Үкіметінің қарыздарын қамтиды.</w:t>
      </w: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Қаржылық міндеттемелер (жалғасы)</w:t>
      </w:r>
    </w:p>
    <w:p w:rsidR="00BC5C8A" w:rsidRPr="00BC5C8A" w:rsidRDefault="00BC5C8A" w:rsidP="00BC5C8A">
      <w:pPr>
        <w:spacing w:before="240" w:after="120"/>
        <w:jc w:val="both"/>
        <w:outlineLvl w:val="4"/>
        <w:rPr>
          <w:b/>
          <w:i/>
          <w:sz w:val="20"/>
          <w:szCs w:val="20"/>
          <w:lang w:val="kk-KZ"/>
        </w:rPr>
      </w:pPr>
      <w:r w:rsidRPr="00BC5C8A">
        <w:rPr>
          <w:b/>
          <w:i/>
          <w:sz w:val="20"/>
          <w:szCs w:val="20"/>
          <w:lang w:val="kk-KZ"/>
        </w:rPr>
        <w:t>Кейіннен бағалау (жалғасы)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Қазақстан Республикасы Үкіметінің қарыздары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Кейіннен,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мөлшерлеме әдісін пайдалана отырып қарыз беру кезеңіндегі жиынтық кіріс туралы жеке есепте танылады. Егер Қор өзінің меншікті борыштық міндеттемесін сатып алса, онда ол жеке бухгалтерлік баланстан шығарылады, ал міндеттеменің баланстық құны мен мәміле бойынша төленген өтелім арасындағы айырмашылық пайыздық кіріске қосылады.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Шығарылған борыштық бағалы қағаздар</w:t>
      </w:r>
    </w:p>
    <w:p w:rsidR="00BC5C8A" w:rsidRPr="00BC5C8A" w:rsidRDefault="00BC5C8A" w:rsidP="00BC5C8A">
      <w:pPr>
        <w:widowControl w:val="0"/>
        <w:spacing w:before="120" w:after="120"/>
        <w:jc w:val="both"/>
        <w:rPr>
          <w:sz w:val="20"/>
          <w:szCs w:val="20"/>
          <w:lang w:val="kk-KZ"/>
        </w:rPr>
      </w:pPr>
      <w:r w:rsidRPr="00BC5C8A">
        <w:rPr>
          <w:sz w:val="20"/>
          <w:szCs w:val="20"/>
          <w:lang w:val="kk-KZ"/>
        </w:rPr>
        <w:t>Шығарылған борыштық бағалы қағаздар бухгалтерлік есепте қарыздардың қағидаттары сияқты, Қазақстан Республикасы Үкіметінің қарыздары да көрсетілетін Қордың айналымға шығарылған облигацияларында берілген.</w:t>
      </w:r>
    </w:p>
    <w:p w:rsidR="00BC5C8A" w:rsidRPr="00BC5C8A" w:rsidRDefault="00BC5C8A" w:rsidP="00BC5C8A">
      <w:pPr>
        <w:spacing w:before="240" w:after="120"/>
        <w:jc w:val="both"/>
        <w:outlineLvl w:val="4"/>
        <w:rPr>
          <w:i/>
          <w:sz w:val="20"/>
          <w:szCs w:val="20"/>
          <w:lang w:val="kk-KZ"/>
        </w:rPr>
      </w:pPr>
      <w:r w:rsidRPr="00BC5C8A">
        <w:rPr>
          <w:i/>
          <w:sz w:val="20"/>
          <w:szCs w:val="20"/>
          <w:lang w:val="kk-KZ"/>
        </w:rPr>
        <w:t>Қаржылық кепілдік шарттары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Қор шығарған қаржылық кепілдік шарттары борыштық құралдың талаптарына сәйкес белгілі бір борышкердің уақтылы төлемді жүзеге асыра алмауы салдарынан осы шарттың иесіне келтірілген шығындарды өтеу үшін төлем жүргізуді талап ететін шарттарды білдіреді. Қаржылық кепілдік шарттары бастапқыда кепілдік шығарылымымен тікелей байланысты мәміле бойынша шығындарды ескере отырып әділ құн бойынша міндеттеме ретінде танылады. Кейіннен, міндеттеме мынадай шамалардың ішінен ең көбі бойынша: есепті күнге арналған қолданыстағы міндеттемені өтеу үшін қажетті шығындардың ең жақсы бағалануы мен жинақталған амортизацияны шегергендегі міндеттеменің танылған сомасы бойынша бағаланады.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Инвестицияларды сатып алу кезінде туындайтын опциондар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Егер инвестицияларды сатып алған кезде Қор кәсіпорындағы сатып алынған үлес бойынша колл опционды үшінші тарапқа берсе, Қор мұндай опционға қатысу үшінші тарапқа  осындай үлеске меншік құқығымен байланысты пайдалар мен тәуекелдерге қол жеткізуге мүмкіндік беретінін-бермейтінін бағалайды. </w:t>
      </w:r>
    </w:p>
    <w:p w:rsidR="00BC5C8A" w:rsidRPr="00BC5C8A" w:rsidRDefault="00BC5C8A" w:rsidP="00BC5C8A">
      <w:pPr>
        <w:widowControl w:val="0"/>
        <w:spacing w:before="120" w:after="120"/>
        <w:jc w:val="both"/>
        <w:rPr>
          <w:sz w:val="20"/>
          <w:szCs w:val="20"/>
          <w:lang w:val="kk-KZ"/>
        </w:rPr>
      </w:pPr>
      <w:r w:rsidRPr="00BC5C8A">
        <w:rPr>
          <w:sz w:val="20"/>
          <w:szCs w:val="20"/>
          <w:lang w:val="kk-KZ"/>
        </w:rPr>
        <w:t>Сатып алынған үлес бойынша колл опцион үшінші тарапқа үлестік иеленудің пайдалары мен тәуекелдеріне қол жеткізу мүмкіндігін бермеген жағдайда, бұл опцион Қордың елеулі ықпалын анықтаған кезде ескерілмейді.</w:t>
      </w:r>
    </w:p>
    <w:p w:rsidR="00BC5C8A" w:rsidRPr="00BC5C8A" w:rsidRDefault="00BC5C8A" w:rsidP="00BC5C8A">
      <w:pPr>
        <w:widowControl w:val="0"/>
        <w:spacing w:before="120" w:after="120"/>
        <w:jc w:val="both"/>
        <w:rPr>
          <w:sz w:val="20"/>
          <w:szCs w:val="20"/>
          <w:lang w:val="kk-KZ"/>
        </w:rPr>
      </w:pPr>
      <w:r w:rsidRPr="00BC5C8A">
        <w:rPr>
          <w:sz w:val="20"/>
          <w:szCs w:val="20"/>
          <w:lang w:val="kk-KZ"/>
        </w:rPr>
        <w:t>Қор үшін опцион жөніндегі міндеттеменің әділ құны сатып алынған инвестициялар құнының бір бөлігі ретінде танылады. Кейіннен, қаржылық міндеттеме 39 БЕХС талаптарына сәйкес бағаланады. Қаржылық міндеттеменің әділдік құнындағы өзгерістер, сондай-ақ осы опциондарды іске асыруға байланысты кез келген кірістер немесе шығыстар жиынтық кіріс туралы жеке есепте ескеріледі.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Туынды қаржы құралдары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Бастапқыда туынды құралдар туынды құралдың шартын жасаған күндегі әділ құн бойынша танылады және кейіннен әрбір есепті күнде олардың әділ құнына дейін қайта бағаланады. Жиынтық пайда немесе шығын, егер туынды құрал хеджирлеу құралы ретінде танылмаса және жарамсыз болса, жиынтық кіріс туралы жеке есепте танылады, бұл жағдайда жиынтық кіріс туралы жеке есептегі тану мерзімі хеджирлеу қатынастарының сипатына байланысты болады.</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Туынды қаржылық құралдар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Оң әділ құны бар туынды құрал қаржылық актив ретінде, ал теріс әділ құны бар туынды құрал - қаржылық міндеттеме ретінде танылады. Туынды құрал егер құралды қолданудың қалған мерзімі 12 (он екі) айдан асқан және оны сату немесе өтеу таяу арадағы 12 (он екі) айдың іші деп болжанбаған жағдайда ұзақ мерзімді актив немесе ұзақ мерзімді міндеттеме ретінде көрсетіледі. Өзге туынды құралдар ағымдағы активтерге немесе ағымдағы міндеттемелерге енгізіледі.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Кірісті тану</w:t>
      </w:r>
    </w:p>
    <w:p w:rsidR="00BC5C8A" w:rsidRPr="00BC5C8A" w:rsidRDefault="00BC5C8A" w:rsidP="00BC5C8A">
      <w:pPr>
        <w:widowControl w:val="0"/>
        <w:spacing w:before="120" w:after="120"/>
        <w:jc w:val="both"/>
        <w:rPr>
          <w:sz w:val="20"/>
          <w:szCs w:val="20"/>
          <w:lang w:val="kk-KZ"/>
        </w:rPr>
      </w:pPr>
      <w:r w:rsidRPr="00BC5C8A">
        <w:rPr>
          <w:sz w:val="20"/>
          <w:szCs w:val="20"/>
          <w:lang w:val="kk-KZ"/>
        </w:rPr>
        <w:t>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p w:rsidR="00BC5C8A" w:rsidRPr="00BC5C8A" w:rsidRDefault="00BC5C8A" w:rsidP="00BC5C8A">
      <w:pPr>
        <w:spacing w:before="240" w:after="120"/>
        <w:jc w:val="both"/>
        <w:outlineLvl w:val="4"/>
        <w:rPr>
          <w:i/>
          <w:sz w:val="20"/>
          <w:szCs w:val="20"/>
          <w:lang w:val="kk-KZ"/>
        </w:rPr>
      </w:pPr>
      <w:r w:rsidRPr="00BC5C8A">
        <w:rPr>
          <w:i/>
          <w:sz w:val="20"/>
          <w:szCs w:val="20"/>
          <w:lang w:val="kk-KZ"/>
        </w:rPr>
        <w:t>Пайыздық және ұқсас кірістер мен шығыстар</w:t>
      </w:r>
    </w:p>
    <w:p w:rsidR="00BC5C8A" w:rsidRPr="00BC5C8A" w:rsidRDefault="00BC5C8A" w:rsidP="00BC5C8A">
      <w:pPr>
        <w:widowControl w:val="0"/>
        <w:spacing w:before="120" w:after="120"/>
        <w:jc w:val="both"/>
        <w:rPr>
          <w:sz w:val="20"/>
          <w:szCs w:val="20"/>
          <w:lang w:val="kk-KZ" w:eastAsia="en-GB"/>
        </w:rPr>
      </w:pPr>
      <w:r w:rsidRPr="00BC5C8A">
        <w:rPr>
          <w:sz w:val="20"/>
          <w:szCs w:val="20"/>
          <w:lang w:val="kk-KZ" w:eastAsia="en-GB"/>
        </w:rPr>
        <w:t>Уақытша бос ақша қаражатын орналастырудан болатын пайыздық кірісті қоспағанда, барлық қаржы құралдары бойынша пайыздық кірістер Қордың негізгі қызметінен алынатын кірістерді білдіреді және пайыздық кірістердің құрамында ашып көрсетіледі. Уақытша бос ақша қаражатын орналастырудан болатын пайыздық кірістер қаржылық кірістердің құрамында ашып көрсетіледі.</w:t>
      </w:r>
    </w:p>
    <w:p w:rsidR="00BC5C8A" w:rsidRPr="00BC5C8A" w:rsidRDefault="00BC5C8A" w:rsidP="00BC5C8A">
      <w:pPr>
        <w:widowControl w:val="0"/>
        <w:spacing w:before="120" w:after="120"/>
        <w:jc w:val="both"/>
        <w:rPr>
          <w:sz w:val="20"/>
          <w:szCs w:val="20"/>
          <w:lang w:val="kk-KZ"/>
        </w:rPr>
      </w:pPr>
      <w:r w:rsidRPr="00BC5C8A">
        <w:rPr>
          <w:sz w:val="20"/>
          <w:szCs w:val="20"/>
          <w:lang w:val="kk-KZ"/>
        </w:rPr>
        <w:t>Амортизациялық құн және сатуға арналған қолда бар инвестициялар ретінде жіктелген пайыздық қаржы құралдары бойынша бағаланатын барлық қаржы құралдары бойынша пайыздық кірістер немесе шығыстар тиімді пайыздық мөлшерлемемен көрсетіледі. Осы мөлшерлеме бойынша дисконттау кезінде күтілетін болашақтағы ақшалай төлемдер немесе қаржы құралын пайдаланудың болжамды мерзімі ішіндегі немесе өте қысқа уақыт кезеңі ішіндегі түсімдер, олар қолданылатын жерде бұл қаржылық активтің немесе қаржылық міндеттеменің таза баланстық құнына дәлме-дәл келтіріледі. Есептеу кезінде қаржы құралы бойынша барлық шартты талаптар (мысалы, мерзімінен бұрын өтеу құқығы) және комиссиялық төлемдер немесе тиімді пайыздық мөлшерлеменің ажырамайтын бөлігі болып табылатын құралмен тікелей байланысты қосымша шығыстар ескеріледі, бірақ та кредиттер бойынша болашақтағы шығындар есептелінбейді.</w:t>
      </w:r>
    </w:p>
    <w:p w:rsidR="00BC5C8A" w:rsidRPr="00BC5C8A" w:rsidRDefault="00BC5C8A" w:rsidP="00BC5C8A">
      <w:pPr>
        <w:widowControl w:val="0"/>
        <w:spacing w:before="120" w:after="120"/>
        <w:jc w:val="both"/>
        <w:rPr>
          <w:sz w:val="20"/>
          <w:szCs w:val="20"/>
          <w:lang w:val="kk-KZ"/>
        </w:rPr>
      </w:pPr>
      <w:r w:rsidRPr="00BC5C8A">
        <w:rPr>
          <w:sz w:val="20"/>
          <w:szCs w:val="20"/>
          <w:lang w:val="kk-KZ"/>
        </w:rPr>
        <w:t>Қаржылық активтің немесе қаржылық міндеттеменің баланстық құны Қор төлемдер немесе түсімдер бағаларын қайта қараған жағдайда түзетіледі. Түзетілген баланстық құн бастапқы тиімді пайыздық мөлшерлеме негізінде есептелінеді, ал баланстық құнның өзгеруі пайыздық кірістер немесе шығыстар түрінде көрсетіледі.</w:t>
      </w:r>
    </w:p>
    <w:p w:rsidR="00BC5C8A" w:rsidRPr="00BC5C8A" w:rsidRDefault="00BC5C8A" w:rsidP="00BC5C8A">
      <w:pPr>
        <w:widowControl w:val="0"/>
        <w:spacing w:before="120" w:after="120"/>
        <w:jc w:val="both"/>
        <w:rPr>
          <w:sz w:val="20"/>
          <w:szCs w:val="20"/>
          <w:lang w:val="kk-KZ"/>
        </w:rPr>
      </w:pPr>
      <w:r w:rsidRPr="00BC5C8A">
        <w:rPr>
          <w:sz w:val="20"/>
          <w:szCs w:val="20"/>
          <w:lang w:val="kk-KZ"/>
        </w:rPr>
        <w:t>Құнсыздану салдарынан жеке қаржылық есептілікте көрсетілген қаржылық активтің немесе ұқсас қаржылық активтер тобының құны төмендеген жағдайда, пайыздық кірістер жаңа баланстық құн негізінде бастапқы тиімді пайыздық мөлшерлеме бойынша танылуын жалғастырады.</w:t>
      </w:r>
    </w:p>
    <w:p w:rsidR="00BC5C8A" w:rsidRPr="00BC5C8A" w:rsidRDefault="00BC5C8A" w:rsidP="00BC5C8A">
      <w:pPr>
        <w:tabs>
          <w:tab w:val="left" w:pos="1774"/>
        </w:tabs>
        <w:spacing w:before="240" w:after="120"/>
        <w:jc w:val="both"/>
        <w:outlineLvl w:val="4"/>
        <w:rPr>
          <w:i/>
          <w:sz w:val="20"/>
          <w:szCs w:val="20"/>
          <w:lang w:val="kk-KZ"/>
        </w:rPr>
      </w:pPr>
      <w:r w:rsidRPr="00BC5C8A">
        <w:rPr>
          <w:i/>
          <w:sz w:val="20"/>
          <w:szCs w:val="20"/>
          <w:lang w:val="kk-KZ"/>
        </w:rPr>
        <w:t>Дивидендтер</w:t>
      </w:r>
      <w:r w:rsidRPr="00BC5C8A">
        <w:rPr>
          <w:i/>
          <w:sz w:val="20"/>
          <w:szCs w:val="20"/>
          <w:lang w:val="kk-KZ"/>
        </w:rPr>
        <w:tab/>
      </w:r>
    </w:p>
    <w:p w:rsidR="00BC5C8A" w:rsidRPr="00BC5C8A" w:rsidRDefault="00BC5C8A" w:rsidP="00BC5C8A">
      <w:pPr>
        <w:widowControl w:val="0"/>
        <w:spacing w:before="120" w:after="120"/>
        <w:jc w:val="both"/>
        <w:rPr>
          <w:sz w:val="20"/>
          <w:szCs w:val="20"/>
          <w:lang w:val="kk-KZ"/>
        </w:rPr>
      </w:pPr>
      <w:r w:rsidRPr="00BC5C8A">
        <w:rPr>
          <w:sz w:val="20"/>
          <w:szCs w:val="20"/>
          <w:lang w:val="kk-KZ" w:eastAsia="ru-RU"/>
        </w:rPr>
        <w:t>Дивидендтер бойынша кіріс Қордың төлем алу құқығы белгіленген жағдайда танылады.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Шығыстарды тану</w:t>
      </w:r>
    </w:p>
    <w:p w:rsidR="00BC5C8A" w:rsidRPr="00BC5C8A" w:rsidRDefault="00BC5C8A" w:rsidP="00BC5C8A">
      <w:pPr>
        <w:widowControl w:val="0"/>
        <w:spacing w:before="120" w:after="120"/>
        <w:jc w:val="both"/>
        <w:rPr>
          <w:caps/>
          <w:sz w:val="20"/>
          <w:szCs w:val="20"/>
          <w:lang w:val="kk-KZ"/>
        </w:rPr>
      </w:pPr>
      <w:r w:rsidRPr="00BC5C8A">
        <w:rPr>
          <w:sz w:val="20"/>
          <w:szCs w:val="20"/>
          <w:lang w:val="kk-KZ"/>
        </w:rPr>
        <w:t>Шығыстар пайда болу шамасына қарай ескеріледі және олар есепке жазу әдісінің негізіне жатқызылған кезеңде жеке қаржылық есептілікте көрсетіледі.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Табыс салығы</w:t>
      </w:r>
    </w:p>
    <w:p w:rsidR="00BC5C8A" w:rsidRPr="00BC5C8A" w:rsidRDefault="00BC5C8A" w:rsidP="00BC5C8A">
      <w:pPr>
        <w:widowControl w:val="0"/>
        <w:spacing w:before="120" w:after="120"/>
        <w:jc w:val="both"/>
        <w:rPr>
          <w:sz w:val="20"/>
          <w:szCs w:val="20"/>
          <w:lang w:val="kk-KZ"/>
        </w:rPr>
      </w:pPr>
      <w:r w:rsidRPr="00BC5C8A">
        <w:rPr>
          <w:sz w:val="20"/>
          <w:szCs w:val="20"/>
          <w:lang w:val="kk-KZ"/>
        </w:rPr>
        <w:t>Бір жылдағы табыс салығы ағымдағы және кейінге қалдырылған салықты қамтиды. Табыс салығы ол өз капиталына тікелей жатқызылған баптарға жататын жағдайларды қоспағанда, жиынтық кіріс туралы есепте көрсетіледі және бұл жағдайда ол капиталда танылады.</w:t>
      </w:r>
    </w:p>
    <w:p w:rsidR="00BC5C8A" w:rsidRPr="00BC5C8A" w:rsidRDefault="00BC5C8A" w:rsidP="00BC5C8A">
      <w:pPr>
        <w:widowControl w:val="0"/>
        <w:spacing w:before="120" w:after="120"/>
        <w:jc w:val="both"/>
        <w:rPr>
          <w:sz w:val="20"/>
          <w:szCs w:val="20"/>
          <w:lang w:val="kk-KZ"/>
        </w:rPr>
      </w:pPr>
      <w:r w:rsidRPr="00BC5C8A">
        <w:rPr>
          <w:sz w:val="20"/>
          <w:szCs w:val="20"/>
          <w:lang w:val="kk-KZ"/>
        </w:rPr>
        <w:t>Табыс салығы бойынша ағымдағы шығыстар бір жылдағы салық салынатын пайда бойынша төленетін, күтілетін салықтарды және өткен жылдарға қатысты төленетін салыққа қатысы бар кез келген түзетулерді білдіреді.</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3.</w:t>
      </w:r>
      <w:r w:rsidRPr="00BC5C8A">
        <w:rPr>
          <w:b/>
          <w:bCs/>
          <w:caps/>
          <w:sz w:val="20"/>
          <w:szCs w:val="20"/>
          <w:lang w:val="kk-KZ"/>
        </w:rPr>
        <w:tab/>
        <w:t>Есеп саясатының елеулі аспектілеріне шолу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Табыс салығы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Кейінге қалдырылған салық бойынша активтер мен міндеттемелер баланстық әдісті пайдаланумен барлық уақытша айырмашылықтарға қатысты есептеледі. Кейінге қалдырылған салықтар компаниялардың бірігуі болып табылмайтын және оны жасау сәтінде бухгалтерлік кіріске немесе салық салынатын пайда мен шығынға әсерін тигізбейтін мәміле бойынша гудвилді, активті немесе міндеттемелерді бастапқы тану нәтижесінде кейінге қалдырылған табыс салығы пайда болған жағдайды қоспағанда, жеке қаржылық есепте активтер мен міндеттемелердің салықтық базасы және олардың баланстық құны арасындағы барлық уақытша айырмашылықтар бойынша айқындалады.</w:t>
      </w:r>
    </w:p>
    <w:p w:rsidR="00BC5C8A" w:rsidRPr="00BC5C8A" w:rsidRDefault="00BC5C8A" w:rsidP="00BC5C8A">
      <w:pPr>
        <w:widowControl w:val="0"/>
        <w:spacing w:before="120" w:after="120"/>
        <w:jc w:val="both"/>
        <w:rPr>
          <w:sz w:val="20"/>
          <w:szCs w:val="20"/>
          <w:lang w:val="kk-KZ"/>
        </w:rPr>
      </w:pPr>
      <w:r w:rsidRPr="00BC5C8A">
        <w:rPr>
          <w:sz w:val="20"/>
          <w:szCs w:val="20"/>
          <w:lang w:val="kk-KZ"/>
        </w:rPr>
        <w:t>Кейінге қалдырылған салық бойынша актив шегерілетін уақытша айырмашылықтар сомасына төмендетілуі мүмкін салық салынатын пайданы алудың елеулі ықтималдылығы дәрежесінде ғана танылады. Кейінге қалдырылған салық бойынша активтер мен міндеттемелер есепті күнге қолданыылып жүрген немесе жарияланған (іс жүзінде қабылданған) салық мөлшерлемелері негізінде қолданылуы активті өткізу немесе міндеттемені өтеу кезеңінде күтілетін салық мөлшерлемелері бойынша есептеледі.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Капитал</w:t>
      </w:r>
    </w:p>
    <w:p w:rsidR="00BC5C8A" w:rsidRPr="00BC5C8A" w:rsidRDefault="00BC5C8A" w:rsidP="00BC5C8A">
      <w:pPr>
        <w:spacing w:before="240" w:after="120"/>
        <w:jc w:val="both"/>
        <w:outlineLvl w:val="4"/>
        <w:rPr>
          <w:i/>
          <w:sz w:val="20"/>
          <w:szCs w:val="20"/>
          <w:lang w:val="kk-KZ"/>
        </w:rPr>
      </w:pPr>
      <w:r w:rsidRPr="00BC5C8A">
        <w:rPr>
          <w:i/>
          <w:sz w:val="20"/>
          <w:szCs w:val="20"/>
          <w:lang w:val="kk-KZ"/>
        </w:rPr>
        <w:t>Жарғылық капитал</w:t>
      </w:r>
    </w:p>
    <w:p w:rsidR="00BC5C8A" w:rsidRPr="00BC5C8A" w:rsidRDefault="00BC5C8A" w:rsidP="00BC5C8A">
      <w:pPr>
        <w:widowControl w:val="0"/>
        <w:spacing w:before="120" w:after="120"/>
        <w:jc w:val="both"/>
        <w:rPr>
          <w:sz w:val="20"/>
          <w:szCs w:val="20"/>
          <w:lang w:val="kk-KZ"/>
        </w:rPr>
      </w:pPr>
      <w:r w:rsidRPr="00BC5C8A">
        <w:rPr>
          <w:sz w:val="20"/>
          <w:szCs w:val="20"/>
          <w:lang w:val="kk-KZ"/>
        </w:rPr>
        <w:t>Жай акциялар капитал ретінде жіктеледі.  Кәсіпорындарды біріктіру жағдайларын қоспағанда, жаңа акцияларды шығаруға тікелей байланысты үшінші тараптарға қызметтеріне ақы төлеу шығындары осы эмиссия нәтижесінде алынған соманы төмендету ретінде капиталдың құрамында көрсетіледі. Шығарылған акциялардың номиналды құнының үстінен алынған қаражаттың әділ құнынан асып кеткен сома бөлінбеген пайдаға жатады.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Дивидендтер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Дивидендтер міндеттемелер ретінде танылады және егер олар есепті күнді қоса алғанға дейін жарияланған жағдайда ғана есепті күндегі капитал сомасынан шегеріледі. Дивидендтер туралы ақпарат, егер олар есепті күнге дейін ұсынылған болса, сондай-ақ есепті күннен кейін ұсынылған немесе бірақ шығаруға жеке қаржылық есептілікті бекіткен күнге дейін жарияланған болса, жеке қаржылық есептілікте ашып көрсетіледі.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Шартты міндеттемелер мен шартты активтер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Шартты міндеттемелер жеке қаржылық есептілікте танылмайды. Олар ресурстар мен экономикалық пайдалар ағынының ықтималдығы аз болып табылмаған жағдайда ғана ашып көрсетіледі.</w:t>
      </w:r>
    </w:p>
    <w:p w:rsidR="00BC5C8A" w:rsidRPr="00BC5C8A" w:rsidRDefault="00BC5C8A" w:rsidP="00BC5C8A">
      <w:pPr>
        <w:widowControl w:val="0"/>
        <w:spacing w:before="120" w:after="120"/>
        <w:jc w:val="both"/>
        <w:rPr>
          <w:sz w:val="20"/>
          <w:szCs w:val="20"/>
          <w:lang w:val="kk-KZ"/>
        </w:rPr>
      </w:pPr>
      <w:r w:rsidRPr="00BC5C8A">
        <w:rPr>
          <w:sz w:val="20"/>
          <w:szCs w:val="20"/>
          <w:lang w:val="kk-KZ"/>
        </w:rPr>
        <w:t>Шартты активтер жеке қаржылық есептілікте ескерілмейді. Олар экономикалық пайдалардың түсуі ықтимал болған жағдайда, ашып көрсетіледі.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Өзара есепке жазу</w:t>
      </w:r>
    </w:p>
    <w:p w:rsidR="00BC5C8A" w:rsidRPr="00BC5C8A" w:rsidRDefault="00BC5C8A" w:rsidP="00BC5C8A">
      <w:pPr>
        <w:widowControl w:val="0"/>
        <w:spacing w:before="120" w:after="120"/>
        <w:jc w:val="both"/>
        <w:rPr>
          <w:sz w:val="20"/>
          <w:szCs w:val="20"/>
          <w:lang w:val="kk-KZ"/>
        </w:rPr>
      </w:pPr>
      <w:r w:rsidRPr="00BC5C8A">
        <w:rPr>
          <w:sz w:val="20"/>
          <w:szCs w:val="20"/>
          <w:lang w:val="kk-KZ"/>
        </w:rPr>
        <w:t>Активтер мен міндеттемелер бір-бірін өзара жоққа шығарады және ескерілген соманы есепке жазудың заңды қорғалған құқығы болған және нетто-негізде немесе активті бір уақытта өткізу және міндеттемені өтеуді реттеу ниеті болған жағдайда нетто сомасы жеке бухгалтерлік баланста көрсетіледі.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Кейінгі оқиғалар</w:t>
      </w:r>
    </w:p>
    <w:p w:rsidR="00BC5C8A" w:rsidRPr="00BC5C8A" w:rsidRDefault="00BC5C8A" w:rsidP="00BC5C8A">
      <w:pPr>
        <w:widowControl w:val="0"/>
        <w:spacing w:before="120" w:after="120"/>
        <w:jc w:val="both"/>
        <w:rPr>
          <w:sz w:val="20"/>
          <w:szCs w:val="20"/>
          <w:lang w:val="kk-KZ"/>
        </w:rPr>
      </w:pPr>
      <w:r w:rsidRPr="00BC5C8A">
        <w:rPr>
          <w:sz w:val="20"/>
          <w:szCs w:val="20"/>
          <w:lang w:val="kk-KZ"/>
        </w:rPr>
        <w:t>Есепті күнге Қордың жеке қаржылық жағдайы туралы қосымша ақпаратты ұсынатын есепті кезең аяқталғаннан кейін болған оқиғалар (түзетуші оқиғалар) жеке қаржылық есептілікте көрсетіледі. Түзетуші оқиғалар болып табылмайтын есепті кезең аяқталғаннан кейінгі болған оқиғалар олар маңызды болған кезде ескертпелерде ашып көрсетіледі.</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rPr>
        <w:t>4. МАҢЫЗДЫ БУХГАЛТЕРЛІК ПАЙЫМДАУЛАР, БАҒАЛАУЛАР ЖӘНЕ ЖОЛ БЕРУЛЕР</w:t>
      </w:r>
    </w:p>
    <w:p w:rsidR="00BC5C8A" w:rsidRPr="00BC5C8A" w:rsidRDefault="00BC5C8A" w:rsidP="00BC5C8A">
      <w:pPr>
        <w:widowControl w:val="0"/>
        <w:spacing w:before="120" w:after="120"/>
        <w:jc w:val="both"/>
        <w:rPr>
          <w:sz w:val="20"/>
          <w:szCs w:val="20"/>
          <w:lang w:val="kk-KZ"/>
        </w:rPr>
      </w:pPr>
      <w:r w:rsidRPr="00BC5C8A">
        <w:rPr>
          <w:sz w:val="20"/>
          <w:szCs w:val="20"/>
          <w:lang w:val="kk-KZ"/>
        </w:rPr>
        <w:t>Қордың жеке қаржылық есептілігін дайындау оның басшылығынан жеке қаржылық есептілікте көрсетілген кірістер, шығыстар, активтер мен міндеттемелер сомасына, сондай-ақ есепті күнде шартты міндеттемелер мен активтер туралы ақпаратты ашуға ықпал ететін пайымдаулар шығаруды, бағалау мәндері мен жол берулерді айқындауды талап етеді. Алайда осы жол берулер мен бағалау мәндеріне қатысты белгісіздік болашақта осыған ұқсас жол берулер мен бағалаулар жасауға қатысты активтің немесе міндеттеменің баланстық құнына елеулі түзетулерді талап ететін нәтижелерге алып келуі мүмкін.</w:t>
      </w:r>
    </w:p>
    <w:p w:rsidR="00BC5C8A" w:rsidRPr="00BC5C8A" w:rsidRDefault="00BC5C8A" w:rsidP="00BC5C8A">
      <w:pPr>
        <w:widowControl w:val="0"/>
        <w:spacing w:before="120" w:after="120"/>
        <w:jc w:val="both"/>
        <w:rPr>
          <w:sz w:val="20"/>
          <w:szCs w:val="20"/>
          <w:lang w:val="kk-KZ"/>
        </w:rPr>
      </w:pPr>
      <w:r w:rsidRPr="00BC5C8A">
        <w:rPr>
          <w:sz w:val="20"/>
          <w:szCs w:val="20"/>
          <w:lang w:val="kk-KZ"/>
        </w:rPr>
        <w:t>Келесі қаржы жылы ішінде активтер мен міндеттемелердің баланстық құнының елеулі түзетулер себебі болуы мүмкін болашақ туралы негізгі жол берулер және есепті күндегі бағалаулардағы белгісіздіктің негізгі өзге де көздері төменде қаралады: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Қаржы құралдарының әділ құны</w:t>
      </w:r>
    </w:p>
    <w:p w:rsidR="00BC5C8A" w:rsidRPr="00BC5C8A" w:rsidRDefault="00BC5C8A" w:rsidP="00BC5C8A">
      <w:pPr>
        <w:widowControl w:val="0"/>
        <w:spacing w:before="120" w:after="120"/>
        <w:jc w:val="both"/>
        <w:rPr>
          <w:sz w:val="20"/>
          <w:szCs w:val="20"/>
          <w:lang w:val="kk-KZ"/>
        </w:rPr>
      </w:pPr>
      <w:r w:rsidRPr="00BC5C8A">
        <w:rPr>
          <w:sz w:val="20"/>
          <w:szCs w:val="20"/>
          <w:lang w:val="kk-KZ"/>
        </w:rPr>
        <w:t>Жеке бухгалтерлік есепте танылған қаржы құралдарының және қаржы міндеттемелерінің әділ құны белсенді нарықтардың деректері негізінде айқындалмайтын жағдайларда, ол дисконтталған ақша ағындарының моделін қоса алғанда, бағалау әдістерін пайдалана отырып, айқындалады. Осы модельдер үшін бастапқы деректер ретінде мүмкіндігінше бақыланатын нарықтардан ақпарат пайдаланылады, алайда бұл іс жүзінде жүзеге асуы мүмкін емес жағдайларда, әділ құнды белгілеу үшін пайымдаудың белгілі бір үлесі талап етіледі. Пайымдаулар өтімділік тәуекелі, кредит тәуекелі және құбылмалылық сияқты бастапқы деректердің есебін қамтиды.  Осы факторларға қатысты жол берулердегі өзгерістер жеке қаржылық есептілікте көрсетілген қаржы құралдарының әділ құнына әсер етуі мүмкін.</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Кредиттік мекемелердегі қаражатпен берілген қарыздар мен депозиттердің құнсыздануына арналған резерв</w:t>
      </w:r>
    </w:p>
    <w:p w:rsidR="00BC5C8A" w:rsidRPr="00BC5C8A" w:rsidRDefault="00BC5C8A" w:rsidP="00BC5C8A">
      <w:pPr>
        <w:widowControl w:val="0"/>
        <w:spacing w:before="120" w:after="120"/>
        <w:jc w:val="both"/>
        <w:rPr>
          <w:sz w:val="20"/>
          <w:szCs w:val="20"/>
          <w:lang w:val="kk-KZ"/>
        </w:rPr>
      </w:pPr>
      <w:r w:rsidRPr="00BC5C8A">
        <w:rPr>
          <w:sz w:val="20"/>
          <w:szCs w:val="20"/>
          <w:lang w:val="kk-KZ"/>
        </w:rPr>
        <w:t>Әрбір есепті күнге Қор пайдалар мен шығындардағы құнсызданудан болатын шығынды көрсету қажеттігі тұрғысынан кредиттік мекемелердегі қаражатпен берілген өздерінің елеулі қарыздарына және депозиттеріне талдау жүргізеді. Атап айтқанда, басшылықтың пайымдаулары құнсызданудан болған шығынды айқындау кезінде болашақ ақшалай ағындардың сомалары мен мерзімдерін бағалау үшін талап етіледі. Осындай ақшалай ағындарды бағалау кезінде Қор егер осындай бар болса, қарыз алушының қаржылық жай-күйі және қамтамасыз етуді сатудың таза құны туралы өз пайымдауларын шығарады. Бұл бағалаулар бірқатар факторлар бойынша жол берулерге негізделген және іс жүзінде нәтижелер өзгеше болуы мүмкін, бұл резервтегі болашақ өзгерістерге алып келеді.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Салық салу</w:t>
      </w:r>
    </w:p>
    <w:p w:rsidR="00BC5C8A" w:rsidRPr="00BC5C8A" w:rsidRDefault="00BC5C8A" w:rsidP="00BC5C8A">
      <w:pPr>
        <w:widowControl w:val="0"/>
        <w:spacing w:before="120" w:after="120"/>
        <w:jc w:val="both"/>
        <w:rPr>
          <w:lang w:val="kk-KZ"/>
        </w:rPr>
      </w:pPr>
      <w:r w:rsidRPr="00BC5C8A">
        <w:rPr>
          <w:sz w:val="20"/>
          <w:szCs w:val="20"/>
          <w:lang w:val="kk-KZ"/>
        </w:rPr>
        <w:t xml:space="preserve">Салық тәуекелдерін бағалау кезінде басшылық, Қор дауласпайтын немесе егер қосымша салықтарды салық органдары есептейтін болса, ол ойдағыдай шағымдана алады деп есептемейтін салық заңнамасын сақтамаудың белгілі салаларын ықтимал міндеттемелері ретінде қарастырады. Мұндай айқындау елеулі пайымдаулар шығаруды талап етеді және салық заңнамасы мен нормативтік құқықтық актілердегі өзгерістер, салық салу шарттарына түзетулер, шешімін күтіп отырған салық талқылаулары бойынша болжамды нәтижелерді және салық органдары жүзеге асыратын сәйкестіктікке тексерудің ағымдағы нәтижесін айқындау нәтижесінде өзгеруі мүмкін.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Мерзімі ұзартылған салық бойынша активтер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Мерзімі ұзартылған салық бойынша активтер барлық резервтер мен салық салынатын уақытша айырмашылықтарға және осындай шығыстардың коммерциялық сипатына, сондай-ақ салықтық жоспарлау стратегиясын табысты қолдануға негіздеу ықтималдығы бар дәрежеде өзге де міндеттемелер бойынша танылды. 2015 жылғы 31 желтоқсанда мерзімі ұзартылған салық бойынша танылмаған активтердің сомасы 23.799 миллион теңгені (2014 жылғы 31 желтоқсанға: 13.982 миллион теңге) құрады.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Еншілес ұйымдардағы инвестициялардың құнсыздануы</w:t>
      </w:r>
    </w:p>
    <w:p w:rsidR="00BC5C8A" w:rsidRPr="00BC5C8A" w:rsidRDefault="00BC5C8A" w:rsidP="00BC5C8A">
      <w:pPr>
        <w:widowControl w:val="0"/>
        <w:spacing w:before="120" w:after="120"/>
        <w:jc w:val="both"/>
        <w:rPr>
          <w:b/>
          <w:bCs/>
          <w:sz w:val="20"/>
          <w:szCs w:val="20"/>
          <w:lang w:val="kk-KZ"/>
        </w:rPr>
      </w:pPr>
      <w:r w:rsidRPr="00BC5C8A">
        <w:rPr>
          <w:sz w:val="20"/>
          <w:szCs w:val="20"/>
          <w:lang w:val="kk-KZ"/>
        </w:rPr>
        <w:t>Құнсыздану, егер еншілес ұйымдағы инвестициялардың баланстық құны оның өтелетін құнынан асып кеткен жағдайда, ол мынадай шамалардың ең үлкені болып табылады: сатуға арналған шығындарды шегергендегі әділ құн және пайдаланудың құндылығы. 2015 жылы Қор еншілес ұйымдарға инвестициялардың құнсыздануын мойындамады.</w:t>
      </w: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4.</w:t>
      </w:r>
      <w:r w:rsidRPr="00BC5C8A">
        <w:rPr>
          <w:b/>
          <w:bCs/>
          <w:caps/>
          <w:sz w:val="20"/>
          <w:szCs w:val="20"/>
          <w:lang w:val="kk-KZ"/>
        </w:rPr>
        <w:tab/>
        <w:t>МАҢЫЗДЫ БУХГАЛТЕРЛІК ПАЙЫМДАУЛАР, БАҒАЛАУЛАР ЖӘНЕ ЖОЛ БЕРУЛЕР</w:t>
      </w:r>
      <w:r w:rsidRPr="00BC5C8A" w:rsidDel="008C45EA">
        <w:rPr>
          <w:b/>
          <w:bCs/>
          <w:caps/>
          <w:sz w:val="20"/>
          <w:szCs w:val="20"/>
          <w:lang w:val="kk-KZ"/>
        </w:rPr>
        <w:t xml:space="preserve"> </w:t>
      </w:r>
      <w:r w:rsidRPr="00BC5C8A">
        <w:rPr>
          <w:b/>
          <w:bCs/>
          <w:caps/>
          <w:sz w:val="20"/>
          <w:szCs w:val="20"/>
          <w:lang w:val="kk-KZ"/>
        </w:rPr>
        <w:t xml:space="preserve">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Сатуға арналған ретінде жіктелген активтердің құнсыздануы</w:t>
      </w:r>
    </w:p>
    <w:p w:rsidR="00BC5C8A" w:rsidRPr="00BC5C8A" w:rsidRDefault="00BC5C8A" w:rsidP="00BC5C8A">
      <w:pPr>
        <w:widowControl w:val="0"/>
        <w:spacing w:before="120" w:after="120"/>
        <w:jc w:val="both"/>
        <w:outlineLvl w:val="4"/>
        <w:rPr>
          <w:sz w:val="20"/>
          <w:szCs w:val="20"/>
          <w:lang w:val="kk-KZ"/>
        </w:rPr>
      </w:pPr>
      <w:r w:rsidRPr="00BC5C8A">
        <w:rPr>
          <w:sz w:val="20"/>
          <w:szCs w:val="20"/>
          <w:lang w:val="kk-KZ"/>
        </w:rPr>
        <w:t>Сатуға арналған ретінде жіктелген ұзақ мерзімді актив мынадай шамалардың ең азы бойынша бағалануға тиіс: оның баланстық құны немесе сатуға арналған шығындарды шегергендегі әділ құн. Әділ құн активке айырбасталуы немесе міндеттеме тараптар осындай мәмілені жүргізуге ниет білдіргенін хабардар етіп жүргізген коммерциялық мәміле шеңберінде өтелуі мүмкін сома ретінде айқындалады. Сатуға арналған шығындар қаржыландыруға және табыс салығына арналған шығындарды қоспағанда, активтің істен шығуына тікелей байланысты қосымша шығындар ретінде белгіленеді.</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2015 жылы Қорда сатуға арналған ретінде жіктелген активтердің құнсыздануынан шығындар болған жоқ. </w:t>
      </w:r>
    </w:p>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rPr>
        <w:t>5. Жеке бухгалтерлік БАЛАНС</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5.1</w:t>
      </w:r>
      <w:r w:rsidRPr="00BC5C8A">
        <w:rPr>
          <w:b/>
          <w:bCs/>
          <w:sz w:val="20"/>
          <w:szCs w:val="20"/>
          <w:lang w:val="kk-KZ"/>
        </w:rPr>
        <w:tab/>
        <w:t>Ақша қаражаты және олардың баламалары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желтоқсанға ақша қаражаты және олардың баламалары мыналарды қамтыды: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6"/>
                <w:szCs w:val="18"/>
                <w:lang w:val="kk-KZ" w:eastAsia="ru-RU"/>
              </w:rPr>
              <w:t>Мың теңгемен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31 желтоқсан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2014 жылғы</w:t>
            </w:r>
          </w:p>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31 желтоқсан</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8"/>
                <w:szCs w:val="18"/>
                <w:lang w:val="kk-KZ" w:eastAsia="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Теңгемен берілген банктердегі ағымдағы шоттар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111.835.786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bCs/>
                <w:sz w:val="18"/>
                <w:szCs w:val="18"/>
                <w:lang w:val="kk-KZ" w:eastAsia="ru-RU"/>
              </w:rPr>
              <w:t>118.621.874</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АҚШ долларымен берілген банктердегі ағымдағы шоттар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234.903</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bCs/>
                <w:sz w:val="18"/>
                <w:szCs w:val="18"/>
                <w:lang w:val="kk-KZ" w:eastAsia="ru-RU"/>
              </w:rPr>
              <w:t>1.822.999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Евромен берілген банктердегі ағымдағы шоттар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1.138</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bCs/>
                <w:sz w:val="18"/>
                <w:szCs w:val="18"/>
                <w:lang w:val="kk-KZ" w:eastAsia="ru-RU"/>
              </w:rPr>
              <w:t>6.613</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Ұлттық банктегі мерзімді депозит, теңгемен</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27.001.313</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rPr>
              <w:t>–</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Екінші деңгейдегі банктердегі мерзімді депозиттер, теңгемен</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1.501.848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44.510.612</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 xml:space="preserve">140.574.988 </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bCs/>
                <w:sz w:val="18"/>
                <w:szCs w:val="18"/>
                <w:lang w:val="kk-KZ" w:eastAsia="ru-RU"/>
              </w:rPr>
              <w:t>164.962.098</w:t>
            </w:r>
          </w:p>
        </w:tc>
      </w:tr>
    </w:tbl>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2015 жылғы 31 желтоқсандағы жағдай бойынша ағымдағы шоттар бойынша орташа өлшенген пайыздық мөлшерлеме жылдық 0,001% (2014 жылғы 31 желтоқсанға: 0,001%) құрады, екінші деңгейдегі банктердегі мерзімді депозиттер бойынша орташа өлшенген пайыздық мөлшерлеме жылдық 15,07 % (2014 жылғы </w:t>
      </w:r>
      <w:r w:rsidRPr="00BC5C8A">
        <w:rPr>
          <w:sz w:val="20"/>
          <w:szCs w:val="20"/>
          <w:lang w:val="kk-KZ"/>
        </w:rPr>
        <w:br/>
        <w:t>31 желтоқсанға: 10,6%) құрады.</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5.2</w:t>
      </w:r>
      <w:r w:rsidRPr="00BC5C8A">
        <w:rPr>
          <w:b/>
          <w:bCs/>
          <w:sz w:val="20"/>
          <w:szCs w:val="20"/>
          <w:lang w:val="kk-KZ"/>
        </w:rPr>
        <w:tab/>
        <w:t xml:space="preserve">Сатуға арналған қолда бар қаржылық активтер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31 желтоқсанда сатуға арналған қолда бар қаржылық активтер мен қаржылық активтер мыналарды қамтыды:</w:t>
      </w:r>
    </w:p>
    <w:tbl>
      <w:tblPr>
        <w:tblW w:w="9638" w:type="dxa"/>
        <w:tblInd w:w="108" w:type="dxa"/>
        <w:tblLayout w:type="fixed"/>
        <w:tblLook w:val="0000" w:firstRow="0" w:lastRow="0" w:firstColumn="0" w:lastColumn="0" w:noHBand="0" w:noVBand="0"/>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eastAsia="ru-RU"/>
              </w:rPr>
              <w:t>31 желтоқсан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2014 жылғы</w:t>
            </w:r>
          </w:p>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sz w:val="18"/>
                <w:szCs w:val="18"/>
                <w:lang w:val="kk-KZ" w:eastAsia="ru-RU"/>
              </w:rPr>
              <w:t>31 желтоқсан</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Сатуға арналған қолда бар қаржылық инвестициялар</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«Қазкоммерцбанк» АҚ (ҚКБ) үлестік бағалы қағаздары</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20.011.034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35.062.069</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«Қазақстан Халық Банкі» АҚ үлестік бағалы қағаздары</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«БТА Банк» АҚ үлестік бағалы қағаздары</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5.470.292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«Альянс Банк» АҚ үлестік бағалы қағаздары (қазіргі «ForteBank» АҚ)</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3.623.796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Борыштық бағалы қағаздар</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7.356.298</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11.629.798</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«Астана-Финанс» АҚ үлестік бағалы қағаздары</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6.515.875</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Минус: құнсыздануға арналған резерв</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(6.515.875)</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bCs/>
                <w:sz w:val="18"/>
                <w:szCs w:val="18"/>
                <w:lang w:val="kk-KZ"/>
              </w:rPr>
              <w:t>–</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Өзге де қаржылық активтердің жалпы сомасы</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27.367.336</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55.785.971</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 </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6"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Минус: ағымдағы бөлігі</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(1.067.810)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(9.291.328)</w:t>
            </w:r>
          </w:p>
        </w:tc>
      </w:tr>
      <w:tr w:rsidR="00BC5C8A" w:rsidRPr="00BC5C8A" w:rsidTr="0084598F">
        <w:trPr>
          <w:trHeight w:val="227"/>
        </w:trPr>
        <w:tc>
          <w:tcPr>
            <w:tcW w:w="62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Ұзақ мерзімді бөлігі</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26.299.526</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46.494.643</w:t>
            </w:r>
          </w:p>
        </w:tc>
      </w:tr>
    </w:tbl>
    <w:p w:rsidR="00BC5C8A" w:rsidRPr="00BC5C8A" w:rsidRDefault="00BC5C8A" w:rsidP="00BC5C8A">
      <w:pPr>
        <w:widowControl w:val="0"/>
        <w:spacing w:before="120" w:after="120"/>
        <w:jc w:val="both"/>
        <w:outlineLvl w:val="3"/>
        <w:rPr>
          <w:bCs/>
          <w:i/>
          <w:iCs/>
          <w:sz w:val="20"/>
          <w:szCs w:val="20"/>
          <w:lang w:val="kk-KZ"/>
        </w:rPr>
      </w:pPr>
    </w:p>
    <w:p w:rsidR="00BC5C8A" w:rsidRPr="00BC5C8A" w:rsidRDefault="00BC5C8A" w:rsidP="00BC5C8A">
      <w:pPr>
        <w:spacing w:before="120" w:after="120"/>
        <w:rPr>
          <w:bCs/>
          <w:i/>
          <w:iCs/>
          <w:sz w:val="20"/>
          <w:szCs w:val="20"/>
          <w:lang w:val="kk-KZ"/>
        </w:rPr>
      </w:pPr>
      <w:r w:rsidRPr="00BC5C8A">
        <w:rPr>
          <w:bCs/>
          <w:i/>
          <w:i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5.2</w:t>
      </w:r>
      <w:r w:rsidRPr="00BC5C8A">
        <w:rPr>
          <w:b/>
          <w:bCs/>
          <w:sz w:val="20"/>
          <w:szCs w:val="20"/>
          <w:lang w:val="kk-KZ"/>
        </w:rPr>
        <w:tab/>
        <w:t>Сатуға арналған қолда бар қаржылық активтер (жалғасы)</w:t>
      </w:r>
    </w:p>
    <w:p w:rsidR="00BC5C8A" w:rsidRPr="00BC5C8A" w:rsidRDefault="00BC5C8A" w:rsidP="00BC5C8A">
      <w:pPr>
        <w:spacing w:before="240" w:after="120"/>
        <w:jc w:val="both"/>
        <w:outlineLvl w:val="4"/>
        <w:rPr>
          <w:sz w:val="20"/>
          <w:szCs w:val="20"/>
          <w:lang w:val="kk-KZ"/>
        </w:rPr>
      </w:pPr>
      <w:r w:rsidRPr="00BC5C8A">
        <w:rPr>
          <w:i/>
          <w:sz w:val="20"/>
          <w:szCs w:val="20"/>
          <w:lang w:val="kk-KZ"/>
        </w:rPr>
        <w:t>ҚКБ үлестік бағалы қағаздары</w:t>
      </w:r>
    </w:p>
    <w:p w:rsidR="00BC5C8A" w:rsidRPr="00BC5C8A" w:rsidRDefault="00BC5C8A" w:rsidP="00BC5C8A">
      <w:pPr>
        <w:widowControl w:val="0"/>
        <w:autoSpaceDE w:val="0"/>
        <w:autoSpaceDN w:val="0"/>
        <w:spacing w:before="120" w:after="120"/>
        <w:jc w:val="both"/>
        <w:rPr>
          <w:iCs/>
          <w:sz w:val="20"/>
          <w:szCs w:val="20"/>
          <w:lang w:val="kk-KZ"/>
        </w:rPr>
      </w:pPr>
      <w:r w:rsidRPr="00BC5C8A">
        <w:rPr>
          <w:iCs/>
          <w:sz w:val="20"/>
          <w:szCs w:val="20"/>
          <w:lang w:val="kk-KZ"/>
        </w:rPr>
        <w:t xml:space="preserve">2015 жылғы 31 желтоқсандағы және 2014 жылғы 31 желтоқсандағы жағдай бойынша Қордың меншігіндегі ҚКБ жай акцияларының қалдығы 85.517.241 дананы құрайды. </w:t>
      </w:r>
    </w:p>
    <w:p w:rsidR="00BC5C8A" w:rsidRPr="00BC5C8A" w:rsidRDefault="00BC5C8A" w:rsidP="00BC5C8A">
      <w:pPr>
        <w:spacing w:before="240" w:after="120"/>
        <w:jc w:val="both"/>
        <w:outlineLvl w:val="4"/>
        <w:rPr>
          <w:iCs/>
          <w:sz w:val="20"/>
          <w:szCs w:val="20"/>
          <w:lang w:val="kk-KZ"/>
        </w:rPr>
      </w:pPr>
      <w:r w:rsidRPr="00BC5C8A">
        <w:rPr>
          <w:i/>
          <w:sz w:val="20"/>
          <w:szCs w:val="20"/>
          <w:lang w:val="kk-KZ"/>
        </w:rPr>
        <w:t>«Қазақстан Халық Банкі» АҚ (Халық Банкі») үлестік бағалы қағаздары</w:t>
      </w:r>
    </w:p>
    <w:p w:rsidR="00BC5C8A" w:rsidRPr="00BC5C8A" w:rsidRDefault="00BC5C8A" w:rsidP="00BC5C8A">
      <w:pPr>
        <w:widowControl w:val="0"/>
        <w:autoSpaceDE w:val="0"/>
        <w:autoSpaceDN w:val="0"/>
        <w:spacing w:before="120" w:after="120"/>
        <w:jc w:val="both"/>
        <w:rPr>
          <w:iCs/>
          <w:sz w:val="20"/>
          <w:szCs w:val="20"/>
          <w:lang w:val="kk-KZ"/>
        </w:rPr>
      </w:pPr>
      <w:r w:rsidRPr="00BC5C8A">
        <w:rPr>
          <w:iCs/>
          <w:sz w:val="20"/>
          <w:szCs w:val="20"/>
          <w:lang w:val="kk-KZ"/>
        </w:rPr>
        <w:t>2015 жылғы 31 желтоқсандағы жағдай бойынша Қордың меншігіндегі Халық банкінің артықшылықты акцияларының қалдығы 100 дананы құрайды.</w:t>
      </w:r>
    </w:p>
    <w:p w:rsidR="00BC5C8A" w:rsidRPr="00BC5C8A" w:rsidRDefault="00BC5C8A" w:rsidP="00BC5C8A">
      <w:pPr>
        <w:widowControl w:val="0"/>
        <w:autoSpaceDE w:val="0"/>
        <w:autoSpaceDN w:val="0"/>
        <w:spacing w:before="120" w:after="120"/>
        <w:jc w:val="both"/>
        <w:rPr>
          <w:iCs/>
          <w:sz w:val="20"/>
          <w:szCs w:val="20"/>
          <w:lang w:val="kk-KZ"/>
        </w:rPr>
      </w:pPr>
      <w:r w:rsidRPr="00BC5C8A">
        <w:rPr>
          <w:iCs/>
          <w:sz w:val="20"/>
          <w:szCs w:val="20"/>
          <w:lang w:val="kk-KZ"/>
        </w:rPr>
        <w:t xml:space="preserve"> 2015 жылғы 31 желтоқсандағы және 2014 жылғы 31 желтоқсандағы жағдай бойынша ҚКБ және Халық банкінің үлестік бағалы қағаздарының әділ құны белсенді нарықта жарияланған баға белгіленімдері негізінде айқындалды. ҚКБ акцияларын және өзге де үлестік бағалы қағаздарды қайта бағалау бойынша резервтегі өзгерістер 15.051 миллион теңгені және тиісінше 1.920 миллион теңгені құрады. </w:t>
      </w:r>
    </w:p>
    <w:p w:rsidR="00BC5C8A" w:rsidRPr="00BC5C8A" w:rsidRDefault="00BC5C8A" w:rsidP="00BC5C8A">
      <w:pPr>
        <w:spacing w:before="240" w:after="120"/>
        <w:jc w:val="both"/>
        <w:outlineLvl w:val="4"/>
        <w:rPr>
          <w:iCs/>
          <w:sz w:val="20"/>
          <w:szCs w:val="20"/>
          <w:lang w:val="kk-KZ"/>
        </w:rPr>
      </w:pPr>
      <w:r w:rsidRPr="00BC5C8A">
        <w:rPr>
          <w:i/>
          <w:sz w:val="20"/>
          <w:szCs w:val="20"/>
          <w:lang w:val="kk-KZ"/>
        </w:rPr>
        <w:t>«БТА Банк» АҚ («БТА Банк») үлестік бағалы қағаздары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2015 жылғы желтоқсанда Қор ҚКБ-ға БТА Банкінің жай және артықшылықты акцияларының пакетін өткізді.  БТА Банк акцияларын сату жөніндегі мәміленің құны 6.811 миллион теңгені құрады, ол 1,5 (бір жарым) жыл ішінде төленуге тиіс еді. </w:t>
      </w:r>
    </w:p>
    <w:p w:rsidR="00BC5C8A" w:rsidRPr="00BC5C8A" w:rsidRDefault="00BC5C8A" w:rsidP="00BC5C8A">
      <w:pPr>
        <w:spacing w:before="240" w:after="120"/>
        <w:jc w:val="both"/>
        <w:outlineLvl w:val="4"/>
        <w:rPr>
          <w:iCs/>
          <w:sz w:val="20"/>
          <w:szCs w:val="20"/>
          <w:lang w:val="kk-KZ"/>
        </w:rPr>
      </w:pPr>
      <w:r w:rsidRPr="00BC5C8A">
        <w:rPr>
          <w:i/>
          <w:sz w:val="20"/>
          <w:szCs w:val="20"/>
          <w:lang w:val="kk-KZ"/>
        </w:rPr>
        <w:t>«Альянс Банк» АҚ үлестік бағалы қағаздары (қазіргі уақытта «ForteBank» АҚ)</w:t>
      </w:r>
    </w:p>
    <w:p w:rsidR="00BC5C8A" w:rsidRPr="00BC5C8A" w:rsidRDefault="00BC5C8A" w:rsidP="00BC5C8A">
      <w:pPr>
        <w:spacing w:before="120" w:after="120"/>
        <w:jc w:val="both"/>
        <w:rPr>
          <w:sz w:val="20"/>
          <w:szCs w:val="20"/>
          <w:lang w:val="kk-KZ"/>
        </w:rPr>
      </w:pPr>
      <w:r w:rsidRPr="00BC5C8A">
        <w:rPr>
          <w:sz w:val="20"/>
          <w:szCs w:val="20"/>
          <w:lang w:val="kk-KZ"/>
        </w:rPr>
        <w:t xml:space="preserve">2015 жылғы наурызда Қор  Болат Жәмитұлы Өтемұратов мырзаға «Альянс Банк» АҚ жай және артықшылықты акцияларының пакетін өткізді. Акцияларды сату жөніндегі мәміленің құны 4.755 миллион теңгені құрады, ол </w:t>
      </w:r>
      <w:r w:rsidRPr="00BC5C8A">
        <w:rPr>
          <w:sz w:val="20"/>
          <w:szCs w:val="20"/>
          <w:lang w:val="kk-KZ"/>
        </w:rPr>
        <w:br/>
        <w:t xml:space="preserve">5 (бес) жыл ішінде төлеуге тиіс болатын және жыл сайын Ұлттық банктің қайта қаржыландыру мөлшерлемесінің мөлшеріне ұлғайтуға жатады. </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5.3</w:t>
      </w:r>
      <w:r w:rsidRPr="00BC5C8A">
        <w:rPr>
          <w:b/>
          <w:bCs/>
          <w:sz w:val="20"/>
          <w:szCs w:val="20"/>
          <w:lang w:val="kk-KZ"/>
        </w:rPr>
        <w:tab/>
        <w:t>Өзге де қаржылық активтер</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sz w:val="18"/>
                <w:szCs w:val="18"/>
                <w:lang w:val="kk-KZ" w:eastAsia="ru-RU"/>
              </w:rPr>
            </w:pPr>
            <w:r w:rsidRPr="00BC5C8A">
              <w:rPr>
                <w:rFonts w:ascii="Arial" w:hAnsi="Arial" w:cs="Arial"/>
                <w:i/>
                <w:sz w:val="16"/>
                <w:szCs w:val="18"/>
                <w:lang w:val="kk-KZ" w:eastAsia="ru-RU"/>
              </w:rPr>
              <w:t>Мың теңгемен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sz w:val="18"/>
                <w:szCs w:val="18"/>
                <w:lang w:val="kk-KZ" w:eastAsia="ru-RU"/>
              </w:rPr>
            </w:pPr>
            <w:r w:rsidRPr="00BC5C8A">
              <w:rPr>
                <w:rFonts w:ascii="Arial" w:hAnsi="Arial" w:cs="Arial"/>
                <w:b/>
                <w:bCs/>
                <w:sz w:val="18"/>
                <w:szCs w:val="18"/>
                <w:lang w:val="kk-KZ" w:eastAsia="ru-RU"/>
              </w:rPr>
              <w:t>31 желтоқсан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2014 жылғы</w:t>
            </w:r>
          </w:p>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31 желтоқсан</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Берілген қарыздар</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eastAsia="ru-RU"/>
              </w:rPr>
            </w:pPr>
            <w:r w:rsidRPr="00BC5C8A">
              <w:rPr>
                <w:rFonts w:ascii="Arial" w:hAnsi="Arial" w:cs="Arial"/>
                <w:b/>
                <w:sz w:val="18"/>
                <w:szCs w:val="18"/>
                <w:lang w:val="kk-KZ" w:eastAsia="ru-RU"/>
              </w:rPr>
              <w:t>589.889.731</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sz w:val="18"/>
                <w:szCs w:val="18"/>
                <w:lang w:val="kk-KZ" w:eastAsia="ru-RU"/>
              </w:rPr>
              <w:t>947.604.990</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Кредиттік мекемелердегі қаражат</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eastAsia="ru-RU"/>
              </w:rPr>
            </w:pPr>
            <w:r w:rsidRPr="00BC5C8A">
              <w:rPr>
                <w:rFonts w:ascii="Arial" w:hAnsi="Arial" w:cs="Arial"/>
                <w:b/>
                <w:sz w:val="18"/>
                <w:szCs w:val="18"/>
                <w:lang w:val="kk-KZ" w:eastAsia="ru-RU"/>
              </w:rPr>
              <w:t>347.449.236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sz w:val="18"/>
                <w:szCs w:val="18"/>
                <w:lang w:val="kk-KZ" w:eastAsia="ru-RU"/>
              </w:rPr>
              <w:t>359.908.279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Банк депозиттері</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eastAsia="ru-RU"/>
              </w:rPr>
            </w:pPr>
            <w:r w:rsidRPr="00BC5C8A">
              <w:rPr>
                <w:rFonts w:ascii="Arial" w:hAnsi="Arial" w:cs="Arial"/>
                <w:b/>
                <w:sz w:val="18"/>
                <w:szCs w:val="18"/>
                <w:lang w:val="kk-KZ" w:eastAsia="ru-RU"/>
              </w:rPr>
              <w:t>492.142.559</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sz w:val="18"/>
                <w:szCs w:val="18"/>
                <w:lang w:val="kk-KZ" w:eastAsia="ru-RU"/>
              </w:rPr>
              <w:t>467.574.934</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Өзге де қаржылық депозиттер</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rPr>
              <w:t>–</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sz w:val="18"/>
                <w:szCs w:val="18"/>
                <w:lang w:val="kk-KZ" w:eastAsia="ru-RU"/>
              </w:rPr>
            </w:pPr>
            <w:r w:rsidRPr="00BC5C8A">
              <w:rPr>
                <w:rFonts w:ascii="Arial" w:hAnsi="Arial" w:cs="Arial"/>
                <w:b/>
                <w:sz w:val="18"/>
                <w:szCs w:val="18"/>
                <w:lang w:val="kk-KZ" w:eastAsia="ru-RU"/>
              </w:rPr>
              <w:t>Өзге де қаржылық активтер</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eastAsia="ru-RU"/>
              </w:rPr>
            </w:pPr>
            <w:r w:rsidRPr="00BC5C8A">
              <w:rPr>
                <w:rFonts w:ascii="Arial" w:hAnsi="Arial" w:cs="Arial"/>
                <w:b/>
                <w:sz w:val="18"/>
                <w:szCs w:val="18"/>
                <w:lang w:val="kk-KZ" w:eastAsia="ru-RU"/>
              </w:rPr>
              <w:t>1.429.481.526</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r w:rsidRPr="00BC5C8A">
              <w:rPr>
                <w:rFonts w:ascii="Arial" w:hAnsi="Arial" w:cs="Arial"/>
                <w:sz w:val="18"/>
                <w:szCs w:val="18"/>
                <w:lang w:val="kk-KZ" w:eastAsia="ru-RU"/>
              </w:rPr>
              <w:t>1.775.088.203</w:t>
            </w:r>
          </w:p>
        </w:tc>
      </w:tr>
    </w:tbl>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Берілген қарыздар</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31 желтоқсанға берілген қарыздар мынаны қамтыды: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6"/>
                <w:szCs w:val="18"/>
                <w:lang w:val="kk-KZ" w:eastAsia="ru-RU"/>
              </w:rPr>
              <w:t>Мың теңгемен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31 желтоқсан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sz w:val="18"/>
                <w:szCs w:val="18"/>
                <w:lang w:val="kk-KZ" w:eastAsia="ru-RU"/>
              </w:rPr>
              <w:t>2014 жылғы</w:t>
            </w:r>
          </w:p>
          <w:p w:rsidR="00BC5C8A" w:rsidRPr="00BC5C8A" w:rsidRDefault="00BC5C8A" w:rsidP="00BC5C8A">
            <w:pPr>
              <w:widowControl w:val="0"/>
              <w:ind w:left="-113" w:right="68"/>
              <w:jc w:val="right"/>
              <w:rPr>
                <w:rFonts w:ascii="Arial" w:hAnsi="Arial" w:cs="Arial"/>
                <w:bCs/>
                <w:sz w:val="18"/>
                <w:szCs w:val="18"/>
                <w:lang w:val="kk-KZ" w:eastAsia="ru-RU"/>
              </w:rPr>
            </w:pPr>
            <w:r w:rsidRPr="00BC5C8A">
              <w:rPr>
                <w:rFonts w:ascii="Arial" w:hAnsi="Arial" w:cs="Arial"/>
                <w:sz w:val="18"/>
                <w:szCs w:val="18"/>
                <w:lang w:val="kk-KZ" w:eastAsia="ru-RU"/>
              </w:rPr>
              <w:t>31 желтоқсан</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Еншілес ұйымдарға берілген қарыздар</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367.719.446</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400.243.749</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Бөгде ұйымдарға және байланысқан тараптарға берілген қарыздар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218.018.577</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538.131.536</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Бөгде ұйымдар және байланысқан тараптар шығарған облигациялар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2.083.426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1.778.303</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Есепке жатқызылған сыйақы</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10.879.661</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18.607.025</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Минус: құнсыздануға арналған резерв</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(8.811.379)</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(11.155.623)</w:t>
            </w:r>
          </w:p>
        </w:tc>
      </w:tr>
      <w:tr w:rsidR="00BC5C8A" w:rsidRPr="00BC5C8A" w:rsidTr="0084598F">
        <w:trPr>
          <w:trHeight w:val="227"/>
        </w:trPr>
        <w:tc>
          <w:tcPr>
            <w:tcW w:w="6236" w:type="dxa"/>
            <w:tcBorders>
              <w:top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b/>
                <w:bCs/>
                <w:sz w:val="18"/>
                <w:szCs w:val="18"/>
                <w:lang w:val="kk-KZ" w:eastAsia="ru-RU"/>
              </w:rPr>
            </w:pPr>
            <w:r w:rsidRPr="00BC5C8A">
              <w:rPr>
                <w:rFonts w:ascii="Arial" w:hAnsi="Arial" w:cs="Arial"/>
                <w:b/>
                <w:bCs/>
                <w:sz w:val="18"/>
                <w:szCs w:val="18"/>
                <w:lang w:val="kk-KZ" w:eastAsia="ru-RU"/>
              </w:rPr>
              <w:t>Берілген қарыздардың жалпы сомасы</w:t>
            </w:r>
          </w:p>
        </w:tc>
        <w:tc>
          <w:tcPr>
            <w:tcW w:w="1701" w:type="dxa"/>
            <w:tcBorders>
              <w:top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589.889.731</w:t>
            </w:r>
          </w:p>
        </w:tc>
        <w:tc>
          <w:tcPr>
            <w:tcW w:w="1701" w:type="dxa"/>
            <w:tcBorders>
              <w:top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947.604.990</w:t>
            </w:r>
          </w:p>
        </w:tc>
      </w:tr>
      <w:tr w:rsidR="00BC5C8A" w:rsidRPr="00BC5C8A" w:rsidTr="0084598F">
        <w:trPr>
          <w:trHeight w:val="227"/>
        </w:trPr>
        <w:tc>
          <w:tcPr>
            <w:tcW w:w="6236" w:type="dxa"/>
            <w:shd w:val="clear" w:color="auto" w:fill="auto"/>
            <w:vAlign w:val="bottom"/>
          </w:tcPr>
          <w:p w:rsidR="00BC5C8A" w:rsidRPr="00BC5C8A" w:rsidRDefault="00BC5C8A" w:rsidP="00BC5C8A">
            <w:pPr>
              <w:widowControl w:val="0"/>
              <w:ind w:left="5" w:hanging="113"/>
              <w:rPr>
                <w:rFonts w:ascii="Arial" w:hAnsi="Arial" w:cs="Arial"/>
                <w:b/>
                <w:bCs/>
                <w:sz w:val="18"/>
                <w:szCs w:val="18"/>
                <w:lang w:val="kk-KZ" w:eastAsia="ru-RU"/>
              </w:rPr>
            </w:pPr>
            <w:r w:rsidRPr="00BC5C8A">
              <w:rPr>
                <w:rFonts w:ascii="Arial" w:hAnsi="Arial" w:cs="Arial"/>
                <w:b/>
                <w:bCs/>
                <w:sz w:val="18"/>
                <w:szCs w:val="18"/>
                <w:lang w:val="kk-KZ" w:eastAsia="ru-RU"/>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Минус: ағымдағы бөлігі</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(139.756.518)</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(513.003.650)</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bCs/>
                <w:sz w:val="18"/>
                <w:szCs w:val="18"/>
                <w:lang w:val="kk-KZ" w:eastAsia="ru-RU"/>
              </w:rPr>
            </w:pPr>
            <w:r w:rsidRPr="00BC5C8A">
              <w:rPr>
                <w:rFonts w:ascii="Arial" w:hAnsi="Arial" w:cs="Arial"/>
                <w:b/>
                <w:bCs/>
                <w:sz w:val="18"/>
                <w:szCs w:val="18"/>
                <w:lang w:val="kk-KZ" w:eastAsia="ru-RU"/>
              </w:rPr>
              <w:t>Ұзақ мерзімді бөлігі</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450.133.213</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434.601.340</w:t>
            </w:r>
          </w:p>
        </w:tc>
      </w:tr>
    </w:tbl>
    <w:p w:rsidR="00BC5C8A" w:rsidRPr="00BC5C8A" w:rsidRDefault="00BC5C8A" w:rsidP="00BC5C8A">
      <w:pPr>
        <w:rPr>
          <w:b/>
          <w:bCs/>
          <w:caps/>
          <w:sz w:val="20"/>
          <w:szCs w:val="20"/>
          <w:lang w:val="kk-KZ"/>
        </w:rPr>
      </w:pPr>
      <w:r w:rsidRPr="00BC5C8A">
        <w:rPr>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5.3</w:t>
      </w:r>
      <w:r w:rsidRPr="00BC5C8A">
        <w:rPr>
          <w:b/>
          <w:bCs/>
          <w:sz w:val="20"/>
          <w:szCs w:val="20"/>
          <w:lang w:val="kk-KZ"/>
        </w:rPr>
        <w:tab/>
        <w:t>Өзге де қаржылық активтер (жалғасы)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Еншілес ұйымдарға берілген қарыздар </w:t>
      </w:r>
    </w:p>
    <w:p w:rsidR="00BC5C8A" w:rsidRPr="00BC5C8A" w:rsidRDefault="00BC5C8A" w:rsidP="00BC5C8A">
      <w:pPr>
        <w:spacing w:before="240" w:after="120"/>
        <w:jc w:val="both"/>
        <w:outlineLvl w:val="4"/>
        <w:rPr>
          <w:b/>
          <w:i/>
          <w:sz w:val="20"/>
          <w:szCs w:val="20"/>
          <w:lang w:val="kk-KZ"/>
        </w:rPr>
      </w:pPr>
      <w:r w:rsidRPr="00BC5C8A">
        <w:rPr>
          <w:i/>
          <w:sz w:val="20"/>
          <w:szCs w:val="20"/>
          <w:lang w:val="kk-KZ"/>
        </w:rPr>
        <w:t>«Самұрық-Қазына» жылжымайтын мүлік орталығы» АҚ</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2012 жылы Қор «Самұрық-Қазына» жылжымайтын мүлік қоры» АҚ-мен (бұдан әрі «Жылжымайтын мүлік қоры») жаңартылатын кредиттік желі шартын (99.053 миллион теңге мөлшеріндегі желі лимитімен) жасасты, осы шартқа сәйкес 2015 жылы Қор Қазақстан Республикасы Үкіметінің 2012 жылғы 21 маусымдағы қаулысымен бекітілген «Қолжетімді тұрғын үй – 2020» бағдарламасы шеңберінде тұрғын үй құрылысы жобаларын қаржыландыру үшін 2022 жылғы 31 шілдеге дейін өтеу мерзімімен және 2% сыйақы мөлшерлемесімен </w:t>
      </w:r>
      <w:r w:rsidRPr="00BC5C8A">
        <w:rPr>
          <w:sz w:val="20"/>
          <w:szCs w:val="20"/>
          <w:lang w:val="kk-KZ"/>
        </w:rPr>
        <w:br/>
        <w:t xml:space="preserve">8.879 миллион теңге мөлшерінде Жылжымайтын мүлік қорына қосымша транш берді. Қаржыландыру Ұлттық қордың қаражаты есебінен жүзеге асырылды. 2015 жылғы 31 желтоқсанға осы жаңартылатын кредиттік желі бойынша негізгі борыштың сомасы 55.817 миллион теңгені құрады. </w:t>
      </w:r>
    </w:p>
    <w:p w:rsidR="00BC5C8A" w:rsidRPr="00BC5C8A" w:rsidRDefault="00BC5C8A" w:rsidP="00BC5C8A">
      <w:pPr>
        <w:widowControl w:val="0"/>
        <w:spacing w:before="120" w:after="120"/>
        <w:jc w:val="both"/>
        <w:rPr>
          <w:sz w:val="20"/>
          <w:szCs w:val="20"/>
          <w:lang w:val="kk-KZ"/>
        </w:rPr>
      </w:pPr>
      <w:r w:rsidRPr="00BC5C8A">
        <w:rPr>
          <w:sz w:val="20"/>
          <w:szCs w:val="20"/>
          <w:lang w:val="kk-KZ"/>
        </w:rPr>
        <w:t>Кредиттік желінің талаптарына сәйкес Қордың кез келген уақытта Жылжымайтын мүлік қорынан қарыздарды немесе олардың бір бөлігін мерзімінен бұрын өтеуді талап етуге құқығы бар, ал Жылжымайтын мүлік қоры Қордың талап етуі бойынша өтеуді жүргізуге міндеттенеді.  Осы талапқа байланысты Қор осы кредиттік желі шеңберінде берілген барлық қарыздарды қысқа мерзімді қарыздар ретінде жіктейді. </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жылы Жылжымайтын мүлік қоры 5.415 миллион теңге сомаға қарыздарды мерзімінен бұрын ішінара өтеуді жүзеге асырды (2014 жылы: 4.551 миллион теңге). 2015 жылғы 31 желтоқсанға негізгі борыштың және алынатын сыйақының жалпы сомасы 104.001 миллион теңгені (2014 жылы: 100.311 миллион теңге).</w:t>
      </w:r>
    </w:p>
    <w:p w:rsidR="00BC5C8A" w:rsidRPr="00BC5C8A" w:rsidRDefault="00BC5C8A" w:rsidP="00BC5C8A">
      <w:pPr>
        <w:spacing w:before="200" w:after="80"/>
        <w:jc w:val="both"/>
        <w:outlineLvl w:val="4"/>
        <w:rPr>
          <w:i/>
          <w:sz w:val="20"/>
          <w:szCs w:val="20"/>
          <w:lang w:val="kk-KZ"/>
        </w:rPr>
      </w:pPr>
      <w:r w:rsidRPr="00BC5C8A">
        <w:rPr>
          <w:i/>
          <w:sz w:val="20"/>
          <w:szCs w:val="20"/>
          <w:lang w:val="kk-KZ"/>
        </w:rPr>
        <w:t xml:space="preserve">«Қазақстан темір жолы» ұлттық компаниясы» АҚ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BC5C8A">
        <w:rPr>
          <w:sz w:val="20"/>
          <w:szCs w:val="20"/>
          <w:lang w:val="kk-KZ"/>
        </w:rPr>
        <w:t>2015 жылғы шілдеде Қор ҚТЖ-ға 2045 жылғы 5 мамырға дейін өтеу мерзімімен және 0,75% сыйақы мөлшерлемесімен «Жолаушылар тасымалы» АҚ теміржол жолаушы вагондарының жылжымалы құрамы паркін жаңартуды қаржыландыру үшін 8.862 миллион теңге мөлшерінде қарыз берді.</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kk-KZ"/>
        </w:rPr>
      </w:pPr>
      <w:r w:rsidRPr="00BC5C8A">
        <w:rPr>
          <w:sz w:val="20"/>
          <w:szCs w:val="20"/>
          <w:lang w:val="kk-KZ"/>
        </w:rPr>
        <w:t xml:space="preserve">Бастапқы тану кезінде осы қарыз сыйақының тиісті нарықтық мөлшерлемелерін пайдалана отырып, </w:t>
      </w:r>
      <w:r w:rsidRPr="00BC5C8A">
        <w:rPr>
          <w:sz w:val="20"/>
          <w:szCs w:val="20"/>
          <w:lang w:val="kk-KZ"/>
        </w:rPr>
        <w:br/>
        <w:t xml:space="preserve">2.435 миллион теңгені құрайтын әділ құнмен бағаланды. Тану күніндегі қарыздың номиналды құны мен әділ құны арасындағы 6.427 миллион теңге мөлшеріндегі айырмашылық ҚТЖ-дағы Қор инвестицияларының ұлғаюы ретінде танылды </w:t>
      </w:r>
      <w:r w:rsidRPr="00BC5C8A">
        <w:rPr>
          <w:i/>
          <w:sz w:val="20"/>
          <w:szCs w:val="20"/>
          <w:lang w:val="kk-KZ"/>
        </w:rPr>
        <w:t>(5.5-ескертпе)</w:t>
      </w:r>
      <w:r w:rsidRPr="00BC5C8A">
        <w:rPr>
          <w:sz w:val="20"/>
          <w:szCs w:val="20"/>
          <w:lang w:val="kk-KZ"/>
        </w:rPr>
        <w:t xml:space="preserve">.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BC5C8A">
        <w:rPr>
          <w:sz w:val="20"/>
          <w:szCs w:val="20"/>
          <w:lang w:val="kk-KZ"/>
        </w:rPr>
        <w:t>2015 жылғы 31 желтоқсанда негізгі борыш пен алынатын сыйақының жалпы сомасы 95.939 миллион теңгені құрады (2014 жылы: 90.224 миллион теңге).</w:t>
      </w:r>
    </w:p>
    <w:p w:rsidR="00BC5C8A" w:rsidRPr="00BC5C8A" w:rsidRDefault="00BC5C8A" w:rsidP="00BC5C8A">
      <w:pPr>
        <w:spacing w:before="240" w:after="120"/>
        <w:jc w:val="both"/>
        <w:outlineLvl w:val="4"/>
        <w:rPr>
          <w:i/>
          <w:sz w:val="20"/>
          <w:szCs w:val="20"/>
          <w:lang w:val="kk-KZ"/>
        </w:rPr>
      </w:pPr>
      <w:r w:rsidRPr="00BC5C8A">
        <w:rPr>
          <w:i/>
          <w:sz w:val="20"/>
          <w:szCs w:val="20"/>
          <w:lang w:val="kk-KZ"/>
        </w:rPr>
        <w:t>«Тау-кен Самұрық» ҰТК» АҚ</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 2015 жылғы шілдеде Қор Тау-кен Самұрыққа 2035 жылғы 7 шілдеге дейін өтеу мерзімімен және 0,1% сыйақы мөлшерлемесімен «Солтүстік Қатпар» ЖШС жарғылық капиталындағы қатысу үлесінің 100%-ын сатып алуды қаржыландыру үшін 7.734 миллион теңге мөлшерінде қарыз берді. </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i/>
          <w:sz w:val="20"/>
          <w:szCs w:val="20"/>
          <w:lang w:val="kk-KZ"/>
        </w:rPr>
      </w:pPr>
      <w:r w:rsidRPr="00BC5C8A">
        <w:rPr>
          <w:sz w:val="20"/>
          <w:szCs w:val="20"/>
          <w:lang w:val="kk-KZ"/>
        </w:rPr>
        <w:t xml:space="preserve">Бастапқы тану кезінде осы қарыз сыйақының тиісті нарықтық мөлшерлемелерін пайдалана отырып, </w:t>
      </w:r>
      <w:r w:rsidRPr="00BC5C8A">
        <w:rPr>
          <w:sz w:val="20"/>
          <w:szCs w:val="20"/>
          <w:lang w:val="kk-KZ"/>
        </w:rPr>
        <w:br/>
        <w:t xml:space="preserve">2.615 миллион теңгені құрайтын әділ құнмен бағаланды. Тану күніндегі қарыздың номиналды құны мен әділ құны арасындағы 5.119 миллион теңге мөлшеріндегі айырмашылық Тау-кен Самұрықтағы Қор инвестицияларының ұлғаюы ретінде танылды </w:t>
      </w:r>
      <w:r w:rsidRPr="00BC5C8A">
        <w:rPr>
          <w:i/>
          <w:sz w:val="20"/>
          <w:szCs w:val="20"/>
          <w:lang w:val="kk-KZ"/>
        </w:rPr>
        <w:t>(5.5-ескертпе)</w:t>
      </w:r>
      <w:r w:rsidRPr="00BC5C8A">
        <w:rPr>
          <w:sz w:val="20"/>
          <w:szCs w:val="20"/>
          <w:lang w:val="kk-KZ"/>
        </w:rPr>
        <w:t xml:space="preserve">. </w:t>
      </w:r>
    </w:p>
    <w:p w:rsidR="00BC5C8A" w:rsidRPr="00BC5C8A" w:rsidRDefault="00BC5C8A" w:rsidP="00BC5C8A">
      <w:pPr>
        <w:spacing w:before="120" w:after="120"/>
        <w:jc w:val="both"/>
        <w:rPr>
          <w:spacing w:val="-2"/>
          <w:sz w:val="20"/>
          <w:szCs w:val="20"/>
          <w:lang w:val="kk-KZ"/>
        </w:rPr>
      </w:pPr>
      <w:r w:rsidRPr="00BC5C8A">
        <w:rPr>
          <w:spacing w:val="-2"/>
          <w:sz w:val="20"/>
          <w:szCs w:val="20"/>
          <w:lang w:val="kk-KZ"/>
        </w:rPr>
        <w:t>2015 жылғы 31 желтоқсанда негізгі борыш пен алынатын сыйақының жалпы сомасы 2.707 миллион теңгені құрады (2014 жылы: нөл).</w:t>
      </w:r>
    </w:p>
    <w:p w:rsidR="00BC5C8A" w:rsidRPr="00BC5C8A" w:rsidRDefault="00BC5C8A" w:rsidP="00BC5C8A">
      <w:pPr>
        <w:spacing w:before="240" w:after="120"/>
        <w:jc w:val="both"/>
        <w:outlineLvl w:val="4"/>
        <w:rPr>
          <w:i/>
          <w:sz w:val="20"/>
          <w:szCs w:val="20"/>
          <w:lang w:val="kk-KZ"/>
        </w:rPr>
      </w:pPr>
      <w:r w:rsidRPr="00BC5C8A">
        <w:rPr>
          <w:i/>
          <w:sz w:val="20"/>
          <w:szCs w:val="20"/>
          <w:lang w:val="kk-KZ"/>
        </w:rPr>
        <w:t>«Qazaq Air» АҚ</w:t>
      </w:r>
    </w:p>
    <w:p w:rsidR="00BC5C8A" w:rsidRPr="00BC5C8A" w:rsidRDefault="00BC5C8A" w:rsidP="00BC5C8A">
      <w:pPr>
        <w:widowControl w:val="0"/>
        <w:shd w:val="clear" w:color="auto" w:fill="FFFFFF" w:themeFill="background1"/>
        <w:overflowPunct w:val="0"/>
        <w:autoSpaceDE w:val="0"/>
        <w:autoSpaceDN w:val="0"/>
        <w:adjustRightInd w:val="0"/>
        <w:spacing w:before="120" w:after="120"/>
        <w:jc w:val="both"/>
        <w:textAlignment w:val="baseline"/>
        <w:rPr>
          <w:sz w:val="20"/>
          <w:szCs w:val="20"/>
          <w:lang w:val="kk-KZ"/>
        </w:rPr>
      </w:pPr>
      <w:r w:rsidRPr="00BC5C8A">
        <w:rPr>
          <w:sz w:val="20"/>
          <w:szCs w:val="20"/>
          <w:lang w:val="kk-KZ"/>
        </w:rPr>
        <w:t>2015 жылы Қор «Qazaq Air» АҚ-ға 4.729 миллион теңге мөлшерінде пайызсыз қаржылық көмек берді. Қаржылық көмекті өтеу мерзімі 2016 жылғы 31 желтоқсанға дейін, ол аяқталғаннан және тиісті корпоративтік шешімдер қабылданғаннан кейін берілген қаржылық көмектің сомасы акцияларға айырбасталуы мүмкін.</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5.3</w:t>
      </w:r>
      <w:r w:rsidRPr="00BC5C8A">
        <w:rPr>
          <w:b/>
          <w:bCs/>
          <w:sz w:val="20"/>
          <w:szCs w:val="20"/>
          <w:lang w:val="kk-KZ"/>
        </w:rPr>
        <w:tab/>
        <w:t>Өзге де қаржылық активтер (жалғасы)</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Еншілес ұйымдарға берілген қарыздар (жалғасы)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«Самұрық-Энерго» АҚ</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2014 жылғы 17 қаңтарда Қор «Екібастұз МАЭС-1» ЖШС-дағы қатысу үлесінің 50%-ын және «Қазгидротехэнерго» ЖШС-дағы қатысу үлесінің 100%-ын сатып алу үшін «Самұрық-Энерго» АҚ-ға </w:t>
      </w:r>
      <w:r w:rsidRPr="00BC5C8A">
        <w:rPr>
          <w:sz w:val="20"/>
          <w:szCs w:val="20"/>
          <w:lang w:val="kk-KZ"/>
        </w:rPr>
        <w:br/>
        <w:t xml:space="preserve">2028 жылғы 1 желтоқсанға дейін өтеу мерзімімен және 7,8% сыйақы мөлшерлемесімен 200.000 миллион теңге мөлшерінде қарыз берді. </w:t>
      </w:r>
    </w:p>
    <w:p w:rsidR="00BC5C8A" w:rsidRPr="00BC5C8A" w:rsidRDefault="00BC5C8A" w:rsidP="00BC5C8A">
      <w:pPr>
        <w:widowControl w:val="0"/>
        <w:spacing w:before="120" w:after="120"/>
        <w:jc w:val="both"/>
        <w:rPr>
          <w:i/>
          <w:sz w:val="20"/>
          <w:szCs w:val="20"/>
          <w:lang w:val="kk-KZ"/>
        </w:rPr>
      </w:pPr>
      <w:r w:rsidRPr="00BC5C8A">
        <w:rPr>
          <w:sz w:val="20"/>
          <w:szCs w:val="20"/>
          <w:lang w:val="kk-KZ"/>
        </w:rPr>
        <w:t xml:space="preserve">2014 жылғы 6 қазанда Қор Самұрық-Энергомен қарыз шартына жасалған қосымша келісімге сәйкес 100.000 жай акцияны сатып алу арқылы 100.000 миллион теңге мөлшерінде берілген қарыз бөлігінің 50%-ын айырбастауды жүзеге асырды. Бұл ретте қарыздың қалған бөлігі бойынша сыйақы мөлшерлемесі 9%-ға дейін ұлғайтылды. </w:t>
      </w:r>
    </w:p>
    <w:p w:rsidR="00BC5C8A" w:rsidRPr="00BC5C8A" w:rsidRDefault="00BC5C8A" w:rsidP="00BC5C8A">
      <w:pPr>
        <w:widowControl w:val="0"/>
        <w:spacing w:before="120" w:after="120"/>
        <w:jc w:val="both"/>
        <w:rPr>
          <w:i/>
          <w:iCs/>
          <w:sz w:val="20"/>
          <w:szCs w:val="20"/>
          <w:lang w:val="kk-KZ"/>
        </w:rPr>
      </w:pPr>
      <w:r w:rsidRPr="00BC5C8A">
        <w:rPr>
          <w:iCs/>
          <w:sz w:val="20"/>
          <w:szCs w:val="20"/>
          <w:lang w:val="kk-KZ"/>
        </w:rPr>
        <w:t xml:space="preserve">Қор 2015 жылғы 25 желтоқсанда Самұрық-Энергомен қарыз шартына қосымша келісімге қол қойды, осы қосымша келісімге сәйкес сыйақы мөлшерлемесі жылдық 1%-ды құрады. Қарыз сыйақының тиісті нарықтық мөлшерлемелерін пайдалана отырып, 50.904 миллион теңгені құрайтын әділ құн бойынша қайта бағаланды. Тану күніндегі қарыздың номиналды құны мен әділ құны арасындағы 49.096 миллион теңге мөлшеріндегі айырмашылық Самұрық-Энергодағы </w:t>
      </w:r>
      <w:r w:rsidRPr="00BC5C8A">
        <w:rPr>
          <w:sz w:val="20"/>
          <w:szCs w:val="20"/>
          <w:lang w:val="kk-KZ"/>
        </w:rPr>
        <w:t xml:space="preserve">Қор инвестицияларының ұлғаюы </w:t>
      </w:r>
      <w:r w:rsidRPr="00BC5C8A">
        <w:rPr>
          <w:iCs/>
          <w:sz w:val="20"/>
          <w:szCs w:val="20"/>
          <w:lang w:val="kk-KZ"/>
        </w:rPr>
        <w:t xml:space="preserve">ретінде танылды </w:t>
      </w:r>
      <w:r w:rsidRPr="00BC5C8A">
        <w:rPr>
          <w:i/>
          <w:iCs/>
          <w:sz w:val="20"/>
          <w:szCs w:val="20"/>
          <w:lang w:val="kk-KZ"/>
        </w:rPr>
        <w:t>(5.5-ескертпе)</w:t>
      </w:r>
      <w:r w:rsidRPr="00BC5C8A">
        <w:rPr>
          <w:iCs/>
          <w:sz w:val="20"/>
          <w:szCs w:val="20"/>
          <w:lang w:val="kk-KZ"/>
        </w:rPr>
        <w:t xml:space="preserve">. </w:t>
      </w:r>
    </w:p>
    <w:p w:rsidR="00BC5C8A" w:rsidRPr="00BC5C8A" w:rsidRDefault="00BC5C8A" w:rsidP="00BC5C8A">
      <w:pPr>
        <w:widowControl w:val="0"/>
        <w:spacing w:before="120" w:after="120"/>
        <w:jc w:val="both"/>
        <w:rPr>
          <w:bCs/>
          <w:sz w:val="20"/>
          <w:szCs w:val="20"/>
          <w:lang w:val="kk-KZ"/>
        </w:rPr>
      </w:pPr>
      <w:r w:rsidRPr="00BC5C8A">
        <w:rPr>
          <w:bCs/>
          <w:sz w:val="20"/>
          <w:szCs w:val="20"/>
          <w:lang w:val="kk-KZ"/>
        </w:rPr>
        <w:t>2015 жылғы 31 желтоқсанда негізгі борыш пен алынатын сыйақының жалпы сомасы 80.364 миллион теңгені құрады (2014 жылы: 130.363 миллион теңге).</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Бөгде ұйымдарға және байланысқан тараптарға берілген қарыздар</w:t>
      </w:r>
    </w:p>
    <w:p w:rsidR="00BC5C8A" w:rsidRPr="00BC5C8A" w:rsidRDefault="00BC5C8A" w:rsidP="00BC5C8A">
      <w:pPr>
        <w:spacing w:before="240" w:after="120"/>
        <w:jc w:val="both"/>
        <w:outlineLvl w:val="4"/>
        <w:rPr>
          <w:sz w:val="20"/>
          <w:szCs w:val="20"/>
          <w:lang w:val="kk-KZ"/>
        </w:rPr>
      </w:pPr>
      <w:r w:rsidRPr="00BC5C8A">
        <w:rPr>
          <w:i/>
          <w:iCs/>
          <w:sz w:val="20"/>
          <w:szCs w:val="20"/>
          <w:lang w:val="kk-KZ"/>
        </w:rPr>
        <w:t>KazMinerals Plc (бұрынғы Kazakhmys Finance Plc)</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2015 жылдың бірінші тоқсанында KazMinerals Plc (бұрынғы Kazakhmys Finance Plc) Бозшакөл, Бозымшақ, Абыз және Нұрқазған мыс кенорындарын өндіру жобалары бойынша Қордан 1.993 миллион АҚШ доллары мөлшерінде (төлеу күніндегі бағам бойынша 368.447 миллион теңгеге баламалы) алынған қарыздарды мерзімінен бұрын өтеді. Қарыздар Қытайдың Мемлекеттік Даму банкімен кредиттік желі шеңберінде алынған қаражат есебінен берілді. Қор өз кезегінде Қытайдың Мемлекеттік Даму банкінің алдындағы қарыздарды мерзімінен бұрын өтеді </w:t>
      </w:r>
      <w:r w:rsidRPr="00BC5C8A">
        <w:rPr>
          <w:i/>
          <w:sz w:val="20"/>
          <w:szCs w:val="20"/>
          <w:lang w:val="kk-KZ"/>
        </w:rPr>
        <w:t>(5.7-ескертпе)</w:t>
      </w:r>
      <w:r w:rsidRPr="00BC5C8A">
        <w:rPr>
          <w:sz w:val="20"/>
          <w:szCs w:val="20"/>
          <w:lang w:val="kk-KZ"/>
        </w:rPr>
        <w:t xml:space="preserve">. </w:t>
      </w:r>
    </w:p>
    <w:p w:rsidR="00BC5C8A" w:rsidRPr="00BC5C8A" w:rsidRDefault="00BC5C8A" w:rsidP="00BC5C8A">
      <w:pPr>
        <w:spacing w:before="240" w:after="120"/>
        <w:jc w:val="both"/>
        <w:outlineLvl w:val="4"/>
        <w:rPr>
          <w:i/>
          <w:sz w:val="20"/>
          <w:szCs w:val="20"/>
          <w:lang w:val="kk-KZ"/>
        </w:rPr>
      </w:pPr>
      <w:r w:rsidRPr="00BC5C8A">
        <w:rPr>
          <w:i/>
          <w:sz w:val="20"/>
          <w:szCs w:val="20"/>
          <w:lang w:val="kk-KZ"/>
        </w:rPr>
        <w:t>Eurasian Resources Group (бұрынғы Eurasian Natural Resources Corporation PLC)</w:t>
      </w:r>
    </w:p>
    <w:p w:rsidR="00BC5C8A" w:rsidRPr="00BC5C8A" w:rsidRDefault="00BC5C8A" w:rsidP="00BC5C8A">
      <w:pPr>
        <w:widowControl w:val="0"/>
        <w:autoSpaceDE w:val="0"/>
        <w:autoSpaceDN w:val="0"/>
        <w:spacing w:before="120" w:after="120"/>
        <w:jc w:val="both"/>
        <w:rPr>
          <w:sz w:val="20"/>
          <w:szCs w:val="20"/>
          <w:lang w:val="kk-KZ"/>
        </w:rPr>
      </w:pPr>
      <w:r w:rsidRPr="00BC5C8A">
        <w:rPr>
          <w:sz w:val="20"/>
          <w:szCs w:val="20"/>
          <w:lang w:val="kk-KZ"/>
        </w:rPr>
        <w:t>2010 жылғы 20 қарашада Қор Eurasian Resources Group-пен 2020 жылғы 20 қыркүйекке дейінгі мерзіммен және 7,5% сыйақы мөлшерлемесімен 500 миллион АҚШ доллары мөлшерінде қарыз беру шартын жасасты. 2015 жылғы 31 желтоқсанға негізгі борыш пен алынатын сыйақының сомасы 173.653 миллион теңгені құрады.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«Kazakhstan Petrochemical Industries Inc.» ЖШС</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жылдың мамырында Мемлекетке газ-турбиналық электр станциясының жобалық-сметалық құжаттамасын беру арқылы Қор «Kazakhstan Petrochemical Industries Inc.»ЖШС-ға 4.000 миллион теңге мөлшерінде берген қарызды мерзімінен бұрын өтеді.</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5.3</w:t>
      </w:r>
      <w:r w:rsidRPr="00BC5C8A">
        <w:rPr>
          <w:b/>
          <w:bCs/>
          <w:sz w:val="20"/>
          <w:szCs w:val="20"/>
          <w:lang w:val="kk-KZ"/>
        </w:rPr>
        <w:tab/>
        <w:t>Өзге де қаржылық активтер (жалғасы)</w:t>
      </w:r>
    </w:p>
    <w:p w:rsidR="00BC5C8A" w:rsidRPr="00BC5C8A" w:rsidRDefault="00BC5C8A" w:rsidP="00BC5C8A">
      <w:pPr>
        <w:spacing w:before="240" w:after="120"/>
        <w:jc w:val="both"/>
        <w:outlineLvl w:val="3"/>
        <w:rPr>
          <w:b/>
          <w:bCs/>
          <w:i/>
          <w:sz w:val="20"/>
          <w:szCs w:val="20"/>
          <w:lang w:val="kk-KZ"/>
        </w:rPr>
      </w:pPr>
      <w:r w:rsidRPr="00BC5C8A">
        <w:rPr>
          <w:b/>
          <w:bCs/>
          <w:sz w:val="20"/>
          <w:szCs w:val="20"/>
          <w:lang w:val="kk-KZ"/>
        </w:rPr>
        <w:t>Кредиттік мекемелердегі қаражат</w:t>
      </w:r>
    </w:p>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желтоқсанға кредиттік мекемелердегі қаражат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eastAsia="ru-RU"/>
              </w:rPr>
              <w:t>31 желтоқсан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жылғы</w:t>
            </w:r>
          </w:p>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31 желтоқсан</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10 ірі жергілікті банк</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553.999.925</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641.558.112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Өзге де жергілікті кредиттік мекемелер</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276.916.316</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177.643.805</w:t>
            </w:r>
          </w:p>
        </w:tc>
      </w:tr>
      <w:tr w:rsidR="00BC5C8A" w:rsidRPr="00BC5C8A" w:rsidTr="0084598F">
        <w:trPr>
          <w:trHeight w:val="227"/>
        </w:trPr>
        <w:tc>
          <w:tcPr>
            <w:tcW w:w="6236"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Есепке жатқызылған сыйақы</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8.675.554</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8.281.295</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Кредиттік мекемелердегі қаражаттың жалпы сомасы</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839.591.797</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827.483.212</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 </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6"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bCs/>
                <w:sz w:val="18"/>
                <w:szCs w:val="18"/>
                <w:lang w:val="kk-KZ"/>
              </w:rPr>
              <w:t>Минус: ағымдағы бөлігі</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(246.800.975)</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 xml:space="preserve"> (239.768.245)</w:t>
            </w:r>
          </w:p>
        </w:tc>
      </w:tr>
      <w:tr w:rsidR="00BC5C8A" w:rsidRPr="00BC5C8A" w:rsidTr="0084598F">
        <w:trPr>
          <w:trHeight w:val="227"/>
        </w:trPr>
        <w:tc>
          <w:tcPr>
            <w:tcW w:w="62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Ұзақ мерзімді бөлігі</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592.790.820</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587.714.967</w:t>
            </w:r>
          </w:p>
        </w:tc>
      </w:tr>
    </w:tbl>
    <w:p w:rsidR="00BC5C8A" w:rsidRPr="00BC5C8A" w:rsidRDefault="00BC5C8A" w:rsidP="00BC5C8A">
      <w:pPr>
        <w:spacing w:before="240" w:after="120"/>
        <w:jc w:val="both"/>
        <w:outlineLvl w:val="3"/>
        <w:rPr>
          <w:b/>
          <w:bCs/>
          <w:sz w:val="20"/>
          <w:szCs w:val="20"/>
          <w:lang w:val="kk-KZ"/>
        </w:rPr>
      </w:pP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eastAsia="ru-RU"/>
              </w:rPr>
              <w:t>31 желтоқсан</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жылғы</w:t>
            </w:r>
          </w:p>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31 желтоқсан</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8"/>
                <w:szCs w:val="18"/>
                <w:lang w:val="kk-KZ"/>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ВВВ+(Ваа1)-тен ВВВ(Ваа2)-ға дейінгі рейтинг</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47.596.163</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53.292.426</w:t>
            </w: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ВВВ-(Ваа3)-тен ВВ-(Ва3)-ға дейінгі рейтинг</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lang w:val="kk-KZ"/>
              </w:rPr>
            </w:pPr>
            <w:r w:rsidRPr="00BC5C8A">
              <w:rPr>
                <w:rFonts w:ascii="Arial" w:hAnsi="Arial" w:cs="Arial"/>
                <w:b/>
                <w:bCs/>
                <w:sz w:val="18"/>
                <w:szCs w:val="18"/>
                <w:lang w:val="kk-KZ"/>
              </w:rPr>
              <w:t>78.552.942</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kk-KZ"/>
              </w:rPr>
            </w:pPr>
            <w:r w:rsidRPr="00BC5C8A">
              <w:rPr>
                <w:rFonts w:ascii="Arial" w:hAnsi="Arial" w:cs="Arial"/>
                <w:sz w:val="18"/>
                <w:szCs w:val="18"/>
                <w:lang w:val="kk-KZ"/>
              </w:rPr>
              <w:t>40.838.295</w:t>
            </w:r>
          </w:p>
        </w:tc>
      </w:tr>
      <w:tr w:rsidR="00BC5C8A" w:rsidRPr="00BC5C8A" w:rsidTr="0084598F">
        <w:trPr>
          <w:trHeight w:val="227"/>
        </w:trPr>
        <w:tc>
          <w:tcPr>
            <w:tcW w:w="6237"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В+(В1)-тен В-(В3)-ге дейінгі рейтинг</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lang w:val="kk-KZ"/>
              </w:rPr>
            </w:pPr>
            <w:r w:rsidRPr="00BC5C8A">
              <w:rPr>
                <w:rFonts w:ascii="Arial" w:hAnsi="Arial" w:cs="Arial"/>
                <w:b/>
                <w:bCs/>
                <w:sz w:val="18"/>
                <w:szCs w:val="18"/>
                <w:lang w:val="kk-KZ"/>
              </w:rPr>
              <w:t>554.372.833</w:t>
            </w:r>
          </w:p>
        </w:tc>
        <w:tc>
          <w:tcPr>
            <w:tcW w:w="1701" w:type="dxa"/>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kk-KZ"/>
              </w:rPr>
            </w:pPr>
            <w:r w:rsidRPr="00BC5C8A">
              <w:rPr>
                <w:rFonts w:ascii="Arial" w:hAnsi="Arial" w:cs="Arial"/>
                <w:sz w:val="18"/>
                <w:szCs w:val="18"/>
                <w:lang w:val="kk-KZ"/>
              </w:rPr>
              <w:t>703.856.607</w:t>
            </w:r>
          </w:p>
        </w:tc>
      </w:tr>
      <w:tr w:rsidR="00BC5C8A" w:rsidRPr="00BC5C8A" w:rsidTr="0084598F">
        <w:trPr>
          <w:trHeight w:val="227"/>
        </w:trPr>
        <w:tc>
          <w:tcPr>
            <w:tcW w:w="6237"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Рейтинг жоқ</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eastAsiaTheme="minorHAnsi" w:hAnsi="Arial" w:cs="Arial"/>
                <w:b/>
                <w:bCs/>
                <w:sz w:val="18"/>
                <w:szCs w:val="18"/>
                <w:lang w:val="kk-KZ"/>
              </w:rPr>
            </w:pPr>
            <w:r w:rsidRPr="00BC5C8A">
              <w:rPr>
                <w:rFonts w:ascii="Arial" w:hAnsi="Arial" w:cs="Arial"/>
                <w:b/>
                <w:bCs/>
                <w:sz w:val="18"/>
                <w:szCs w:val="18"/>
                <w:lang w:val="kk-KZ"/>
              </w:rPr>
              <w:t>159.069.857</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eastAsiaTheme="minorHAnsi" w:hAnsi="Arial" w:cs="Arial"/>
                <w:sz w:val="18"/>
                <w:szCs w:val="18"/>
                <w:lang w:val="kk-KZ"/>
              </w:rPr>
            </w:pPr>
            <w:r w:rsidRPr="00BC5C8A">
              <w:rPr>
                <w:rFonts w:ascii="Arial" w:hAnsi="Arial" w:cs="Arial"/>
                <w:sz w:val="18"/>
                <w:szCs w:val="18"/>
                <w:lang w:val="kk-KZ"/>
              </w:rPr>
              <w:t>29.495.884</w:t>
            </w:r>
          </w:p>
        </w:tc>
      </w:tr>
      <w:tr w:rsidR="00BC5C8A" w:rsidRPr="00BC5C8A" w:rsidTr="0084598F">
        <w:trPr>
          <w:trHeight w:val="227"/>
        </w:trPr>
        <w:tc>
          <w:tcPr>
            <w:tcW w:w="6237"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839.591.795</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827.483.212</w:t>
            </w:r>
          </w:p>
        </w:tc>
      </w:tr>
    </w:tbl>
    <w:p w:rsidR="00BC5C8A" w:rsidRPr="00BC5C8A" w:rsidRDefault="00BC5C8A" w:rsidP="00BC5C8A">
      <w:pPr>
        <w:widowControl w:val="0"/>
        <w:shd w:val="clear" w:color="auto" w:fill="FFFFFF" w:themeFill="background1"/>
        <w:spacing w:before="120" w:after="120"/>
        <w:jc w:val="both"/>
        <w:rPr>
          <w:sz w:val="20"/>
          <w:szCs w:val="20"/>
          <w:lang w:val="kk-KZ"/>
        </w:rPr>
      </w:pPr>
      <w:r w:rsidRPr="00BC5C8A">
        <w:rPr>
          <w:sz w:val="20"/>
          <w:szCs w:val="20"/>
          <w:lang w:val="kk-KZ"/>
        </w:rPr>
        <w:t>2015 жылғы 31 желтоқсанға «Рейтинг жоқ» рейтингілері бөлінісінде кредиттік мекемелердегі қаражат «БТА Банк» АҚ және «Қазақстанның тұрғынүй құрылыс жинақ банкі» АҚ берген қарыздар көрсетілген (2014 жылы: «Қазақстанның тұрғынүй құрылыс жинақ банкі» АҚ).</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Негізінен, кредиттік мекемелердегі қаражат Үкімет бекіткен іс-шараларды қаржыландыру мақсатында банктерге және басқа да қаржы ұйымдарына орналастырылған қаражатты, сондай-ақ уақытша бос ақша қаражатын басқару саясаты шеңберінде орналастырылған банк депозиттерін білдіреді. </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5.3</w:t>
      </w:r>
      <w:r w:rsidRPr="00BC5C8A">
        <w:rPr>
          <w:b/>
          <w:bCs/>
          <w:sz w:val="20"/>
          <w:szCs w:val="20"/>
          <w:lang w:val="kk-KZ"/>
        </w:rPr>
        <w:tab/>
        <w:t>Өзге де қаржылық активтер (жалғасы)</w:t>
      </w:r>
    </w:p>
    <w:p w:rsidR="00BC5C8A" w:rsidRPr="00BC5C8A" w:rsidRDefault="00BC5C8A" w:rsidP="00BC5C8A">
      <w:pPr>
        <w:spacing w:before="240" w:after="120"/>
        <w:jc w:val="both"/>
        <w:outlineLvl w:val="3"/>
        <w:rPr>
          <w:b/>
          <w:bCs/>
          <w:i/>
          <w:sz w:val="20"/>
          <w:szCs w:val="20"/>
          <w:lang w:val="kk-KZ"/>
        </w:rPr>
      </w:pPr>
      <w:r w:rsidRPr="00BC5C8A">
        <w:rPr>
          <w:b/>
          <w:bCs/>
          <w:sz w:val="20"/>
          <w:szCs w:val="20"/>
          <w:lang w:val="kk-KZ"/>
        </w:rPr>
        <w:t>Кредиттік мекемелердегі қаражат (жалғасы)</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жылғы 31 желтоқсанға негізінен, Үкімет бекіткен іс-шараларды қаржыландыру мақсатында банктерге және басқа да қаржы ұйымдарына орналастырылған қаражат мынадай қаржы ұйымдары мен банктерге теңгемен берілген қарыздар көрсетілген:</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kk-KZ"/>
        </w:rPr>
      </w:pPr>
      <w:r w:rsidRPr="00BC5C8A">
        <w:rPr>
          <w:sz w:val="20"/>
          <w:szCs w:val="20"/>
          <w:lang w:val="kk-KZ"/>
        </w:rPr>
        <w:t>«Даму» кәсіпкерлікті дамыту қоры» АҚ 25.117 миллион теңге сомаға (2014 жылы:  31.605 миллион теңге) шағын және орта бизнес субъектілерін қаржыландыру мақсаттары үшін. Осы қарыздар бойынша пайыздық мөлшерлемелер жылдық 2%-дан бастап 5,5-ке дейінгі жылдық %-ды құрайды.</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kk-KZ"/>
        </w:rPr>
      </w:pPr>
      <w:r w:rsidRPr="00BC5C8A">
        <w:rPr>
          <w:sz w:val="20"/>
          <w:szCs w:val="20"/>
          <w:lang w:val="kk-KZ"/>
        </w:rPr>
        <w:t xml:space="preserve">«Қазақстанның Даму Банкі» АҚ экономиканың басым салаларындағы инвестициялық жобаларға кредит  беру мөлшерлемесін азайту, қаржылық лизингтің қор жасау құнын төмендету және қазақстандық  локомотивтер экспортын ынталандыру мақсаттары үшін тиісінше 2.773 миллион теңге, 16.115 миллион теңге және 3.591 миллион теңге мөлшерінде (2014 жылы:  тиісінше 2.980 миллион теңге, 15.263 миллион теңге және 3.444 миллион теңге) қарыз берілген. Осы қарыздар бойынша пайыздық мөлшерлемелер 0,2%-дан бастап  0,6-ға дейінгі жылдық %-ды құрайды. </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kk-KZ"/>
        </w:rPr>
      </w:pPr>
      <w:r w:rsidRPr="00BC5C8A">
        <w:rPr>
          <w:sz w:val="20"/>
          <w:szCs w:val="20"/>
          <w:lang w:val="kk-KZ"/>
        </w:rPr>
        <w:t xml:space="preserve">Екінші деңгейдегі банктерге ипотекалық қарыздарды қайта қаржыландыруға және студенттерге, Астана мен Алматы қалаларында тұрғын үй объектілерін салуға кредит беруге және аралық тұрғын үй қарыздарын беруге тиісінше 95.651 миллион теңге, 45.132 миллион теңге және 28.485 миллион теңге мөлшерінде </w:t>
      </w:r>
      <w:r w:rsidRPr="00BC5C8A">
        <w:rPr>
          <w:sz w:val="20"/>
          <w:szCs w:val="20"/>
          <w:lang w:val="kk-KZ"/>
        </w:rPr>
        <w:br/>
        <w:t xml:space="preserve">(2014 жылы: тиісінше 102.281 миллион теңге, 51.835 миллион теңге және 27.407 миллион теңге). Осы қарыздар бойынша пайыздық мөлшерлемелер 1%-дан бастап 7,28-ге дейінгі жылдық %-ды құрайды. </w:t>
      </w:r>
    </w:p>
    <w:p w:rsidR="00BC5C8A" w:rsidRPr="00BC5C8A" w:rsidRDefault="00BC5C8A" w:rsidP="00633F27">
      <w:pPr>
        <w:widowControl w:val="0"/>
        <w:numPr>
          <w:ilvl w:val="0"/>
          <w:numId w:val="16"/>
        </w:numPr>
        <w:shd w:val="clear" w:color="auto" w:fill="FFFFFF" w:themeFill="background1"/>
        <w:spacing w:before="120" w:after="120"/>
        <w:ind w:left="567" w:hanging="567"/>
        <w:jc w:val="both"/>
        <w:rPr>
          <w:sz w:val="20"/>
          <w:szCs w:val="20"/>
          <w:lang w:val="kk-KZ"/>
        </w:rPr>
      </w:pPr>
      <w:r w:rsidRPr="00BC5C8A">
        <w:rPr>
          <w:sz w:val="20"/>
          <w:szCs w:val="20"/>
          <w:lang w:val="kk-KZ"/>
        </w:rPr>
        <w:t>БТА Банк банктің міндеттемелерін қайта құрылымдау шеңберінде жалпы банктік мақсаттарға және өтемақы сомаларында қолма-қол қаражат үлесін төлеу үшін 130.586 миллион теңге мөлшерінде қарыз берілген. Қарыз бойынша сыйақы мөлшерлемесі 4%-ды құрайды.</w:t>
      </w:r>
    </w:p>
    <w:p w:rsidR="00BC5C8A" w:rsidRPr="00BC5C8A" w:rsidRDefault="00BC5C8A" w:rsidP="00BC5C8A">
      <w:pPr>
        <w:widowControl w:val="0"/>
        <w:shd w:val="clear" w:color="auto" w:fill="FFFFFF" w:themeFill="background1"/>
        <w:spacing w:before="120" w:after="120"/>
        <w:jc w:val="both"/>
        <w:rPr>
          <w:sz w:val="20"/>
          <w:szCs w:val="20"/>
          <w:lang w:val="kk-KZ"/>
        </w:rPr>
      </w:pPr>
      <w:r w:rsidRPr="00BC5C8A">
        <w:rPr>
          <w:sz w:val="20"/>
          <w:szCs w:val="20"/>
          <w:lang w:val="kk-KZ"/>
        </w:rPr>
        <w:t xml:space="preserve">Уақытша бос ақша қаражатын басқару саясаты шеңберінде Қор қазақстандық екінші деңгейдегі банктерге депозиттерді орналастырады. Кредиттік мекемелердегі қаражаттың жалпы сомасында банк депозиттерінің сомасы 492.142 миллион теңгені құрайды (2014 жылы: 467.575 миллион теңге). 2015 жылғы 31 желтоқсандағы жағдай бойынша ұзақ мерзімді банк депозиттері бойынша орташа өлшенген пайыздық мөлшерлеме жылдық </w:t>
      </w:r>
      <w:r w:rsidRPr="00BC5C8A">
        <w:rPr>
          <w:sz w:val="20"/>
          <w:szCs w:val="20"/>
          <w:lang w:val="kk-KZ"/>
        </w:rPr>
        <w:br/>
        <w:t xml:space="preserve">5, 29% (2014 жылғы 31 желтоқсанға: 5,18%) құрады, қысқа мерзімді банк депозиттері бойынша орташа өлшенген мөлшерлеме жылдық 11,5%-ды (2014 жылғы 31 желтоқсанға: 7,88%) құрады. </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жылғы 31 желтоқсандағы жағдай бойынша Қордың кредиттік мекемелерде мерзімі өткен және құнсызданған қаражаты жоқ.</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5.4</w:t>
      </w:r>
      <w:r w:rsidRPr="00BC5C8A">
        <w:rPr>
          <w:b/>
          <w:bCs/>
          <w:sz w:val="20"/>
          <w:szCs w:val="20"/>
          <w:lang w:val="kk-KZ"/>
        </w:rPr>
        <w:tab/>
        <w:t xml:space="preserve">Сауда және өзге де дебиторлық берешек </w:t>
      </w:r>
    </w:p>
    <w:p w:rsidR="00BC5C8A" w:rsidRPr="00BC5C8A" w:rsidRDefault="00BC5C8A" w:rsidP="00BC5C8A">
      <w:pPr>
        <w:widowControl w:val="0"/>
        <w:autoSpaceDE w:val="0"/>
        <w:autoSpaceDN w:val="0"/>
        <w:spacing w:before="120" w:after="120"/>
        <w:jc w:val="both"/>
        <w:rPr>
          <w:iCs/>
          <w:sz w:val="20"/>
          <w:szCs w:val="20"/>
          <w:lang w:val="kk-KZ"/>
        </w:rPr>
      </w:pPr>
      <w:r w:rsidRPr="00BC5C8A">
        <w:rPr>
          <w:iCs/>
          <w:sz w:val="20"/>
          <w:szCs w:val="20"/>
          <w:lang w:val="kk-KZ"/>
        </w:rPr>
        <w:t>31 желтоқсанға қысқа мерзімді сауда және өзге де дебиторлық берешек мыналарды қамтыды: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31 желтоқсан</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жылғы</w:t>
            </w:r>
          </w:p>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bCs/>
                <w:sz w:val="18"/>
                <w:szCs w:val="18"/>
                <w:lang w:val="kk-KZ"/>
              </w:rPr>
              <w:t>31 желтоқсан</w:t>
            </w:r>
          </w:p>
        </w:tc>
      </w:tr>
      <w:tr w:rsidR="00BC5C8A" w:rsidRPr="00BC5C8A" w:rsidTr="0084598F">
        <w:trPr>
          <w:trHeight w:val="227"/>
        </w:trPr>
        <w:tc>
          <w:tcPr>
            <w:tcW w:w="6236"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8"/>
                <w:szCs w:val="18"/>
                <w:lang w:val="kk-KZ" w:eastAsia="ru-RU"/>
              </w:rPr>
              <w:t xml:space="preserve"> </w:t>
            </w: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Алынатын дивидендтер</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46.793.776</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25.905.459</w:t>
            </w: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Өзге де дебиторлық берешек</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2.371.035</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2.143.470</w:t>
            </w:r>
          </w:p>
        </w:tc>
      </w:tr>
      <w:tr w:rsidR="00BC5C8A" w:rsidRPr="00BC5C8A" w:rsidTr="0084598F">
        <w:trPr>
          <w:trHeight w:val="227"/>
        </w:trPr>
        <w:tc>
          <w:tcPr>
            <w:tcW w:w="6236"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 </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49.164.811</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28.048.929</w:t>
            </w:r>
          </w:p>
        </w:tc>
      </w:tr>
    </w:tbl>
    <w:p w:rsidR="00BC5C8A" w:rsidRPr="00BC5C8A" w:rsidRDefault="00BC5C8A" w:rsidP="00BC5C8A">
      <w:pPr>
        <w:tabs>
          <w:tab w:val="left" w:pos="567"/>
        </w:tabs>
        <w:spacing w:before="240" w:after="120"/>
        <w:jc w:val="both"/>
        <w:outlineLvl w:val="3"/>
        <w:rPr>
          <w:bCs/>
          <w:sz w:val="20"/>
          <w:szCs w:val="20"/>
          <w:lang w:val="kk-KZ"/>
        </w:rPr>
      </w:pPr>
    </w:p>
    <w:p w:rsidR="00BC5C8A" w:rsidRPr="00BC5C8A" w:rsidRDefault="00BC5C8A" w:rsidP="00BC5C8A">
      <w:pPr>
        <w:rPr>
          <w:bCs/>
          <w:sz w:val="20"/>
          <w:szCs w:val="20"/>
          <w:lang w:val="kk-KZ"/>
        </w:rPr>
      </w:pPr>
      <w:r w:rsidRPr="00BC5C8A">
        <w:rPr>
          <w:b/>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5.4</w:t>
      </w:r>
      <w:r w:rsidRPr="00BC5C8A">
        <w:rPr>
          <w:b/>
          <w:bCs/>
          <w:sz w:val="20"/>
          <w:szCs w:val="20"/>
          <w:lang w:val="kk-KZ"/>
        </w:rPr>
        <w:tab/>
        <w:t>Сауда және өзге де дебиторлық берешек (жалғасы)</w:t>
      </w:r>
    </w:p>
    <w:p w:rsidR="00BC5C8A" w:rsidRPr="00BC5C8A" w:rsidRDefault="00BC5C8A" w:rsidP="00BC5C8A">
      <w:pPr>
        <w:tabs>
          <w:tab w:val="left" w:pos="567"/>
        </w:tabs>
        <w:spacing w:before="240" w:after="120"/>
        <w:jc w:val="both"/>
        <w:outlineLvl w:val="3"/>
        <w:rPr>
          <w:bCs/>
          <w:sz w:val="20"/>
          <w:szCs w:val="20"/>
          <w:lang w:val="kk-KZ"/>
        </w:rPr>
      </w:pPr>
      <w:r w:rsidRPr="00BC5C8A">
        <w:rPr>
          <w:bCs/>
          <w:sz w:val="20"/>
          <w:szCs w:val="20"/>
          <w:lang w:val="kk-KZ"/>
        </w:rPr>
        <w:t>31 желтоқсанға ұзақ мерзімді сауда және өзге де дебиторлық берешек мыналарды қамтыды: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top w:val="nil"/>
              <w:left w:val="nil"/>
              <w:bottom w:val="single" w:sz="4" w:space="0" w:color="auto"/>
              <w:right w:val="nil"/>
            </w:tcBorders>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31 желтоқсан</w:t>
            </w:r>
          </w:p>
        </w:tc>
        <w:tc>
          <w:tcPr>
            <w:tcW w:w="1701" w:type="dxa"/>
            <w:tcBorders>
              <w:top w:val="nil"/>
              <w:left w:val="nil"/>
              <w:bottom w:val="single" w:sz="4" w:space="0" w:color="auto"/>
              <w:right w:val="nil"/>
            </w:tcBorders>
            <w:shd w:val="clear" w:color="auto" w:fill="auto"/>
            <w:vAlign w:val="bottom"/>
            <w:hideMark/>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жылғы</w:t>
            </w:r>
          </w:p>
          <w:p w:rsidR="00BC5C8A" w:rsidRPr="00BC5C8A" w:rsidRDefault="00BC5C8A" w:rsidP="00BC5C8A">
            <w:pPr>
              <w:widowControl w:val="0"/>
              <w:ind w:left="-113" w:right="68"/>
              <w:jc w:val="right"/>
              <w:rPr>
                <w:rFonts w:ascii="Arial" w:hAnsi="Arial" w:cs="Arial"/>
                <w:sz w:val="18"/>
                <w:szCs w:val="18"/>
                <w:lang w:val="kk-KZ" w:eastAsia="ru-RU"/>
              </w:rPr>
            </w:pPr>
            <w:r w:rsidRPr="00BC5C8A">
              <w:rPr>
                <w:rFonts w:ascii="Arial" w:hAnsi="Arial" w:cs="Arial"/>
                <w:bCs/>
                <w:sz w:val="18"/>
                <w:szCs w:val="18"/>
                <w:lang w:val="kk-KZ"/>
              </w:rPr>
              <w:t>31 желтоқсан</w:t>
            </w:r>
          </w:p>
        </w:tc>
      </w:tr>
      <w:tr w:rsidR="00BC5C8A" w:rsidRPr="00BC5C8A" w:rsidTr="0084598F">
        <w:trPr>
          <w:trHeight w:val="227"/>
        </w:trPr>
        <w:tc>
          <w:tcPr>
            <w:tcW w:w="6236"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8"/>
                <w:szCs w:val="18"/>
                <w:lang w:val="kk-KZ" w:eastAsia="ru-RU"/>
              </w:rPr>
              <w:t xml:space="preserve"> </w:t>
            </w: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tcBorders>
              <w:top w:val="single" w:sz="4" w:space="0" w:color="auto"/>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sz w:val="18"/>
                <w:szCs w:val="18"/>
                <w:lang w:val="kk-KZ" w:eastAsia="ru-RU"/>
              </w:rPr>
            </w:pP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Сатып алушылардың ұзақ мерзімді дебиторлық берешегі</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84.184.420</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67.059.106</w:t>
            </w:r>
          </w:p>
        </w:tc>
      </w:tr>
      <w:tr w:rsidR="00BC5C8A" w:rsidRPr="00BC5C8A" w:rsidTr="0084598F">
        <w:trPr>
          <w:trHeight w:val="227"/>
        </w:trPr>
        <w:tc>
          <w:tcPr>
            <w:tcW w:w="6236" w:type="dxa"/>
            <w:tcBorders>
              <w:top w:val="nil"/>
              <w:left w:val="nil"/>
              <w:bottom w:val="nil"/>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Өзге де дебиторлық берешек</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2.280.221</w:t>
            </w:r>
          </w:p>
        </w:tc>
        <w:tc>
          <w:tcPr>
            <w:tcW w:w="1701" w:type="dxa"/>
            <w:tcBorders>
              <w:top w:val="nil"/>
              <w:left w:val="nil"/>
              <w:bottom w:val="nil"/>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262.784</w:t>
            </w:r>
          </w:p>
        </w:tc>
      </w:tr>
      <w:tr w:rsidR="00BC5C8A" w:rsidRPr="00BC5C8A" w:rsidTr="0084598F">
        <w:trPr>
          <w:trHeight w:val="227"/>
        </w:trPr>
        <w:tc>
          <w:tcPr>
            <w:tcW w:w="6236"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 </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86.464.641</w:t>
            </w:r>
          </w:p>
        </w:tc>
        <w:tc>
          <w:tcPr>
            <w:tcW w:w="1701" w:type="dxa"/>
            <w:tcBorders>
              <w:top w:val="single" w:sz="4" w:space="0" w:color="auto"/>
              <w:left w:val="nil"/>
              <w:bottom w:val="single" w:sz="12" w:space="0" w:color="auto"/>
              <w:right w:val="nil"/>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67.321.890</w:t>
            </w:r>
          </w:p>
        </w:tc>
      </w:tr>
    </w:tbl>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Ұзақ мерзімді дебиторлық берешек </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жылғы 31 желтоқсандағы жағдай бойынша ұзақ мерзімді дебиторлық берешек мынадай банктердің акциялары үшін мерзімі ұзартылған төлемдердің дисконтталған құны көрсетілген:</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БТА Банктің (97,26%) акциялары үшін 2017 жылғы 30 маусымға дейін 68.506 миллион теңге мөлшерінде (2014 жылғы 31 желтоқсанға: 56.035 миллион теңге);</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 xml:space="preserve">«Темірбанк» АҚ акциялары үшін 2019 жылғы 15 мамырға дейін  12.148 миллион теңге мөлшерінде </w:t>
      </w:r>
      <w:r w:rsidRPr="00BC5C8A">
        <w:rPr>
          <w:sz w:val="20"/>
          <w:szCs w:val="20"/>
          <w:lang w:val="kk-KZ"/>
        </w:rPr>
        <w:br/>
        <w:t>(2014 жылғы 31 желтоқсанға: 11.024 миллион теңге);</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 xml:space="preserve">Альянс Банк акциялары үшін 2020 жылғы 3 наурызға дейін тиісінше 3.530 миллион теңге мөлшерінде (2014 жылғы 31 желтоқсанға: 3.624 миллион теңге) </w:t>
      </w:r>
      <w:r w:rsidRPr="00BC5C8A">
        <w:rPr>
          <w:i/>
          <w:sz w:val="20"/>
          <w:szCs w:val="20"/>
          <w:lang w:val="kk-KZ"/>
        </w:rPr>
        <w:t>(5.2-ескертпе)</w:t>
      </w:r>
      <w:r w:rsidRPr="00BC5C8A">
        <w:rPr>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5.5</w:t>
      </w:r>
      <w:r w:rsidRPr="00BC5C8A">
        <w:rPr>
          <w:b/>
          <w:bCs/>
          <w:sz w:val="20"/>
          <w:szCs w:val="20"/>
          <w:lang w:val="kk-KZ"/>
        </w:rPr>
        <w:tab/>
        <w:t>Өзге де ұзақ мерзімді активтер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желтоқсанда өзге де ұзақ мерзімді активтер мыналарды қамтыды:</w:t>
      </w:r>
    </w:p>
    <w:tbl>
      <w:tblPr>
        <w:tblW w:w="9638" w:type="dxa"/>
        <w:tblInd w:w="108" w:type="dxa"/>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i/>
                <w:sz w:val="18"/>
                <w:szCs w:val="18"/>
                <w:lang w:val="kk-KZ" w:eastAsia="ru-RU"/>
              </w:rPr>
            </w:pPr>
            <w:r w:rsidRPr="00BC5C8A">
              <w:rPr>
                <w:rFonts w:ascii="Arial" w:hAnsi="Arial" w:cs="Arial"/>
                <w:i/>
                <w:sz w:val="16"/>
                <w:szCs w:val="18"/>
                <w:lang w:val="kk-KZ" w:eastAsia="ru-RU"/>
              </w:rPr>
              <w:t>Мың теңгемен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2015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
                <w:bCs/>
                <w:sz w:val="18"/>
                <w:szCs w:val="18"/>
                <w:lang w:val="kk-KZ" w:eastAsia="ru-RU"/>
              </w:rPr>
              <w:t>31 желтоқсан</w:t>
            </w:r>
          </w:p>
        </w:tc>
        <w:tc>
          <w:tcPr>
            <w:tcW w:w="1701" w:type="dxa"/>
            <w:tcBorders>
              <w:bottom w:val="single" w:sz="4" w:space="0" w:color="auto"/>
            </w:tcBorders>
            <w:shd w:val="clear" w:color="auto" w:fill="auto"/>
            <w:vAlign w:val="bottom"/>
            <w:hideMark/>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жылғы</w:t>
            </w:r>
          </w:p>
          <w:p w:rsidR="00BC5C8A" w:rsidRPr="00BC5C8A" w:rsidRDefault="00BC5C8A" w:rsidP="00BC5C8A">
            <w:pPr>
              <w:widowControl w:val="0"/>
              <w:ind w:left="-113" w:right="68"/>
              <w:jc w:val="right"/>
              <w:rPr>
                <w:rFonts w:ascii="Arial" w:hAnsi="Arial" w:cs="Arial"/>
                <w:b/>
                <w:bCs/>
                <w:sz w:val="18"/>
                <w:szCs w:val="18"/>
                <w:lang w:val="kk-KZ" w:eastAsia="ru-RU"/>
              </w:rPr>
            </w:pPr>
            <w:r w:rsidRPr="00BC5C8A">
              <w:rPr>
                <w:rFonts w:ascii="Arial" w:hAnsi="Arial" w:cs="Arial"/>
                <w:bCs/>
                <w:sz w:val="18"/>
                <w:szCs w:val="18"/>
                <w:lang w:val="kk-KZ"/>
              </w:rPr>
              <w:t>31 желтоқсан</w:t>
            </w:r>
          </w:p>
        </w:tc>
      </w:tr>
      <w:tr w:rsidR="00BC5C8A" w:rsidRPr="00BC5C8A" w:rsidTr="0084598F">
        <w:trPr>
          <w:trHeight w:val="227"/>
        </w:trPr>
        <w:tc>
          <w:tcPr>
            <w:tcW w:w="6236"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eastAsia="ru-RU"/>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eastAsia="ru-RU"/>
              </w:rPr>
            </w:pP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Еншілес ұйымдардағы инвестициялар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3.811.067.886</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3.550.233.265</w:t>
            </w:r>
          </w:p>
        </w:tc>
      </w:tr>
      <w:tr w:rsidR="00BC5C8A" w:rsidRPr="00BC5C8A" w:rsidTr="0084598F">
        <w:trPr>
          <w:trHeight w:val="227"/>
        </w:trPr>
        <w:tc>
          <w:tcPr>
            <w:tcW w:w="6236" w:type="dxa"/>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Бірлескен кәсіпорынға және қауымдасқан компанияларға инвестициялар</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1.335.215.354</w:t>
            </w:r>
          </w:p>
        </w:tc>
        <w:tc>
          <w:tcPr>
            <w:tcW w:w="1701" w:type="dxa"/>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18.174.565</w:t>
            </w:r>
          </w:p>
        </w:tc>
      </w:tr>
      <w:tr w:rsidR="00BC5C8A" w:rsidRPr="00BC5C8A" w:rsidTr="0084598F">
        <w:trPr>
          <w:trHeight w:val="227"/>
        </w:trPr>
        <w:tc>
          <w:tcPr>
            <w:tcW w:w="6236" w:type="dxa"/>
            <w:tcBorders>
              <w:bottom w:val="single" w:sz="4" w:space="0" w:color="auto"/>
            </w:tcBorders>
            <w:shd w:val="clear" w:color="auto" w:fill="auto"/>
            <w:vAlign w:val="bottom"/>
            <w:hideMark/>
          </w:tcPr>
          <w:p w:rsidR="00BC5C8A" w:rsidRPr="00BC5C8A" w:rsidRDefault="00BC5C8A" w:rsidP="00BC5C8A">
            <w:pPr>
              <w:widowControl w:val="0"/>
              <w:ind w:left="5" w:hanging="113"/>
              <w:rPr>
                <w:rFonts w:ascii="Arial" w:hAnsi="Arial" w:cs="Arial"/>
                <w:sz w:val="18"/>
                <w:szCs w:val="18"/>
                <w:lang w:val="kk-KZ" w:eastAsia="ru-RU"/>
              </w:rPr>
            </w:pPr>
            <w:r w:rsidRPr="00BC5C8A">
              <w:rPr>
                <w:rFonts w:ascii="Arial" w:hAnsi="Arial" w:cs="Arial"/>
                <w:sz w:val="18"/>
                <w:szCs w:val="18"/>
                <w:lang w:val="kk-KZ" w:eastAsia="ru-RU"/>
              </w:rPr>
              <w:t>Өзге де ұзақ мерзімді активтер</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15.738.645</w:t>
            </w:r>
          </w:p>
        </w:tc>
        <w:tc>
          <w:tcPr>
            <w:tcW w:w="1701" w:type="dxa"/>
            <w:tcBorders>
              <w:bottom w:val="single" w:sz="4"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10.593.246</w:t>
            </w:r>
          </w:p>
        </w:tc>
      </w:tr>
      <w:tr w:rsidR="00BC5C8A" w:rsidRPr="00BC5C8A" w:rsidTr="0084598F">
        <w:trPr>
          <w:trHeight w:val="227"/>
        </w:trPr>
        <w:tc>
          <w:tcPr>
            <w:tcW w:w="6236"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ind w:left="5" w:hanging="113"/>
              <w:rPr>
                <w:rFonts w:ascii="Arial" w:hAnsi="Arial" w:cs="Arial"/>
                <w:b/>
                <w:sz w:val="18"/>
                <w:szCs w:val="18"/>
                <w:lang w:val="kk-KZ" w:eastAsia="ru-RU"/>
              </w:rPr>
            </w:pPr>
            <w:r w:rsidRPr="00BC5C8A">
              <w:rPr>
                <w:rFonts w:ascii="Arial" w:hAnsi="Arial" w:cs="Arial"/>
                <w:b/>
                <w:sz w:val="18"/>
                <w:szCs w:val="18"/>
                <w:lang w:val="kk-KZ" w:eastAsia="ru-RU"/>
              </w:rPr>
              <w:t>Өзге де ұзақ мерзімді активтер</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
                <w:bCs/>
                <w:sz w:val="18"/>
                <w:szCs w:val="18"/>
                <w:lang w:val="kk-KZ" w:eastAsia="ru-RU"/>
              </w:rPr>
            </w:pPr>
            <w:r w:rsidRPr="00BC5C8A">
              <w:rPr>
                <w:rFonts w:ascii="Arial" w:hAnsi="Arial" w:cs="Arial"/>
                <w:b/>
                <w:bCs/>
                <w:sz w:val="18"/>
                <w:szCs w:val="18"/>
                <w:lang w:val="kk-KZ" w:eastAsia="ru-RU"/>
              </w:rPr>
              <w:t>5.162.021.885</w:t>
            </w:r>
          </w:p>
        </w:tc>
        <w:tc>
          <w:tcPr>
            <w:tcW w:w="1701" w:type="dxa"/>
            <w:tcBorders>
              <w:top w:val="single" w:sz="4" w:space="0" w:color="auto"/>
              <w:bottom w:val="single" w:sz="12" w:space="0" w:color="auto"/>
            </w:tcBorders>
            <w:shd w:val="clear" w:color="auto" w:fill="auto"/>
            <w:vAlign w:val="bottom"/>
            <w:hideMark/>
          </w:tcPr>
          <w:p w:rsidR="00BC5C8A" w:rsidRPr="00BC5C8A" w:rsidRDefault="00BC5C8A" w:rsidP="00BC5C8A">
            <w:pPr>
              <w:widowControl w:val="0"/>
              <w:tabs>
                <w:tab w:val="decimal" w:pos="1418"/>
              </w:tabs>
              <w:rPr>
                <w:rFonts w:ascii="Arial" w:hAnsi="Arial" w:cs="Arial"/>
                <w:bCs/>
                <w:sz w:val="18"/>
                <w:szCs w:val="18"/>
                <w:lang w:val="kk-KZ" w:eastAsia="ru-RU"/>
              </w:rPr>
            </w:pPr>
            <w:r w:rsidRPr="00BC5C8A">
              <w:rPr>
                <w:rFonts w:ascii="Arial" w:hAnsi="Arial" w:cs="Arial"/>
                <w:bCs/>
                <w:sz w:val="18"/>
                <w:szCs w:val="18"/>
                <w:lang w:val="kk-KZ" w:eastAsia="ru-RU"/>
              </w:rPr>
              <w:t>3.579.001.076</w:t>
            </w:r>
          </w:p>
        </w:tc>
      </w:tr>
    </w:tbl>
    <w:p w:rsidR="00BC5C8A" w:rsidRPr="00BC5C8A" w:rsidRDefault="00BC5C8A" w:rsidP="00BC5C8A">
      <w:pPr>
        <w:widowControl w:val="0"/>
        <w:spacing w:before="120" w:after="120"/>
        <w:jc w:val="both"/>
        <w:rPr>
          <w:sz w:val="20"/>
          <w:szCs w:val="20"/>
          <w:lang w:val="kk-KZ"/>
        </w:rPr>
        <w:sectPr w:rsidR="00BC5C8A" w:rsidRPr="00BC5C8A" w:rsidSect="0008609A">
          <w:headerReference w:type="default" r:id="rId98"/>
          <w:pgSz w:w="11909" w:h="16834" w:code="9"/>
          <w:pgMar w:top="1134" w:right="851" w:bottom="851" w:left="1418"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20" w:after="100"/>
        <w:jc w:val="both"/>
        <w:outlineLvl w:val="3"/>
        <w:rPr>
          <w:bCs/>
          <w:caps/>
          <w:sz w:val="20"/>
          <w:szCs w:val="20"/>
          <w:lang w:val="kk-KZ"/>
        </w:rPr>
      </w:pPr>
      <w:r w:rsidRPr="00BC5C8A">
        <w:rPr>
          <w:b/>
          <w:bCs/>
          <w:sz w:val="20"/>
          <w:szCs w:val="20"/>
          <w:lang w:val="kk-KZ"/>
        </w:rPr>
        <w:t>5.5</w:t>
      </w:r>
      <w:r w:rsidRPr="00BC5C8A">
        <w:rPr>
          <w:b/>
          <w:bCs/>
          <w:sz w:val="20"/>
          <w:szCs w:val="20"/>
          <w:lang w:val="kk-KZ"/>
        </w:rPr>
        <w:tab/>
        <w:t>Өзге де ұзақ мерзімді активтер (жалғасы</w:t>
      </w:r>
      <w:r w:rsidRPr="00BC5C8A">
        <w:rPr>
          <w:b/>
          <w:bCs/>
          <w:caps/>
          <w:sz w:val="20"/>
          <w:szCs w:val="20"/>
          <w:lang w:val="kk-KZ"/>
        </w:rPr>
        <w:t>)</w:t>
      </w:r>
    </w:p>
    <w:p w:rsidR="00BC5C8A" w:rsidRPr="00BC5C8A" w:rsidRDefault="00BC5C8A" w:rsidP="00BC5C8A">
      <w:pPr>
        <w:spacing w:before="220" w:after="100"/>
        <w:jc w:val="both"/>
        <w:outlineLvl w:val="3"/>
        <w:rPr>
          <w:b/>
          <w:bCs/>
          <w:sz w:val="20"/>
          <w:szCs w:val="20"/>
          <w:lang w:val="kk-KZ"/>
        </w:rPr>
      </w:pPr>
      <w:r w:rsidRPr="00BC5C8A">
        <w:rPr>
          <w:b/>
          <w:bCs/>
          <w:sz w:val="20"/>
          <w:szCs w:val="20"/>
          <w:lang w:val="kk-KZ"/>
        </w:rPr>
        <w:t>Еншілес ұйымдардағы инвестициялар</w:t>
      </w:r>
    </w:p>
    <w:p w:rsidR="00BC5C8A" w:rsidRPr="00BC5C8A" w:rsidRDefault="00BC5C8A" w:rsidP="00BC5C8A">
      <w:pPr>
        <w:widowControl w:val="0"/>
        <w:spacing w:before="120" w:after="60"/>
        <w:jc w:val="both"/>
        <w:rPr>
          <w:sz w:val="20"/>
          <w:szCs w:val="20"/>
          <w:lang w:val="kk-KZ"/>
        </w:rPr>
      </w:pPr>
      <w:r w:rsidRPr="00BC5C8A">
        <w:rPr>
          <w:sz w:val="20"/>
          <w:szCs w:val="20"/>
          <w:lang w:val="kk-KZ"/>
        </w:rPr>
        <w:t xml:space="preserve">Мына кестеде Қордың еншілес ұйымдарына инвестициялар, олардың қызметі, тіркелген елі немесе орналасқан жері, сондай-ақ Қордың осы еншілес ұйымдардағы үлесі берілген: </w:t>
      </w:r>
    </w:p>
    <w:tbl>
      <w:tblPr>
        <w:tblW w:w="14570" w:type="dxa"/>
        <w:tblInd w:w="108" w:type="dxa"/>
        <w:tblLayout w:type="fixed"/>
        <w:tblLook w:val="0000" w:firstRow="0" w:lastRow="0" w:firstColumn="0" w:lastColumn="0" w:noHBand="0" w:noVBand="0"/>
      </w:tblPr>
      <w:tblGrid>
        <w:gridCol w:w="4819"/>
        <w:gridCol w:w="2948"/>
        <w:gridCol w:w="1134"/>
        <w:gridCol w:w="1417"/>
        <w:gridCol w:w="1417"/>
        <w:gridCol w:w="1417"/>
        <w:gridCol w:w="1418"/>
      </w:tblGrid>
      <w:tr w:rsidR="00BC5C8A" w:rsidRPr="00BC5C8A" w:rsidTr="0084598F">
        <w:trPr>
          <w:trHeight w:val="215"/>
        </w:trPr>
        <w:tc>
          <w:tcPr>
            <w:tcW w:w="4819" w:type="dxa"/>
            <w:vMerge w:val="restart"/>
            <w:vAlign w:val="bottom"/>
          </w:tcPr>
          <w:p w:rsidR="00BC5C8A" w:rsidRPr="00BC5C8A" w:rsidRDefault="00BC5C8A" w:rsidP="00BC5C8A">
            <w:pPr>
              <w:widowControl w:val="0"/>
              <w:ind w:left="5" w:hanging="113"/>
              <w:rPr>
                <w:rFonts w:ascii="Arial" w:hAnsi="Arial" w:cs="Arial"/>
                <w:i/>
                <w:sz w:val="16"/>
                <w:szCs w:val="16"/>
                <w:lang w:val="kk-KZ"/>
              </w:rPr>
            </w:pPr>
            <w:r w:rsidRPr="00BC5C8A">
              <w:rPr>
                <w:rFonts w:ascii="Arial" w:hAnsi="Arial" w:cs="Arial"/>
                <w:i/>
                <w:sz w:val="14"/>
                <w:szCs w:val="16"/>
                <w:lang w:val="kk-KZ"/>
              </w:rPr>
              <w:t>Мың теңгемен</w:t>
            </w:r>
          </w:p>
        </w:tc>
        <w:tc>
          <w:tcPr>
            <w:tcW w:w="2948" w:type="dxa"/>
            <w:vMerge w:val="restart"/>
            <w:vAlign w:val="bottom"/>
          </w:tcPr>
          <w:p w:rsidR="00BC5C8A" w:rsidRPr="00BC5C8A" w:rsidRDefault="00BC5C8A" w:rsidP="00BC5C8A">
            <w:pPr>
              <w:widowControl w:val="0"/>
              <w:ind w:left="-57" w:right="-57"/>
              <w:jc w:val="center"/>
              <w:rPr>
                <w:rFonts w:ascii="Arial" w:hAnsi="Arial" w:cs="Arial"/>
                <w:b/>
                <w:sz w:val="16"/>
                <w:szCs w:val="16"/>
                <w:lang w:val="kk-KZ"/>
              </w:rPr>
            </w:pPr>
            <w:r w:rsidRPr="00BC5C8A">
              <w:rPr>
                <w:rFonts w:ascii="Arial" w:hAnsi="Arial" w:cs="Arial"/>
                <w:b/>
                <w:sz w:val="16"/>
                <w:szCs w:val="16"/>
                <w:lang w:val="kk-KZ"/>
              </w:rPr>
              <w:t xml:space="preserve">Қызмет </w:t>
            </w:r>
            <w:r w:rsidRPr="00BC5C8A">
              <w:rPr>
                <w:rFonts w:ascii="Arial" w:hAnsi="Arial" w:cs="Arial"/>
                <w:b/>
                <w:sz w:val="16"/>
                <w:szCs w:val="16"/>
                <w:lang w:val="kk-KZ"/>
              </w:rPr>
              <w:br/>
              <w:t>түрі</w:t>
            </w:r>
          </w:p>
        </w:tc>
        <w:tc>
          <w:tcPr>
            <w:tcW w:w="1134" w:type="dxa"/>
            <w:vMerge w:val="restart"/>
            <w:vAlign w:val="bottom"/>
          </w:tcPr>
          <w:p w:rsidR="00BC5C8A" w:rsidRPr="00BC5C8A" w:rsidRDefault="00BC5C8A" w:rsidP="00BC5C8A">
            <w:pPr>
              <w:widowControl w:val="0"/>
              <w:jc w:val="center"/>
              <w:rPr>
                <w:rFonts w:ascii="Arial" w:hAnsi="Arial" w:cs="Arial"/>
                <w:b/>
                <w:sz w:val="16"/>
                <w:szCs w:val="16"/>
                <w:lang w:val="kk-KZ"/>
              </w:rPr>
            </w:pPr>
            <w:r w:rsidRPr="00BC5C8A">
              <w:rPr>
                <w:rFonts w:ascii="Arial" w:hAnsi="Arial" w:cs="Arial"/>
                <w:b/>
                <w:sz w:val="16"/>
                <w:szCs w:val="16"/>
                <w:lang w:val="kk-KZ"/>
              </w:rPr>
              <w:t>Ел</w:t>
            </w:r>
          </w:p>
        </w:tc>
        <w:tc>
          <w:tcPr>
            <w:tcW w:w="1417" w:type="dxa"/>
            <w:vMerge w:val="restart"/>
            <w:vAlign w:val="bottom"/>
          </w:tcPr>
          <w:p w:rsidR="00BC5C8A" w:rsidRPr="00BC5C8A" w:rsidRDefault="00BC5C8A" w:rsidP="00BC5C8A">
            <w:pPr>
              <w:widowControl w:val="0"/>
              <w:ind w:left="-113" w:right="68"/>
              <w:jc w:val="right"/>
              <w:rPr>
                <w:rFonts w:ascii="Arial" w:hAnsi="Arial" w:cs="Arial"/>
                <w:b/>
                <w:sz w:val="16"/>
                <w:szCs w:val="16"/>
                <w:lang w:val="kk-KZ"/>
              </w:rPr>
            </w:pPr>
            <w:r w:rsidRPr="00BC5C8A">
              <w:rPr>
                <w:rFonts w:ascii="Arial" w:hAnsi="Arial" w:cs="Arial"/>
                <w:b/>
                <w:bCs/>
                <w:sz w:val="16"/>
                <w:szCs w:val="16"/>
                <w:lang w:val="kk-KZ"/>
              </w:rPr>
              <w:t>2015 жылғы</w:t>
            </w:r>
            <w:r w:rsidRPr="00BC5C8A">
              <w:rPr>
                <w:rFonts w:ascii="Arial" w:hAnsi="Arial" w:cs="Arial"/>
                <w:b/>
                <w:bCs/>
                <w:sz w:val="16"/>
                <w:szCs w:val="16"/>
                <w:lang w:val="kk-KZ"/>
              </w:rPr>
              <w:br/>
              <w:t xml:space="preserve"> 31 желтоқсан</w:t>
            </w:r>
          </w:p>
        </w:tc>
        <w:tc>
          <w:tcPr>
            <w:tcW w:w="1417" w:type="dxa"/>
            <w:vMerge w:val="restart"/>
            <w:vAlign w:val="bottom"/>
          </w:tcPr>
          <w:p w:rsidR="00BC5C8A" w:rsidRPr="00BC5C8A" w:rsidRDefault="00BC5C8A" w:rsidP="00BC5C8A">
            <w:pPr>
              <w:widowControl w:val="0"/>
              <w:ind w:left="-113" w:right="68"/>
              <w:jc w:val="right"/>
              <w:rPr>
                <w:rFonts w:ascii="Arial" w:hAnsi="Arial" w:cs="Arial"/>
                <w:sz w:val="16"/>
                <w:szCs w:val="16"/>
                <w:lang w:val="kk-KZ"/>
              </w:rPr>
            </w:pPr>
            <w:r w:rsidRPr="00BC5C8A">
              <w:rPr>
                <w:rFonts w:ascii="Arial" w:hAnsi="Arial" w:cs="Arial"/>
                <w:bCs/>
                <w:sz w:val="16"/>
                <w:szCs w:val="16"/>
                <w:lang w:val="kk-KZ"/>
              </w:rPr>
              <w:t xml:space="preserve">2014 жылғы </w:t>
            </w:r>
            <w:r w:rsidRPr="00BC5C8A">
              <w:rPr>
                <w:rFonts w:ascii="Arial" w:hAnsi="Arial" w:cs="Arial"/>
                <w:bCs/>
                <w:sz w:val="16"/>
                <w:szCs w:val="16"/>
                <w:lang w:val="kk-KZ"/>
              </w:rPr>
              <w:br/>
              <w:t>31 желтоқсан</w:t>
            </w:r>
          </w:p>
        </w:tc>
        <w:tc>
          <w:tcPr>
            <w:tcW w:w="2835" w:type="dxa"/>
            <w:gridSpan w:val="2"/>
            <w:tcBorders>
              <w:bottom w:val="single" w:sz="4" w:space="0" w:color="auto"/>
            </w:tcBorders>
            <w:vAlign w:val="bottom"/>
          </w:tcPr>
          <w:p w:rsidR="00BC5C8A" w:rsidRPr="00BC5C8A" w:rsidRDefault="00BC5C8A" w:rsidP="00BC5C8A">
            <w:pPr>
              <w:widowControl w:val="0"/>
              <w:jc w:val="center"/>
              <w:rPr>
                <w:rFonts w:ascii="Arial" w:hAnsi="Arial" w:cs="Arial"/>
                <w:bCs/>
                <w:sz w:val="16"/>
                <w:szCs w:val="16"/>
                <w:lang w:val="kk-KZ"/>
              </w:rPr>
            </w:pPr>
            <w:r w:rsidRPr="00BC5C8A">
              <w:rPr>
                <w:rFonts w:ascii="Arial" w:hAnsi="Arial" w:cs="Arial"/>
                <w:b/>
                <w:sz w:val="16"/>
                <w:szCs w:val="16"/>
                <w:lang w:val="kk-KZ"/>
              </w:rPr>
              <w:t>Иелену үлесі</w:t>
            </w:r>
          </w:p>
        </w:tc>
      </w:tr>
      <w:tr w:rsidR="00BC5C8A" w:rsidRPr="00BC5C8A" w:rsidTr="0084598F">
        <w:trPr>
          <w:trHeight w:val="215"/>
        </w:trPr>
        <w:tc>
          <w:tcPr>
            <w:tcW w:w="4819" w:type="dxa"/>
            <w:vMerge/>
            <w:tcBorders>
              <w:bottom w:val="single" w:sz="4" w:space="0" w:color="auto"/>
            </w:tcBorders>
          </w:tcPr>
          <w:p w:rsidR="00BC5C8A" w:rsidRPr="00BC5C8A" w:rsidRDefault="00BC5C8A" w:rsidP="00BC5C8A">
            <w:pPr>
              <w:widowControl w:val="0"/>
              <w:ind w:left="5" w:hanging="113"/>
              <w:rPr>
                <w:rFonts w:ascii="Arial" w:hAnsi="Arial" w:cs="Arial"/>
                <w:bCs/>
                <w:sz w:val="16"/>
                <w:szCs w:val="16"/>
                <w:lang w:val="kk-KZ"/>
              </w:rPr>
            </w:pPr>
          </w:p>
        </w:tc>
        <w:tc>
          <w:tcPr>
            <w:tcW w:w="2948" w:type="dxa"/>
            <w:vMerge/>
            <w:tcBorders>
              <w:bottom w:val="single" w:sz="4" w:space="0" w:color="auto"/>
            </w:tcBorders>
            <w:vAlign w:val="bottom"/>
          </w:tcPr>
          <w:p w:rsidR="00BC5C8A" w:rsidRPr="00BC5C8A" w:rsidRDefault="00BC5C8A" w:rsidP="00BC5C8A">
            <w:pPr>
              <w:widowControl w:val="0"/>
              <w:ind w:left="-57" w:right="-57"/>
              <w:rPr>
                <w:rFonts w:ascii="Arial" w:hAnsi="Arial" w:cs="Arial"/>
                <w:b/>
                <w:sz w:val="16"/>
                <w:szCs w:val="16"/>
                <w:lang w:val="kk-KZ"/>
              </w:rPr>
            </w:pPr>
          </w:p>
        </w:tc>
        <w:tc>
          <w:tcPr>
            <w:tcW w:w="1134" w:type="dxa"/>
            <w:vMerge/>
            <w:tcBorders>
              <w:bottom w:val="single" w:sz="4" w:space="0" w:color="auto"/>
            </w:tcBorders>
            <w:vAlign w:val="bottom"/>
          </w:tcPr>
          <w:p w:rsidR="00BC5C8A" w:rsidRPr="00BC5C8A" w:rsidRDefault="00BC5C8A" w:rsidP="00BC5C8A">
            <w:pPr>
              <w:widowControl w:val="0"/>
              <w:jc w:val="center"/>
              <w:rPr>
                <w:rFonts w:ascii="Arial" w:hAnsi="Arial" w:cs="Arial"/>
                <w:b/>
                <w:sz w:val="16"/>
                <w:szCs w:val="16"/>
                <w:lang w:val="kk-KZ"/>
              </w:rPr>
            </w:pPr>
          </w:p>
        </w:tc>
        <w:tc>
          <w:tcPr>
            <w:tcW w:w="1417" w:type="dxa"/>
            <w:vMerge/>
            <w:tcBorders>
              <w:bottom w:val="single" w:sz="4" w:space="0" w:color="auto"/>
            </w:tcBorders>
            <w:vAlign w:val="bottom"/>
          </w:tcPr>
          <w:p w:rsidR="00BC5C8A" w:rsidRPr="00BC5C8A" w:rsidRDefault="00BC5C8A" w:rsidP="00BC5C8A">
            <w:pPr>
              <w:widowControl w:val="0"/>
              <w:jc w:val="right"/>
              <w:rPr>
                <w:rFonts w:ascii="Arial" w:hAnsi="Arial" w:cs="Arial"/>
                <w:b/>
                <w:sz w:val="16"/>
                <w:szCs w:val="16"/>
                <w:lang w:val="kk-KZ"/>
              </w:rPr>
            </w:pPr>
          </w:p>
        </w:tc>
        <w:tc>
          <w:tcPr>
            <w:tcW w:w="1417" w:type="dxa"/>
            <w:vMerge/>
            <w:tcBorders>
              <w:bottom w:val="single" w:sz="4" w:space="0" w:color="auto"/>
            </w:tcBorders>
            <w:vAlign w:val="bottom"/>
          </w:tcPr>
          <w:p w:rsidR="00BC5C8A" w:rsidRPr="00BC5C8A" w:rsidRDefault="00BC5C8A" w:rsidP="00BC5C8A">
            <w:pPr>
              <w:widowControl w:val="0"/>
              <w:jc w:val="right"/>
              <w:rPr>
                <w:rFonts w:ascii="Arial" w:hAnsi="Arial" w:cs="Arial"/>
                <w:sz w:val="16"/>
                <w:szCs w:val="16"/>
                <w:lang w:val="kk-KZ"/>
              </w:rPr>
            </w:pPr>
          </w:p>
        </w:tc>
        <w:tc>
          <w:tcPr>
            <w:tcW w:w="1417" w:type="dxa"/>
            <w:tcBorders>
              <w:top w:val="single" w:sz="4" w:space="0" w:color="auto"/>
              <w:bottom w:val="single" w:sz="4" w:space="0" w:color="auto"/>
            </w:tcBorders>
            <w:vAlign w:val="bottom"/>
          </w:tcPr>
          <w:p w:rsidR="00BC5C8A" w:rsidRPr="00BC5C8A" w:rsidRDefault="00BC5C8A" w:rsidP="00BC5C8A">
            <w:pPr>
              <w:widowControl w:val="0"/>
              <w:ind w:left="-113" w:right="68"/>
              <w:jc w:val="right"/>
              <w:rPr>
                <w:rFonts w:ascii="Arial" w:hAnsi="Arial" w:cs="Arial"/>
                <w:sz w:val="16"/>
                <w:szCs w:val="16"/>
                <w:lang w:val="kk-KZ"/>
              </w:rPr>
            </w:pPr>
            <w:r w:rsidRPr="00BC5C8A">
              <w:rPr>
                <w:rFonts w:ascii="Arial" w:hAnsi="Arial" w:cs="Arial"/>
                <w:b/>
                <w:bCs/>
                <w:sz w:val="16"/>
                <w:szCs w:val="16"/>
                <w:lang w:val="kk-KZ"/>
              </w:rPr>
              <w:t>2015 жылғы</w:t>
            </w:r>
            <w:r w:rsidRPr="00BC5C8A">
              <w:rPr>
                <w:rFonts w:ascii="Arial" w:hAnsi="Arial" w:cs="Arial"/>
                <w:b/>
                <w:bCs/>
                <w:sz w:val="16"/>
                <w:szCs w:val="16"/>
                <w:lang w:val="kk-KZ"/>
              </w:rPr>
              <w:br/>
              <w:t xml:space="preserve"> 31 желтоқсан</w:t>
            </w:r>
          </w:p>
        </w:tc>
        <w:tc>
          <w:tcPr>
            <w:tcW w:w="1418" w:type="dxa"/>
            <w:tcBorders>
              <w:top w:val="single" w:sz="4" w:space="0" w:color="auto"/>
              <w:bottom w:val="single" w:sz="4" w:space="0" w:color="auto"/>
            </w:tcBorders>
            <w:vAlign w:val="bottom"/>
          </w:tcPr>
          <w:p w:rsidR="00BC5C8A" w:rsidRPr="00BC5C8A" w:rsidRDefault="00BC5C8A" w:rsidP="00BC5C8A">
            <w:pPr>
              <w:widowControl w:val="0"/>
              <w:ind w:left="-113" w:right="68"/>
              <w:jc w:val="right"/>
              <w:rPr>
                <w:rFonts w:ascii="Arial" w:hAnsi="Arial" w:cs="Arial"/>
                <w:sz w:val="16"/>
                <w:szCs w:val="16"/>
                <w:lang w:val="kk-KZ"/>
              </w:rPr>
            </w:pPr>
            <w:r w:rsidRPr="00BC5C8A">
              <w:rPr>
                <w:rFonts w:ascii="Arial" w:hAnsi="Arial" w:cs="Arial"/>
                <w:bCs/>
                <w:sz w:val="16"/>
                <w:szCs w:val="16"/>
                <w:lang w:val="kk-KZ"/>
              </w:rPr>
              <w:t xml:space="preserve">2014 жылғы </w:t>
            </w:r>
            <w:r w:rsidRPr="00BC5C8A">
              <w:rPr>
                <w:rFonts w:ascii="Arial" w:hAnsi="Arial" w:cs="Arial"/>
                <w:bCs/>
                <w:sz w:val="16"/>
                <w:szCs w:val="16"/>
                <w:lang w:val="kk-KZ"/>
              </w:rPr>
              <w:br/>
              <w:t>31 желтоқсан</w:t>
            </w:r>
          </w:p>
        </w:tc>
      </w:tr>
      <w:tr w:rsidR="00BC5C8A" w:rsidRPr="00BC5C8A" w:rsidTr="0084598F">
        <w:trPr>
          <w:trHeight w:val="20"/>
        </w:trPr>
        <w:tc>
          <w:tcPr>
            <w:tcW w:w="4819" w:type="dxa"/>
            <w:tcBorders>
              <w:top w:val="single" w:sz="4" w:space="0" w:color="auto"/>
            </w:tcBorders>
          </w:tcPr>
          <w:p w:rsidR="00BC5C8A" w:rsidRPr="00BC5C8A" w:rsidRDefault="00BC5C8A" w:rsidP="00BC5C8A">
            <w:pPr>
              <w:widowControl w:val="0"/>
              <w:ind w:left="5" w:hanging="113"/>
              <w:rPr>
                <w:rFonts w:ascii="Arial" w:hAnsi="Arial" w:cs="Arial"/>
                <w:sz w:val="10"/>
                <w:szCs w:val="16"/>
                <w:lang w:val="kk-KZ"/>
              </w:rPr>
            </w:pPr>
            <w:r w:rsidRPr="00BC5C8A">
              <w:rPr>
                <w:rFonts w:ascii="Arial" w:hAnsi="Arial" w:cs="Arial"/>
                <w:sz w:val="10"/>
                <w:szCs w:val="16"/>
                <w:lang w:val="kk-KZ"/>
              </w:rPr>
              <w:t xml:space="preserve"> </w:t>
            </w:r>
          </w:p>
        </w:tc>
        <w:tc>
          <w:tcPr>
            <w:tcW w:w="2948" w:type="dxa"/>
            <w:tcBorders>
              <w:top w:val="single" w:sz="4" w:space="0" w:color="auto"/>
            </w:tcBorders>
            <w:vAlign w:val="bottom"/>
          </w:tcPr>
          <w:p w:rsidR="00BC5C8A" w:rsidRPr="00BC5C8A" w:rsidRDefault="00BC5C8A" w:rsidP="00BC5C8A">
            <w:pPr>
              <w:widowControl w:val="0"/>
              <w:ind w:left="-57" w:right="-57"/>
              <w:rPr>
                <w:rFonts w:ascii="Arial" w:hAnsi="Arial" w:cs="Arial"/>
                <w:b/>
                <w:bCs/>
                <w:sz w:val="10"/>
                <w:szCs w:val="16"/>
                <w:lang w:val="kk-KZ"/>
              </w:rPr>
            </w:pPr>
          </w:p>
        </w:tc>
        <w:tc>
          <w:tcPr>
            <w:tcW w:w="1134" w:type="dxa"/>
            <w:tcBorders>
              <w:top w:val="single" w:sz="4" w:space="0" w:color="auto"/>
            </w:tcBorders>
            <w:vAlign w:val="bottom"/>
          </w:tcPr>
          <w:p w:rsidR="00BC5C8A" w:rsidRPr="00BC5C8A" w:rsidRDefault="00BC5C8A" w:rsidP="00BC5C8A">
            <w:pPr>
              <w:widowControl w:val="0"/>
              <w:jc w:val="center"/>
              <w:rPr>
                <w:rFonts w:ascii="Arial" w:hAnsi="Arial" w:cs="Arial"/>
                <w:b/>
                <w:bCs/>
                <w:sz w:val="10"/>
                <w:szCs w:val="16"/>
                <w:lang w:val="kk-KZ"/>
              </w:rPr>
            </w:pPr>
          </w:p>
        </w:tc>
        <w:tc>
          <w:tcPr>
            <w:tcW w:w="1417" w:type="dxa"/>
            <w:tcBorders>
              <w:top w:val="single" w:sz="4" w:space="0" w:color="auto"/>
            </w:tcBorders>
            <w:vAlign w:val="bottom"/>
          </w:tcPr>
          <w:p w:rsidR="00BC5C8A" w:rsidRPr="00BC5C8A" w:rsidRDefault="00BC5C8A" w:rsidP="00BC5C8A">
            <w:pPr>
              <w:widowControl w:val="0"/>
              <w:jc w:val="center"/>
              <w:rPr>
                <w:rFonts w:ascii="Arial" w:hAnsi="Arial" w:cs="Arial"/>
                <w:b/>
                <w:bCs/>
                <w:sz w:val="10"/>
                <w:szCs w:val="16"/>
                <w:lang w:val="kk-KZ"/>
              </w:rPr>
            </w:pPr>
          </w:p>
        </w:tc>
        <w:tc>
          <w:tcPr>
            <w:tcW w:w="1417" w:type="dxa"/>
            <w:tcBorders>
              <w:top w:val="single" w:sz="4" w:space="0" w:color="auto"/>
            </w:tcBorders>
            <w:vAlign w:val="bottom"/>
          </w:tcPr>
          <w:p w:rsidR="00BC5C8A" w:rsidRPr="00BC5C8A" w:rsidRDefault="00BC5C8A" w:rsidP="00BC5C8A">
            <w:pPr>
              <w:widowControl w:val="0"/>
              <w:rPr>
                <w:rFonts w:ascii="Arial" w:hAnsi="Arial" w:cs="Arial"/>
                <w:bCs/>
                <w:sz w:val="10"/>
                <w:szCs w:val="16"/>
                <w:lang w:val="kk-KZ"/>
              </w:rPr>
            </w:pPr>
          </w:p>
        </w:tc>
        <w:tc>
          <w:tcPr>
            <w:tcW w:w="1417" w:type="dxa"/>
            <w:tcBorders>
              <w:top w:val="single" w:sz="4" w:space="0" w:color="auto"/>
            </w:tcBorders>
            <w:vAlign w:val="bottom"/>
          </w:tcPr>
          <w:p w:rsidR="00BC5C8A" w:rsidRPr="00BC5C8A" w:rsidRDefault="00BC5C8A" w:rsidP="00BC5C8A">
            <w:pPr>
              <w:widowControl w:val="0"/>
              <w:jc w:val="center"/>
              <w:rPr>
                <w:rFonts w:ascii="Arial" w:hAnsi="Arial" w:cs="Arial"/>
                <w:bCs/>
                <w:sz w:val="10"/>
                <w:szCs w:val="16"/>
                <w:lang w:val="kk-KZ"/>
              </w:rPr>
            </w:pPr>
          </w:p>
        </w:tc>
        <w:tc>
          <w:tcPr>
            <w:tcW w:w="1418" w:type="dxa"/>
            <w:tcBorders>
              <w:top w:val="single" w:sz="4" w:space="0" w:color="auto"/>
            </w:tcBorders>
            <w:vAlign w:val="bottom"/>
          </w:tcPr>
          <w:p w:rsidR="00BC5C8A" w:rsidRPr="00BC5C8A" w:rsidRDefault="00BC5C8A" w:rsidP="00BC5C8A">
            <w:pPr>
              <w:widowControl w:val="0"/>
              <w:jc w:val="center"/>
              <w:rPr>
                <w:rFonts w:ascii="Arial" w:hAnsi="Arial" w:cs="Arial"/>
                <w:bCs/>
                <w:sz w:val="10"/>
                <w:szCs w:val="16"/>
                <w:lang w:val="kk-KZ"/>
              </w:rPr>
            </w:pP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 xml:space="preserve"> «Қазақстан теміржолы» ұлттық компаниясы»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Жүк және жолаушылар теміржол тасымалдары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1.250.684.625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lang w:val="kk-KZ"/>
              </w:rPr>
            </w:pPr>
            <w:r w:rsidRPr="00BC5C8A">
              <w:rPr>
                <w:rFonts w:ascii="Arial" w:hAnsi="Arial" w:cs="Arial"/>
                <w:bCs/>
                <w:sz w:val="16"/>
                <w:szCs w:val="16"/>
                <w:lang w:val="kk-KZ"/>
              </w:rPr>
              <w:t>1.169.814.222</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«ҚазМұнайГаз» ұлттық компаниясы»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Мұнай-газ өнеркәсібі</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1.187.543.565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lang w:val="kk-KZ"/>
              </w:rPr>
            </w:pPr>
            <w:r w:rsidRPr="00BC5C8A">
              <w:rPr>
                <w:rFonts w:ascii="Arial" w:hAnsi="Arial" w:cs="Arial"/>
                <w:bCs/>
                <w:sz w:val="16"/>
                <w:szCs w:val="16"/>
                <w:lang w:val="kk-KZ"/>
              </w:rPr>
              <w:t>1.165.233.141</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90,00% – 1</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«Самұрық−Энерго» АҚ</w:t>
            </w:r>
          </w:p>
        </w:tc>
        <w:tc>
          <w:tcPr>
            <w:tcW w:w="2948" w:type="dxa"/>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Жылу және электр энергиясын өндіру және тасымалдау</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434.050.634</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vertAlign w:val="superscript"/>
                <w:lang w:val="kk-KZ"/>
              </w:rPr>
            </w:pPr>
            <w:r w:rsidRPr="00BC5C8A">
              <w:rPr>
                <w:rFonts w:ascii="Arial" w:hAnsi="Arial" w:cs="Arial"/>
                <w:bCs/>
                <w:sz w:val="16"/>
                <w:szCs w:val="16"/>
                <w:lang w:val="kk-KZ"/>
              </w:rPr>
              <w:t>384.617.627</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overflowPunct w:val="0"/>
              <w:autoSpaceDE w:val="0"/>
              <w:autoSpaceDN w:val="0"/>
              <w:adjustRightInd w:val="0"/>
              <w:ind w:left="5" w:hanging="113"/>
              <w:textAlignment w:val="baseline"/>
              <w:rPr>
                <w:rFonts w:ascii="Arial" w:hAnsi="Arial" w:cs="Arial"/>
                <w:sz w:val="16"/>
                <w:szCs w:val="16"/>
                <w:lang w:val="kk-KZ"/>
              </w:rPr>
            </w:pPr>
            <w:r w:rsidRPr="00BC5C8A">
              <w:rPr>
                <w:rFonts w:ascii="Arial" w:hAnsi="Arial" w:cs="Arial"/>
                <w:sz w:val="16"/>
                <w:szCs w:val="16"/>
                <w:lang w:val="kk-KZ"/>
              </w:rPr>
              <w:t>«Тау-Кен Самұрық» ұлттық тау-кен компаниясы»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ҚР тау-кен саласын дамыту</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284.162.387</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265.527.391</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«Біріккен химиялық компания» ЖШС</w:t>
            </w:r>
          </w:p>
        </w:tc>
        <w:tc>
          <w:tcPr>
            <w:tcW w:w="2948" w:type="dxa"/>
            <w:shd w:val="clear" w:color="auto" w:fill="auto"/>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ҚР химия саласын дамыту</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195.428.730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113.260.145</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overflowPunct w:val="0"/>
              <w:autoSpaceDE w:val="0"/>
              <w:autoSpaceDN w:val="0"/>
              <w:adjustRightInd w:val="0"/>
              <w:ind w:left="5" w:hanging="113"/>
              <w:textAlignment w:val="baseline"/>
              <w:rPr>
                <w:rFonts w:ascii="Arial" w:hAnsi="Arial" w:cs="Arial"/>
                <w:sz w:val="16"/>
                <w:szCs w:val="16"/>
                <w:lang w:val="kk-KZ"/>
              </w:rPr>
            </w:pPr>
            <w:r w:rsidRPr="00BC5C8A">
              <w:rPr>
                <w:rFonts w:ascii="Arial" w:hAnsi="Arial" w:cs="Arial"/>
                <w:sz w:val="16"/>
                <w:szCs w:val="16"/>
                <w:lang w:val="kk-KZ"/>
              </w:rPr>
              <w:t>«Қазатомөнеркәсіп» ұлттық атом компаниясы» АҚ</w:t>
            </w:r>
          </w:p>
        </w:tc>
        <w:tc>
          <w:tcPr>
            <w:tcW w:w="2948" w:type="dxa"/>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Уран өндіру</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147.275.022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147.275.022</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«Электр желілерін басқару жөніндегі қазақстандық компания» АҚ («КЕГОК»)</w:t>
            </w:r>
          </w:p>
        </w:tc>
        <w:tc>
          <w:tcPr>
            <w:tcW w:w="2948" w:type="dxa"/>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Электр энергиясын беру</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120.648.577</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120.648.577</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90,00% + 1</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
                <w:bCs/>
                <w:sz w:val="16"/>
                <w:szCs w:val="16"/>
                <w:lang w:val="kk-KZ"/>
              </w:rPr>
              <w:t>90,00% + 1</w:t>
            </w:r>
          </w:p>
        </w:tc>
      </w:tr>
      <w:tr w:rsidR="00BC5C8A" w:rsidRPr="00BC5C8A" w:rsidTr="0084598F">
        <w:trPr>
          <w:trHeight w:val="215"/>
        </w:trPr>
        <w:tc>
          <w:tcPr>
            <w:tcW w:w="4819"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«Қазақтелеком» АҚ</w:t>
            </w:r>
          </w:p>
        </w:tc>
        <w:tc>
          <w:tcPr>
            <w:tcW w:w="2948" w:type="dxa"/>
            <w:shd w:val="clear" w:color="auto" w:fill="auto"/>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Тіркелген байланыс қызметтері</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88.733.141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88.733.141</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51,00%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51,00%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«Самұрық-Қазына» жылжымайтын мүлік орталығы» АҚ</w:t>
            </w:r>
          </w:p>
        </w:tc>
        <w:tc>
          <w:tcPr>
            <w:tcW w:w="2948" w:type="dxa"/>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Жылжымайтын мүлік нарығын тұрақтандыру</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31.849.136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31.849.136</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«Қазақстан Инжиниринг» ұлттық компаниясы»</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Машина жасау</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23.595.042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23.595.042</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«Қазпочта» АҚ</w:t>
            </w:r>
          </w:p>
        </w:tc>
        <w:tc>
          <w:tcPr>
            <w:tcW w:w="2948" w:type="dxa"/>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Почта қызметі және қаржылық қызметтер</w:t>
            </w:r>
          </w:p>
        </w:tc>
        <w:tc>
          <w:tcPr>
            <w:tcW w:w="1134" w:type="dxa"/>
            <w:vAlign w:val="bottom"/>
          </w:tcPr>
          <w:p w:rsidR="00BC5C8A" w:rsidRPr="00BC5C8A" w:rsidRDefault="00BC5C8A" w:rsidP="00BC5C8A">
            <w:pPr>
              <w:widowControl w:val="0"/>
              <w:jc w:val="center"/>
              <w:rPr>
                <w:rFonts w:ascii="Arial" w:hAnsi="Arial" w:cs="Arial"/>
                <w:b/>
                <w:bCs/>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18.028.323</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13.463.099</w:t>
            </w:r>
          </w:p>
        </w:tc>
        <w:tc>
          <w:tcPr>
            <w:tcW w:w="1417" w:type="dxa"/>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«Самұрық-Қазына Инвест» ЖШС</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Инвестициялық жобалар бойынша кәсіби қызметтер</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11.320.566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8.582.131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«Эйр Астана»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Жолаушылар авиатасымалдары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7.276.250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7.276.250</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51,00%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51,00%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«Ақтөбе халықаралық әуежайы»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Әуежай қызметтері</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6.027.875</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6.027.875</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«Павлодар әуежайы»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Әуежай қызметтері</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1.453.829</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1.453.829</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«Самұрық-Қазына Келісімшарт» ЖШС</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Жобаларды басқару</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1.284.552</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1.284.552</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«Атырау халықаралық әуежайы» АҚ</w:t>
            </w:r>
          </w:p>
        </w:tc>
        <w:tc>
          <w:tcPr>
            <w:tcW w:w="2948" w:type="dxa"/>
            <w:vAlign w:val="bottom"/>
          </w:tcPr>
          <w:p w:rsidR="00BC5C8A" w:rsidRPr="00BC5C8A" w:rsidRDefault="00BC5C8A" w:rsidP="00BC5C8A">
            <w:pPr>
              <w:widowControl w:val="0"/>
              <w:ind w:left="-57" w:right="-57"/>
              <w:rPr>
                <w:rFonts w:ascii="Arial" w:hAnsi="Arial" w:cs="Arial"/>
                <w:sz w:val="16"/>
                <w:szCs w:val="16"/>
                <w:lang w:val="kk-KZ"/>
              </w:rPr>
            </w:pPr>
            <w:r w:rsidRPr="00BC5C8A">
              <w:rPr>
                <w:rFonts w:ascii="Arial" w:hAnsi="Arial" w:cs="Arial"/>
                <w:sz w:val="16"/>
                <w:szCs w:val="16"/>
                <w:lang w:val="kk-KZ"/>
              </w:rPr>
              <w:t>Әуежай қызметтері</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1.195.906</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1.195.906</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«КОРЭМ» АҚ</w:t>
            </w:r>
          </w:p>
        </w:tc>
        <w:tc>
          <w:tcPr>
            <w:tcW w:w="2948" w:type="dxa"/>
            <w:shd w:val="clear" w:color="auto" w:fill="auto"/>
            <w:vAlign w:val="bottom"/>
          </w:tcPr>
          <w:p w:rsidR="00BC5C8A" w:rsidRPr="00BC5C8A" w:rsidRDefault="00BC5C8A" w:rsidP="00BC5C8A">
            <w:pPr>
              <w:widowControl w:val="0"/>
              <w:ind w:left="-57" w:right="-57"/>
              <w:rPr>
                <w:rFonts w:ascii="Arial" w:hAnsi="Arial" w:cs="Arial"/>
                <w:b/>
                <w:bCs/>
                <w:sz w:val="16"/>
                <w:szCs w:val="16"/>
                <w:lang w:val="kk-KZ"/>
              </w:rPr>
            </w:pPr>
            <w:r w:rsidRPr="00BC5C8A">
              <w:rPr>
                <w:rFonts w:ascii="Arial" w:hAnsi="Arial" w:cs="Arial"/>
                <w:sz w:val="16"/>
                <w:szCs w:val="16"/>
                <w:lang w:val="kk-KZ"/>
              </w:rPr>
              <w:t>Электр энергиясы нарығының операторы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160.951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160.951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«Air Kazakhstan» авиациялық компаниясы» АҚ</w:t>
            </w:r>
          </w:p>
        </w:tc>
        <w:tc>
          <w:tcPr>
            <w:tcW w:w="2948" w:type="dxa"/>
            <w:vAlign w:val="bottom"/>
          </w:tcPr>
          <w:p w:rsidR="00BC5C8A" w:rsidRPr="00BC5C8A" w:rsidRDefault="00BC5C8A" w:rsidP="00BC5C8A">
            <w:pPr>
              <w:widowControl w:val="0"/>
              <w:rPr>
                <w:rFonts w:ascii="Arial" w:hAnsi="Arial" w:cs="Arial"/>
                <w:b/>
                <w:bCs/>
                <w:sz w:val="16"/>
                <w:szCs w:val="16"/>
                <w:lang w:val="kk-KZ"/>
              </w:rPr>
            </w:pPr>
            <w:r w:rsidRPr="00BC5C8A">
              <w:rPr>
                <w:rFonts w:ascii="Arial" w:hAnsi="Arial" w:cs="Arial"/>
                <w:sz w:val="16"/>
                <w:szCs w:val="16"/>
                <w:lang w:val="kk-KZ"/>
              </w:rPr>
              <w:t>Жолаушылар авиатасымалдары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136.024</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136.024</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
                <w:sz w:val="16"/>
                <w:szCs w:val="16"/>
                <w:lang w:val="kk-KZ"/>
              </w:rPr>
            </w:pPr>
            <w:r w:rsidRPr="00BC5C8A">
              <w:rPr>
                <w:rFonts w:ascii="Arial" w:hAnsi="Arial" w:cs="Arial"/>
                <w:b/>
                <w:bCs/>
                <w:sz w:val="16"/>
                <w:szCs w:val="16"/>
                <w:lang w:val="kk-KZ"/>
              </w:rPr>
              <w:t>53,55</w:t>
            </w:r>
            <w:r w:rsidRPr="00BC5C8A">
              <w:rPr>
                <w:rFonts w:ascii="Arial" w:hAnsi="Arial" w:cs="Arial"/>
                <w:bCs/>
                <w:sz w:val="16"/>
                <w:szCs w:val="16"/>
                <w:lang w:val="kk-KZ"/>
              </w:rPr>
              <w:t>%</w:t>
            </w:r>
          </w:p>
        </w:tc>
        <w:tc>
          <w:tcPr>
            <w:tcW w:w="1418" w:type="dxa"/>
            <w:vAlign w:val="bottom"/>
          </w:tcPr>
          <w:p w:rsidR="00BC5C8A" w:rsidRPr="00BC5C8A" w:rsidRDefault="00BC5C8A" w:rsidP="00BC5C8A">
            <w:pPr>
              <w:widowControl w:val="0"/>
              <w:ind w:left="-57" w:right="68"/>
              <w:jc w:val="right"/>
              <w:rPr>
                <w:rFonts w:ascii="Arial" w:hAnsi="Arial" w:cs="Arial"/>
                <w:sz w:val="16"/>
                <w:szCs w:val="16"/>
                <w:lang w:val="kk-KZ"/>
              </w:rPr>
            </w:pPr>
            <w:r w:rsidRPr="00BC5C8A">
              <w:rPr>
                <w:rFonts w:ascii="Arial" w:hAnsi="Arial" w:cs="Arial"/>
                <w:bCs/>
                <w:sz w:val="16"/>
                <w:szCs w:val="16"/>
                <w:lang w:val="kk-KZ"/>
              </w:rPr>
              <w:t>53,65%</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«Qazaq Air» АҚ</w:t>
            </w:r>
          </w:p>
        </w:tc>
        <w:tc>
          <w:tcPr>
            <w:tcW w:w="2948" w:type="dxa"/>
            <w:vAlign w:val="bottom"/>
          </w:tcPr>
          <w:p w:rsidR="00BC5C8A" w:rsidRPr="00BC5C8A" w:rsidRDefault="00BC5C8A" w:rsidP="00BC5C8A">
            <w:pPr>
              <w:widowControl w:val="0"/>
              <w:rPr>
                <w:rFonts w:ascii="Arial" w:hAnsi="Arial" w:cs="Arial"/>
                <w:sz w:val="16"/>
                <w:szCs w:val="16"/>
                <w:lang w:val="kk-KZ"/>
              </w:rPr>
            </w:pPr>
            <w:r w:rsidRPr="00BC5C8A">
              <w:rPr>
                <w:rFonts w:ascii="Arial" w:hAnsi="Arial" w:cs="Arial"/>
                <w:sz w:val="16"/>
                <w:szCs w:val="16"/>
                <w:lang w:val="kk-KZ"/>
              </w:rPr>
              <w:t>Жолаушылар авиатасымалдары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120.000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227"/>
              <w:jc w:val="right"/>
              <w:rPr>
                <w:rFonts w:ascii="Arial" w:hAnsi="Arial" w:cs="Arial"/>
                <w:bCs/>
                <w:sz w:val="16"/>
                <w:szCs w:val="16"/>
                <w:lang w:val="kk-KZ"/>
              </w:rPr>
            </w:pPr>
            <w:r w:rsidRPr="00BC5C8A">
              <w:rPr>
                <w:rFonts w:ascii="Arial" w:hAnsi="Arial" w:cs="Arial"/>
                <w:bCs/>
                <w:sz w:val="16"/>
                <w:szCs w:val="16"/>
                <w:lang w:val="kk-KZ"/>
              </w:rPr>
              <w:t>−</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i/>
                <w:sz w:val="16"/>
                <w:szCs w:val="16"/>
                <w:lang w:val="kk-KZ"/>
              </w:rPr>
            </w:pPr>
            <w:r w:rsidRPr="00BC5C8A">
              <w:rPr>
                <w:rFonts w:ascii="Arial" w:hAnsi="Arial" w:cs="Arial"/>
                <w:sz w:val="16"/>
                <w:szCs w:val="16"/>
                <w:lang w:val="kk-KZ"/>
              </w:rPr>
              <w:t>«Қазақстан атом электр станциялары» АҚ</w:t>
            </w:r>
          </w:p>
        </w:tc>
        <w:tc>
          <w:tcPr>
            <w:tcW w:w="2948" w:type="dxa"/>
            <w:vAlign w:val="bottom"/>
          </w:tcPr>
          <w:p w:rsidR="00BC5C8A" w:rsidRPr="00BC5C8A" w:rsidRDefault="00BC5C8A" w:rsidP="00BC5C8A">
            <w:pPr>
              <w:widowControl w:val="0"/>
              <w:rPr>
                <w:rFonts w:ascii="Arial" w:hAnsi="Arial" w:cs="Arial"/>
                <w:b/>
                <w:sz w:val="16"/>
                <w:szCs w:val="16"/>
                <w:lang w:val="kk-KZ"/>
              </w:rPr>
            </w:pPr>
            <w:r w:rsidRPr="00BC5C8A">
              <w:rPr>
                <w:rFonts w:ascii="Arial" w:hAnsi="Arial" w:cs="Arial"/>
                <w:sz w:val="16"/>
                <w:szCs w:val="16"/>
                <w:lang w:val="kk-KZ"/>
              </w:rPr>
              <w:t>Атом электр станцияларын салу жобаларын іске асыру</w:t>
            </w:r>
          </w:p>
        </w:tc>
        <w:tc>
          <w:tcPr>
            <w:tcW w:w="1134" w:type="dxa"/>
            <w:vAlign w:val="bottom"/>
          </w:tcPr>
          <w:p w:rsidR="00BC5C8A" w:rsidRPr="00BC5C8A" w:rsidRDefault="00BC5C8A" w:rsidP="00BC5C8A">
            <w:pPr>
              <w:widowControl w:val="0"/>
              <w:jc w:val="center"/>
              <w:rPr>
                <w:rFonts w:ascii="Arial" w:hAnsi="Arial" w:cs="Arial"/>
                <w:b/>
                <w:sz w:val="16"/>
                <w:szCs w:val="16"/>
                <w:lang w:val="kk-KZ"/>
              </w:rPr>
            </w:pPr>
            <w:r w:rsidRPr="00BC5C8A">
              <w:rPr>
                <w:rFonts w:ascii="Arial" w:hAnsi="Arial" w:cs="Arial"/>
                <w:sz w:val="16"/>
                <w:szCs w:val="16"/>
                <w:lang w:val="kk-KZ"/>
              </w:rPr>
              <w:t>Қазақстан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92.600</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92.600</w:t>
            </w:r>
          </w:p>
        </w:tc>
        <w:tc>
          <w:tcPr>
            <w:tcW w:w="1417" w:type="dxa"/>
            <w:vAlign w:val="bottom"/>
          </w:tcPr>
          <w:p w:rsidR="00BC5C8A" w:rsidRPr="00BC5C8A" w:rsidRDefault="00BC5C8A" w:rsidP="00BC5C8A">
            <w:pPr>
              <w:widowControl w:val="0"/>
              <w:ind w:left="-57" w:right="68"/>
              <w:jc w:val="right"/>
              <w:rPr>
                <w:rFonts w:ascii="Arial" w:hAnsi="Arial" w:cs="Arial"/>
                <w:b/>
                <w:bCs/>
                <w:sz w:val="16"/>
                <w:szCs w:val="16"/>
                <w:lang w:val="kk-KZ"/>
              </w:rPr>
            </w:pPr>
            <w:r w:rsidRPr="00BC5C8A">
              <w:rPr>
                <w:rFonts w:ascii="Arial" w:hAnsi="Arial" w:cs="Arial"/>
                <w:b/>
                <w:bCs/>
                <w:sz w:val="16"/>
                <w:szCs w:val="16"/>
                <w:lang w:val="kk-KZ"/>
              </w:rPr>
              <w:t>100,00%</w:t>
            </w:r>
          </w:p>
        </w:tc>
        <w:tc>
          <w:tcPr>
            <w:tcW w:w="1418" w:type="dxa"/>
            <w:vAlign w:val="bottom"/>
          </w:tcPr>
          <w:p w:rsidR="00BC5C8A" w:rsidRPr="00BC5C8A" w:rsidRDefault="00BC5C8A" w:rsidP="00BC5C8A">
            <w:pPr>
              <w:widowControl w:val="0"/>
              <w:ind w:left="-57" w:right="227"/>
              <w:jc w:val="right"/>
              <w:rPr>
                <w:rFonts w:ascii="Arial" w:hAnsi="Arial" w:cs="Arial"/>
                <w:bCs/>
                <w:sz w:val="16"/>
                <w:szCs w:val="16"/>
                <w:lang w:val="kk-KZ"/>
              </w:rPr>
            </w:pPr>
            <w:r w:rsidRPr="00BC5C8A">
              <w:rPr>
                <w:rFonts w:ascii="Arial" w:hAnsi="Arial" w:cs="Arial"/>
                <w:bCs/>
                <w:sz w:val="16"/>
                <w:szCs w:val="16"/>
                <w:lang w:val="kk-KZ"/>
              </w:rPr>
              <w:t>−</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«Қарағандыгипрошахт және К» ЖШС</w:t>
            </w:r>
          </w:p>
        </w:tc>
        <w:tc>
          <w:tcPr>
            <w:tcW w:w="2948" w:type="dxa"/>
            <w:vAlign w:val="bottom"/>
          </w:tcPr>
          <w:p w:rsidR="00BC5C8A" w:rsidRPr="00BC5C8A" w:rsidRDefault="00BC5C8A" w:rsidP="00BC5C8A">
            <w:pPr>
              <w:widowControl w:val="0"/>
              <w:rPr>
                <w:rFonts w:ascii="Arial" w:hAnsi="Arial" w:cs="Arial"/>
                <w:sz w:val="16"/>
                <w:szCs w:val="16"/>
                <w:lang w:val="kk-KZ"/>
              </w:rPr>
            </w:pPr>
            <w:r w:rsidRPr="00BC5C8A">
              <w:rPr>
                <w:rFonts w:ascii="Arial" w:hAnsi="Arial" w:cs="Arial"/>
                <w:sz w:val="16"/>
                <w:szCs w:val="16"/>
                <w:lang w:val="kk-KZ"/>
              </w:rPr>
              <w:t>Жобалау</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6.453</w:t>
            </w:r>
          </w:p>
        </w:tc>
        <w:tc>
          <w:tcPr>
            <w:tcW w:w="1417" w:type="dxa"/>
            <w:vAlign w:val="bottom"/>
          </w:tcPr>
          <w:p w:rsidR="00BC5C8A" w:rsidRPr="00BC5C8A" w:rsidRDefault="00BC5C8A" w:rsidP="00BC5C8A">
            <w:pPr>
              <w:widowControl w:val="0"/>
              <w:ind w:left="-57" w:right="227"/>
              <w:jc w:val="right"/>
              <w:rPr>
                <w:rFonts w:ascii="Arial" w:hAnsi="Arial" w:cs="Arial"/>
                <w:b/>
                <w:bCs/>
                <w:sz w:val="16"/>
                <w:szCs w:val="16"/>
                <w:lang w:val="kk-KZ"/>
              </w:rPr>
            </w:pPr>
            <w:r w:rsidRPr="00BC5C8A">
              <w:rPr>
                <w:rFonts w:ascii="Arial" w:hAnsi="Arial" w:cs="Arial"/>
                <w:b/>
                <w:bCs/>
                <w:sz w:val="16"/>
                <w:szCs w:val="16"/>
                <w:lang w:val="kk-KZ" w:eastAsia="ru-RU"/>
              </w:rPr>
              <w:t>−</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90,00%</w:t>
            </w:r>
          </w:p>
        </w:tc>
      </w:tr>
      <w:tr w:rsidR="00BC5C8A" w:rsidRPr="00BC5C8A" w:rsidTr="0084598F">
        <w:trPr>
          <w:trHeight w:val="215"/>
        </w:trPr>
        <w:tc>
          <w:tcPr>
            <w:tcW w:w="4819" w:type="dxa"/>
            <w:vAlign w:val="bottom"/>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«Самұрық-Қазына Финанс» ЖШС</w:t>
            </w:r>
          </w:p>
        </w:tc>
        <w:tc>
          <w:tcPr>
            <w:tcW w:w="2948" w:type="dxa"/>
            <w:shd w:val="clear" w:color="auto" w:fill="auto"/>
            <w:vAlign w:val="bottom"/>
          </w:tcPr>
          <w:p w:rsidR="00BC5C8A" w:rsidRPr="00BC5C8A" w:rsidRDefault="00BC5C8A" w:rsidP="00BC5C8A">
            <w:pPr>
              <w:widowControl w:val="0"/>
              <w:rPr>
                <w:rFonts w:ascii="Arial" w:hAnsi="Arial" w:cs="Arial"/>
                <w:sz w:val="16"/>
                <w:szCs w:val="16"/>
                <w:lang w:val="kk-KZ"/>
              </w:rPr>
            </w:pPr>
            <w:r w:rsidRPr="00BC5C8A">
              <w:rPr>
                <w:rFonts w:ascii="Arial" w:hAnsi="Arial" w:cs="Arial"/>
                <w:sz w:val="16"/>
                <w:szCs w:val="16"/>
                <w:lang w:val="kk-KZ"/>
              </w:rPr>
              <w:t>Консультациялық қызметтер</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Қазақстан</w:t>
            </w:r>
          </w:p>
        </w:tc>
        <w:tc>
          <w:tcPr>
            <w:tcW w:w="1417" w:type="dxa"/>
            <w:shd w:val="clear" w:color="auto" w:fill="auto"/>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151</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151</w:t>
            </w:r>
          </w:p>
        </w:tc>
        <w:tc>
          <w:tcPr>
            <w:tcW w:w="1417" w:type="dxa"/>
            <w:shd w:val="clear" w:color="auto" w:fill="auto"/>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
                <w:sz w:val="16"/>
                <w:szCs w:val="16"/>
                <w:lang w:val="kk-KZ"/>
              </w:rPr>
              <w:t>100,00%</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tcPr>
          <w:p w:rsidR="00BC5C8A" w:rsidRPr="00BC5C8A" w:rsidRDefault="00BC5C8A" w:rsidP="00BC5C8A">
            <w:pPr>
              <w:widowControl w:val="0"/>
              <w:ind w:left="5" w:hanging="113"/>
              <w:rPr>
                <w:rFonts w:ascii="Arial" w:hAnsi="Arial" w:cs="Arial"/>
                <w:sz w:val="16"/>
                <w:szCs w:val="16"/>
                <w:lang w:val="kk-KZ"/>
              </w:rPr>
            </w:pPr>
            <w:r w:rsidRPr="00BC5C8A">
              <w:rPr>
                <w:rFonts w:ascii="Arial" w:hAnsi="Arial" w:cs="Arial"/>
                <w:sz w:val="16"/>
                <w:szCs w:val="16"/>
                <w:lang w:val="kk-KZ"/>
              </w:rPr>
              <w:t>KGF IM</w:t>
            </w:r>
          </w:p>
        </w:tc>
        <w:tc>
          <w:tcPr>
            <w:tcW w:w="2948" w:type="dxa"/>
          </w:tcPr>
          <w:p w:rsidR="00BC5C8A" w:rsidRPr="00BC5C8A" w:rsidRDefault="00BC5C8A" w:rsidP="00BC5C8A">
            <w:pPr>
              <w:widowControl w:val="0"/>
              <w:rPr>
                <w:rFonts w:ascii="Arial" w:hAnsi="Arial" w:cs="Arial"/>
                <w:sz w:val="16"/>
                <w:szCs w:val="16"/>
                <w:lang w:val="kk-KZ"/>
              </w:rPr>
            </w:pPr>
            <w:r w:rsidRPr="00BC5C8A">
              <w:rPr>
                <w:rFonts w:ascii="Arial" w:hAnsi="Arial" w:cs="Arial"/>
                <w:sz w:val="16"/>
                <w:szCs w:val="16"/>
                <w:lang w:val="kk-KZ"/>
              </w:rPr>
              <w:t>Қаржы операциялары</w:t>
            </w:r>
          </w:p>
        </w:tc>
        <w:tc>
          <w:tcPr>
            <w:tcW w:w="1134" w:type="dxa"/>
            <w:vAlign w:val="bottom"/>
          </w:tcPr>
          <w:p w:rsidR="00BC5C8A" w:rsidRPr="00BC5C8A" w:rsidRDefault="00BC5C8A" w:rsidP="00BC5C8A">
            <w:pPr>
              <w:widowControl w:val="0"/>
              <w:jc w:val="center"/>
              <w:rPr>
                <w:rFonts w:ascii="Arial" w:hAnsi="Arial" w:cs="Arial"/>
                <w:sz w:val="16"/>
                <w:szCs w:val="16"/>
                <w:lang w:val="kk-KZ"/>
              </w:rPr>
            </w:pPr>
            <w:r w:rsidRPr="00BC5C8A">
              <w:rPr>
                <w:rFonts w:ascii="Arial" w:hAnsi="Arial" w:cs="Arial"/>
                <w:sz w:val="16"/>
                <w:szCs w:val="16"/>
                <w:lang w:val="kk-KZ"/>
              </w:rPr>
              <w:t>Кайман аралдары</w:t>
            </w:r>
          </w:p>
        </w:tc>
        <w:tc>
          <w:tcPr>
            <w:tcW w:w="1417" w:type="dxa"/>
            <w:vAlign w:val="bottom"/>
          </w:tcPr>
          <w:p w:rsidR="00BC5C8A" w:rsidRPr="00BC5C8A" w:rsidRDefault="00BC5C8A" w:rsidP="00BC5C8A">
            <w:pPr>
              <w:widowControl w:val="0"/>
              <w:tabs>
                <w:tab w:val="decimal" w:pos="1134"/>
              </w:tabs>
              <w:rPr>
                <w:rFonts w:ascii="Arial" w:hAnsi="Arial" w:cs="Arial"/>
                <w:b/>
                <w:bCs/>
                <w:sz w:val="16"/>
                <w:szCs w:val="16"/>
                <w:lang w:val="kk-KZ"/>
              </w:rPr>
            </w:pPr>
            <w:r w:rsidRPr="00BC5C8A">
              <w:rPr>
                <w:rFonts w:ascii="Arial" w:hAnsi="Arial" w:cs="Arial"/>
                <w:b/>
                <w:bCs/>
                <w:sz w:val="16"/>
                <w:szCs w:val="16"/>
                <w:lang w:val="kk-KZ"/>
              </w:rPr>
              <w:t>−</w:t>
            </w:r>
          </w:p>
        </w:tc>
        <w:tc>
          <w:tcPr>
            <w:tcW w:w="1417" w:type="dxa"/>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Cs/>
                <w:sz w:val="16"/>
                <w:szCs w:val="16"/>
                <w:lang w:val="kk-KZ"/>
              </w:rPr>
              <w:t>−</w:t>
            </w:r>
          </w:p>
        </w:tc>
        <w:tc>
          <w:tcPr>
            <w:tcW w:w="1417" w:type="dxa"/>
            <w:vAlign w:val="bottom"/>
          </w:tcPr>
          <w:p w:rsidR="00BC5C8A" w:rsidRPr="00BC5C8A" w:rsidRDefault="00BC5C8A" w:rsidP="00BC5C8A">
            <w:pPr>
              <w:widowControl w:val="0"/>
              <w:ind w:left="-57" w:right="227"/>
              <w:jc w:val="right"/>
              <w:rPr>
                <w:rFonts w:ascii="Arial" w:hAnsi="Arial" w:cs="Arial"/>
                <w:b/>
                <w:bCs/>
                <w:sz w:val="16"/>
                <w:szCs w:val="16"/>
                <w:lang w:val="kk-KZ"/>
              </w:rPr>
            </w:pPr>
            <w:r w:rsidRPr="00BC5C8A">
              <w:rPr>
                <w:rFonts w:ascii="Arial" w:hAnsi="Arial" w:cs="Arial"/>
                <w:bCs/>
                <w:sz w:val="16"/>
                <w:szCs w:val="16"/>
                <w:lang w:val="kk-KZ"/>
              </w:rPr>
              <w:t>−</w:t>
            </w:r>
          </w:p>
        </w:tc>
        <w:tc>
          <w:tcPr>
            <w:tcW w:w="1418" w:type="dxa"/>
            <w:vAlign w:val="bottom"/>
          </w:tcPr>
          <w:p w:rsidR="00BC5C8A" w:rsidRPr="00BC5C8A" w:rsidRDefault="00BC5C8A" w:rsidP="00BC5C8A">
            <w:pPr>
              <w:widowControl w:val="0"/>
              <w:ind w:left="-57" w:right="68"/>
              <w:jc w:val="right"/>
              <w:rPr>
                <w:rFonts w:ascii="Arial" w:hAnsi="Arial" w:cs="Arial"/>
                <w:bCs/>
                <w:sz w:val="16"/>
                <w:szCs w:val="16"/>
                <w:lang w:val="kk-KZ"/>
              </w:rPr>
            </w:pPr>
            <w:r w:rsidRPr="00BC5C8A">
              <w:rPr>
                <w:rFonts w:ascii="Arial" w:hAnsi="Arial" w:cs="Arial"/>
                <w:bCs/>
                <w:sz w:val="16"/>
                <w:szCs w:val="16"/>
                <w:lang w:val="kk-KZ"/>
              </w:rPr>
              <w:t>100,00%</w:t>
            </w:r>
          </w:p>
        </w:tc>
      </w:tr>
      <w:tr w:rsidR="00BC5C8A" w:rsidRPr="00BC5C8A" w:rsidTr="0084598F">
        <w:trPr>
          <w:trHeight w:val="215"/>
        </w:trPr>
        <w:tc>
          <w:tcPr>
            <w:tcW w:w="4819" w:type="dxa"/>
            <w:tcBorders>
              <w:top w:val="single" w:sz="4" w:space="0" w:color="auto"/>
              <w:bottom w:val="single" w:sz="12" w:space="0" w:color="auto"/>
            </w:tcBorders>
          </w:tcPr>
          <w:p w:rsidR="00BC5C8A" w:rsidRPr="00BC5C8A" w:rsidRDefault="00BC5C8A" w:rsidP="00BC5C8A">
            <w:pPr>
              <w:widowControl w:val="0"/>
              <w:ind w:left="5" w:hanging="113"/>
              <w:rPr>
                <w:rFonts w:ascii="Arial" w:hAnsi="Arial" w:cs="Arial"/>
                <w:sz w:val="16"/>
                <w:szCs w:val="16"/>
                <w:lang w:val="kk-KZ"/>
              </w:rPr>
            </w:pPr>
          </w:p>
        </w:tc>
        <w:tc>
          <w:tcPr>
            <w:tcW w:w="2948" w:type="dxa"/>
            <w:tcBorders>
              <w:top w:val="single" w:sz="4" w:space="0" w:color="auto"/>
              <w:bottom w:val="single" w:sz="12" w:space="0" w:color="auto"/>
            </w:tcBorders>
            <w:vAlign w:val="bottom"/>
          </w:tcPr>
          <w:p w:rsidR="00BC5C8A" w:rsidRPr="00BC5C8A" w:rsidRDefault="00BC5C8A" w:rsidP="00BC5C8A">
            <w:pPr>
              <w:widowControl w:val="0"/>
              <w:rPr>
                <w:rFonts w:ascii="Arial" w:hAnsi="Arial" w:cs="Arial"/>
                <w:sz w:val="16"/>
                <w:szCs w:val="16"/>
                <w:lang w:val="kk-KZ"/>
              </w:rPr>
            </w:pPr>
          </w:p>
        </w:tc>
        <w:tc>
          <w:tcPr>
            <w:tcW w:w="1134" w:type="dxa"/>
            <w:tcBorders>
              <w:top w:val="single" w:sz="4" w:space="0" w:color="auto"/>
              <w:bottom w:val="single" w:sz="12" w:space="0" w:color="auto"/>
            </w:tcBorders>
            <w:vAlign w:val="bottom"/>
          </w:tcPr>
          <w:p w:rsidR="00BC5C8A" w:rsidRPr="00BC5C8A" w:rsidRDefault="00BC5C8A" w:rsidP="00BC5C8A">
            <w:pPr>
              <w:widowControl w:val="0"/>
              <w:jc w:val="center"/>
              <w:rPr>
                <w:rFonts w:ascii="Arial" w:hAnsi="Arial" w:cs="Arial"/>
                <w:b/>
                <w:bCs/>
                <w:sz w:val="16"/>
                <w:szCs w:val="16"/>
                <w:lang w:val="kk-KZ"/>
              </w:rPr>
            </w:pPr>
          </w:p>
        </w:tc>
        <w:tc>
          <w:tcPr>
            <w:tcW w:w="1417" w:type="dxa"/>
            <w:tcBorders>
              <w:top w:val="single" w:sz="4" w:space="0" w:color="auto"/>
              <w:bottom w:val="single" w:sz="12" w:space="0" w:color="auto"/>
            </w:tcBorders>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
                <w:bCs/>
                <w:sz w:val="16"/>
                <w:szCs w:val="16"/>
                <w:lang w:val="kk-KZ"/>
              </w:rPr>
              <w:t>3.811.067.886</w:t>
            </w:r>
          </w:p>
        </w:tc>
        <w:tc>
          <w:tcPr>
            <w:tcW w:w="1417" w:type="dxa"/>
            <w:tcBorders>
              <w:top w:val="single" w:sz="4" w:space="0" w:color="auto"/>
              <w:bottom w:val="single" w:sz="12" w:space="0" w:color="auto"/>
            </w:tcBorders>
            <w:vAlign w:val="bottom"/>
          </w:tcPr>
          <w:p w:rsidR="00BC5C8A" w:rsidRPr="00BC5C8A" w:rsidRDefault="00BC5C8A" w:rsidP="00BC5C8A">
            <w:pPr>
              <w:widowControl w:val="0"/>
              <w:tabs>
                <w:tab w:val="decimal" w:pos="1134"/>
              </w:tabs>
              <w:rPr>
                <w:rFonts w:ascii="Arial" w:hAnsi="Arial" w:cs="Arial"/>
                <w:bCs/>
                <w:sz w:val="16"/>
                <w:szCs w:val="16"/>
                <w:lang w:val="kk-KZ"/>
              </w:rPr>
            </w:pPr>
            <w:r w:rsidRPr="00BC5C8A">
              <w:rPr>
                <w:rFonts w:ascii="Arial" w:hAnsi="Arial" w:cs="Arial"/>
                <w:b/>
                <w:bCs/>
                <w:sz w:val="16"/>
                <w:szCs w:val="16"/>
                <w:lang w:val="kk-KZ"/>
              </w:rPr>
              <w:t>3.550.233.265</w:t>
            </w:r>
          </w:p>
        </w:tc>
        <w:tc>
          <w:tcPr>
            <w:tcW w:w="1417" w:type="dxa"/>
            <w:tcBorders>
              <w:top w:val="single" w:sz="4" w:space="0" w:color="auto"/>
              <w:bottom w:val="single" w:sz="12" w:space="0" w:color="auto"/>
            </w:tcBorders>
            <w:vAlign w:val="bottom"/>
          </w:tcPr>
          <w:p w:rsidR="00BC5C8A" w:rsidRPr="00BC5C8A" w:rsidRDefault="00BC5C8A" w:rsidP="00BC5C8A">
            <w:pPr>
              <w:widowControl w:val="0"/>
              <w:ind w:left="-57" w:right="68"/>
              <w:jc w:val="right"/>
              <w:rPr>
                <w:rFonts w:ascii="Arial" w:hAnsi="Arial" w:cs="Arial"/>
                <w:bCs/>
                <w:sz w:val="16"/>
                <w:szCs w:val="16"/>
                <w:lang w:val="kk-KZ"/>
              </w:rPr>
            </w:pPr>
          </w:p>
        </w:tc>
        <w:tc>
          <w:tcPr>
            <w:tcW w:w="1418" w:type="dxa"/>
            <w:tcBorders>
              <w:top w:val="single" w:sz="4" w:space="0" w:color="auto"/>
              <w:bottom w:val="single" w:sz="12" w:space="0" w:color="auto"/>
            </w:tcBorders>
            <w:vAlign w:val="bottom"/>
          </w:tcPr>
          <w:p w:rsidR="00BC5C8A" w:rsidRPr="00BC5C8A" w:rsidRDefault="00BC5C8A" w:rsidP="00BC5C8A">
            <w:pPr>
              <w:widowControl w:val="0"/>
              <w:ind w:left="-57" w:right="68"/>
              <w:jc w:val="right"/>
              <w:rPr>
                <w:rFonts w:ascii="Arial" w:hAnsi="Arial" w:cs="Arial"/>
                <w:bCs/>
                <w:sz w:val="16"/>
                <w:szCs w:val="16"/>
                <w:lang w:val="kk-KZ"/>
              </w:rPr>
            </w:pPr>
          </w:p>
        </w:tc>
      </w:tr>
    </w:tbl>
    <w:p w:rsidR="00BC5C8A" w:rsidRPr="00BC5C8A" w:rsidRDefault="00BC5C8A" w:rsidP="00BC5C8A">
      <w:pPr>
        <w:widowControl w:val="0"/>
        <w:rPr>
          <w:sz w:val="2"/>
          <w:szCs w:val="20"/>
          <w:lang w:val="kk-KZ" w:eastAsia="ru-RU"/>
        </w:rPr>
        <w:sectPr w:rsidR="00BC5C8A" w:rsidRPr="00BC5C8A" w:rsidSect="002C1646">
          <w:headerReference w:type="default" r:id="rId99"/>
          <w:pgSz w:w="16834" w:h="11909" w:orient="landscape" w:code="9"/>
          <w:pgMar w:top="1418" w:right="1134" w:bottom="851" w:left="1134" w:header="720" w:footer="720" w:gutter="0"/>
          <w:cols w:space="720"/>
          <w:docGrid w:linePitch="360"/>
        </w:sectPr>
      </w:pP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caps/>
          <w:sz w:val="20"/>
          <w:szCs w:val="20"/>
          <w:lang w:val="kk-KZ"/>
        </w:rPr>
      </w:pPr>
      <w:r w:rsidRPr="00BC5C8A">
        <w:rPr>
          <w:b/>
          <w:bCs/>
          <w:sz w:val="20"/>
          <w:szCs w:val="20"/>
          <w:lang w:val="kk-KZ"/>
        </w:rPr>
        <w:t>5.5</w:t>
      </w:r>
      <w:r w:rsidRPr="00BC5C8A">
        <w:rPr>
          <w:b/>
          <w:bCs/>
          <w:sz w:val="20"/>
          <w:szCs w:val="20"/>
          <w:lang w:val="kk-KZ"/>
        </w:rPr>
        <w:tab/>
        <w:t>Өзге де ұзақ мерзімді активтер (жалғасы</w:t>
      </w:r>
      <w:r w:rsidRPr="00BC5C8A">
        <w:rPr>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Еншілес ұйымдарға инвестициялардағы өзгерістер </w:t>
      </w:r>
    </w:p>
    <w:p w:rsidR="00BC5C8A" w:rsidRPr="00BC5C8A" w:rsidRDefault="00BC5C8A" w:rsidP="00BC5C8A">
      <w:pPr>
        <w:spacing w:before="240" w:after="120"/>
        <w:jc w:val="both"/>
        <w:outlineLvl w:val="4"/>
        <w:rPr>
          <w:i/>
          <w:sz w:val="20"/>
          <w:szCs w:val="20"/>
          <w:lang w:val="kk-KZ"/>
        </w:rPr>
      </w:pPr>
      <w:r w:rsidRPr="00BC5C8A">
        <w:rPr>
          <w:i/>
          <w:sz w:val="20"/>
          <w:szCs w:val="20"/>
          <w:lang w:val="kk-KZ"/>
        </w:rPr>
        <w:t>«Қазақстан темір жолы» ұлттық компаниясы» АҚ (бұдан әрі «ҚТЖ»)</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2015 жылы Қор ҚТЖ жарғылық капиталына 74.444 миллион теңге мөлшерінде салымды жүзеге асырды.   Салым тиісінше 68.339 миллион теңге және 6.105 миллион теңге мөлшерінде ақшалай және мүліктік жарна нысанында жүзеге асырылды </w:t>
      </w:r>
      <w:r w:rsidRPr="00BC5C8A">
        <w:rPr>
          <w:i/>
          <w:sz w:val="20"/>
          <w:szCs w:val="20"/>
          <w:lang w:val="kk-KZ"/>
        </w:rPr>
        <w:t>(5.9-ескертпе)</w:t>
      </w:r>
      <w:r w:rsidRPr="00BC5C8A">
        <w:rPr>
          <w:sz w:val="20"/>
          <w:szCs w:val="20"/>
          <w:lang w:val="kk-KZ"/>
        </w:rPr>
        <w:t xml:space="preserve">. Қор 2015 жылы нарықтағыдан төмен пайыздық мөлшерлемемен қарыз берді </w:t>
      </w:r>
      <w:r w:rsidRPr="00BC5C8A">
        <w:rPr>
          <w:i/>
          <w:sz w:val="20"/>
          <w:szCs w:val="20"/>
          <w:lang w:val="kk-KZ"/>
        </w:rPr>
        <w:t>(5.3-ескертпе)</w:t>
      </w:r>
      <w:r w:rsidRPr="00BC5C8A">
        <w:rPr>
          <w:sz w:val="20"/>
          <w:szCs w:val="20"/>
          <w:lang w:val="kk-KZ"/>
        </w:rPr>
        <w:t>, осы қарызды беру күніндегі әділ құн мен оның номиналды құны арасындағы айырмашылық ретінде есептелген 6.427 миллион теңге мөлшеріндегі дисконт инвестицияларды ұлғайту ретінде танылды.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 xml:space="preserve">«ҚазМұнайГаз» ұлттық компаниясы» АҚ (бұдан әрі «ҚМГ»)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Қор 2015 жылы ҚМГ жарғылық капиталына 152.763 миллион теңге, оның ішінде Қазақстан Республикасының Үкіметі және «Каспий құбыр консорциум-К» АҚ-ның шартына сәйкес «Қазақстандық вексель» бойынша төлемдерді талап ету құқығын беру жолымен мүліктік салым нысанында 126.591 миллион теңге, газ құбырлары мен жылжымайтын мүлік объектісінің мүліктік жарнасы нысанында 13.472 миллион теңге және ақшалай түрде 12.700 миллион теңге мөлшерінде салымды жүзеге асырды</w:t>
      </w:r>
      <w:r w:rsidRPr="00BC5C8A">
        <w:rPr>
          <w:i/>
          <w:sz w:val="20"/>
          <w:szCs w:val="20"/>
          <w:lang w:val="kk-KZ"/>
        </w:rPr>
        <w:t>(5.9-ескертпе)</w:t>
      </w:r>
      <w:r w:rsidRPr="00BC5C8A">
        <w:rPr>
          <w:sz w:val="20"/>
          <w:szCs w:val="20"/>
          <w:lang w:val="kk-KZ"/>
        </w:rPr>
        <w:t xml:space="preserve">.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Қаржылық тұрақты сақтау жөніндегі іс-шаралар кешенін іске асыру шеңберінде Қор ҚР Ұлттық банкінің пайдасына ҚМГ 10% жай акция + 1 жай акциясын өткізуді жүзеге асырды. Мәміленің құны 750.000 миллион теңгені құрады, ақы төлеу ақшалай қаражатпен жүзеге асырылды. Мәміленің нәтижесінде Қор пайда мен шығынның құрамында 619.548 миллион теңге мөлшерінде еншілес компаниядағы үлестің істен шығуынан болған кірісті таныды.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ҚР ҰБ сатып алған ҚМГ акциялары Қорға сенімгерлік басқаруға берілді.</w:t>
      </w:r>
    </w:p>
    <w:p w:rsidR="00BC5C8A" w:rsidRPr="00BC5C8A" w:rsidRDefault="00BC5C8A" w:rsidP="00BC5C8A">
      <w:pPr>
        <w:spacing w:before="240" w:after="120"/>
        <w:jc w:val="both"/>
        <w:outlineLvl w:val="4"/>
        <w:rPr>
          <w:i/>
          <w:sz w:val="20"/>
          <w:szCs w:val="20"/>
          <w:lang w:val="kk-KZ"/>
        </w:rPr>
      </w:pPr>
      <w:r w:rsidRPr="00BC5C8A">
        <w:rPr>
          <w:i/>
          <w:sz w:val="20"/>
          <w:szCs w:val="20"/>
          <w:lang w:val="kk-KZ"/>
        </w:rPr>
        <w:t>«Самұрық-Энерго» АҚ (бұдан әрі «Самұрық-Энерго»)</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Қор 2015 жылы Самұрық-Энергоның жарғылық капиталына 336 миллион теңге, оның ішінде берілген кепілдік бойынша міндеттемені тануға байланысты 330 миллион теңге және жарғылық капиталды төлеу үшін «Қарағандыгипрошахт және К» ЖШС еншілес ұйымын беру нәтижесінде 6 миллион теңге мөлшерінде салымды жүзеге асырды. Қор 2015 жылы қосымша келісімге қол қойды, осыған сәйкес бұрын берілген 100.000 миллион теңге мөлшеріндегі қарыз бойынша пайыздық мөлшерлеме жылдық 9%-дан 1%-ға дейін кеміді </w:t>
      </w:r>
      <w:r w:rsidRPr="00BC5C8A">
        <w:rPr>
          <w:i/>
          <w:sz w:val="20"/>
          <w:szCs w:val="20"/>
          <w:lang w:val="kk-KZ"/>
        </w:rPr>
        <w:t>(5.3-ескертпе)</w:t>
      </w:r>
      <w:r w:rsidRPr="00BC5C8A">
        <w:rPr>
          <w:sz w:val="20"/>
          <w:szCs w:val="20"/>
          <w:lang w:val="kk-KZ"/>
        </w:rPr>
        <w:t>. Тиісінше, қосымша келісім күніндегі осы қарыздың әділ құны мен оның баланстық құны арасындағы айырмашылық ретінде есептелген 49.096 миллион теңге мөлшеріндегі дисконт инвестицияларды ұлғайту ретінде танылды.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 xml:space="preserve">«Тау-Кен Самұрық» ұлттық тау-кен компаниясы» АҚ (бұдан әрі Тау-Кен Самұрық) </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Қор 2015 жылы Тау-кен Самұрықтың жарғылық капиталына  ақшалай нысанда 13.515 миллион теңге мөлшерінде салымды жүзеге асырды. Қор 2015 жылы Тау-кен Самұрыққа нарықтағыдан төмен пайыздық мөлшерлемемен қарыз берді </w:t>
      </w:r>
      <w:r w:rsidRPr="00BC5C8A">
        <w:rPr>
          <w:i/>
          <w:sz w:val="20"/>
          <w:szCs w:val="20"/>
          <w:lang w:val="kk-KZ"/>
        </w:rPr>
        <w:t>(5.3-ескертпе)</w:t>
      </w:r>
      <w:r w:rsidRPr="00BC5C8A">
        <w:rPr>
          <w:sz w:val="20"/>
          <w:szCs w:val="20"/>
          <w:lang w:val="kk-KZ"/>
        </w:rPr>
        <w:t>, осы қарызды беру күніндегі әділ құн мен оның номиналды құны арасындағы айырмашылық ретінде есептелген 5.119 миллион теңге мөлшеріндегі дисконт инвестицияларды ұлғайту ретінде танылды.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«Біріккен химиялық компания» ЖШС</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Қор 2015 жылы «Біріккен химиялық компания» ЖШС жарғылық капиталына  ақшалай нысанда 82.169 миллион теңге мөлшерінде салымды жүзеге асырды. </w:t>
      </w:r>
    </w:p>
    <w:p w:rsidR="00BC5C8A" w:rsidRPr="00BC5C8A" w:rsidRDefault="00BC5C8A" w:rsidP="00BC5C8A">
      <w:pPr>
        <w:spacing w:before="240" w:after="120"/>
        <w:jc w:val="both"/>
        <w:outlineLvl w:val="4"/>
        <w:rPr>
          <w:i/>
          <w:sz w:val="20"/>
          <w:szCs w:val="20"/>
          <w:lang w:val="kk-KZ"/>
        </w:rPr>
      </w:pPr>
      <w:r w:rsidRPr="00BC5C8A">
        <w:rPr>
          <w:i/>
          <w:sz w:val="20"/>
          <w:szCs w:val="20"/>
          <w:lang w:val="kk-KZ"/>
        </w:rPr>
        <w:t xml:space="preserve">«Қазпочта» АҚ және «Самұрық-Қазына Инвест» ЖШС </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2015 жылы Қор «Қазпочта» АҚ мен «Самұрық-Қазына Инвест» ЖШС-дағы жарғылық капиталына тиісінше 4.565 миллион теңге және 2.738 миллион теңге мөлшерінде салымды жүзеге асырды. Салымдар ақшалай нысанда жүзеге асырылған. </w:t>
      </w:r>
    </w:p>
    <w:p w:rsidR="00BC5C8A" w:rsidRPr="00BC5C8A" w:rsidRDefault="00BC5C8A" w:rsidP="00BC5C8A">
      <w:pPr>
        <w:widowControl w:val="0"/>
        <w:spacing w:before="120" w:after="120"/>
        <w:jc w:val="both"/>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widowControl w:val="0"/>
        <w:spacing w:before="240"/>
        <w:ind w:left="567" w:hanging="567"/>
        <w:jc w:val="both"/>
        <w:rPr>
          <w:rFonts w:ascii="Calibri" w:hAnsi="Calibri" w:cs="Calibri"/>
          <w:b/>
          <w:bCs/>
          <w:caps/>
          <w:sz w:val="20"/>
          <w:szCs w:val="20"/>
          <w:lang w:val="kk-KZ"/>
        </w:rPr>
      </w:pPr>
      <w:r w:rsidRPr="00BC5C8A">
        <w:rPr>
          <w:b/>
          <w:bCs/>
          <w:sz w:val="20"/>
          <w:szCs w:val="20"/>
          <w:lang w:val="kk-KZ"/>
        </w:rPr>
        <w:t>5.5</w:t>
      </w:r>
      <w:r w:rsidRPr="00BC5C8A">
        <w:rPr>
          <w:b/>
          <w:bCs/>
          <w:sz w:val="20"/>
          <w:szCs w:val="20"/>
          <w:lang w:val="kk-KZ"/>
        </w:rPr>
        <w:tab/>
        <w:t>Өзге де ұзақ мерзімді активтер (жалғасы</w:t>
      </w:r>
      <w:r w:rsidRPr="00BC5C8A">
        <w:rPr>
          <w:rFonts w:ascii="Calibri" w:hAnsi="Calibri" w:cs="Calibri"/>
          <w:b/>
          <w:bCs/>
          <w:caps/>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Еншілес ұйымдарға инвестициялардағы өзгерістер (жалғасы</w:t>
      </w:r>
      <w:r w:rsidRPr="00BC5C8A">
        <w:rPr>
          <w:b/>
          <w:bCs/>
          <w:caps/>
          <w:sz w:val="20"/>
          <w:szCs w:val="20"/>
          <w:lang w:val="kk-KZ"/>
        </w:rPr>
        <w:t>)</w:t>
      </w:r>
    </w:p>
    <w:p w:rsidR="00BC5C8A" w:rsidRPr="00BC5C8A" w:rsidRDefault="00BC5C8A" w:rsidP="00BC5C8A">
      <w:pPr>
        <w:spacing w:before="240" w:after="120"/>
        <w:jc w:val="both"/>
        <w:outlineLvl w:val="4"/>
        <w:rPr>
          <w:i/>
          <w:sz w:val="20"/>
          <w:szCs w:val="20"/>
          <w:lang w:val="kk-KZ"/>
        </w:rPr>
      </w:pPr>
      <w:r w:rsidRPr="00BC5C8A">
        <w:rPr>
          <w:i/>
          <w:sz w:val="20"/>
          <w:szCs w:val="20"/>
          <w:lang w:val="kk-KZ"/>
        </w:rPr>
        <w:t>«Qazaq Air» АҚ</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2015 жылдың сәуірінде Қордың оның жарғылық капиталына жүз пайыз қатысуымен «Qazaq Air» АҚ еншілес ұйымын заңды тіркеу жүзеге асырылды, одан кейін Қор 120 миллион теңге мөлшерінде жарғылық капиталға жарнаны жүзеге асырды. </w:t>
      </w:r>
    </w:p>
    <w:p w:rsidR="00BC5C8A" w:rsidRPr="00BC5C8A" w:rsidRDefault="00BC5C8A" w:rsidP="00BC5C8A">
      <w:pPr>
        <w:spacing w:before="240" w:after="120"/>
        <w:jc w:val="both"/>
        <w:outlineLvl w:val="4"/>
        <w:rPr>
          <w:i/>
          <w:sz w:val="20"/>
          <w:szCs w:val="20"/>
          <w:lang w:val="kk-KZ"/>
        </w:rPr>
      </w:pPr>
      <w:r w:rsidRPr="00BC5C8A">
        <w:rPr>
          <w:i/>
          <w:sz w:val="20"/>
          <w:szCs w:val="20"/>
          <w:lang w:val="kk-KZ"/>
        </w:rPr>
        <w:t>«Академик Ш.Ш. Шөкин атындағы Энергетика  ҚазҒЗИ» АҚ</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2015 жылғы қаңтарда Қор мен «Power Build Engineering» ЖШС арасында 2014 жылғы желтоқсанда қол қойылған акцияларды сатып алу-сату шартына сәйкес Қор «Академик Ш.Ш. Шөкин атындағы Энергетика ҚазҒЗИ» АҚ акцияларын өткізуді жүзеге асырды. Мәміленің құны 504 миллион теңгені құрады, ақы төлеу ақшалай қаражатпен, оның ішінде 2015 жылы 430 миллион теңге және 2014 жылы 74 миллион төленді. Мәміленің нәтижесінде Қор еншілес ұйымның шығуынан 284 миллион теңге мөлшерінде пайданы таныды.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KGF IM</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 xml:space="preserve">2015 жылғы наурызда KGF IM еншілес ұйымының таратылуы жүзеге асырылды.  </w:t>
      </w:r>
    </w:p>
    <w:p w:rsidR="00BC5C8A" w:rsidRPr="00BC5C8A" w:rsidRDefault="00BC5C8A" w:rsidP="00BC5C8A">
      <w:pPr>
        <w:spacing w:before="240" w:after="120"/>
        <w:jc w:val="both"/>
        <w:outlineLvl w:val="2"/>
        <w:rPr>
          <w:b/>
          <w:bCs/>
          <w:sz w:val="20"/>
          <w:szCs w:val="20"/>
          <w:lang w:val="kk-KZ"/>
        </w:rPr>
      </w:pPr>
      <w:r w:rsidRPr="00BC5C8A">
        <w:rPr>
          <w:b/>
          <w:bCs/>
          <w:sz w:val="20"/>
          <w:szCs w:val="20"/>
          <w:lang w:val="kk-KZ"/>
        </w:rPr>
        <w:t>Бірлескен кәсіпорын мен қауымдасқан компанияларға инвестициялар</w:t>
      </w:r>
    </w:p>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желтоқсанға қауымдасқан компанияларға инвестициялар былайша берілген:</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i/>
                <w:sz w:val="18"/>
                <w:szCs w:val="18"/>
                <w:lang w:val="kk-KZ"/>
              </w:rPr>
            </w:pPr>
            <w:r w:rsidRPr="00BC5C8A">
              <w:rPr>
                <w:rFonts w:ascii="Arial" w:hAnsi="Arial" w:cs="Arial"/>
                <w:i/>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6237"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sz w:val="12"/>
                <w:szCs w:val="18"/>
                <w:lang w:val="kk-KZ"/>
              </w:rPr>
            </w:pPr>
          </w:p>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Бірлескен кәсіпорын</w:t>
            </w:r>
          </w:p>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«KMG Kashagan B.V.» ЖШЖК</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sz w:val="18"/>
                <w:szCs w:val="18"/>
                <w:lang w:val="kk-KZ"/>
              </w:rPr>
              <w:t>1.335.215.354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340"/>
        </w:trPr>
        <w:tc>
          <w:tcPr>
            <w:tcW w:w="6237" w:type="dxa"/>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Қауымдасқан компаниялар</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Шекербанк</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18.174.565</w:t>
            </w:r>
          </w:p>
        </w:tc>
      </w:tr>
      <w:tr w:rsidR="00BC5C8A" w:rsidRPr="00BC5C8A" w:rsidTr="0084598F">
        <w:trPr>
          <w:trHeight w:val="227"/>
        </w:trPr>
        <w:tc>
          <w:tcPr>
            <w:tcW w:w="6237"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«Астана-Финанс» АҚ</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6.515.875</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Минус: құнсыздануға арналған резерв</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(6.515.875)</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1.335.215.354</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18.174.565</w:t>
            </w:r>
          </w:p>
        </w:tc>
      </w:tr>
    </w:tbl>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желтоқсанға қауымдасқан компаниялардың қызметі, олар орналасқан ел және осы ұйымдардағы Қордың үлесі былайша берілген:</w:t>
      </w:r>
    </w:p>
    <w:tbl>
      <w:tblPr>
        <w:tblW w:w="9638" w:type="dxa"/>
        <w:tblInd w:w="108" w:type="dxa"/>
        <w:tblLayout w:type="fixed"/>
        <w:tblLook w:val="0000" w:firstRow="0" w:lastRow="0" w:firstColumn="0" w:lastColumn="0" w:noHBand="0" w:noVBand="0"/>
      </w:tblPr>
      <w:tblGrid>
        <w:gridCol w:w="2721"/>
        <w:gridCol w:w="2268"/>
        <w:gridCol w:w="1247"/>
        <w:gridCol w:w="1701"/>
        <w:gridCol w:w="1701"/>
      </w:tblGrid>
      <w:tr w:rsidR="00BC5C8A" w:rsidRPr="00BC5C8A" w:rsidTr="0084598F">
        <w:trPr>
          <w:trHeight w:val="227"/>
        </w:trPr>
        <w:tc>
          <w:tcPr>
            <w:tcW w:w="2721" w:type="dxa"/>
            <w:tcBorders>
              <w:left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p>
        </w:tc>
        <w:tc>
          <w:tcPr>
            <w:tcW w:w="2268" w:type="dxa"/>
            <w:tcBorders>
              <w:left w:val="nil"/>
              <w:right w:val="nil"/>
            </w:tcBorders>
            <w:vAlign w:val="bottom"/>
          </w:tcPr>
          <w:p w:rsidR="00BC5C8A" w:rsidRPr="00BC5C8A" w:rsidRDefault="00BC5C8A" w:rsidP="00BC5C8A">
            <w:pPr>
              <w:widowControl w:val="0"/>
              <w:ind w:right="-113"/>
              <w:jc w:val="center"/>
              <w:rPr>
                <w:rFonts w:ascii="Arial" w:hAnsi="Arial" w:cs="Arial"/>
                <w:b/>
                <w:sz w:val="18"/>
                <w:szCs w:val="18"/>
                <w:lang w:val="kk-KZ"/>
              </w:rPr>
            </w:pPr>
          </w:p>
        </w:tc>
        <w:tc>
          <w:tcPr>
            <w:tcW w:w="1247" w:type="dxa"/>
            <w:tcBorders>
              <w:left w:val="nil"/>
              <w:right w:val="nil"/>
            </w:tcBorders>
            <w:vAlign w:val="bottom"/>
          </w:tcPr>
          <w:p w:rsidR="00BC5C8A" w:rsidRPr="00BC5C8A" w:rsidRDefault="00BC5C8A" w:rsidP="00BC5C8A">
            <w:pPr>
              <w:widowControl w:val="0"/>
              <w:ind w:left="-57" w:right="-57"/>
              <w:jc w:val="center"/>
              <w:rPr>
                <w:rFonts w:ascii="Arial" w:hAnsi="Arial" w:cs="Arial"/>
                <w:b/>
                <w:sz w:val="18"/>
                <w:szCs w:val="18"/>
                <w:lang w:val="kk-KZ"/>
              </w:rPr>
            </w:pPr>
          </w:p>
        </w:tc>
        <w:tc>
          <w:tcPr>
            <w:tcW w:w="3402" w:type="dxa"/>
            <w:gridSpan w:val="2"/>
            <w:tcBorders>
              <w:left w:val="nil"/>
              <w:bottom w:val="single" w:sz="4" w:space="0" w:color="auto"/>
              <w:right w:val="nil"/>
            </w:tcBorders>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Иелену үлесі</w:t>
            </w:r>
          </w:p>
        </w:tc>
      </w:tr>
      <w:tr w:rsidR="00BC5C8A" w:rsidRPr="00BC5C8A" w:rsidTr="0084598F">
        <w:trPr>
          <w:trHeight w:val="227"/>
        </w:trPr>
        <w:tc>
          <w:tcPr>
            <w:tcW w:w="2721"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Компания</w:t>
            </w:r>
          </w:p>
        </w:tc>
        <w:tc>
          <w:tcPr>
            <w:tcW w:w="2268" w:type="dxa"/>
            <w:tcBorders>
              <w:left w:val="nil"/>
              <w:bottom w:val="single" w:sz="4" w:space="0" w:color="auto"/>
              <w:right w:val="nil"/>
            </w:tcBorders>
            <w:vAlign w:val="bottom"/>
          </w:tcPr>
          <w:p w:rsidR="00BC5C8A" w:rsidRPr="00BC5C8A" w:rsidRDefault="00BC5C8A" w:rsidP="00BC5C8A">
            <w:pPr>
              <w:widowControl w:val="0"/>
              <w:ind w:left="-108" w:right="-108"/>
              <w:jc w:val="center"/>
              <w:rPr>
                <w:rFonts w:ascii="Arial" w:hAnsi="Arial" w:cs="Arial"/>
                <w:b/>
                <w:sz w:val="18"/>
                <w:szCs w:val="18"/>
                <w:lang w:val="kk-KZ"/>
              </w:rPr>
            </w:pPr>
            <w:r w:rsidRPr="00BC5C8A">
              <w:rPr>
                <w:rFonts w:ascii="Arial" w:hAnsi="Arial" w:cs="Arial"/>
                <w:b/>
                <w:sz w:val="18"/>
                <w:szCs w:val="18"/>
                <w:lang w:val="kk-KZ"/>
              </w:rPr>
              <w:t xml:space="preserve">Қызмет </w:t>
            </w:r>
            <w:r w:rsidRPr="00BC5C8A">
              <w:rPr>
                <w:rFonts w:ascii="Arial" w:hAnsi="Arial" w:cs="Arial"/>
                <w:b/>
                <w:sz w:val="18"/>
                <w:szCs w:val="18"/>
                <w:lang w:val="kk-KZ"/>
              </w:rPr>
              <w:br/>
              <w:t>түрі</w:t>
            </w:r>
          </w:p>
        </w:tc>
        <w:tc>
          <w:tcPr>
            <w:tcW w:w="1247" w:type="dxa"/>
            <w:tcBorders>
              <w:left w:val="nil"/>
              <w:bottom w:val="single" w:sz="4" w:space="0" w:color="auto"/>
              <w:right w:val="nil"/>
            </w:tcBorders>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sz w:val="18"/>
                <w:szCs w:val="18"/>
                <w:lang w:val="kk-KZ"/>
              </w:rPr>
              <w:t>Ел</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2721"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sz w:val="10"/>
                <w:szCs w:val="10"/>
                <w:lang w:val="kk-KZ"/>
              </w:rPr>
            </w:pPr>
          </w:p>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Бірлескен кәсіпорын</w:t>
            </w:r>
          </w:p>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«KMG Kashagan B.V.» ЖШЖК</w:t>
            </w:r>
          </w:p>
        </w:tc>
        <w:tc>
          <w:tcPr>
            <w:tcW w:w="2268" w:type="dxa"/>
            <w:tcBorders>
              <w:top w:val="single" w:sz="4" w:space="0" w:color="auto"/>
              <w:left w:val="nil"/>
              <w:right w:val="nil"/>
            </w:tcBorders>
            <w:vAlign w:val="bottom"/>
          </w:tcPr>
          <w:p w:rsidR="00BC5C8A" w:rsidRPr="00BC5C8A" w:rsidRDefault="00BC5C8A" w:rsidP="00BC5C8A">
            <w:pPr>
              <w:widowControl w:val="0"/>
              <w:ind w:right="-113"/>
              <w:rPr>
                <w:rFonts w:ascii="Arial" w:hAnsi="Arial" w:cs="Arial"/>
                <w:b/>
                <w:sz w:val="18"/>
                <w:szCs w:val="18"/>
                <w:lang w:val="kk-KZ"/>
              </w:rPr>
            </w:pPr>
            <w:r w:rsidRPr="00BC5C8A">
              <w:rPr>
                <w:rFonts w:ascii="Arial" w:hAnsi="Arial" w:cs="Arial"/>
                <w:sz w:val="18"/>
                <w:szCs w:val="18"/>
                <w:lang w:val="kk-KZ"/>
              </w:rPr>
              <w:t>Мұнай-газ саласы</w:t>
            </w:r>
          </w:p>
        </w:tc>
        <w:tc>
          <w:tcPr>
            <w:tcW w:w="1247" w:type="dxa"/>
            <w:tcBorders>
              <w:top w:val="single" w:sz="4" w:space="0" w:color="auto"/>
              <w:left w:val="nil"/>
              <w:right w:val="nil"/>
            </w:tcBorders>
            <w:vAlign w:val="bottom"/>
          </w:tcPr>
          <w:p w:rsidR="00BC5C8A" w:rsidRPr="00BC5C8A" w:rsidRDefault="00BC5C8A" w:rsidP="00BC5C8A">
            <w:pPr>
              <w:widowControl w:val="0"/>
              <w:ind w:left="-57" w:right="-57"/>
              <w:jc w:val="center"/>
              <w:rPr>
                <w:rFonts w:ascii="Arial" w:hAnsi="Arial" w:cs="Arial"/>
                <w:sz w:val="18"/>
                <w:szCs w:val="18"/>
                <w:lang w:val="kk-KZ"/>
              </w:rPr>
            </w:pPr>
            <w:r w:rsidRPr="00BC5C8A">
              <w:rPr>
                <w:rFonts w:ascii="Arial" w:hAnsi="Arial" w:cs="Arial"/>
                <w:sz w:val="18"/>
                <w:szCs w:val="18"/>
                <w:lang w:val="kk-KZ"/>
              </w:rPr>
              <w:t>Нидерланды</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ind w:right="-91"/>
              <w:rPr>
                <w:rFonts w:ascii="Arial" w:hAnsi="Arial" w:cs="Arial"/>
                <w:b/>
                <w:bCs/>
                <w:sz w:val="18"/>
                <w:szCs w:val="18"/>
                <w:lang w:val="kk-KZ"/>
              </w:rPr>
            </w:pPr>
            <w:r w:rsidRPr="00BC5C8A">
              <w:rPr>
                <w:rFonts w:ascii="Arial" w:hAnsi="Arial" w:cs="Arial"/>
                <w:b/>
                <w:sz w:val="18"/>
                <w:szCs w:val="18"/>
                <w:lang w:val="kk-KZ"/>
              </w:rPr>
              <w:t>50,00%</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trHeight w:val="340"/>
        </w:trPr>
        <w:tc>
          <w:tcPr>
            <w:tcW w:w="2721" w:type="dxa"/>
            <w:tcBorders>
              <w:left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Қауымдасқан компаниялар</w:t>
            </w:r>
          </w:p>
        </w:tc>
        <w:tc>
          <w:tcPr>
            <w:tcW w:w="2268" w:type="dxa"/>
            <w:tcBorders>
              <w:left w:val="nil"/>
              <w:right w:val="nil"/>
            </w:tcBorders>
            <w:vAlign w:val="bottom"/>
          </w:tcPr>
          <w:p w:rsidR="00BC5C8A" w:rsidRPr="00BC5C8A" w:rsidRDefault="00BC5C8A" w:rsidP="00BC5C8A">
            <w:pPr>
              <w:widowControl w:val="0"/>
              <w:ind w:right="-113"/>
              <w:rPr>
                <w:rFonts w:ascii="Arial" w:hAnsi="Arial" w:cs="Arial"/>
                <w:sz w:val="18"/>
                <w:szCs w:val="18"/>
                <w:lang w:val="kk-KZ"/>
              </w:rPr>
            </w:pPr>
          </w:p>
        </w:tc>
        <w:tc>
          <w:tcPr>
            <w:tcW w:w="1247" w:type="dxa"/>
            <w:tcBorders>
              <w:left w:val="nil"/>
              <w:right w:val="nil"/>
            </w:tcBorders>
            <w:vAlign w:val="bottom"/>
          </w:tcPr>
          <w:p w:rsidR="00BC5C8A" w:rsidRPr="00BC5C8A" w:rsidRDefault="00BC5C8A" w:rsidP="00BC5C8A">
            <w:pPr>
              <w:widowControl w:val="0"/>
              <w:ind w:left="-57" w:right="-57"/>
              <w:jc w:val="center"/>
              <w:rPr>
                <w:rFonts w:ascii="Arial" w:hAnsi="Arial" w:cs="Arial"/>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2721"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Шекербанк</w:t>
            </w:r>
          </w:p>
        </w:tc>
        <w:tc>
          <w:tcPr>
            <w:tcW w:w="2268" w:type="dxa"/>
            <w:tcBorders>
              <w:left w:val="nil"/>
              <w:right w:val="nil"/>
            </w:tcBorders>
            <w:vAlign w:val="bottom"/>
          </w:tcPr>
          <w:p w:rsidR="00BC5C8A" w:rsidRPr="00BC5C8A" w:rsidRDefault="00BC5C8A" w:rsidP="00BC5C8A">
            <w:pPr>
              <w:widowControl w:val="0"/>
              <w:ind w:left="-108" w:right="-108"/>
              <w:rPr>
                <w:rFonts w:ascii="Arial" w:hAnsi="Arial" w:cs="Arial"/>
                <w:sz w:val="18"/>
                <w:szCs w:val="18"/>
                <w:lang w:val="kk-KZ"/>
              </w:rPr>
            </w:pPr>
            <w:r w:rsidRPr="00BC5C8A">
              <w:rPr>
                <w:rFonts w:ascii="Arial" w:hAnsi="Arial" w:cs="Arial"/>
                <w:sz w:val="18"/>
                <w:szCs w:val="18"/>
                <w:lang w:val="kk-KZ"/>
              </w:rPr>
              <w:t>Банк қызметтері</w:t>
            </w:r>
          </w:p>
        </w:tc>
        <w:tc>
          <w:tcPr>
            <w:tcW w:w="1247" w:type="dxa"/>
            <w:tcBorders>
              <w:left w:val="nil"/>
              <w:right w:val="nil"/>
            </w:tcBorders>
            <w:vAlign w:val="bottom"/>
          </w:tcPr>
          <w:p w:rsidR="00BC5C8A" w:rsidRPr="00BC5C8A" w:rsidRDefault="00BC5C8A" w:rsidP="00BC5C8A">
            <w:pPr>
              <w:widowControl w:val="0"/>
              <w:rPr>
                <w:rFonts w:ascii="Arial" w:hAnsi="Arial" w:cs="Arial"/>
                <w:sz w:val="18"/>
                <w:szCs w:val="18"/>
                <w:lang w:val="kk-KZ"/>
              </w:rPr>
            </w:pPr>
            <w:r w:rsidRPr="00BC5C8A">
              <w:rPr>
                <w:rFonts w:ascii="Arial" w:hAnsi="Arial" w:cs="Arial"/>
                <w:sz w:val="18"/>
                <w:szCs w:val="18"/>
                <w:lang w:val="kk-KZ"/>
              </w:rPr>
              <w:t>Түркия</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w:t>
            </w:r>
          </w:p>
        </w:tc>
        <w:tc>
          <w:tcPr>
            <w:tcW w:w="1701" w:type="dxa"/>
            <w:tcBorders>
              <w:left w:val="nil"/>
              <w:right w:val="nil"/>
            </w:tcBorders>
            <w:vAlign w:val="bottom"/>
          </w:tcPr>
          <w:p w:rsidR="00BC5C8A" w:rsidRPr="00BC5C8A" w:rsidRDefault="00BC5C8A" w:rsidP="00BC5C8A">
            <w:pPr>
              <w:widowControl w:val="0"/>
              <w:tabs>
                <w:tab w:val="decimal" w:pos="1418"/>
              </w:tabs>
              <w:ind w:right="-91"/>
              <w:rPr>
                <w:rFonts w:ascii="Arial" w:hAnsi="Arial" w:cs="Arial"/>
                <w:sz w:val="18"/>
                <w:szCs w:val="18"/>
                <w:lang w:val="kk-KZ"/>
              </w:rPr>
            </w:pPr>
            <w:r w:rsidRPr="00BC5C8A">
              <w:rPr>
                <w:rFonts w:ascii="Arial" w:hAnsi="Arial" w:cs="Arial"/>
                <w:sz w:val="18"/>
                <w:szCs w:val="18"/>
                <w:lang w:val="kk-KZ"/>
              </w:rPr>
              <w:t>20,17%</w:t>
            </w:r>
          </w:p>
        </w:tc>
      </w:tr>
      <w:tr w:rsidR="00BC5C8A" w:rsidRPr="00BC5C8A" w:rsidTr="0084598F">
        <w:trPr>
          <w:trHeight w:val="227"/>
        </w:trPr>
        <w:tc>
          <w:tcPr>
            <w:tcW w:w="2721"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«Астана-Финанс» АҚ</w:t>
            </w:r>
          </w:p>
        </w:tc>
        <w:tc>
          <w:tcPr>
            <w:tcW w:w="2268" w:type="dxa"/>
            <w:tcBorders>
              <w:bottom w:val="single" w:sz="12" w:space="0" w:color="auto"/>
            </w:tcBorders>
            <w:vAlign w:val="bottom"/>
          </w:tcPr>
          <w:p w:rsidR="00BC5C8A" w:rsidRPr="00BC5C8A" w:rsidRDefault="00BC5C8A" w:rsidP="00BC5C8A">
            <w:pPr>
              <w:widowControl w:val="0"/>
              <w:ind w:left="-108" w:right="-108"/>
              <w:rPr>
                <w:rFonts w:ascii="Arial" w:hAnsi="Arial" w:cs="Arial"/>
                <w:sz w:val="18"/>
                <w:szCs w:val="18"/>
                <w:lang w:val="kk-KZ"/>
              </w:rPr>
            </w:pPr>
            <w:r w:rsidRPr="00BC5C8A">
              <w:rPr>
                <w:rFonts w:ascii="Arial" w:hAnsi="Arial" w:cs="Arial"/>
                <w:sz w:val="18"/>
                <w:szCs w:val="18"/>
                <w:lang w:val="kk-KZ"/>
              </w:rPr>
              <w:t>Қаржы ұйымы</w:t>
            </w:r>
          </w:p>
        </w:tc>
        <w:tc>
          <w:tcPr>
            <w:tcW w:w="1247" w:type="dxa"/>
            <w:tcBorders>
              <w:bottom w:val="single" w:sz="12" w:space="0" w:color="auto"/>
            </w:tcBorders>
            <w:vAlign w:val="bottom"/>
          </w:tcPr>
          <w:p w:rsidR="00BC5C8A" w:rsidRPr="00BC5C8A" w:rsidRDefault="00BC5C8A" w:rsidP="00BC5C8A">
            <w:pPr>
              <w:widowControl w:val="0"/>
              <w:rPr>
                <w:rFonts w:ascii="Arial" w:hAnsi="Arial" w:cs="Arial"/>
                <w:sz w:val="18"/>
                <w:szCs w:val="18"/>
                <w:lang w:val="kk-KZ"/>
              </w:rPr>
            </w:pPr>
            <w:r w:rsidRPr="00BC5C8A">
              <w:rPr>
                <w:rFonts w:ascii="Arial" w:hAnsi="Arial" w:cs="Arial"/>
                <w:sz w:val="18"/>
                <w:szCs w:val="18"/>
                <w:lang w:val="kk-KZ"/>
              </w:rPr>
              <w:t>Қазақстан</w:t>
            </w:r>
          </w:p>
        </w:tc>
        <w:tc>
          <w:tcPr>
            <w:tcW w:w="1701" w:type="dxa"/>
            <w:tcBorders>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w:t>
            </w:r>
          </w:p>
        </w:tc>
        <w:tc>
          <w:tcPr>
            <w:tcW w:w="1701" w:type="dxa"/>
            <w:tcBorders>
              <w:bottom w:val="single" w:sz="12" w:space="0" w:color="auto"/>
            </w:tcBorders>
            <w:vAlign w:val="bottom"/>
          </w:tcPr>
          <w:p w:rsidR="00BC5C8A" w:rsidRPr="00BC5C8A" w:rsidRDefault="00BC5C8A" w:rsidP="00BC5C8A">
            <w:pPr>
              <w:widowControl w:val="0"/>
              <w:tabs>
                <w:tab w:val="decimal" w:pos="1418"/>
              </w:tabs>
              <w:ind w:right="-91"/>
              <w:rPr>
                <w:rFonts w:ascii="Arial" w:hAnsi="Arial" w:cs="Arial"/>
                <w:sz w:val="18"/>
                <w:szCs w:val="18"/>
                <w:lang w:val="kk-KZ"/>
              </w:rPr>
            </w:pPr>
            <w:r w:rsidRPr="00BC5C8A">
              <w:rPr>
                <w:rFonts w:ascii="Arial" w:hAnsi="Arial" w:cs="Arial"/>
                <w:sz w:val="18"/>
                <w:szCs w:val="18"/>
                <w:lang w:val="kk-KZ"/>
              </w:rPr>
              <w:t>1,63%</w:t>
            </w:r>
          </w:p>
        </w:tc>
      </w:tr>
    </w:tbl>
    <w:p w:rsidR="00BC5C8A" w:rsidRPr="00BC5C8A" w:rsidRDefault="00BC5C8A" w:rsidP="00BC5C8A">
      <w:pPr>
        <w:spacing w:before="240" w:after="120"/>
        <w:jc w:val="both"/>
        <w:outlineLvl w:val="4"/>
        <w:rPr>
          <w:i/>
          <w:sz w:val="20"/>
          <w:szCs w:val="20"/>
          <w:lang w:val="kk-KZ"/>
        </w:rPr>
      </w:pPr>
      <w:r w:rsidRPr="00BC5C8A">
        <w:rPr>
          <w:i/>
          <w:sz w:val="20"/>
          <w:szCs w:val="20"/>
          <w:lang w:val="kk-KZ"/>
        </w:rPr>
        <w:t>«KMG Kashagan B.V.» ЖШЖК</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 2015 жылғы 16 қазанда Қор мен ҚМГ арасында Қашаған кен орнын қоса алғанда, Солтүстік Каспий жобасын өңдеу бойынша халықаралық консорциумға қатысушылардың бірі болып табылатын «KMG Kashagan B.V.» ЖШЖК акцияларының 50%-ын сатып алу жөніндегі мәміле аяқталды. Сатып алынған 50%</w:t>
      </w:r>
      <w:r w:rsidRPr="00BC5C8A">
        <w:rPr>
          <w:sz w:val="20"/>
          <w:szCs w:val="20"/>
          <w:lang w:val="kk-KZ"/>
        </w:rPr>
        <w:noBreakHyphen/>
        <w:t xml:space="preserve">дық үлестің әділ құны 4,7 миллиард АҚШ доллары мөлшерінде бағаланды (төлем күнгі бағам бойынша 1.297.670 миллион теңгеге  барабар). </w:t>
      </w:r>
    </w:p>
    <w:p w:rsidR="00BC5C8A" w:rsidRPr="00BC5C8A" w:rsidRDefault="00BC5C8A" w:rsidP="00BC5C8A">
      <w:pPr>
        <w:widowControl w:val="0"/>
        <w:spacing w:before="120"/>
        <w:jc w:val="both"/>
        <w:rPr>
          <w:spacing w:val="-2"/>
          <w:sz w:val="20"/>
          <w:lang w:val="kk-KZ"/>
        </w:rPr>
      </w:pPr>
      <w:r w:rsidRPr="00BC5C8A">
        <w:rPr>
          <w:spacing w:val="-2"/>
          <w:sz w:val="20"/>
          <w:lang w:val="kk-KZ"/>
        </w:rPr>
        <w:t>2015 жылғы 28 желтоқсанда Қор «KMG Kashagan B.V.» ЖШЖК жарғылық капиталына 113 миллион АҚШ доллары мөлшерінде қосымша жарнаны жүзеге асырды (төлем күнгі бағам бойынша 37.545 миллион теңгеге  барабар).</w:t>
      </w:r>
      <w:r w:rsidRPr="00BC5C8A">
        <w:rPr>
          <w:spacing w:val="-2"/>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widowControl w:val="0"/>
        <w:spacing w:before="240"/>
        <w:ind w:left="567" w:hanging="567"/>
        <w:jc w:val="both"/>
        <w:rPr>
          <w:rFonts w:ascii="Calibri" w:hAnsi="Calibri" w:cs="Calibri"/>
          <w:b/>
          <w:bCs/>
          <w:caps/>
          <w:sz w:val="20"/>
          <w:szCs w:val="20"/>
          <w:lang w:val="kk-KZ"/>
        </w:rPr>
      </w:pPr>
      <w:r w:rsidRPr="00BC5C8A">
        <w:rPr>
          <w:b/>
          <w:bCs/>
          <w:sz w:val="20"/>
          <w:szCs w:val="20"/>
          <w:lang w:val="kk-KZ"/>
        </w:rPr>
        <w:t>5.5</w:t>
      </w:r>
      <w:r w:rsidRPr="00BC5C8A">
        <w:rPr>
          <w:b/>
          <w:bCs/>
          <w:sz w:val="20"/>
          <w:szCs w:val="20"/>
          <w:lang w:val="kk-KZ"/>
        </w:rPr>
        <w:tab/>
        <w:t>Өзге де ұзақ мерзімді активтер (жалғасы</w:t>
      </w:r>
      <w:r w:rsidRPr="00BC5C8A">
        <w:rPr>
          <w:rFonts w:ascii="Calibri" w:hAnsi="Calibri" w:cs="Calibri"/>
          <w:b/>
          <w:bCs/>
          <w:caps/>
          <w:sz w:val="20"/>
          <w:szCs w:val="20"/>
          <w:lang w:val="kk-KZ"/>
        </w:rPr>
        <w:t>)</w:t>
      </w:r>
    </w:p>
    <w:p w:rsidR="00BC5C8A" w:rsidRPr="00BC5C8A" w:rsidRDefault="00BC5C8A" w:rsidP="00BC5C8A">
      <w:pPr>
        <w:spacing w:before="240" w:after="120"/>
        <w:jc w:val="both"/>
        <w:outlineLvl w:val="2"/>
        <w:rPr>
          <w:b/>
          <w:bCs/>
          <w:caps/>
          <w:sz w:val="20"/>
          <w:szCs w:val="20"/>
          <w:lang w:val="kk-KZ"/>
        </w:rPr>
      </w:pPr>
      <w:r w:rsidRPr="00BC5C8A">
        <w:rPr>
          <w:b/>
          <w:bCs/>
          <w:sz w:val="20"/>
          <w:szCs w:val="20"/>
          <w:lang w:val="kk-KZ"/>
        </w:rPr>
        <w:t>Бірлескен кәсіпорын мен қауымдасқан компанияларға инвестициялар (жалғасы)</w:t>
      </w:r>
    </w:p>
    <w:p w:rsidR="00BC5C8A" w:rsidRPr="00BC5C8A" w:rsidRDefault="00BC5C8A" w:rsidP="00BC5C8A">
      <w:pPr>
        <w:spacing w:before="240" w:after="120"/>
        <w:jc w:val="both"/>
        <w:outlineLvl w:val="4"/>
        <w:rPr>
          <w:i/>
          <w:sz w:val="20"/>
          <w:szCs w:val="20"/>
          <w:lang w:val="kk-KZ"/>
        </w:rPr>
      </w:pPr>
      <w:r w:rsidRPr="00BC5C8A">
        <w:rPr>
          <w:i/>
          <w:sz w:val="20"/>
          <w:szCs w:val="20"/>
          <w:lang w:val="kk-KZ"/>
        </w:rPr>
        <w:t>Шекербанк</w:t>
      </w:r>
    </w:p>
    <w:p w:rsidR="00BC5C8A" w:rsidRPr="00BC5C8A" w:rsidRDefault="00BC5C8A" w:rsidP="00BC5C8A">
      <w:pPr>
        <w:widowControl w:val="0"/>
        <w:spacing w:before="120" w:after="120"/>
        <w:jc w:val="both"/>
        <w:rPr>
          <w:sz w:val="20"/>
          <w:szCs w:val="20"/>
          <w:lang w:val="kk-KZ"/>
        </w:rPr>
      </w:pPr>
      <w:r w:rsidRPr="00BC5C8A">
        <w:rPr>
          <w:sz w:val="20"/>
          <w:szCs w:val="20"/>
          <w:lang w:val="kk-KZ"/>
        </w:rPr>
        <w:t>2015 жылғы 30 желтоқсанда Қор мен «Қазкоммерцбанк» АҚ (бұдан әрі «ҚКБ») Шекербанктің жарғылық капиталының 19,37%-ын құрайтын  224.353.416 акция мөлшерінде Шекербанктегі қатысу үлесін сату туралы келісім жасасты. Акцияларды сатып алу-сату шартына сәйкес сату процесі (акцияларды беру және құнын төлеу) қажетті алдын ала талаптарды орындағаннан кейін, оның ішінде:</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Шекербанк банкінің басқа  мажоритарлық акционерімен, Personeli Munzam Sosyal Güvenlik ve Yardımlaşma Sandığı Vakfı (SEMVAK/Шекербанк, Ерікті зейнетақы аударымдары қоры) қол қойылған Акционерлік келісім талаптарын сақтау;</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директорлар кеңесінің қажетті шешімдерімен;</w:t>
      </w:r>
    </w:p>
    <w:p w:rsidR="00BC5C8A" w:rsidRPr="00BC5C8A" w:rsidRDefault="00BC5C8A" w:rsidP="00633F27">
      <w:pPr>
        <w:widowControl w:val="0"/>
        <w:numPr>
          <w:ilvl w:val="0"/>
          <w:numId w:val="7"/>
        </w:numPr>
        <w:shd w:val="clear" w:color="auto" w:fill="FFFFFF" w:themeFill="background1"/>
        <w:spacing w:before="120" w:after="120"/>
        <w:ind w:left="567" w:hanging="567"/>
        <w:jc w:val="both"/>
        <w:rPr>
          <w:sz w:val="20"/>
          <w:szCs w:val="20"/>
          <w:lang w:val="kk-KZ"/>
        </w:rPr>
      </w:pPr>
      <w:r w:rsidRPr="00BC5C8A">
        <w:rPr>
          <w:sz w:val="20"/>
          <w:szCs w:val="20"/>
          <w:lang w:val="kk-KZ"/>
        </w:rPr>
        <w:t>тиісті мемлекеттік органдардан алынатын рұқсаттармен жүзеге асырылатын болады.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Сату бағасы акцияларды беру күнінде айқындалатын болады. </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Шекербанктегі қатысу үлесін сату туралы келісімге сәйкес Қордың Шекербанкке тиесілі қатысу үлесін өткізу жоспарлануына байланысты Қор 18.174 миллион теңгеге тең қайта жіктеу күнгі баланстық құнымен, сатуға арналған актив ретінде осы қауымдасқан компанияға инвестицияларды жіктеді.  </w:t>
      </w:r>
    </w:p>
    <w:p w:rsidR="00BC5C8A" w:rsidRPr="00BC5C8A" w:rsidRDefault="00BC5C8A" w:rsidP="00BC5C8A">
      <w:pPr>
        <w:spacing w:before="240" w:after="120"/>
        <w:jc w:val="both"/>
        <w:outlineLvl w:val="4"/>
        <w:rPr>
          <w:i/>
          <w:sz w:val="20"/>
          <w:szCs w:val="20"/>
          <w:lang w:val="kk-KZ"/>
        </w:rPr>
      </w:pPr>
      <w:r w:rsidRPr="00BC5C8A">
        <w:rPr>
          <w:i/>
          <w:sz w:val="20"/>
          <w:szCs w:val="20"/>
          <w:lang w:val="kk-KZ"/>
        </w:rPr>
        <w:t>«Астана-Финанс» АҚ</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Қордың «Астана-Финанс» АҚ Директорлар кеңесінің құрамында өкілдерінің болмауына байланысты, Қор қауымдасқан компанияға инвестиция ретінде «Астана-Финанс» АҚ елеулі ықпалын жоғалтты және жіктеуді тоқтатты және қаржы активі ретінде таныды деп санайды </w:t>
      </w:r>
      <w:r w:rsidRPr="00BC5C8A">
        <w:rPr>
          <w:i/>
          <w:sz w:val="20"/>
          <w:szCs w:val="20"/>
          <w:lang w:val="kk-KZ"/>
        </w:rPr>
        <w:t>(5.2-ескертпе)</w:t>
      </w:r>
      <w:r w:rsidRPr="00BC5C8A">
        <w:rPr>
          <w:sz w:val="20"/>
          <w:szCs w:val="20"/>
          <w:lang w:val="kk-KZ"/>
        </w:rPr>
        <w:t>.</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Өзге ұзақ мерзімді активтер</w:t>
      </w:r>
    </w:p>
    <w:p w:rsidR="00BC5C8A" w:rsidRPr="00BC5C8A" w:rsidRDefault="00BC5C8A" w:rsidP="00BC5C8A">
      <w:pPr>
        <w:widowControl w:val="0"/>
        <w:spacing w:before="120" w:after="120"/>
        <w:jc w:val="both"/>
        <w:rPr>
          <w:sz w:val="20"/>
          <w:szCs w:val="20"/>
          <w:lang w:val="kk-KZ"/>
        </w:rPr>
      </w:pPr>
      <w:r w:rsidRPr="00BC5C8A">
        <w:rPr>
          <w:sz w:val="20"/>
          <w:szCs w:val="20"/>
          <w:lang w:val="kk-KZ"/>
        </w:rPr>
        <w:t>Өзге де ұзақ мерзімді активтер мыналарды қамтыды:</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iCs/>
                <w:sz w:val="16"/>
                <w:szCs w:val="18"/>
                <w:lang w:val="kk-KZ"/>
              </w:rPr>
              <w:t>Мың теңгемен</w:t>
            </w:r>
          </w:p>
        </w:tc>
        <w:tc>
          <w:tcPr>
            <w:tcW w:w="1701" w:type="dxa"/>
            <w:tcBorders>
              <w:top w:val="nil"/>
              <w:left w:val="nil"/>
              <w:right w:val="nil"/>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tcBorders>
              <w:top w:val="nil"/>
              <w:left w:val="nil"/>
              <w:right w:val="nil"/>
            </w:tcBorders>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5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iCs/>
                <w:sz w:val="12"/>
                <w:szCs w:val="18"/>
                <w:lang w:val="kk-KZ"/>
              </w:rPr>
            </w:pPr>
            <w:r w:rsidRPr="00BC5C8A">
              <w:rPr>
                <w:rFonts w:ascii="Arial" w:hAnsi="Arial" w:cs="Arial"/>
                <w:iCs/>
                <w:sz w:val="12"/>
                <w:szCs w:val="18"/>
                <w:lang w:val="kk-KZ"/>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2"/>
                <w:szCs w:val="18"/>
                <w:lang w:val="kk-KZ"/>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2"/>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sz w:val="18"/>
                <w:szCs w:val="18"/>
                <w:lang w:val="kk-KZ"/>
              </w:rPr>
              <w:t>Өткізуге жылжымайтын мүлік</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7.836.553</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10.168.486</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sz w:val="18"/>
                <w:szCs w:val="18"/>
                <w:lang w:val="kk-KZ"/>
              </w:rPr>
              <w:t>Өзгелер</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8.373.342</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897.663</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Минус: құнсыздануға резерв</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(471.250)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(472.903)</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15.738.645</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10.593.246</w:t>
            </w:r>
          </w:p>
        </w:tc>
      </w:tr>
    </w:tbl>
    <w:p w:rsidR="00BC5C8A" w:rsidRPr="00BC5C8A" w:rsidRDefault="00BC5C8A" w:rsidP="00BC5C8A">
      <w:pPr>
        <w:spacing w:before="240" w:after="120"/>
        <w:jc w:val="both"/>
        <w:outlineLvl w:val="3"/>
        <w:rPr>
          <w:bCs/>
          <w:i/>
          <w:sz w:val="20"/>
          <w:szCs w:val="20"/>
          <w:lang w:val="kk-KZ"/>
        </w:rPr>
      </w:pPr>
      <w:r w:rsidRPr="00BC5C8A">
        <w:rPr>
          <w:bCs/>
          <w:i/>
          <w:sz w:val="20"/>
          <w:szCs w:val="20"/>
          <w:lang w:val="kk-KZ"/>
        </w:rPr>
        <w:t xml:space="preserve">Өткізуге арналған жылжымайтын мүлік </w:t>
      </w:r>
    </w:p>
    <w:p w:rsidR="00BC5C8A" w:rsidRPr="00BC5C8A" w:rsidRDefault="00BC5C8A" w:rsidP="00BC5C8A">
      <w:pPr>
        <w:widowControl w:val="0"/>
        <w:spacing w:before="120" w:after="120"/>
        <w:jc w:val="both"/>
        <w:rPr>
          <w:b/>
          <w:sz w:val="20"/>
          <w:szCs w:val="20"/>
          <w:lang w:val="kk-KZ"/>
        </w:rPr>
      </w:pPr>
      <w:r w:rsidRPr="00BC5C8A">
        <w:rPr>
          <w:sz w:val="20"/>
          <w:szCs w:val="20"/>
          <w:lang w:val="kk-KZ"/>
        </w:rPr>
        <w:t xml:space="preserve">Қор 2014 жылғы 5 мамырда «AYT Housing Complex» (Айт Хаузинг Кешен) ЖШС берген қарыздар бойынша берешекті өтеу есебіне Алматы қаласындағы тұрғын үй кешендеріне жылжымайтын мүлік түрінде мүлік алды. 2015 жылғы 31 желтоқсандағы жағдай бойынша осы мүліктің баланстық құны 7.837 миллион теңгені </w:t>
      </w:r>
      <w:r w:rsidRPr="00BC5C8A">
        <w:rPr>
          <w:sz w:val="20"/>
          <w:szCs w:val="20"/>
          <w:lang w:val="kk-KZ"/>
        </w:rPr>
        <w:br/>
        <w:t xml:space="preserve">(2014 жылғы 31 желтоқсанға: 10.169 миллион теңге) құрады. Жылжымайтын мүліктің барлығы Қордың атынан жылжымайтын мүлікті өткізу агенті болып табылатын еншілес ұйым Жылжымайтын мүлік қорының сенімгерлік басқаруына берілді. </w:t>
      </w:r>
      <w:r w:rsidRPr="00BC5C8A">
        <w:rPr>
          <w:b/>
          <w:sz w:val="20"/>
          <w:szCs w:val="20"/>
          <w:lang w:val="kk-KZ"/>
        </w:rPr>
        <w:t xml:space="preserve"> </w:t>
      </w:r>
    </w:p>
    <w:p w:rsidR="00BC5C8A" w:rsidRPr="00BC5C8A" w:rsidRDefault="00BC5C8A" w:rsidP="00BC5C8A">
      <w:pPr>
        <w:spacing w:before="240" w:after="120"/>
        <w:jc w:val="both"/>
        <w:outlineLvl w:val="3"/>
        <w:rPr>
          <w:bCs/>
          <w:i/>
          <w:sz w:val="20"/>
          <w:szCs w:val="20"/>
          <w:lang w:val="kk-KZ"/>
        </w:rPr>
      </w:pPr>
      <w:r w:rsidRPr="00BC5C8A">
        <w:rPr>
          <w:bCs/>
          <w:i/>
          <w:sz w:val="20"/>
          <w:szCs w:val="20"/>
          <w:lang w:val="kk-KZ"/>
        </w:rPr>
        <w:t>Өзгелері</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 2015 жылы Топтың бизнес-процестерін автоматтандыру мақсатында Қор «Қазақстан САП» ЖШС компаниясымен SAP бағдарламалық жасақтамасын сүйемелдеу бойынша қызметтерді пайдалану және көрсетудің мерзімсіз құқықтарын беру туралы ұзақ мерзімді келісім жасасты, осыған сәйкес құны 7.376 миллион теңге болатын жобаның бірінші фазасы бойынша активті сатып алды. Бұдан әрі Қордың компаниялар тобына кіретін ұйымдарына осы активті өткізу жоспарланып отыр.</w:t>
      </w:r>
    </w:p>
    <w:p w:rsidR="00BC5C8A" w:rsidRPr="00BC5C8A" w:rsidRDefault="00BC5C8A" w:rsidP="00BC5C8A">
      <w:pPr>
        <w:widowControl w:val="0"/>
        <w:spacing w:before="120" w:after="120"/>
        <w:jc w:val="both"/>
        <w:rPr>
          <w:sz w:val="20"/>
          <w:szCs w:val="20"/>
          <w:lang w:val="kk-KZ"/>
        </w:rPr>
      </w:pPr>
    </w:p>
    <w:p w:rsidR="00BC5C8A" w:rsidRPr="00BC5C8A" w:rsidRDefault="00BC5C8A" w:rsidP="00BC5C8A">
      <w:pPr>
        <w:widowControl w:val="0"/>
        <w:spacing w:before="120" w:after="120"/>
        <w:jc w:val="both"/>
        <w:rPr>
          <w:sz w:val="20"/>
          <w:szCs w:val="20"/>
          <w:lang w:val="kk-KZ"/>
        </w:rPr>
      </w:pPr>
    </w:p>
    <w:p w:rsidR="00BC5C8A" w:rsidRPr="00BC5C8A" w:rsidRDefault="00BC5C8A" w:rsidP="00BC5C8A">
      <w:pPr>
        <w:widowControl w:val="0"/>
        <w:spacing w:before="120" w:after="120"/>
        <w:jc w:val="both"/>
        <w:rPr>
          <w:b/>
          <w:lang w:val="kk-KZ"/>
        </w:rPr>
      </w:pP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widowControl w:val="0"/>
        <w:spacing w:before="240"/>
        <w:ind w:left="567" w:hanging="567"/>
        <w:jc w:val="both"/>
        <w:rPr>
          <w:sz w:val="20"/>
          <w:szCs w:val="20"/>
          <w:lang w:val="kk-KZ"/>
        </w:rPr>
      </w:pPr>
      <w:r w:rsidRPr="00BC5C8A">
        <w:rPr>
          <w:b/>
          <w:bCs/>
          <w:sz w:val="20"/>
          <w:szCs w:val="20"/>
          <w:lang w:val="kk-KZ"/>
        </w:rPr>
        <w:t>5.6</w:t>
      </w:r>
      <w:r w:rsidRPr="00BC5C8A">
        <w:rPr>
          <w:b/>
          <w:bCs/>
          <w:sz w:val="20"/>
          <w:szCs w:val="20"/>
          <w:lang w:val="kk-KZ"/>
        </w:rPr>
        <w:tab/>
        <w:t>Кейінге қалдырылған салық активтері</w:t>
      </w:r>
    </w:p>
    <w:p w:rsidR="00BC5C8A" w:rsidRPr="00BC5C8A" w:rsidRDefault="00BC5C8A" w:rsidP="00BC5C8A">
      <w:pPr>
        <w:overflowPunct w:val="0"/>
        <w:autoSpaceDE w:val="0"/>
        <w:autoSpaceDN w:val="0"/>
        <w:adjustRightInd w:val="0"/>
        <w:spacing w:before="120" w:after="120"/>
        <w:jc w:val="both"/>
        <w:textAlignment w:val="baseline"/>
        <w:rPr>
          <w:sz w:val="20"/>
          <w:szCs w:val="20"/>
          <w:lang w:val="kk-KZ"/>
        </w:rPr>
      </w:pPr>
      <w:r w:rsidRPr="00BC5C8A">
        <w:rPr>
          <w:sz w:val="20"/>
          <w:szCs w:val="20"/>
          <w:lang w:val="kk-KZ"/>
        </w:rPr>
        <w:t>Активтер мен міндеттемелерді есептеу үшін салық негізі мен жеке қаржылық есептілікте көрсетілген сомалар арасындағы уақытша айырмаларға есептік күндерде қолданылған заңмен белгіленген салық мөлшерлемелерін қолдану арқылы есептелген кейінге қалдырылған табыс салығының сальдосы мыналарды қамтиды:</w:t>
      </w:r>
    </w:p>
    <w:tbl>
      <w:tblPr>
        <w:tblW w:w="9645" w:type="dxa"/>
        <w:tblInd w:w="108" w:type="dxa"/>
        <w:tblLayout w:type="fixed"/>
        <w:tblLook w:val="0000" w:firstRow="0" w:lastRow="0" w:firstColumn="0" w:lastColumn="0" w:noHBand="0" w:noVBand="0"/>
      </w:tblPr>
      <w:tblGrid>
        <w:gridCol w:w="6"/>
        <w:gridCol w:w="6231"/>
        <w:gridCol w:w="6"/>
        <w:gridCol w:w="1695"/>
        <w:gridCol w:w="6"/>
        <w:gridCol w:w="1695"/>
        <w:gridCol w:w="6"/>
      </w:tblGrid>
      <w:tr w:rsidR="00BC5C8A" w:rsidRPr="00BC5C8A" w:rsidTr="0084598F">
        <w:trPr>
          <w:trHeight w:val="227"/>
        </w:trPr>
        <w:tc>
          <w:tcPr>
            <w:tcW w:w="6243" w:type="dxa"/>
            <w:gridSpan w:val="3"/>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i/>
                <w:sz w:val="16"/>
                <w:szCs w:val="18"/>
                <w:lang w:val="kk-KZ"/>
              </w:rPr>
              <w:t>Мың теңгемен</w:t>
            </w:r>
          </w:p>
        </w:tc>
        <w:tc>
          <w:tcPr>
            <w:tcW w:w="1701" w:type="dxa"/>
            <w:gridSpan w:val="2"/>
            <w:tcBorders>
              <w:bottom w:val="single" w:sz="4" w:space="0" w:color="auto"/>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gridSpan w:val="2"/>
            <w:tcBorders>
              <w:bottom w:val="single" w:sz="4" w:space="0" w:color="auto"/>
            </w:tcBorders>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gridAfter w:val="1"/>
          <w:wAfter w:w="6" w:type="dxa"/>
          <w:trHeight w:val="57"/>
        </w:trPr>
        <w:tc>
          <w:tcPr>
            <w:tcW w:w="6237" w:type="dxa"/>
            <w:gridSpan w:val="2"/>
            <w:tcBorders>
              <w:top w:val="single" w:sz="4" w:space="0" w:color="auto"/>
            </w:tcBorders>
            <w:vAlign w:val="bottom"/>
          </w:tcPr>
          <w:p w:rsidR="00BC5C8A" w:rsidRPr="00BC5C8A" w:rsidRDefault="00BC5C8A" w:rsidP="00BC5C8A">
            <w:pPr>
              <w:widowControl w:val="0"/>
              <w:ind w:left="5" w:hanging="113"/>
              <w:rPr>
                <w:rFonts w:ascii="Arial" w:hAnsi="Arial" w:cs="Arial"/>
                <w:b/>
                <w:bCs/>
                <w:sz w:val="10"/>
                <w:szCs w:val="18"/>
                <w:lang w:val="kk-KZ"/>
              </w:rPr>
            </w:pPr>
            <w:r w:rsidRPr="00BC5C8A">
              <w:rPr>
                <w:rFonts w:ascii="Arial" w:hAnsi="Arial" w:cs="Arial"/>
                <w:b/>
                <w:bCs/>
                <w:sz w:val="10"/>
                <w:szCs w:val="18"/>
                <w:lang w:val="kk-KZ"/>
              </w:rPr>
              <w:t xml:space="preserve"> </w:t>
            </w: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b/>
                <w:sz w:val="10"/>
                <w:szCs w:val="18"/>
                <w:lang w:val="kk-KZ"/>
              </w:rPr>
            </w:pP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sz w:val="10"/>
                <w:szCs w:val="18"/>
                <w:lang w:val="kk-KZ"/>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Кейінге қалдырылған салық бойынша активтер </w:t>
            </w:r>
          </w:p>
        </w:tc>
        <w:tc>
          <w:tcPr>
            <w:tcW w:w="1701" w:type="dxa"/>
            <w:gridSpan w:val="2"/>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Берілген қарыздар бойынша резервтер</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2.620.725</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2.968.539</w:t>
            </w: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Өзге де міндеттемелер</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737.611</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2.792.791</w:t>
            </w:r>
          </w:p>
        </w:tc>
      </w:tr>
      <w:tr w:rsidR="00BC5C8A" w:rsidRPr="00BC5C8A" w:rsidTr="0084598F">
        <w:trPr>
          <w:gridBefore w:val="1"/>
          <w:wBefore w:w="6" w:type="dxa"/>
          <w:trHeight w:val="227"/>
        </w:trPr>
        <w:tc>
          <w:tcPr>
            <w:tcW w:w="6237" w:type="dxa"/>
            <w:gridSpan w:val="2"/>
            <w:tcBorders>
              <w:top w:val="single" w:sz="4" w:space="0" w:color="auto"/>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Кейінге қалдырылған салық бойынша активтер</w:t>
            </w:r>
          </w:p>
        </w:tc>
        <w:tc>
          <w:tcPr>
            <w:tcW w:w="1701" w:type="dxa"/>
            <w:gridSpan w:val="2"/>
            <w:tcBorders>
              <w:top w:val="single" w:sz="4" w:space="0" w:color="auto"/>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3.358.336</w:t>
            </w:r>
          </w:p>
        </w:tc>
        <w:tc>
          <w:tcPr>
            <w:tcW w:w="1701" w:type="dxa"/>
            <w:gridSpan w:val="2"/>
            <w:tcBorders>
              <w:top w:val="single" w:sz="4" w:space="0" w:color="auto"/>
              <w:bottom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5.761.330</w:t>
            </w:r>
          </w:p>
        </w:tc>
      </w:tr>
      <w:tr w:rsidR="00BC5C8A" w:rsidRPr="00BC5C8A" w:rsidTr="0084598F">
        <w:trPr>
          <w:gridAfter w:val="1"/>
          <w:wAfter w:w="6" w:type="dxa"/>
          <w:trHeight w:val="57"/>
        </w:trPr>
        <w:tc>
          <w:tcPr>
            <w:tcW w:w="6237" w:type="dxa"/>
            <w:gridSpan w:val="2"/>
            <w:tcBorders>
              <w:top w:val="single" w:sz="4" w:space="0" w:color="auto"/>
            </w:tcBorders>
            <w:vAlign w:val="bottom"/>
          </w:tcPr>
          <w:p w:rsidR="00BC5C8A" w:rsidRPr="00BC5C8A" w:rsidRDefault="00BC5C8A" w:rsidP="00BC5C8A">
            <w:pPr>
              <w:widowControl w:val="0"/>
              <w:ind w:left="5" w:hanging="113"/>
              <w:rPr>
                <w:rFonts w:ascii="Arial" w:hAnsi="Arial" w:cs="Arial"/>
                <w:b/>
                <w:bCs/>
                <w:sz w:val="10"/>
                <w:szCs w:val="18"/>
                <w:lang w:val="kk-KZ"/>
              </w:rPr>
            </w:pPr>
            <w:r w:rsidRPr="00BC5C8A">
              <w:rPr>
                <w:rFonts w:ascii="Arial" w:hAnsi="Arial" w:cs="Arial"/>
                <w:b/>
                <w:bCs/>
                <w:sz w:val="10"/>
                <w:szCs w:val="18"/>
                <w:lang w:val="kk-KZ"/>
              </w:rPr>
              <w:t xml:space="preserve"> </w:t>
            </w:r>
          </w:p>
        </w:tc>
        <w:tc>
          <w:tcPr>
            <w:tcW w:w="1701" w:type="dxa"/>
            <w:gridSpan w:val="2"/>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0"/>
                <w:szCs w:val="18"/>
                <w:lang w:val="kk-KZ"/>
              </w:rPr>
            </w:pPr>
          </w:p>
        </w:tc>
        <w:tc>
          <w:tcPr>
            <w:tcW w:w="1701" w:type="dxa"/>
            <w:gridSpan w:val="2"/>
            <w:tcBorders>
              <w:top w:val="single" w:sz="4" w:space="0" w:color="auto"/>
            </w:tcBorders>
            <w:vAlign w:val="bottom"/>
          </w:tcPr>
          <w:p w:rsidR="00BC5C8A" w:rsidRPr="00BC5C8A" w:rsidRDefault="00BC5C8A" w:rsidP="00BC5C8A">
            <w:pPr>
              <w:widowControl w:val="0"/>
              <w:tabs>
                <w:tab w:val="decimal" w:pos="1418"/>
              </w:tabs>
              <w:rPr>
                <w:rFonts w:ascii="Arial" w:hAnsi="Arial" w:cs="Arial"/>
                <w:sz w:val="10"/>
                <w:szCs w:val="18"/>
                <w:lang w:val="kk-KZ"/>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Кейінге қалдырылған салық бойынша міндеттемелер</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gridBefore w:val="1"/>
          <w:wBefore w:w="6" w:type="dxa"/>
          <w:trHeight w:val="227"/>
        </w:trPr>
        <w:tc>
          <w:tcPr>
            <w:tcW w:w="6237" w:type="dxa"/>
            <w:gridSpan w:val="2"/>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sz w:val="18"/>
                <w:szCs w:val="18"/>
                <w:lang w:val="kk-KZ"/>
              </w:rPr>
              <w:t xml:space="preserve">Негізгі құралдар </w:t>
            </w:r>
          </w:p>
        </w:tc>
        <w:tc>
          <w:tcPr>
            <w:tcW w:w="1701" w:type="dxa"/>
            <w:gridSpan w:val="2"/>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(24.171)</w:t>
            </w:r>
          </w:p>
        </w:tc>
        <w:tc>
          <w:tcPr>
            <w:tcW w:w="1701" w:type="dxa"/>
            <w:gridSpan w:val="2"/>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(54.529)</w:t>
            </w:r>
          </w:p>
        </w:tc>
      </w:tr>
      <w:tr w:rsidR="00BC5C8A" w:rsidRPr="00BC5C8A" w:rsidTr="0084598F">
        <w:trPr>
          <w:gridBefore w:val="1"/>
          <w:wBefore w:w="6" w:type="dxa"/>
          <w:trHeight w:val="227"/>
        </w:trPr>
        <w:tc>
          <w:tcPr>
            <w:tcW w:w="6237" w:type="dxa"/>
            <w:gridSpan w:val="2"/>
            <w:tcBorders>
              <w:top w:val="single" w:sz="4" w:space="0" w:color="auto"/>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Кейінге қалдырылған салық бойынша міндеттемелер</w:t>
            </w:r>
          </w:p>
        </w:tc>
        <w:tc>
          <w:tcPr>
            <w:tcW w:w="1701" w:type="dxa"/>
            <w:gridSpan w:val="2"/>
            <w:tcBorders>
              <w:top w:val="single" w:sz="4" w:space="0" w:color="auto"/>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(24.171)</w:t>
            </w:r>
          </w:p>
        </w:tc>
        <w:tc>
          <w:tcPr>
            <w:tcW w:w="1701" w:type="dxa"/>
            <w:gridSpan w:val="2"/>
            <w:tcBorders>
              <w:top w:val="single" w:sz="4" w:space="0" w:color="auto"/>
              <w:bottom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(54.529)</w:t>
            </w:r>
          </w:p>
        </w:tc>
      </w:tr>
      <w:tr w:rsidR="00BC5C8A" w:rsidRPr="00BC5C8A" w:rsidTr="0084598F">
        <w:trPr>
          <w:gridBefore w:val="1"/>
          <w:wBefore w:w="6" w:type="dxa"/>
          <w:trHeight w:val="227"/>
        </w:trPr>
        <w:tc>
          <w:tcPr>
            <w:tcW w:w="6237" w:type="dxa"/>
            <w:gridSpan w:val="2"/>
            <w:tcBorders>
              <w:top w:val="single" w:sz="4" w:space="0" w:color="auto"/>
              <w:bottom w:val="single" w:sz="12" w:space="0" w:color="auto"/>
            </w:tcBorders>
            <w:vAlign w:val="bottom"/>
          </w:tcPr>
          <w:p w:rsidR="00BC5C8A" w:rsidRPr="00BC5C8A" w:rsidRDefault="00BC5C8A" w:rsidP="00BC5C8A">
            <w:pPr>
              <w:widowControl w:val="0"/>
              <w:spacing w:before="120"/>
              <w:ind w:left="5" w:hanging="113"/>
              <w:rPr>
                <w:rFonts w:ascii="Arial" w:hAnsi="Arial" w:cs="Arial"/>
                <w:b/>
                <w:bCs/>
                <w:sz w:val="18"/>
                <w:szCs w:val="18"/>
                <w:lang w:val="kk-KZ"/>
              </w:rPr>
            </w:pPr>
            <w:r w:rsidRPr="00BC5C8A">
              <w:rPr>
                <w:rFonts w:ascii="Arial" w:hAnsi="Arial" w:cs="Arial"/>
                <w:b/>
                <w:bCs/>
                <w:sz w:val="18"/>
                <w:szCs w:val="18"/>
                <w:lang w:val="kk-KZ"/>
              </w:rPr>
              <w:t>Кейінге қалдырылған салық бойынша таза активтер</w:t>
            </w:r>
          </w:p>
        </w:tc>
        <w:tc>
          <w:tcPr>
            <w:tcW w:w="1701" w:type="dxa"/>
            <w:gridSpan w:val="2"/>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spacing w:before="120"/>
              <w:rPr>
                <w:rFonts w:ascii="Arial" w:hAnsi="Arial" w:cs="Arial"/>
                <w:b/>
                <w:sz w:val="18"/>
                <w:szCs w:val="18"/>
                <w:lang w:val="kk-KZ"/>
              </w:rPr>
            </w:pPr>
            <w:r w:rsidRPr="00BC5C8A">
              <w:rPr>
                <w:rFonts w:ascii="Arial" w:hAnsi="Arial" w:cs="Arial"/>
                <w:b/>
                <w:sz w:val="18"/>
                <w:szCs w:val="18"/>
                <w:lang w:val="kk-KZ"/>
              </w:rPr>
              <w:t>3.334.165</w:t>
            </w: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spacing w:before="120"/>
              <w:rPr>
                <w:rFonts w:ascii="Arial" w:hAnsi="Arial" w:cs="Arial"/>
                <w:sz w:val="18"/>
                <w:szCs w:val="18"/>
                <w:lang w:val="kk-KZ"/>
              </w:rPr>
            </w:pPr>
            <w:r w:rsidRPr="00BC5C8A">
              <w:rPr>
                <w:rFonts w:ascii="Arial" w:hAnsi="Arial" w:cs="Arial"/>
                <w:sz w:val="18"/>
                <w:szCs w:val="18"/>
                <w:lang w:val="kk-KZ"/>
              </w:rPr>
              <w:t>5.706.801</w:t>
            </w:r>
          </w:p>
        </w:tc>
      </w:tr>
    </w:tbl>
    <w:p w:rsidR="00BC5C8A" w:rsidRPr="00BC5C8A" w:rsidRDefault="00BC5C8A" w:rsidP="00BC5C8A">
      <w:pPr>
        <w:spacing w:before="120" w:after="240"/>
        <w:jc w:val="both"/>
        <w:rPr>
          <w:sz w:val="20"/>
          <w:szCs w:val="20"/>
          <w:lang w:val="kk-KZ"/>
        </w:rPr>
      </w:pPr>
      <w:r w:rsidRPr="00BC5C8A">
        <w:rPr>
          <w:sz w:val="20"/>
          <w:szCs w:val="20"/>
          <w:lang w:val="kk-KZ"/>
        </w:rPr>
        <w:t>Кейінге қалдырылған салық бойынша актив болашақта актив оған қатысты пайдаланылуы мүмкін салық салынатын пайданың болуы ықтималдығы бар дәрежеде ғана танылады. Кейінге қалдырылған салық бойынша активтер оларға байланысты салық жеңілдіктері іске асырылатын ықтималдық бұдан әрі болмайтын сол деңгейде азаяды.</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5.7</w:t>
      </w:r>
      <w:r w:rsidRPr="00BC5C8A">
        <w:rPr>
          <w:b/>
          <w:bCs/>
          <w:sz w:val="20"/>
          <w:szCs w:val="20"/>
          <w:lang w:val="kk-KZ"/>
        </w:rPr>
        <w:tab/>
        <w:t xml:space="preserve">Қарыздар </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31 желтоқсанға берілген қарыздар, оның ішінде есептелген сыйақы мыналарды қамтыды: </w:t>
      </w:r>
    </w:p>
    <w:tbl>
      <w:tblPr>
        <w:tblW w:w="9638" w:type="dxa"/>
        <w:tblInd w:w="108" w:type="dxa"/>
        <w:tblLayout w:type="fixed"/>
        <w:tblLook w:val="0000" w:firstRow="0" w:lastRow="0" w:firstColumn="0" w:lastColumn="0" w:noHBand="0" w:noVBand="0"/>
      </w:tblPr>
      <w:tblGrid>
        <w:gridCol w:w="6236"/>
        <w:gridCol w:w="1701"/>
        <w:gridCol w:w="1701"/>
      </w:tblGrid>
      <w:tr w:rsidR="00BC5C8A" w:rsidRPr="00BC5C8A" w:rsidTr="0084598F">
        <w:trPr>
          <w:trHeight w:val="227"/>
        </w:trPr>
        <w:tc>
          <w:tcPr>
            <w:tcW w:w="6236" w:type="dxa"/>
            <w:tcBorders>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6236" w:type="dxa"/>
            <w:tcBorders>
              <w:top w:val="single" w:sz="4" w:space="0" w:color="auto"/>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b/>
                <w:bCs/>
                <w:iCs/>
                <w:sz w:val="18"/>
                <w:szCs w:val="18"/>
                <w:lang w:val="kk-KZ"/>
              </w:rPr>
            </w:pPr>
            <w:r w:rsidRPr="00BC5C8A">
              <w:rPr>
                <w:rFonts w:ascii="Arial" w:hAnsi="Arial" w:cs="Arial"/>
                <w:b/>
                <w:bCs/>
                <w:iCs/>
                <w:sz w:val="18"/>
                <w:szCs w:val="18"/>
                <w:lang w:val="kk-KZ"/>
              </w:rPr>
              <w:t>Еншілес ұйымдар сатып алған шығарылған облигациялар</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 «ҚазМұнайГаз» ұлттық компаниясы» АҚ («КМГ»)</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42.319.411</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42.050.000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 «Самұрық-Энерго» АҚ</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223.493</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223.000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bCs/>
                <w:iCs/>
                <w:sz w:val="18"/>
                <w:szCs w:val="18"/>
                <w:lang w:val="kk-KZ"/>
              </w:rPr>
              <w:t>Өзге ұйымдар сатып алған шығарылған облигациялар</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353.564.889</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917.231.960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Алынған қарыздар</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536.701.513</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388.886.000</w:t>
            </w:r>
          </w:p>
        </w:tc>
      </w:tr>
      <w:tr w:rsidR="00BC5C8A" w:rsidRPr="00BC5C8A" w:rsidTr="0084598F">
        <w:trPr>
          <w:trHeight w:val="227"/>
        </w:trPr>
        <w:tc>
          <w:tcPr>
            <w:tcW w:w="6236" w:type="dxa"/>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iCs/>
                <w:sz w:val="18"/>
                <w:szCs w:val="18"/>
                <w:lang w:val="kk-KZ"/>
              </w:rPr>
              <w:t>Қазақстан Республикасы Үкіметінің қарыздары</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866.436.474</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413.744.036</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iCs/>
                <w:sz w:val="18"/>
                <w:szCs w:val="18"/>
                <w:lang w:val="kk-KZ"/>
              </w:rPr>
            </w:pPr>
            <w:r w:rsidRPr="00BC5C8A">
              <w:rPr>
                <w:rFonts w:ascii="Arial" w:hAnsi="Arial" w:cs="Arial"/>
                <w:b/>
                <w:bCs/>
                <w:sz w:val="18"/>
                <w:szCs w:val="18"/>
                <w:lang w:val="kk-KZ"/>
              </w:rPr>
              <w:t>Қарыздардың жалпы сомасы</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1.799.245.780</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1.762.134.996</w:t>
            </w: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sz w:val="18"/>
                <w:szCs w:val="18"/>
                <w:lang w:val="kk-KZ"/>
              </w:rPr>
              <w:t>12 ай ішінде өтеуге жататын сома шегерілген</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(51.203.313)</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(410.112.376)</w:t>
            </w:r>
          </w:p>
        </w:tc>
      </w:tr>
      <w:tr w:rsidR="00BC5C8A" w:rsidRPr="00BC5C8A" w:rsidTr="0084598F">
        <w:trPr>
          <w:trHeight w:val="227"/>
        </w:trPr>
        <w:tc>
          <w:tcPr>
            <w:tcW w:w="6236" w:type="dxa"/>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12 айдан кейін өтеуге жататын сома </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1.748.042.467</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1.352.022.620</w:t>
            </w:r>
          </w:p>
        </w:tc>
      </w:tr>
    </w:tbl>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желтоқсанға берілген қарыздар, оның ішінде есептелген сыйақы мынадай валюталарда берілген:</w:t>
      </w:r>
    </w:p>
    <w:tbl>
      <w:tblPr>
        <w:tblStyle w:val="afd"/>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6"/>
        <w:gridCol w:w="1701"/>
        <w:gridCol w:w="1701"/>
      </w:tblGrid>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b/>
                <w:bCs/>
                <w:i/>
                <w:sz w:val="18"/>
                <w:szCs w:val="18"/>
                <w:lang w:val="kk-KZ"/>
              </w:rPr>
            </w:pPr>
            <w:r w:rsidRPr="00BC5C8A">
              <w:rPr>
                <w:rFonts w:ascii="Arial" w:hAnsi="Arial" w:cs="Arial"/>
                <w:i/>
                <w:iCs/>
                <w:sz w:val="16"/>
                <w:szCs w:val="18"/>
                <w:lang w:val="kk-KZ" w:eastAsia="ru-RU"/>
              </w:rPr>
              <w:t>Мың теңгемен</w:t>
            </w:r>
          </w:p>
        </w:tc>
        <w:tc>
          <w:tcPr>
            <w:tcW w:w="1701" w:type="dxa"/>
            <w:tcBorders>
              <w:bottom w:val="single" w:sz="4" w:space="0" w:color="auto"/>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bCs/>
                <w:sz w:val="18"/>
                <w:szCs w:val="18"/>
                <w:lang w:val="kk-KZ"/>
              </w:rPr>
              <w:t>31 желтоқсан</w:t>
            </w:r>
          </w:p>
        </w:tc>
        <w:tc>
          <w:tcPr>
            <w:tcW w:w="1701" w:type="dxa"/>
            <w:tcBorders>
              <w:bottom w:val="single" w:sz="4" w:space="0" w:color="auto"/>
            </w:tcBorders>
            <w:vAlign w:val="bottom"/>
          </w:tcPr>
          <w:p w:rsidR="00BC5C8A" w:rsidRPr="00BC5C8A" w:rsidRDefault="00BC5C8A" w:rsidP="00BC5C8A">
            <w:pPr>
              <w:widowControl w:val="0"/>
              <w:ind w:right="57"/>
              <w:jc w:val="right"/>
              <w:rPr>
                <w:rFonts w:ascii="Arial" w:hAnsi="Arial" w:cs="Arial"/>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6236"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6"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Теңгемен берілген қарыздар</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1.294.770.350</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1.373.248.996</w:t>
            </w:r>
          </w:p>
        </w:tc>
      </w:tr>
      <w:tr w:rsidR="00BC5C8A" w:rsidRPr="00BC5C8A" w:rsidTr="0084598F">
        <w:trPr>
          <w:trHeight w:val="227"/>
        </w:trPr>
        <w:tc>
          <w:tcPr>
            <w:tcW w:w="6236" w:type="dxa"/>
            <w:tcBorders>
              <w:bottom w:val="single" w:sz="4"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АҚШ долларымен берілген қарыздар </w:t>
            </w:r>
          </w:p>
        </w:tc>
        <w:tc>
          <w:tcPr>
            <w:tcW w:w="1701" w:type="dxa"/>
            <w:tcBorders>
              <w:bottom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504.475.430</w:t>
            </w:r>
          </w:p>
        </w:tc>
        <w:tc>
          <w:tcPr>
            <w:tcW w:w="1701" w:type="dxa"/>
            <w:tcBorders>
              <w:bottom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388.886.000</w:t>
            </w:r>
          </w:p>
        </w:tc>
      </w:tr>
      <w:tr w:rsidR="00BC5C8A" w:rsidRPr="00BC5C8A" w:rsidTr="0084598F">
        <w:trPr>
          <w:trHeight w:val="227"/>
        </w:trPr>
        <w:tc>
          <w:tcPr>
            <w:tcW w:w="6236" w:type="dxa"/>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1.799.245.780</w:t>
            </w:r>
          </w:p>
        </w:tc>
        <w:tc>
          <w:tcPr>
            <w:tcW w:w="1701" w:type="dxa"/>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1.762.134.996</w:t>
            </w:r>
          </w:p>
        </w:tc>
      </w:tr>
    </w:tbl>
    <w:p w:rsidR="00BC5C8A" w:rsidRPr="00BC5C8A" w:rsidRDefault="00BC5C8A" w:rsidP="00BC5C8A">
      <w:pPr>
        <w:spacing w:before="240" w:after="120"/>
        <w:jc w:val="both"/>
        <w:outlineLvl w:val="3"/>
        <w:rPr>
          <w:i/>
          <w:iCs/>
          <w:sz w:val="20"/>
          <w:szCs w:val="20"/>
          <w:lang w:val="kk-KZ"/>
        </w:rPr>
      </w:pPr>
      <w:r w:rsidRPr="00BC5C8A">
        <w:rPr>
          <w:b/>
          <w:bCs/>
          <w:sz w:val="20"/>
          <w:szCs w:val="20"/>
          <w:lang w:val="kk-KZ"/>
        </w:rPr>
        <w:t>Шығарылған, еншілес ұйымдар сатып алған облигациялар</w:t>
      </w:r>
    </w:p>
    <w:p w:rsidR="00BC5C8A" w:rsidRPr="00BC5C8A" w:rsidRDefault="00BC5C8A" w:rsidP="00BC5C8A">
      <w:pPr>
        <w:spacing w:before="120" w:after="120"/>
        <w:jc w:val="both"/>
        <w:rPr>
          <w:iCs/>
          <w:sz w:val="20"/>
          <w:szCs w:val="20"/>
          <w:lang w:val="kk-KZ" w:eastAsia="ru-RU"/>
        </w:rPr>
      </w:pPr>
      <w:r w:rsidRPr="00BC5C8A">
        <w:rPr>
          <w:sz w:val="20"/>
          <w:szCs w:val="20"/>
          <w:lang w:val="kk-KZ" w:eastAsia="ru-RU"/>
        </w:rPr>
        <w:t>2009 жылы ҚМГ Қордың жалпы сомасы 111 миллиард теңге болатын облигацияларын сатып алды. Облигациялардың өтелу мерзімі 35 жыл және купон мөлшерлемесі жылдық 4%. Осы облигациялар </w:t>
      </w:r>
      <w:r w:rsidRPr="00BC5C8A">
        <w:rPr>
          <w:iCs/>
          <w:sz w:val="20"/>
          <w:szCs w:val="20"/>
          <w:lang w:val="kk-KZ" w:eastAsia="ru-RU"/>
        </w:rPr>
        <w:t>12,5% мөлшерлеме бойынша дисконтталған, ол мәміле жасалған күнге ҚМГ үшін қолданылған нарықтық пайыздық мөлшерлемеге біршама жуық.</w:t>
      </w:r>
    </w:p>
    <w:p w:rsidR="00BC5C8A" w:rsidRPr="00BC5C8A" w:rsidRDefault="00BC5C8A" w:rsidP="00BC5C8A">
      <w:pPr>
        <w:rPr>
          <w:b/>
          <w:bCs/>
          <w:sz w:val="20"/>
          <w:szCs w:val="20"/>
          <w:lang w:val="kk-KZ"/>
        </w:rPr>
      </w:pPr>
      <w:r w:rsidRPr="00BC5C8A">
        <w:rPr>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5.7</w:t>
      </w:r>
      <w:r w:rsidRPr="00BC5C8A">
        <w:rPr>
          <w:b/>
          <w:bCs/>
          <w:sz w:val="20"/>
          <w:szCs w:val="20"/>
          <w:lang w:val="kk-KZ"/>
        </w:rPr>
        <w:tab/>
        <w:t>Қарыздар (жалғасы)</w:t>
      </w:r>
    </w:p>
    <w:p w:rsidR="00BC5C8A" w:rsidRPr="00BC5C8A" w:rsidRDefault="00BC5C8A" w:rsidP="00BC5C8A">
      <w:pPr>
        <w:spacing w:before="240" w:after="120"/>
        <w:jc w:val="both"/>
        <w:outlineLvl w:val="3"/>
        <w:rPr>
          <w:bCs/>
          <w:sz w:val="20"/>
          <w:szCs w:val="20"/>
          <w:lang w:val="kk-KZ"/>
        </w:rPr>
      </w:pPr>
      <w:r w:rsidRPr="00BC5C8A">
        <w:rPr>
          <w:b/>
          <w:bCs/>
          <w:sz w:val="20"/>
          <w:szCs w:val="20"/>
          <w:lang w:val="kk-KZ"/>
        </w:rPr>
        <w:t>Алынған қарыздар</w:t>
      </w:r>
    </w:p>
    <w:p w:rsidR="00BC5C8A" w:rsidRPr="00BC5C8A" w:rsidRDefault="00BC5C8A" w:rsidP="00BC5C8A">
      <w:pPr>
        <w:spacing w:before="240" w:after="120"/>
        <w:jc w:val="both"/>
        <w:rPr>
          <w:i/>
          <w:iCs/>
          <w:sz w:val="20"/>
          <w:szCs w:val="20"/>
          <w:lang w:val="kk-KZ"/>
        </w:rPr>
      </w:pPr>
      <w:r w:rsidRPr="00BC5C8A">
        <w:rPr>
          <w:i/>
          <w:iCs/>
          <w:sz w:val="20"/>
          <w:szCs w:val="20"/>
          <w:lang w:val="kk-KZ"/>
        </w:rPr>
        <w:t>Қытайдың Мемлекеттік Даму Банкінің кредиттік желісі</w:t>
      </w:r>
    </w:p>
    <w:p w:rsidR="00BC5C8A" w:rsidRPr="00BC5C8A" w:rsidRDefault="00BC5C8A" w:rsidP="00BC5C8A">
      <w:pPr>
        <w:spacing w:before="120"/>
        <w:jc w:val="both"/>
        <w:rPr>
          <w:sz w:val="20"/>
          <w:szCs w:val="20"/>
          <w:lang w:val="kk-KZ"/>
        </w:rPr>
      </w:pPr>
      <w:r w:rsidRPr="00BC5C8A">
        <w:rPr>
          <w:sz w:val="20"/>
          <w:szCs w:val="20"/>
          <w:lang w:val="kk-KZ"/>
        </w:rPr>
        <w:t xml:space="preserve">2009 жылғы 22 маусымда Қор, Қытай Мемлекеттік Даму Банкі және оператор ретінде шығатын «Қазақстанның Даму Банкі» АҚ арасында 3 миллиард АҚШ доллары сомасына кредиттік желі ашуға негіздемелік қаржы келісіміне қол қойылды. Осы келісімге сәйкес Қытай Мемлекеттік Даму Банкі алты айлық ЛИБОР плюс </w:t>
      </w:r>
      <w:r w:rsidRPr="00BC5C8A">
        <w:rPr>
          <w:sz w:val="20"/>
          <w:szCs w:val="20"/>
          <w:lang w:val="kk-KZ"/>
        </w:rPr>
        <w:br/>
        <w:t xml:space="preserve">4,3%-ға тең пайыз мөлшерлемесімен жалпы сомасы 3 миллиард АҚШ долларына дейін болатын АҚШ долларымен көрсетілген ұзақ мерзімді қарыздарды Қорға берді. Қарыздар Қытай мен Қазақстан арасындағы өнеркәсіп өндірісін және өзге де экономика салаларын қолдауға және дамытуға жіберілді. </w:t>
      </w:r>
    </w:p>
    <w:p w:rsidR="00BC5C8A" w:rsidRPr="00BC5C8A" w:rsidRDefault="00BC5C8A" w:rsidP="00BC5C8A">
      <w:pPr>
        <w:spacing w:before="120"/>
        <w:jc w:val="both"/>
        <w:rPr>
          <w:iCs/>
          <w:sz w:val="20"/>
          <w:szCs w:val="20"/>
          <w:lang w:val="kk-KZ"/>
        </w:rPr>
      </w:pPr>
      <w:r w:rsidRPr="00BC5C8A">
        <w:rPr>
          <w:sz w:val="20"/>
          <w:szCs w:val="20"/>
          <w:lang w:val="kk-KZ"/>
        </w:rPr>
        <w:t xml:space="preserve">2015 жылғы бірінші тоқсанда Қор Қытай Мемлекеттік даму банкінің алдындағы 1.993 миллион АҚШ доллары (төлем күнгі бағам бойынша 368.621 миллион теңгеге баламалы) мөлшерінде Бозшакөл, Бозымшақ, Абыз және Нұрқазған мыс кен орындарын игеру жобалары бойынша қарыздарды мерзімінен бұрын өтеуді жүзеге асырды. Осы қарыздар KazMinerals Plc </w:t>
      </w:r>
      <w:r w:rsidRPr="00BC5C8A">
        <w:rPr>
          <w:iCs/>
          <w:sz w:val="20"/>
          <w:szCs w:val="20"/>
          <w:lang w:val="kk-KZ"/>
        </w:rPr>
        <w:t>(бұрынғы Kazakhmys Finance Plc) қарыздарын мерзімінен бұрын өтеу есебінен өтелді</w:t>
      </w:r>
      <w:r w:rsidRPr="00BC5C8A">
        <w:rPr>
          <w:sz w:val="20"/>
          <w:szCs w:val="20"/>
          <w:lang w:val="kk-KZ"/>
        </w:rPr>
        <w:t xml:space="preserve"> </w:t>
      </w:r>
      <w:r w:rsidRPr="00BC5C8A">
        <w:rPr>
          <w:i/>
          <w:iCs/>
          <w:sz w:val="20"/>
          <w:szCs w:val="20"/>
          <w:lang w:val="kk-KZ"/>
        </w:rPr>
        <w:t>(5.3-ескертпе).</w:t>
      </w:r>
      <w:r w:rsidRPr="00BC5C8A">
        <w:rPr>
          <w:iCs/>
          <w:sz w:val="20"/>
          <w:szCs w:val="20"/>
          <w:lang w:val="kk-KZ"/>
        </w:rPr>
        <w:t xml:space="preserve"> </w:t>
      </w:r>
    </w:p>
    <w:p w:rsidR="00BC5C8A" w:rsidRPr="00BC5C8A" w:rsidRDefault="00BC5C8A" w:rsidP="00BC5C8A">
      <w:pPr>
        <w:spacing w:before="200" w:after="120"/>
        <w:jc w:val="both"/>
        <w:outlineLvl w:val="4"/>
        <w:rPr>
          <w:sz w:val="20"/>
          <w:szCs w:val="20"/>
          <w:lang w:val="kk-KZ"/>
        </w:rPr>
      </w:pPr>
      <w:r w:rsidRPr="00BC5C8A">
        <w:rPr>
          <w:i/>
          <w:sz w:val="20"/>
          <w:szCs w:val="20"/>
          <w:lang w:val="kk-KZ"/>
        </w:rPr>
        <w:t xml:space="preserve">ҚМГ қаржылық көмек </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«KMG Kashagan B.V.» ЖШЖК жарғылық капиталын ұлғайту бойынша Қордың міндеттемелерін қаржыландыру және қарыз шарттары не өзге құжаттар бойынша сыйақы, комиссиялар және өзге де төлемдер төлеу бойынша Қордың шығыстарын өтеу мақсатында «KMG Kashagan B.V.» ЖШЖК акцияларын сатып алу үшін Қор тартқан қарыздық қаржыландыру шеңберінде Қор ҚМГ-мен қаржылық көмек шартын жасасты, оған сәйкес Қор </w:t>
      </w:r>
      <w:r w:rsidRPr="00BC5C8A">
        <w:rPr>
          <w:iCs/>
          <w:sz w:val="20"/>
          <w:szCs w:val="20"/>
          <w:lang w:val="kk-KZ"/>
        </w:rPr>
        <w:br/>
        <w:t xml:space="preserve">2015 жылғы 25 желтоқсанда 36.950 миллион теңге мөлшерінде бірінші транш алды. Қаржылық көмекті қайтару мерзімі нөлдік сыйақы мөлшерлемесімен және қайтару мерзімін ұзарту мүмкіндігімен бірінші траншты алған күннен бастап – 1 жыл. 2018 жылғы 1 қаңтардан кейін «KMG Kashagan B.V.» ЖШЖК акцияларын Қордан кері сатып алу кезінде ҚМГ-ға немесе Cooperative KazMunaiGaz U.A. қойылатын қарсы талаптарды есепке жазудың өзге жолынан басқа, Қор қаржылық көмекті өтеуді жүзеге асырады. </w:t>
      </w:r>
    </w:p>
    <w:p w:rsidR="00BC5C8A" w:rsidRPr="00BC5C8A" w:rsidRDefault="00BC5C8A" w:rsidP="00BC5C8A">
      <w:pPr>
        <w:widowControl w:val="0"/>
        <w:spacing w:before="120" w:after="120"/>
        <w:jc w:val="both"/>
        <w:rPr>
          <w:i/>
          <w:iCs/>
          <w:sz w:val="20"/>
          <w:szCs w:val="20"/>
          <w:lang w:val="kk-KZ"/>
        </w:rPr>
      </w:pPr>
      <w:r w:rsidRPr="00BC5C8A">
        <w:rPr>
          <w:iCs/>
          <w:sz w:val="20"/>
          <w:szCs w:val="20"/>
          <w:lang w:val="kk-KZ"/>
        </w:rPr>
        <w:t>Қарыз 32.190 миллион теңгені құрайтын алған күнгі әділ құн бойынша танылды. 4.760 миллион теңге мөлшерінде тану күнгі қарыздың номиналды құны мен әділ құны арасындағы айырма жиынтық кіріс туралы жеке есепте қаржылық кіріс ретінде танылды</w:t>
      </w:r>
      <w:r w:rsidRPr="00BC5C8A">
        <w:rPr>
          <w:i/>
          <w:iCs/>
          <w:sz w:val="20"/>
          <w:szCs w:val="20"/>
          <w:lang w:val="kk-KZ"/>
        </w:rPr>
        <w:t>.</w:t>
      </w:r>
    </w:p>
    <w:p w:rsidR="00BC5C8A" w:rsidRPr="00BC5C8A" w:rsidRDefault="00BC5C8A" w:rsidP="00BC5C8A">
      <w:pPr>
        <w:spacing w:before="200" w:after="120"/>
        <w:jc w:val="both"/>
        <w:outlineLvl w:val="4"/>
        <w:rPr>
          <w:i/>
          <w:iCs/>
          <w:sz w:val="20"/>
          <w:szCs w:val="20"/>
          <w:lang w:val="kk-KZ"/>
        </w:rPr>
      </w:pPr>
      <w:r w:rsidRPr="00BC5C8A">
        <w:rPr>
          <w:i/>
          <w:iCs/>
          <w:sz w:val="20"/>
          <w:szCs w:val="20"/>
          <w:lang w:val="kk-KZ"/>
        </w:rPr>
        <w:t>«Tokyo-Mitshubishi UFJ, LTD» Банкінің қарызы</w:t>
      </w:r>
    </w:p>
    <w:p w:rsidR="00BC5C8A" w:rsidRPr="00BC5C8A" w:rsidRDefault="00BC5C8A" w:rsidP="00BC5C8A">
      <w:pPr>
        <w:widowControl w:val="0"/>
        <w:spacing w:before="120"/>
        <w:jc w:val="both"/>
        <w:rPr>
          <w:sz w:val="20"/>
          <w:szCs w:val="20"/>
          <w:lang w:val="kk-KZ"/>
        </w:rPr>
      </w:pPr>
      <w:r w:rsidRPr="00BC5C8A">
        <w:rPr>
          <w:sz w:val="20"/>
          <w:lang w:val="kk-KZ"/>
        </w:rPr>
        <w:t xml:space="preserve">2015 жылғы 30 </w:t>
      </w:r>
      <w:r w:rsidRPr="00BC5C8A">
        <w:rPr>
          <w:sz w:val="20"/>
          <w:szCs w:val="20"/>
          <w:lang w:val="kk-KZ"/>
        </w:rPr>
        <w:t xml:space="preserve">қазанда Қор </w:t>
      </w:r>
      <w:r w:rsidRPr="00BC5C8A">
        <w:rPr>
          <w:iCs/>
          <w:sz w:val="20"/>
          <w:szCs w:val="20"/>
          <w:lang w:val="kk-KZ"/>
        </w:rPr>
        <w:t xml:space="preserve">«KMG Kashagan B.V.» ЖШЖК </w:t>
      </w:r>
      <w:r w:rsidRPr="00BC5C8A">
        <w:rPr>
          <w:sz w:val="20"/>
          <w:szCs w:val="20"/>
          <w:lang w:val="kk-KZ"/>
        </w:rPr>
        <w:t xml:space="preserve">50% акциясын сатып алу үшін 1.500 миллион АҚШ доллары (төлем күнгі бағам бойынша 466.350 миллион теңгеге баламалы) сомасына «Tokyo-Mitshubishi UFJ, LTD» Банкімен қарыз келісімін жасасты. Қарыз </w:t>
      </w:r>
      <w:r w:rsidRPr="00BC5C8A">
        <w:rPr>
          <w:sz w:val="20"/>
          <w:lang w:val="kk-KZ"/>
        </w:rPr>
        <w:t>1,8% + 6 айлық Libor</w:t>
      </w:r>
      <w:r w:rsidRPr="00BC5C8A">
        <w:rPr>
          <w:sz w:val="20"/>
          <w:szCs w:val="20"/>
          <w:lang w:val="kk-KZ"/>
        </w:rPr>
        <w:t xml:space="preserve"> жылдық мөлшерлемесімен 3,5 жыл жеңілдікті кезеңмен 5 (бес) жыл мерзімге берілді. Қарыз екі траншпен ақша қаражатымен берілді</w:t>
      </w:r>
      <w:r w:rsidRPr="00BC5C8A">
        <w:rPr>
          <w:sz w:val="20"/>
          <w:lang w:val="kk-KZ"/>
        </w:rPr>
        <w:t>.</w:t>
      </w:r>
      <w:r w:rsidRPr="00BC5C8A">
        <w:rPr>
          <w:sz w:val="20"/>
          <w:szCs w:val="20"/>
          <w:lang w:val="kk-KZ"/>
        </w:rPr>
        <w:t xml:space="preserve"> </w:t>
      </w:r>
    </w:p>
    <w:p w:rsidR="00BC5C8A" w:rsidRPr="00BC5C8A" w:rsidRDefault="00BC5C8A" w:rsidP="00BC5C8A">
      <w:pPr>
        <w:spacing w:before="240" w:after="120"/>
        <w:jc w:val="both"/>
        <w:outlineLvl w:val="4"/>
        <w:rPr>
          <w:b/>
          <w:bCs/>
          <w:iCs/>
          <w:sz w:val="20"/>
          <w:szCs w:val="20"/>
          <w:lang w:val="kk-KZ"/>
        </w:rPr>
      </w:pPr>
      <w:r w:rsidRPr="00BC5C8A">
        <w:rPr>
          <w:b/>
          <w:bCs/>
          <w:sz w:val="20"/>
          <w:szCs w:val="20"/>
          <w:lang w:val="kk-KZ"/>
        </w:rPr>
        <w:t>Өзге де ұйымдар шығарған, сатып алған облигациялар</w:t>
      </w:r>
    </w:p>
    <w:p w:rsidR="00BC5C8A" w:rsidRPr="00BC5C8A" w:rsidRDefault="00BC5C8A" w:rsidP="00BC5C8A">
      <w:pPr>
        <w:overflowPunct w:val="0"/>
        <w:autoSpaceDE w:val="0"/>
        <w:autoSpaceDN w:val="0"/>
        <w:spacing w:before="100"/>
        <w:jc w:val="both"/>
        <w:rPr>
          <w:sz w:val="20"/>
          <w:szCs w:val="20"/>
          <w:lang w:val="kk-KZ"/>
        </w:rPr>
      </w:pPr>
      <w:r w:rsidRPr="00BC5C8A">
        <w:rPr>
          <w:sz w:val="20"/>
          <w:szCs w:val="20"/>
          <w:lang w:val="kk-KZ"/>
        </w:rPr>
        <w:t xml:space="preserve">2009 жылы Қор 15 жыл айналым мерзімімен және жылдық 6% мөлшерінде купондық сыйақымен жалпы сомасы 750 миллиард теңгеге 750.000.000 купондық облигация шығарды, оларды бастапқыда жалпы сомасы </w:t>
      </w:r>
      <w:r w:rsidRPr="00BC5C8A">
        <w:rPr>
          <w:sz w:val="20"/>
          <w:szCs w:val="20"/>
          <w:lang w:val="kk-KZ"/>
        </w:rPr>
        <w:br/>
        <w:t>645 миллиард теңгеге БТА Банк және жалпы сомасы 105 миллиард теңгеге Альянс Банк сатып алды. 2015 жылы осы облигацияларды көрсетілген банктер Ұлттық Банктің пайдасына өткізді.</w:t>
      </w:r>
    </w:p>
    <w:p w:rsidR="00BC5C8A" w:rsidRPr="00BC5C8A" w:rsidRDefault="00BC5C8A" w:rsidP="00BC5C8A">
      <w:pPr>
        <w:overflowPunct w:val="0"/>
        <w:autoSpaceDE w:val="0"/>
        <w:autoSpaceDN w:val="0"/>
        <w:spacing w:before="100"/>
        <w:jc w:val="both"/>
        <w:rPr>
          <w:iCs/>
          <w:sz w:val="20"/>
          <w:szCs w:val="20"/>
          <w:lang w:val="kk-KZ"/>
        </w:rPr>
      </w:pPr>
      <w:r w:rsidRPr="00BC5C8A">
        <w:rPr>
          <w:sz w:val="20"/>
          <w:szCs w:val="20"/>
          <w:lang w:val="kk-KZ"/>
        </w:rPr>
        <w:t xml:space="preserve">2015 жылы Қор жалпы сомасы 750.000 миллион теңгеге Ұлттық Банктен облигациялардың бір бөлігін сатып алуды жүзеге асырды. </w:t>
      </w:r>
    </w:p>
    <w:p w:rsidR="00BC5C8A" w:rsidRPr="00BC5C8A" w:rsidRDefault="00BC5C8A" w:rsidP="00BC5C8A">
      <w:pPr>
        <w:rPr>
          <w:sz w:val="20"/>
          <w:szCs w:val="20"/>
          <w:lang w:val="kk-KZ"/>
        </w:rPr>
      </w:pPr>
      <w:r w:rsidRPr="00BC5C8A">
        <w:rPr>
          <w:b/>
          <w:bCs/>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5.7</w:t>
      </w:r>
      <w:r w:rsidRPr="00BC5C8A">
        <w:rPr>
          <w:b/>
          <w:bCs/>
          <w:sz w:val="20"/>
          <w:szCs w:val="20"/>
          <w:lang w:val="kk-KZ"/>
        </w:rPr>
        <w:tab/>
        <w:t>Қарыздар (жалғасы)</w:t>
      </w:r>
    </w:p>
    <w:p w:rsidR="00BC5C8A" w:rsidRPr="00BC5C8A" w:rsidRDefault="00BC5C8A" w:rsidP="00BC5C8A">
      <w:pPr>
        <w:spacing w:before="240" w:after="120"/>
        <w:jc w:val="both"/>
        <w:outlineLvl w:val="4"/>
        <w:rPr>
          <w:b/>
          <w:bCs/>
          <w:iCs/>
          <w:sz w:val="20"/>
          <w:szCs w:val="20"/>
          <w:lang w:val="kk-KZ"/>
        </w:rPr>
      </w:pPr>
      <w:r w:rsidRPr="00BC5C8A">
        <w:rPr>
          <w:b/>
          <w:bCs/>
          <w:sz w:val="20"/>
          <w:szCs w:val="20"/>
          <w:lang w:val="kk-KZ"/>
        </w:rPr>
        <w:t>Өзге де ұйымдар шығарған, сатып алған облигациялар</w:t>
      </w:r>
      <w:r w:rsidRPr="00BC5C8A">
        <w:rPr>
          <w:b/>
          <w:bCs/>
          <w:iCs/>
          <w:sz w:val="20"/>
          <w:szCs w:val="20"/>
          <w:lang w:val="kk-KZ"/>
        </w:rPr>
        <w:t xml:space="preserve"> </w:t>
      </w:r>
      <w:r w:rsidRPr="00BC5C8A">
        <w:rPr>
          <w:b/>
          <w:sz w:val="20"/>
          <w:szCs w:val="20"/>
          <w:lang w:val="kk-KZ"/>
        </w:rPr>
        <w:t>(жалғасы)</w:t>
      </w:r>
    </w:p>
    <w:p w:rsidR="00BC5C8A" w:rsidRPr="00BC5C8A" w:rsidRDefault="00BC5C8A" w:rsidP="00BC5C8A">
      <w:pPr>
        <w:widowControl w:val="0"/>
        <w:spacing w:before="120" w:after="120"/>
        <w:jc w:val="both"/>
        <w:rPr>
          <w:b/>
          <w:bCs/>
          <w:sz w:val="20"/>
          <w:szCs w:val="20"/>
          <w:lang w:val="kk-KZ"/>
        </w:rPr>
      </w:pPr>
      <w:r w:rsidRPr="00BC5C8A">
        <w:rPr>
          <w:bCs/>
          <w:sz w:val="20"/>
          <w:szCs w:val="20"/>
          <w:lang w:val="kk-KZ"/>
        </w:rPr>
        <w:t xml:space="preserve">2015 жылы номиналды құны 210 </w:t>
      </w:r>
      <w:r w:rsidRPr="00BC5C8A">
        <w:rPr>
          <w:bCs/>
          <w:sz w:val="20"/>
          <w:szCs w:val="20"/>
          <w:lang w:val="kk-KZ" w:eastAsia="ru-RU"/>
        </w:rPr>
        <w:t xml:space="preserve">миллиард теңге және </w:t>
      </w:r>
      <w:r w:rsidRPr="00BC5C8A">
        <w:rPr>
          <w:bCs/>
          <w:sz w:val="20"/>
          <w:szCs w:val="20"/>
          <w:lang w:val="kk-KZ"/>
        </w:rPr>
        <w:t xml:space="preserve"> купондық сыйақысы</w:t>
      </w:r>
      <w:r w:rsidRPr="00BC5C8A">
        <w:rPr>
          <w:bCs/>
          <w:sz w:val="20"/>
          <w:szCs w:val="20"/>
          <w:lang w:val="kk-KZ" w:eastAsia="ru-RU"/>
        </w:rPr>
        <w:t xml:space="preserve"> 6</w:t>
      </w:r>
      <w:r w:rsidRPr="00BC5C8A">
        <w:rPr>
          <w:bCs/>
          <w:sz w:val="20"/>
          <w:szCs w:val="20"/>
          <w:lang w:val="kk-KZ"/>
        </w:rPr>
        <w:t xml:space="preserve">% (бір данасы 1.000 теңге) сатып алынған облигациялардың бір бөлігі жылдық 8% мөлшерінде өтеуге кірістілікпен «Қазақстандық қор биржасы» АҚ-ға қайталап орналастырылды, бұл ретте барлық нарық қатысушылары үшін ашық мамандандырылған сауда-саттық өткізу әдісімен 197 миллиард теңге тартылды. Жыл сайынғы купон жылдық 6%-ды құрайды. Осы қаражат «KMG Kashagan B.V.» ЖШЖК акцияларын сатып алуды қаржыландыруға ішінара жіберілді </w:t>
      </w:r>
      <w:r w:rsidRPr="00BC5C8A">
        <w:rPr>
          <w:bCs/>
          <w:i/>
          <w:sz w:val="20"/>
          <w:szCs w:val="20"/>
          <w:lang w:val="kk-KZ"/>
        </w:rPr>
        <w:t>(5.5-ескертпе)</w:t>
      </w:r>
      <w:r w:rsidRPr="00BC5C8A">
        <w:rPr>
          <w:bCs/>
          <w:sz w:val="20"/>
          <w:szCs w:val="20"/>
          <w:lang w:val="kk-KZ"/>
        </w:rPr>
        <w:t>.</w:t>
      </w:r>
    </w:p>
    <w:p w:rsidR="00BC5C8A" w:rsidRPr="00BC5C8A" w:rsidRDefault="00BC5C8A" w:rsidP="00BC5C8A">
      <w:pPr>
        <w:overflowPunct w:val="0"/>
        <w:autoSpaceDE w:val="0"/>
        <w:autoSpaceDN w:val="0"/>
        <w:spacing w:before="100"/>
        <w:jc w:val="both"/>
        <w:rPr>
          <w:sz w:val="20"/>
          <w:szCs w:val="20"/>
          <w:lang w:val="kk-KZ"/>
        </w:rPr>
      </w:pPr>
      <w:r w:rsidRPr="00BC5C8A">
        <w:rPr>
          <w:sz w:val="20"/>
          <w:szCs w:val="20"/>
          <w:lang w:val="kk-KZ"/>
        </w:rPr>
        <w:t xml:space="preserve">Екінші облигациялық бағдарламаның екінші шығарылымы шеңберінде 2010 жылы Қор жалпы сомасы </w:t>
      </w:r>
      <w:r w:rsidRPr="00BC5C8A">
        <w:rPr>
          <w:sz w:val="20"/>
          <w:szCs w:val="20"/>
          <w:lang w:val="kk-KZ"/>
        </w:rPr>
        <w:br/>
      </w:r>
      <w:r w:rsidRPr="00BC5C8A">
        <w:rPr>
          <w:sz w:val="20"/>
          <w:szCs w:val="20"/>
          <w:lang w:val="kk-KZ" w:eastAsia="ru-RU"/>
        </w:rPr>
        <w:t xml:space="preserve">75.000 миллион теңге облигацияларды еркін нарыққа орналастырды. Облигациялардың жылдық </w:t>
      </w:r>
      <w:r w:rsidRPr="00BC5C8A">
        <w:rPr>
          <w:sz w:val="20"/>
          <w:szCs w:val="20"/>
          <w:lang w:val="kk-KZ"/>
        </w:rPr>
        <w:t>купон мөлшерлемесі 6,5%,  өтелу мерзімі – 10 жыл. 2015 жылғы 31 желтоқсандағы жағдай бойынша осы облигациялар мен есептелген сыйақының баланстық құны 76.332 миллион теңгені құрады.</w:t>
      </w:r>
    </w:p>
    <w:p w:rsidR="00BC5C8A" w:rsidRPr="00BC5C8A" w:rsidRDefault="00BC5C8A" w:rsidP="00BC5C8A">
      <w:pPr>
        <w:overflowPunct w:val="0"/>
        <w:autoSpaceDE w:val="0"/>
        <w:autoSpaceDN w:val="0"/>
        <w:spacing w:before="100"/>
        <w:jc w:val="both"/>
        <w:rPr>
          <w:sz w:val="20"/>
          <w:szCs w:val="20"/>
          <w:lang w:val="kk-KZ"/>
        </w:rPr>
      </w:pPr>
      <w:r w:rsidRPr="00BC5C8A">
        <w:rPr>
          <w:sz w:val="20"/>
          <w:szCs w:val="20"/>
          <w:lang w:val="kk-KZ"/>
        </w:rPr>
        <w:t xml:space="preserve">Екінші облигациялық бағдарламаның бірінші шығарылымы шеңберінде, 2011 жылы Қор жалпы сомасы </w:t>
      </w:r>
      <w:r w:rsidRPr="00BC5C8A">
        <w:rPr>
          <w:sz w:val="20"/>
          <w:szCs w:val="20"/>
          <w:lang w:val="kk-KZ"/>
        </w:rPr>
        <w:br/>
      </w:r>
      <w:r w:rsidRPr="00BC5C8A">
        <w:rPr>
          <w:sz w:val="20"/>
          <w:szCs w:val="20"/>
          <w:lang w:val="kk-KZ" w:eastAsia="ru-RU"/>
        </w:rPr>
        <w:t xml:space="preserve">75.000 миллион теңге облигацияларды еркін нарыққа орналастырды. Облигациялардың жылдық </w:t>
      </w:r>
      <w:r w:rsidRPr="00BC5C8A">
        <w:rPr>
          <w:sz w:val="20"/>
          <w:szCs w:val="20"/>
          <w:lang w:val="kk-KZ" w:eastAsia="ru-RU"/>
        </w:rPr>
        <w:br/>
      </w:r>
      <w:r w:rsidRPr="00BC5C8A">
        <w:rPr>
          <w:sz w:val="20"/>
          <w:szCs w:val="20"/>
          <w:lang w:val="kk-KZ"/>
        </w:rPr>
        <w:t>купон мөлшерлемесі  5,9%, өтелу мерзімі - 7 жыл. 2015 жылғы 31 желтоқсандағы жағдай бойынша облигациялар мен есептелген сыйақы сомасы 76.185 миллион теңгені құрады.  </w:t>
      </w:r>
    </w:p>
    <w:p w:rsidR="00BC5C8A" w:rsidRPr="00BC5C8A" w:rsidRDefault="00BC5C8A" w:rsidP="00BC5C8A">
      <w:pPr>
        <w:spacing w:before="240" w:after="120"/>
        <w:ind w:left="567" w:hanging="567"/>
        <w:jc w:val="both"/>
        <w:outlineLvl w:val="2"/>
        <w:rPr>
          <w:b/>
          <w:bCs/>
          <w:sz w:val="20"/>
          <w:szCs w:val="20"/>
          <w:lang w:val="kk-KZ"/>
        </w:rPr>
      </w:pPr>
      <w:r w:rsidRPr="00BC5C8A">
        <w:rPr>
          <w:b/>
          <w:bCs/>
          <w:sz w:val="20"/>
          <w:szCs w:val="20"/>
          <w:lang w:val="kk-KZ"/>
        </w:rPr>
        <w:t>Қазақстан Республикасы Үкіметінің қарыздары</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31 желтоқсанға Қазақстан Республикасы Үкіметінің қарыздары мыналарды қамтыды: </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sz w:val="18"/>
                <w:szCs w:val="18"/>
                <w:lang w:val="kk-KZ"/>
              </w:rPr>
            </w:pPr>
            <w:r w:rsidRPr="00BC5C8A">
              <w:rPr>
                <w:rFonts w:ascii="Arial" w:hAnsi="Arial" w:cs="Arial"/>
                <w:i/>
                <w:iCs/>
                <w:sz w:val="16"/>
                <w:szCs w:val="18"/>
                <w:lang w:val="kk-KZ"/>
              </w:rPr>
              <w:t>Мың теңгемен</w:t>
            </w:r>
          </w:p>
        </w:tc>
        <w:tc>
          <w:tcPr>
            <w:tcW w:w="1701" w:type="dxa"/>
            <w:tcBorders>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2015 жылғы</w:t>
            </w:r>
          </w:p>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31 желтоқсан</w:t>
            </w:r>
          </w:p>
        </w:tc>
        <w:tc>
          <w:tcPr>
            <w:tcW w:w="1701" w:type="dxa"/>
            <w:tcBorders>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Cs/>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ind w:left="5" w:right="-108" w:hanging="113"/>
              <w:rPr>
                <w:rFonts w:ascii="Arial" w:hAnsi="Arial" w:cs="Arial"/>
                <w:sz w:val="18"/>
                <w:szCs w:val="18"/>
                <w:lang w:val="kk-KZ"/>
              </w:rPr>
            </w:pPr>
            <w:r w:rsidRPr="00BC5C8A">
              <w:rPr>
                <w:rFonts w:ascii="Arial" w:hAnsi="Arial" w:cs="Arial"/>
                <w:sz w:val="18"/>
                <w:szCs w:val="18"/>
                <w:lang w:val="kk-KZ"/>
              </w:rPr>
              <w:t>Ұлттық қордың қаражаты есебінен Қазақстан Республикасының Ұлттық Банкі сатып алған облигациялар</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727.881.530</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279.141.000</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ind w:left="5" w:right="-108" w:hanging="113"/>
              <w:rPr>
                <w:rFonts w:ascii="Arial" w:hAnsi="Arial" w:cs="Arial"/>
                <w:sz w:val="18"/>
                <w:szCs w:val="18"/>
                <w:lang w:val="kk-KZ"/>
              </w:rPr>
            </w:pPr>
            <w:r w:rsidRPr="00BC5C8A">
              <w:rPr>
                <w:rFonts w:ascii="Arial" w:hAnsi="Arial" w:cs="Arial"/>
                <w:sz w:val="18"/>
                <w:szCs w:val="18"/>
                <w:lang w:val="kk-KZ"/>
              </w:rPr>
              <w:t>Қазақстан Республикасының Ұлттық Банкі сатып алған облигациялар</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61.305.972</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60.566.000</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ind w:left="5" w:right="-108" w:hanging="113"/>
              <w:rPr>
                <w:rFonts w:ascii="Arial" w:hAnsi="Arial" w:cs="Arial"/>
                <w:sz w:val="18"/>
                <w:szCs w:val="18"/>
                <w:lang w:val="kk-KZ"/>
              </w:rPr>
            </w:pPr>
            <w:r w:rsidRPr="00BC5C8A">
              <w:rPr>
                <w:rFonts w:ascii="Arial" w:hAnsi="Arial" w:cs="Arial"/>
                <w:sz w:val="18"/>
                <w:szCs w:val="18"/>
                <w:lang w:val="kk-KZ"/>
              </w:rPr>
              <w:t>Үкіметтен алынған өзге де қарыздар</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77.248.972</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74.037.036</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866.436.474</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413.744.036</w:t>
            </w:r>
          </w:p>
        </w:tc>
      </w:tr>
    </w:tbl>
    <w:p w:rsidR="00BC5C8A" w:rsidRPr="00BC5C8A" w:rsidRDefault="00BC5C8A" w:rsidP="00BC5C8A">
      <w:pPr>
        <w:spacing w:before="240" w:after="120"/>
        <w:jc w:val="both"/>
        <w:outlineLvl w:val="3"/>
        <w:rPr>
          <w:i/>
          <w:sz w:val="20"/>
          <w:szCs w:val="20"/>
          <w:lang w:val="kk-KZ"/>
        </w:rPr>
      </w:pPr>
      <w:r w:rsidRPr="00BC5C8A">
        <w:rPr>
          <w:b/>
          <w:bCs/>
          <w:i/>
          <w:sz w:val="20"/>
          <w:szCs w:val="20"/>
          <w:lang w:val="kk-KZ"/>
        </w:rPr>
        <w:t>2015 жыл</w:t>
      </w:r>
    </w:p>
    <w:p w:rsidR="00BC5C8A" w:rsidRPr="00BC5C8A" w:rsidRDefault="00BC5C8A" w:rsidP="00BC5C8A">
      <w:pPr>
        <w:spacing w:before="120"/>
        <w:jc w:val="both"/>
        <w:rPr>
          <w:i/>
          <w:sz w:val="20"/>
          <w:szCs w:val="20"/>
          <w:lang w:val="kk-KZ"/>
        </w:rPr>
      </w:pPr>
      <w:r w:rsidRPr="00BC5C8A">
        <w:rPr>
          <w:sz w:val="20"/>
          <w:szCs w:val="20"/>
          <w:lang w:val="kk-KZ"/>
        </w:rPr>
        <w:t xml:space="preserve">2015 жылғы 15 қазанда жылдық 3% мөлшерінде жыл сайынғы купонмен 769.500 миллион теңге сомаға Қор облигацияларының шығарылымын тіркеу жүзеге асырылды. Облигацияларды Ұлттық қордың қаражаты есебінен Қазақстан Республикасының Ұлттық Банкі сатып алды. 2015 жылғы 20 – 29 қазан кезеңінде </w:t>
      </w:r>
      <w:r w:rsidRPr="00BC5C8A">
        <w:rPr>
          <w:sz w:val="20"/>
          <w:szCs w:val="20"/>
          <w:lang w:val="kk-KZ"/>
        </w:rPr>
        <w:br/>
        <w:t xml:space="preserve">751.631 миллион теңге сомаға Қордың облигацияларын орналастыру жүзеге асырылды. Осы облигацияларды өткізуден алынған қаражат </w:t>
      </w:r>
      <w:r w:rsidRPr="00BC5C8A">
        <w:rPr>
          <w:sz w:val="20"/>
          <w:lang w:val="kk-KZ"/>
        </w:rPr>
        <w:t xml:space="preserve">«KMG Kashagan B.V.» ЖШЖК акцияларын сатып алуды қаржыландыруға жіберілді </w:t>
      </w:r>
      <w:r w:rsidRPr="00BC5C8A">
        <w:rPr>
          <w:i/>
          <w:sz w:val="20"/>
          <w:szCs w:val="20"/>
          <w:lang w:val="kk-KZ"/>
        </w:rPr>
        <w:t>(5.5-ескертпе)</w:t>
      </w:r>
      <w:r w:rsidRPr="00BC5C8A">
        <w:rPr>
          <w:sz w:val="20"/>
          <w:szCs w:val="20"/>
          <w:lang w:val="kk-KZ"/>
        </w:rPr>
        <w:t xml:space="preserve">. </w:t>
      </w:r>
    </w:p>
    <w:p w:rsidR="00BC5C8A" w:rsidRPr="00BC5C8A" w:rsidRDefault="00BC5C8A" w:rsidP="00BC5C8A">
      <w:pPr>
        <w:tabs>
          <w:tab w:val="left" w:pos="567"/>
        </w:tabs>
        <w:spacing w:before="120"/>
        <w:jc w:val="both"/>
        <w:outlineLvl w:val="0"/>
        <w:rPr>
          <w:bCs/>
          <w:sz w:val="20"/>
          <w:szCs w:val="20"/>
          <w:lang w:val="kk-KZ"/>
        </w:rPr>
      </w:pPr>
      <w:r w:rsidRPr="00BC5C8A">
        <w:rPr>
          <w:sz w:val="20"/>
          <w:szCs w:val="20"/>
          <w:lang w:val="kk-KZ"/>
        </w:rPr>
        <w:t xml:space="preserve">Алынған қаражаттың әділ құны 432.967 миллион теңгені құрады. </w:t>
      </w:r>
      <w:r w:rsidRPr="00BC5C8A">
        <w:rPr>
          <w:bCs/>
          <w:sz w:val="20"/>
          <w:szCs w:val="20"/>
          <w:lang w:val="kk-KZ"/>
        </w:rPr>
        <w:t>318.664 миллион теңге мөлшеріндегі номиналды құны мен әділ құны арасындағы айырма капиталдағы өзгерістер туралы жеке есепте Үкіметтен қарыздар бойынша Дисконт ретінде танылды.</w:t>
      </w:r>
    </w:p>
    <w:p w:rsidR="00BC5C8A" w:rsidRPr="00BC5C8A" w:rsidRDefault="00BC5C8A" w:rsidP="00BC5C8A">
      <w:pPr>
        <w:widowControl w:val="0"/>
        <w:spacing w:before="120" w:after="120"/>
        <w:jc w:val="both"/>
        <w:rPr>
          <w:i/>
          <w:sz w:val="20"/>
          <w:szCs w:val="20"/>
          <w:lang w:val="kk-KZ"/>
        </w:rPr>
      </w:pPr>
      <w:r w:rsidRPr="00BC5C8A">
        <w:rPr>
          <w:sz w:val="20"/>
          <w:szCs w:val="20"/>
          <w:lang w:val="kk-KZ"/>
        </w:rPr>
        <w:t xml:space="preserve">2015 жылғы шілдеде Қор Қазақстан Республикасының Қаржы министрлігінен 0,05% пайыздық мөлшерлемемен 8.862 миллион теңге мөлшерінде қарыз алды. Қарыз негізгі борышты өтеу бойынша 10 жылдық жеңілдік кезеңімен 30 жыл мерзімге алынды және мынадай нысаналы мақсаты бар: 8.862 миллион теңге мөлшерінде ҚТЖ қарыз беру. Осы қарыз бойынша сыйақы мөлшерлемесі 0,075%-дан аспауы қажет </w:t>
      </w:r>
      <w:r w:rsidRPr="00BC5C8A">
        <w:rPr>
          <w:i/>
          <w:sz w:val="20"/>
          <w:szCs w:val="20"/>
          <w:lang w:val="kk-KZ"/>
        </w:rPr>
        <w:t>(5.3-ескертпе)</w:t>
      </w:r>
      <w:r w:rsidRPr="00BC5C8A">
        <w:rPr>
          <w:sz w:val="20"/>
          <w:szCs w:val="20"/>
          <w:lang w:val="kk-KZ"/>
        </w:rPr>
        <w:t xml:space="preserve">. </w:t>
      </w:r>
    </w:p>
    <w:p w:rsidR="00BC5C8A" w:rsidRPr="00BC5C8A" w:rsidRDefault="00BC5C8A" w:rsidP="00633F27">
      <w:pPr>
        <w:widowControl w:val="0"/>
        <w:numPr>
          <w:ilvl w:val="0"/>
          <w:numId w:val="6"/>
        </w:numPr>
        <w:tabs>
          <w:tab w:val="clear" w:pos="1069"/>
          <w:tab w:val="num" w:pos="360"/>
        </w:tabs>
        <w:spacing w:before="120" w:after="120"/>
        <w:ind w:left="0" w:firstLine="0"/>
        <w:jc w:val="both"/>
        <w:outlineLvl w:val="0"/>
        <w:rPr>
          <w:rFonts w:ascii="Times New Roman Bold" w:hAnsi="Times New Roman Bold"/>
          <w:b/>
          <w:caps/>
          <w:sz w:val="20"/>
          <w:szCs w:val="20"/>
          <w:lang w:val="kk-KZ"/>
        </w:rPr>
      </w:pPr>
      <w:r w:rsidRPr="00BC5C8A">
        <w:rPr>
          <w:sz w:val="20"/>
          <w:szCs w:val="20"/>
          <w:lang w:val="kk-KZ"/>
        </w:rPr>
        <w:t xml:space="preserve">Алған күнгі алынған қарыздың әділ құны 2.408 миллион теңгені құрады. </w:t>
      </w:r>
      <w:r w:rsidRPr="00BC5C8A">
        <w:rPr>
          <w:bCs/>
          <w:sz w:val="20"/>
          <w:szCs w:val="20"/>
          <w:lang w:val="kk-KZ"/>
        </w:rPr>
        <w:t>6.454 миллион теңге мөлшеріндегі номиналды құн мен әділ құн арасындағы айырма капиталдағы өзгерістер туралы жеке есепте Үкіметтен қарыз бойынша Дисконт ретінде танылды.</w:t>
      </w:r>
    </w:p>
    <w:p w:rsidR="00BC5C8A" w:rsidRPr="00BC5C8A" w:rsidRDefault="00BC5C8A" w:rsidP="00BC5C8A">
      <w:pPr>
        <w:rPr>
          <w:bCs/>
          <w:sz w:val="20"/>
          <w:szCs w:val="20"/>
          <w:lang w:val="kk-KZ"/>
        </w:rPr>
      </w:pPr>
      <w:r w:rsidRPr="00BC5C8A">
        <w:rPr>
          <w:b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5.7</w:t>
      </w:r>
      <w:r w:rsidRPr="00BC5C8A">
        <w:rPr>
          <w:b/>
          <w:bCs/>
          <w:sz w:val="20"/>
          <w:szCs w:val="20"/>
          <w:lang w:val="kk-KZ"/>
        </w:rPr>
        <w:tab/>
        <w:t>Қарыздар (жалғасы)</w:t>
      </w:r>
    </w:p>
    <w:p w:rsidR="00BC5C8A" w:rsidRPr="00BC5C8A" w:rsidRDefault="00BC5C8A" w:rsidP="00BC5C8A">
      <w:pPr>
        <w:spacing w:before="240" w:after="120"/>
        <w:ind w:left="567" w:hanging="567"/>
        <w:jc w:val="both"/>
        <w:outlineLvl w:val="2"/>
        <w:rPr>
          <w:b/>
          <w:bCs/>
          <w:caps/>
          <w:sz w:val="20"/>
          <w:szCs w:val="20"/>
          <w:lang w:val="kk-KZ"/>
        </w:rPr>
      </w:pPr>
      <w:r w:rsidRPr="00BC5C8A">
        <w:rPr>
          <w:b/>
          <w:bCs/>
          <w:sz w:val="20"/>
          <w:szCs w:val="20"/>
          <w:lang w:val="kk-KZ"/>
        </w:rPr>
        <w:t>Қазақстан Республикасы Үкіметінің қарыздары (жалғасы)</w:t>
      </w:r>
    </w:p>
    <w:p w:rsidR="00BC5C8A" w:rsidRPr="00BC5C8A" w:rsidRDefault="00BC5C8A" w:rsidP="00BC5C8A">
      <w:pPr>
        <w:spacing w:before="240" w:after="120"/>
        <w:jc w:val="both"/>
        <w:outlineLvl w:val="3"/>
        <w:rPr>
          <w:b/>
          <w:i/>
          <w:sz w:val="20"/>
          <w:szCs w:val="20"/>
          <w:lang w:val="kk-KZ"/>
        </w:rPr>
      </w:pPr>
      <w:r w:rsidRPr="00BC5C8A">
        <w:rPr>
          <w:b/>
          <w:bCs/>
          <w:i/>
          <w:sz w:val="20"/>
          <w:szCs w:val="20"/>
          <w:lang w:val="kk-KZ"/>
        </w:rPr>
        <w:t>2014 жыл</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2014 жылғы қаңтарда Қор айналым мерзімі 15 жыл және жылдық купондық сыйақысы 3% мөлшеріндегі облигациялардың жалпы сомасы 300.000 миллион теңгеге әрқайсысының номиналды құны 1.000 теңге 300.000.000 купондық облигацияны орналастырды. Қазақстан Республикасының Ұлттық Банкі  номиналды құнының 33,3%-дық дисконтымен қоса Ұлттық қордың қаражаты есебінен облигациялар сатып алды. </w:t>
      </w:r>
      <w:r w:rsidRPr="00BC5C8A">
        <w:rPr>
          <w:sz w:val="20"/>
          <w:szCs w:val="20"/>
          <w:lang w:val="kk-KZ"/>
        </w:rPr>
        <w:br/>
        <w:t xml:space="preserve">200.000 миллион теңге мөлшерінде осы облигацияларды өткізуден алынған қаражатты Қор «Екібастұз МАЭС-1» ЖШС-да 50% қатысу үлесін және «Қазгидротехэнерго» ЖШС-да 100% қатысу үлесін сатып алуды қаржыландыру мақсатында «Самұрық-Энерго» АҚ-ға қарыз беру үшін пайдаланылды. </w:t>
      </w:r>
    </w:p>
    <w:p w:rsidR="00BC5C8A" w:rsidRPr="00BC5C8A" w:rsidRDefault="00BC5C8A" w:rsidP="00BC5C8A">
      <w:pPr>
        <w:spacing w:before="120"/>
        <w:jc w:val="both"/>
        <w:rPr>
          <w:sz w:val="20"/>
          <w:szCs w:val="20"/>
          <w:lang w:val="kk-KZ"/>
        </w:rPr>
      </w:pPr>
      <w:r w:rsidRPr="00BC5C8A">
        <w:rPr>
          <w:sz w:val="20"/>
          <w:szCs w:val="20"/>
          <w:lang w:val="kk-KZ"/>
        </w:rPr>
        <w:t xml:space="preserve">2014 жылғы маусымда Қор пайыздық мөлшерлемелері 0,05% және 0,5% жалпы сомасы 18.931 миллион теңгеге Қазақстан Республикасының Қаржы министрлігінен қарыз алды. Қарыздар 25 және 30 жыл мерзімге алынды және мынадай нысаналы мақсаты бар: </w:t>
      </w:r>
    </w:p>
    <w:p w:rsidR="00BC5C8A" w:rsidRPr="00BC5C8A" w:rsidRDefault="00BC5C8A" w:rsidP="00633F27">
      <w:pPr>
        <w:numPr>
          <w:ilvl w:val="0"/>
          <w:numId w:val="3"/>
        </w:numPr>
        <w:autoSpaceDE w:val="0"/>
        <w:autoSpaceDN w:val="0"/>
        <w:spacing w:before="120"/>
        <w:ind w:left="567" w:hanging="567"/>
        <w:jc w:val="both"/>
        <w:rPr>
          <w:iCs/>
          <w:sz w:val="20"/>
          <w:szCs w:val="20"/>
          <w:lang w:val="kk-KZ"/>
        </w:rPr>
      </w:pPr>
      <w:r w:rsidRPr="00BC5C8A">
        <w:rPr>
          <w:iCs/>
          <w:sz w:val="20"/>
          <w:szCs w:val="20"/>
          <w:lang w:val="kk-KZ"/>
        </w:rPr>
        <w:t>9.226 миллион теңге мөлшерінде ҚТЖ-ға қарыз беру</w:t>
      </w:r>
      <w:r w:rsidRPr="00BC5C8A">
        <w:rPr>
          <w:i/>
          <w:iCs/>
          <w:sz w:val="20"/>
          <w:szCs w:val="20"/>
          <w:lang w:val="kk-KZ"/>
        </w:rPr>
        <w:t xml:space="preserve">. </w:t>
      </w:r>
      <w:r w:rsidRPr="00BC5C8A">
        <w:rPr>
          <w:iCs/>
          <w:sz w:val="20"/>
          <w:szCs w:val="20"/>
          <w:lang w:val="kk-KZ"/>
        </w:rPr>
        <w:t xml:space="preserve">Осы қарыз бойынша сыйақы мөлшерлемесі </w:t>
      </w:r>
      <w:r w:rsidRPr="00BC5C8A">
        <w:rPr>
          <w:iCs/>
          <w:sz w:val="20"/>
          <w:szCs w:val="20"/>
          <w:lang w:val="kk-KZ"/>
        </w:rPr>
        <w:br/>
        <w:t>0,75%-дан аспауы тиіс</w:t>
      </w:r>
      <w:r w:rsidRPr="00BC5C8A">
        <w:rPr>
          <w:i/>
          <w:iCs/>
          <w:sz w:val="20"/>
          <w:szCs w:val="20"/>
          <w:lang w:val="kk-KZ"/>
        </w:rPr>
        <w:t>;</w:t>
      </w:r>
    </w:p>
    <w:p w:rsidR="00BC5C8A" w:rsidRPr="00BC5C8A" w:rsidRDefault="00BC5C8A" w:rsidP="00633F27">
      <w:pPr>
        <w:numPr>
          <w:ilvl w:val="0"/>
          <w:numId w:val="3"/>
        </w:numPr>
        <w:autoSpaceDE w:val="0"/>
        <w:autoSpaceDN w:val="0"/>
        <w:spacing w:before="120"/>
        <w:ind w:left="567" w:hanging="567"/>
        <w:jc w:val="both"/>
        <w:rPr>
          <w:iCs/>
          <w:sz w:val="20"/>
          <w:szCs w:val="20"/>
          <w:lang w:val="kk-KZ"/>
        </w:rPr>
      </w:pPr>
      <w:r w:rsidRPr="00BC5C8A">
        <w:rPr>
          <w:iCs/>
          <w:sz w:val="20"/>
          <w:szCs w:val="20"/>
          <w:lang w:val="kk-KZ"/>
        </w:rPr>
        <w:t>9.705 миллион теңге мөлшерінде ҚТЖ-ға қарыз беру</w:t>
      </w:r>
      <w:r w:rsidRPr="00BC5C8A">
        <w:rPr>
          <w:i/>
          <w:iCs/>
          <w:sz w:val="20"/>
          <w:szCs w:val="20"/>
          <w:lang w:val="kk-KZ"/>
        </w:rPr>
        <w:t xml:space="preserve">. </w:t>
      </w:r>
      <w:r w:rsidRPr="00BC5C8A">
        <w:rPr>
          <w:iCs/>
          <w:sz w:val="20"/>
          <w:szCs w:val="20"/>
          <w:lang w:val="kk-KZ"/>
        </w:rPr>
        <w:t xml:space="preserve">Осы қарыз бойынша сыйақы мөлшерлемесі </w:t>
      </w:r>
      <w:r w:rsidRPr="00BC5C8A">
        <w:rPr>
          <w:iCs/>
          <w:sz w:val="20"/>
          <w:szCs w:val="20"/>
          <w:lang w:val="kk-KZ"/>
        </w:rPr>
        <w:br/>
        <w:t xml:space="preserve">0,75%-дан аспауы тиіс. </w:t>
      </w:r>
    </w:p>
    <w:p w:rsidR="00BC5C8A" w:rsidRPr="00BC5C8A" w:rsidRDefault="00BC5C8A" w:rsidP="00633F27">
      <w:pPr>
        <w:keepNext/>
        <w:numPr>
          <w:ilvl w:val="0"/>
          <w:numId w:val="6"/>
        </w:numPr>
        <w:tabs>
          <w:tab w:val="clear" w:pos="1069"/>
          <w:tab w:val="num" w:pos="360"/>
          <w:tab w:val="left" w:pos="567"/>
        </w:tabs>
        <w:spacing w:before="120"/>
        <w:ind w:left="0" w:firstLine="0"/>
        <w:jc w:val="both"/>
        <w:outlineLvl w:val="0"/>
        <w:rPr>
          <w:rFonts w:ascii="Times New Roman Bold" w:hAnsi="Times New Roman Bold"/>
          <w:b/>
          <w:caps/>
          <w:sz w:val="20"/>
          <w:szCs w:val="20"/>
          <w:lang w:val="kk-KZ"/>
        </w:rPr>
      </w:pPr>
      <w:r w:rsidRPr="00BC5C8A">
        <w:rPr>
          <w:sz w:val="20"/>
          <w:szCs w:val="20"/>
          <w:lang w:val="kk-KZ"/>
        </w:rPr>
        <w:t>Алынған қарыздардың әділ құны алған күні 6.568 миллион теңгені құрады. 12.363 миллион теңге мөлшеріндегі номиналды құн мен әділ құн арасындағы айырма капиталдағы өзгерістер туралы жеке есепте Үкіметтен қарыздар бойынша Дисконт ретінде танылды</w:t>
      </w:r>
      <w:r w:rsidRPr="00BC5C8A">
        <w:rPr>
          <w:rFonts w:ascii="Times New Roman Bold" w:hAnsi="Times New Roman Bold"/>
          <w:sz w:val="20"/>
          <w:szCs w:val="20"/>
          <w:lang w:val="kk-KZ"/>
        </w:rPr>
        <w:t>.</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5.8</w:t>
      </w:r>
      <w:r w:rsidRPr="00BC5C8A">
        <w:rPr>
          <w:b/>
          <w:bCs/>
          <w:sz w:val="20"/>
          <w:szCs w:val="20"/>
          <w:lang w:val="kk-KZ"/>
        </w:rPr>
        <w:tab/>
        <w:t>Өзге де қаржылық міндеттемелер</w:t>
      </w:r>
    </w:p>
    <w:p w:rsidR="00BC5C8A" w:rsidRPr="00BC5C8A" w:rsidRDefault="00BC5C8A" w:rsidP="00BC5C8A">
      <w:pPr>
        <w:widowControl w:val="0"/>
        <w:autoSpaceDE w:val="0"/>
        <w:autoSpaceDN w:val="0"/>
        <w:adjustRightInd w:val="0"/>
        <w:spacing w:before="120" w:after="120"/>
        <w:jc w:val="both"/>
        <w:rPr>
          <w:sz w:val="20"/>
          <w:szCs w:val="20"/>
          <w:lang w:val="kk-KZ"/>
        </w:rPr>
      </w:pPr>
      <w:r w:rsidRPr="00BC5C8A">
        <w:rPr>
          <w:sz w:val="20"/>
          <w:szCs w:val="20"/>
          <w:lang w:val="kk-KZ"/>
        </w:rPr>
        <w:t>Өзге де қаржылық міндеттемелер қаржылық кепілдіктер бойынша міндеттемелермен берілген. Қаржылық кепілдіктер бойынша міндеттемелердегі өзгерістер былайша берілген:</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single" w:sz="4" w:space="0" w:color="auto"/>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vAlign w:val="bottom"/>
          </w:tcPr>
          <w:p w:rsidR="00BC5C8A" w:rsidRPr="00BC5C8A" w:rsidRDefault="00BC5C8A" w:rsidP="00BC5C8A">
            <w:pPr>
              <w:ind w:left="5" w:right="-57" w:hanging="113"/>
              <w:rPr>
                <w:rFonts w:ascii="Arial" w:hAnsi="Arial" w:cs="Arial"/>
                <w:b/>
                <w:bCs/>
                <w:sz w:val="18"/>
                <w:szCs w:val="18"/>
                <w:lang w:val="kk-KZ"/>
              </w:rPr>
            </w:pPr>
            <w:r w:rsidRPr="00BC5C8A">
              <w:rPr>
                <w:rFonts w:ascii="Arial" w:hAnsi="Arial" w:cs="Arial"/>
                <w:b/>
                <w:bCs/>
                <w:sz w:val="18"/>
                <w:szCs w:val="18"/>
                <w:lang w:val="kk-KZ"/>
              </w:rPr>
              <w:t>1 қаңтарға</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38.825.406</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37.145.490</w:t>
            </w:r>
          </w:p>
        </w:tc>
      </w:tr>
      <w:tr w:rsidR="00BC5C8A" w:rsidRPr="00BC5C8A" w:rsidTr="0084598F">
        <w:trPr>
          <w:trHeight w:val="227"/>
        </w:trPr>
        <w:tc>
          <w:tcPr>
            <w:tcW w:w="6237" w:type="dxa"/>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Бір жыл ішінде берілген кепілдіктер</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330.000</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3.111.000</w:t>
            </w:r>
          </w:p>
        </w:tc>
      </w:tr>
      <w:tr w:rsidR="00BC5C8A" w:rsidRPr="00BC5C8A" w:rsidTr="0084598F">
        <w:trPr>
          <w:trHeight w:val="227"/>
        </w:trPr>
        <w:tc>
          <w:tcPr>
            <w:tcW w:w="6237" w:type="dxa"/>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Қаржылық кепілдіктер бойынша міндеттемелердің амортизациясы</w:t>
            </w:r>
          </w:p>
        </w:tc>
        <w:tc>
          <w:tcPr>
            <w:tcW w:w="1701" w:type="dxa"/>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(6.657.311)</w:t>
            </w:r>
          </w:p>
        </w:tc>
        <w:tc>
          <w:tcPr>
            <w:tcW w:w="1701" w:type="dxa"/>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(7.182.000)</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 xml:space="preserve">Айырбастау бағамдарының өзгеру әсері </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5.750.916</w:t>
            </w:r>
          </w:p>
        </w:tc>
      </w:tr>
      <w:tr w:rsidR="00BC5C8A" w:rsidRPr="00BC5C8A" w:rsidTr="0084598F">
        <w:trPr>
          <w:trHeight w:val="227"/>
        </w:trPr>
        <w:tc>
          <w:tcPr>
            <w:tcW w:w="6237" w:type="dxa"/>
            <w:tcBorders>
              <w:top w:val="single" w:sz="2" w:space="0" w:color="auto"/>
              <w:left w:val="nil"/>
              <w:right w:val="nil"/>
            </w:tcBorders>
            <w:vAlign w:val="bottom"/>
          </w:tcPr>
          <w:p w:rsidR="00BC5C8A" w:rsidRPr="00BC5C8A" w:rsidRDefault="00BC5C8A" w:rsidP="00BC5C8A">
            <w:pPr>
              <w:ind w:left="5" w:right="-57" w:hanging="113"/>
              <w:rPr>
                <w:rFonts w:ascii="Arial" w:hAnsi="Arial" w:cs="Arial"/>
                <w:b/>
                <w:bCs/>
                <w:sz w:val="18"/>
                <w:szCs w:val="18"/>
                <w:lang w:val="kk-KZ"/>
              </w:rPr>
            </w:pPr>
            <w:r w:rsidRPr="00BC5C8A">
              <w:rPr>
                <w:rFonts w:ascii="Arial" w:hAnsi="Arial" w:cs="Arial"/>
                <w:b/>
                <w:bCs/>
                <w:sz w:val="18"/>
                <w:szCs w:val="18"/>
                <w:lang w:val="kk-KZ"/>
              </w:rPr>
              <w:t>31 желтоқсанға</w:t>
            </w:r>
          </w:p>
        </w:tc>
        <w:tc>
          <w:tcPr>
            <w:tcW w:w="1701" w:type="dxa"/>
            <w:tcBorders>
              <w:top w:val="single" w:sz="2" w:space="0" w:color="auto"/>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32.498.095</w:t>
            </w:r>
          </w:p>
        </w:tc>
        <w:tc>
          <w:tcPr>
            <w:tcW w:w="1701" w:type="dxa"/>
            <w:tcBorders>
              <w:top w:val="single" w:sz="2"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38.825.406</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 </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ind w:left="5" w:right="-57" w:hanging="113"/>
              <w:rPr>
                <w:rFonts w:ascii="Arial" w:hAnsi="Arial" w:cs="Arial"/>
                <w:b/>
                <w:bCs/>
                <w:sz w:val="18"/>
                <w:szCs w:val="18"/>
                <w:lang w:val="kk-KZ"/>
              </w:rPr>
            </w:pPr>
            <w:r w:rsidRPr="00BC5C8A">
              <w:rPr>
                <w:rFonts w:ascii="Arial" w:hAnsi="Arial" w:cs="Arial"/>
                <w:b/>
                <w:bCs/>
                <w:sz w:val="18"/>
                <w:szCs w:val="18"/>
                <w:lang w:val="kk-KZ"/>
              </w:rPr>
              <w:t>Минус: ағымдағы бөлік</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caps/>
                <w:sz w:val="18"/>
                <w:szCs w:val="18"/>
                <w:lang w:val="kk-KZ"/>
              </w:rPr>
            </w:pPr>
            <w:r w:rsidRPr="00BC5C8A">
              <w:rPr>
                <w:rFonts w:ascii="Arial" w:hAnsi="Arial" w:cs="Arial"/>
                <w:b/>
                <w:bCs/>
                <w:caps/>
                <w:sz w:val="18"/>
                <w:szCs w:val="18"/>
                <w:lang w:val="kk-KZ"/>
              </w:rPr>
              <w:t>(5.092.770)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caps/>
                <w:sz w:val="18"/>
                <w:szCs w:val="18"/>
                <w:lang w:val="kk-KZ"/>
              </w:rPr>
            </w:pPr>
            <w:r w:rsidRPr="00BC5C8A">
              <w:rPr>
                <w:rFonts w:ascii="Arial" w:hAnsi="Arial" w:cs="Arial"/>
                <w:bCs/>
                <w:caps/>
                <w:sz w:val="18"/>
                <w:szCs w:val="18"/>
                <w:lang w:val="kk-KZ"/>
              </w:rPr>
              <w:t>(6.854.649)</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ind w:left="5" w:right="-57" w:hanging="113"/>
              <w:rPr>
                <w:rFonts w:ascii="Arial" w:hAnsi="Arial" w:cs="Arial"/>
                <w:b/>
                <w:bCs/>
                <w:sz w:val="18"/>
                <w:szCs w:val="18"/>
                <w:lang w:val="kk-KZ"/>
              </w:rPr>
            </w:pPr>
            <w:r w:rsidRPr="00BC5C8A">
              <w:rPr>
                <w:rFonts w:ascii="Arial" w:hAnsi="Arial" w:cs="Arial"/>
                <w:b/>
                <w:bCs/>
                <w:sz w:val="18"/>
                <w:szCs w:val="18"/>
                <w:lang w:val="kk-KZ"/>
              </w:rPr>
              <w:t>Ұзақ мерзімді бөлік</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27.405.325</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31.970.757</w:t>
            </w:r>
          </w:p>
        </w:tc>
      </w:tr>
    </w:tbl>
    <w:p w:rsidR="00BC5C8A" w:rsidRPr="00BC5C8A" w:rsidRDefault="00BC5C8A" w:rsidP="00BC5C8A">
      <w:pPr>
        <w:spacing w:before="120"/>
        <w:jc w:val="both"/>
        <w:rPr>
          <w:sz w:val="20"/>
          <w:szCs w:val="20"/>
          <w:lang w:val="kk-KZ"/>
        </w:rPr>
      </w:pPr>
      <w:r w:rsidRPr="00BC5C8A">
        <w:rPr>
          <w:sz w:val="20"/>
          <w:szCs w:val="20"/>
          <w:lang w:val="kk-KZ"/>
        </w:rPr>
        <w:t>Қаржылық кепілдіктер бойынша міндеттемелер өз еншілес ұйымдарының қызметін және қолданыстағы келісімшарттарын қаржыландыру үшін қаржылық мекемелер берген кепілдіктер бойынша Қордың міндеттемелерін білдіреді (</w:t>
      </w:r>
      <w:r w:rsidRPr="00BC5C8A">
        <w:rPr>
          <w:i/>
          <w:iCs/>
          <w:sz w:val="20"/>
          <w:szCs w:val="20"/>
          <w:lang w:val="kk-KZ"/>
        </w:rPr>
        <w:t>5.5-ескертпе</w:t>
      </w:r>
      <w:r w:rsidRPr="00BC5C8A">
        <w:rPr>
          <w:sz w:val="20"/>
          <w:szCs w:val="20"/>
          <w:lang w:val="kk-KZ"/>
        </w:rPr>
        <w:t>). Кепілдіктер шарттарының негізгі бөлігі Қорға өтемақының болмауы шартымен жасалған. 2015 жылғы 31 желтоқсанда берешектің жалпы кепілдікті сомасы 2.256 миллион АҚШ долларын, 14.230 миллион теңгені және 2.589 миллион ресей рублін (2014 жылы: тиісінше 2.560 миллион АҚШ доллары, 13.020 миллион теңге және 2.589 миллион ресей рублі) құрайды.</w:t>
      </w:r>
    </w:p>
    <w:p w:rsidR="00BC5C8A" w:rsidRPr="00BC5C8A" w:rsidRDefault="00BC5C8A" w:rsidP="00BC5C8A">
      <w:pPr>
        <w:rPr>
          <w:sz w:val="20"/>
          <w:szCs w:val="20"/>
          <w:lang w:val="kk-KZ"/>
        </w:rPr>
      </w:pPr>
      <w:r w:rsidRPr="00BC5C8A">
        <w:rPr>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i/>
          <w:sz w:val="20"/>
          <w:szCs w:val="20"/>
          <w:lang w:val="kk-KZ"/>
        </w:rPr>
      </w:pPr>
      <w:r w:rsidRPr="00BC5C8A">
        <w:rPr>
          <w:b/>
          <w:bCs/>
          <w:sz w:val="20"/>
          <w:szCs w:val="20"/>
          <w:lang w:val="kk-KZ"/>
        </w:rPr>
        <w:t>5.9</w:t>
      </w:r>
      <w:r w:rsidRPr="00BC5C8A">
        <w:rPr>
          <w:b/>
          <w:bCs/>
          <w:sz w:val="20"/>
          <w:szCs w:val="20"/>
          <w:lang w:val="kk-KZ"/>
        </w:rPr>
        <w:tab/>
        <w:t xml:space="preserve">Капитал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Жарғылық капитал</w:t>
      </w:r>
    </w:p>
    <w:p w:rsidR="00BC5C8A" w:rsidRPr="00BC5C8A" w:rsidRDefault="00BC5C8A" w:rsidP="00BC5C8A">
      <w:pPr>
        <w:widowControl w:val="0"/>
        <w:spacing w:before="120" w:after="120"/>
        <w:jc w:val="both"/>
        <w:rPr>
          <w:sz w:val="20"/>
          <w:szCs w:val="20"/>
          <w:lang w:val="kk-KZ"/>
        </w:rPr>
      </w:pPr>
      <w:r w:rsidRPr="00BC5C8A">
        <w:rPr>
          <w:sz w:val="20"/>
          <w:szCs w:val="20"/>
          <w:lang w:val="kk-KZ"/>
        </w:rPr>
        <w:t>Қор төлемі 2015 және 2014 жылдар ішінде  былайша жүзеге асырылған жай акциялар эмиссиясын жүргізді:</w:t>
      </w:r>
    </w:p>
    <w:tbl>
      <w:tblPr>
        <w:tblW w:w="9639" w:type="dxa"/>
        <w:tblInd w:w="108" w:type="dxa"/>
        <w:tblBorders>
          <w:top w:val="single" w:sz="4" w:space="0" w:color="auto"/>
          <w:bottom w:val="single" w:sz="4" w:space="0" w:color="auto"/>
        </w:tblBorders>
        <w:tblLayout w:type="fixed"/>
        <w:tblLook w:val="0000" w:firstRow="0" w:lastRow="0" w:firstColumn="0" w:lastColumn="0" w:noHBand="0" w:noVBand="0"/>
      </w:tblPr>
      <w:tblGrid>
        <w:gridCol w:w="4536"/>
        <w:gridCol w:w="1701"/>
        <w:gridCol w:w="1701"/>
        <w:gridCol w:w="1701"/>
      </w:tblGrid>
      <w:tr w:rsidR="00BC5C8A" w:rsidRPr="00BC5C8A" w:rsidTr="0084598F">
        <w:trPr>
          <w:trHeight w:val="227"/>
        </w:trPr>
        <w:tc>
          <w:tcPr>
            <w:tcW w:w="4536"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b/>
                <w:sz w:val="18"/>
                <w:szCs w:val="18"/>
                <w:lang w:val="kk-KZ"/>
              </w:rPr>
              <w:t>Акцияларды төлеу</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sz w:val="18"/>
                <w:szCs w:val="18"/>
                <w:lang w:val="kk-KZ"/>
              </w:rPr>
              <w:t>Шығаруға рұқсат етілген және шығарылған акциялардың саны</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sz w:val="18"/>
                <w:szCs w:val="18"/>
                <w:lang w:val="kk-KZ"/>
              </w:rPr>
              <w:t>Бір акцияның номиналды құны,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sz w:val="18"/>
                <w:szCs w:val="18"/>
                <w:lang w:val="kk-KZ"/>
              </w:rPr>
              <w:t>Жарғылық капитал, мың теңгемен</w:t>
            </w:r>
          </w:p>
        </w:tc>
      </w:tr>
      <w:tr w:rsidR="00BC5C8A" w:rsidRPr="00BC5C8A" w:rsidTr="0084598F">
        <w:trPr>
          <w:trHeight w:val="227"/>
        </w:trPr>
        <w:tc>
          <w:tcPr>
            <w:tcW w:w="4536"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 </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r>
      <w:tr w:rsidR="00BC5C8A" w:rsidRPr="00BC5C8A" w:rsidTr="0084598F">
        <w:trPr>
          <w:trHeight w:val="227"/>
        </w:trPr>
        <w:tc>
          <w:tcPr>
            <w:tcW w:w="4536"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2013 жылғы 31 желтоқсанға</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3.481.602.341</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4.484.675.434</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Ақша қаражатымен төленген жарналар</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18.306.039</w:t>
            </w:r>
          </w:p>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7.000.000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103.918.117</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Мүлік жарналары</w:t>
            </w:r>
          </w:p>
        </w:tc>
        <w:tc>
          <w:tcPr>
            <w:tcW w:w="1701" w:type="dxa"/>
            <w:tcBorders>
              <w:top w:val="nil"/>
              <w:left w:val="nil"/>
              <w:bottom w:val="nil"/>
              <w:right w:val="nil"/>
            </w:tcBorders>
          </w:tcPr>
          <w:p w:rsidR="00BC5C8A" w:rsidRPr="00BC5C8A" w:rsidDel="00C367C5"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9.993</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1.200.359</w:t>
            </w:r>
          </w:p>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2.772.663</w:t>
            </w:r>
          </w:p>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2.522.901</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18.072.829</w:t>
            </w:r>
          </w:p>
        </w:tc>
      </w:tr>
      <w:tr w:rsidR="00BC5C8A" w:rsidRPr="00BC5C8A" w:rsidTr="0084598F">
        <w:trPr>
          <w:trHeight w:val="227"/>
        </w:trPr>
        <w:tc>
          <w:tcPr>
            <w:tcW w:w="4536" w:type="dxa"/>
            <w:tcBorders>
              <w:top w:val="nil"/>
              <w:left w:val="nil"/>
              <w:bottom w:val="single" w:sz="4" w:space="0" w:color="auto"/>
              <w:right w:val="nil"/>
            </w:tcBorders>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Акциялардың мемлекеттік пакеттерімен берілетін жарналар</w:t>
            </w:r>
          </w:p>
        </w:tc>
        <w:tc>
          <w:tcPr>
            <w:tcW w:w="1701" w:type="dxa"/>
            <w:tcBorders>
              <w:top w:val="nil"/>
              <w:left w:val="nil"/>
              <w:bottom w:val="single" w:sz="4" w:space="0" w:color="auto"/>
              <w:right w:val="nil"/>
            </w:tcBorders>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1.400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1.506.930</w:t>
            </w:r>
          </w:p>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10.573.010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13.895.606</w:t>
            </w:r>
          </w:p>
        </w:tc>
      </w:tr>
      <w:tr w:rsidR="00BC5C8A" w:rsidRPr="00BC5C8A" w:rsidTr="0084598F">
        <w:trPr>
          <w:trHeight w:val="227"/>
        </w:trPr>
        <w:tc>
          <w:tcPr>
            <w:tcW w:w="4536" w:type="dxa"/>
            <w:tcBorders>
              <w:top w:val="single" w:sz="4" w:space="0" w:color="auto"/>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b/>
                <w:sz w:val="18"/>
                <w:szCs w:val="18"/>
                <w:lang w:val="kk-KZ"/>
              </w:rPr>
              <w:t>2014 жылғы 31 желтоқсанға</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3.481.623.734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4.620.561.986</w:t>
            </w:r>
          </w:p>
        </w:tc>
      </w:tr>
      <w:tr w:rsidR="00BC5C8A" w:rsidRPr="00BC5C8A" w:rsidTr="0084598F">
        <w:trPr>
          <w:trHeight w:val="227"/>
        </w:trPr>
        <w:tc>
          <w:tcPr>
            <w:tcW w:w="4536"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tabs>
                <w:tab w:val="decimal" w:pos="1418"/>
              </w:tabs>
              <w:ind w:left="5" w:hanging="113"/>
              <w:rPr>
                <w:rFonts w:ascii="Arial" w:hAnsi="Arial" w:cs="Arial"/>
                <w:sz w:val="18"/>
                <w:szCs w:val="18"/>
                <w:lang w:val="kk-KZ"/>
              </w:rPr>
            </w:pPr>
            <w:r w:rsidRPr="00BC5C8A">
              <w:rPr>
                <w:rFonts w:ascii="Arial" w:hAnsi="Arial" w:cs="Arial"/>
                <w:sz w:val="18"/>
                <w:szCs w:val="18"/>
                <w:lang w:val="kk-KZ"/>
              </w:rPr>
              <w:t>Ақша қаражатымен төленген жарналар</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12.000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11.619.075, 12.700.435, 20.648.187</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149.539.372</w:t>
            </w:r>
          </w:p>
        </w:tc>
      </w:tr>
      <w:tr w:rsidR="00BC5C8A" w:rsidRPr="00BC5C8A" w:rsidTr="0084598F">
        <w:trPr>
          <w:trHeight w:val="227"/>
        </w:trPr>
        <w:tc>
          <w:tcPr>
            <w:tcW w:w="4536" w:type="dxa"/>
            <w:tcBorders>
              <w:top w:val="nil"/>
              <w:left w:val="nil"/>
              <w:bottom w:val="nil"/>
              <w:right w:val="nil"/>
            </w:tcBorders>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Мүлік жарналары</w:t>
            </w:r>
          </w:p>
        </w:tc>
        <w:tc>
          <w:tcPr>
            <w:tcW w:w="1701" w:type="dxa"/>
            <w:tcBorders>
              <w:top w:val="nil"/>
              <w:left w:val="nil"/>
              <w:bottom w:val="nil"/>
              <w:right w:val="nil"/>
            </w:tcBorders>
          </w:tcPr>
          <w:p w:rsidR="00BC5C8A" w:rsidRPr="00BC5C8A" w:rsidDel="00C367C5"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31.477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4.171.027; 10.466.896; 13.456.258; 19.354.725</w:t>
            </w:r>
          </w:p>
        </w:tc>
        <w:tc>
          <w:tcPr>
            <w:tcW w:w="1701" w:type="dxa"/>
            <w:tcBorders>
              <w:top w:val="nil"/>
              <w:left w:val="nil"/>
              <w:bottom w:val="nil"/>
              <w:right w:val="nil"/>
            </w:tcBorders>
            <w:vAlign w:val="bottom"/>
          </w:tcPr>
          <w:p w:rsidR="00BC5C8A" w:rsidRPr="00BC5C8A" w:rsidDel="00C367C5"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142.442.763</w:t>
            </w:r>
          </w:p>
        </w:tc>
      </w:tr>
      <w:tr w:rsidR="00BC5C8A" w:rsidRPr="00BC5C8A" w:rsidTr="0084598F">
        <w:trPr>
          <w:trHeight w:val="227"/>
        </w:trPr>
        <w:tc>
          <w:tcPr>
            <w:tcW w:w="4536"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Акциялардың мемлекеттік пакеттерімен берілетін жарналар</w:t>
            </w:r>
          </w:p>
        </w:tc>
        <w:tc>
          <w:tcPr>
            <w:tcW w:w="1701" w:type="dxa"/>
            <w:tcBorders>
              <w:top w:val="nil"/>
              <w:left w:val="nil"/>
              <w:bottom w:val="nil"/>
              <w:right w:val="nil"/>
            </w:tcBorders>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297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12.542.000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3.724.974</w:t>
            </w:r>
          </w:p>
        </w:tc>
      </w:tr>
      <w:tr w:rsidR="00BC5C8A" w:rsidRPr="00BC5C8A" w:rsidTr="0084598F">
        <w:trPr>
          <w:trHeight w:val="227"/>
        </w:trPr>
        <w:tc>
          <w:tcPr>
            <w:tcW w:w="4536"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2015 жылғы 31 желтоқсанға</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3.481.667.508</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4.916.269.095</w:t>
            </w:r>
          </w:p>
        </w:tc>
      </w:tr>
    </w:tbl>
    <w:p w:rsidR="00BC5C8A" w:rsidRPr="00BC5C8A" w:rsidRDefault="00BC5C8A" w:rsidP="00BC5C8A">
      <w:pPr>
        <w:widowControl w:val="0"/>
        <w:spacing w:before="120" w:after="120"/>
        <w:jc w:val="both"/>
        <w:rPr>
          <w:sz w:val="20"/>
          <w:szCs w:val="20"/>
          <w:lang w:val="kk-KZ"/>
        </w:rPr>
      </w:pPr>
      <w:r w:rsidRPr="00BC5C8A">
        <w:rPr>
          <w:sz w:val="20"/>
          <w:szCs w:val="20"/>
          <w:lang w:val="kk-KZ"/>
        </w:rPr>
        <w:t>2015 жылғы 31 желтоқсанға Қордың 3.481.667.508 акциясы толығымен төленді (2014 жылғы 31 желтоқсанға: 3.481.623.734 акция).</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 Акцияларды шығару</w:t>
      </w:r>
    </w:p>
    <w:p w:rsidR="00BC5C8A" w:rsidRPr="00BC5C8A" w:rsidRDefault="00BC5C8A" w:rsidP="00BC5C8A">
      <w:pPr>
        <w:spacing w:before="240" w:after="120"/>
        <w:jc w:val="both"/>
        <w:outlineLvl w:val="4"/>
        <w:rPr>
          <w:i/>
          <w:sz w:val="20"/>
          <w:szCs w:val="20"/>
          <w:lang w:val="kk-KZ"/>
        </w:rPr>
      </w:pPr>
      <w:r w:rsidRPr="00BC5C8A">
        <w:rPr>
          <w:b/>
          <w:i/>
          <w:sz w:val="20"/>
          <w:szCs w:val="20"/>
          <w:lang w:val="kk-KZ"/>
        </w:rPr>
        <w:t xml:space="preserve">2015 </w:t>
      </w:r>
    </w:p>
    <w:p w:rsidR="00BC5C8A" w:rsidRPr="00BC5C8A" w:rsidRDefault="00BC5C8A" w:rsidP="00BC5C8A">
      <w:pPr>
        <w:spacing w:before="240" w:after="120"/>
        <w:jc w:val="both"/>
        <w:outlineLvl w:val="4"/>
        <w:rPr>
          <w:i/>
          <w:sz w:val="20"/>
          <w:szCs w:val="20"/>
          <w:lang w:val="kk-KZ"/>
        </w:rPr>
      </w:pPr>
      <w:r w:rsidRPr="00BC5C8A">
        <w:rPr>
          <w:i/>
          <w:sz w:val="20"/>
          <w:szCs w:val="20"/>
          <w:lang w:val="kk-KZ"/>
        </w:rPr>
        <w:t>Ақша қаражатымен төленген жарналар</w:t>
      </w:r>
    </w:p>
    <w:p w:rsidR="00BC5C8A" w:rsidRPr="00BC5C8A" w:rsidRDefault="00BC5C8A" w:rsidP="00BC5C8A">
      <w:pPr>
        <w:spacing w:before="120"/>
        <w:jc w:val="both"/>
        <w:rPr>
          <w:i/>
          <w:sz w:val="20"/>
          <w:szCs w:val="20"/>
          <w:lang w:val="kk-KZ"/>
        </w:rPr>
      </w:pPr>
      <w:r w:rsidRPr="00BC5C8A">
        <w:rPr>
          <w:sz w:val="20"/>
          <w:szCs w:val="20"/>
          <w:lang w:val="kk-KZ"/>
        </w:rPr>
        <w:t>2015 жылы Акционер 149.539 миллион теңге (2014 жыл: 103.918 миллион теңге) мөлшеріндегі ақша қаражатымен Қордың жарғылық капиталына жарна төледі. Осы қаражат Қордың еншілес ұйымдары жүзеге асыратын жобаларды қаржыландыруға арналған.</w:t>
      </w:r>
      <w:r w:rsidRPr="00BC5C8A">
        <w:rPr>
          <w:i/>
          <w:sz w:val="20"/>
          <w:szCs w:val="20"/>
          <w:lang w:val="kk-KZ"/>
        </w:rPr>
        <w:t xml:space="preserve"> </w:t>
      </w:r>
    </w:p>
    <w:p w:rsidR="00BC5C8A" w:rsidRPr="00BC5C8A" w:rsidRDefault="00BC5C8A" w:rsidP="00BC5C8A">
      <w:pPr>
        <w:spacing w:before="240" w:after="120"/>
        <w:jc w:val="both"/>
        <w:outlineLvl w:val="4"/>
        <w:rPr>
          <w:sz w:val="20"/>
          <w:szCs w:val="20"/>
          <w:lang w:val="kk-KZ"/>
        </w:rPr>
      </w:pPr>
      <w:r w:rsidRPr="00BC5C8A">
        <w:rPr>
          <w:i/>
          <w:sz w:val="20"/>
          <w:szCs w:val="20"/>
          <w:lang w:val="kk-KZ"/>
        </w:rPr>
        <w:t>Мүлік жарналары</w:t>
      </w:r>
    </w:p>
    <w:p w:rsidR="00BC5C8A" w:rsidRPr="00BC5C8A" w:rsidRDefault="00BC5C8A" w:rsidP="00BC5C8A">
      <w:pPr>
        <w:widowControl w:val="0"/>
        <w:autoSpaceDN w:val="0"/>
        <w:spacing w:before="120" w:after="120"/>
        <w:jc w:val="both"/>
        <w:rPr>
          <w:iCs/>
          <w:sz w:val="20"/>
          <w:szCs w:val="20"/>
          <w:lang w:val="kk-KZ"/>
        </w:rPr>
      </w:pPr>
      <w:r w:rsidRPr="00BC5C8A">
        <w:rPr>
          <w:iCs/>
          <w:sz w:val="20"/>
          <w:szCs w:val="20"/>
          <w:lang w:val="kk-KZ"/>
        </w:rPr>
        <w:t xml:space="preserve">2015 жылы Акционер 126.591 миллион теңге мөлшерінде «Каспий құбыр консорциумы-К» АҚ-дан «Қазақстандық вексель» бойынша төлемдерді талап ету құқығын Қазақстан Республикасының Үкіметінен беру арқылы мүліктік салым нысанында Қордың жарғылық капиталына жарна төледі </w:t>
      </w:r>
      <w:r w:rsidRPr="00BC5C8A">
        <w:rPr>
          <w:i/>
          <w:iCs/>
          <w:sz w:val="20"/>
          <w:szCs w:val="20"/>
          <w:lang w:val="kk-KZ"/>
        </w:rPr>
        <w:t>(5.5-ескертпе)</w:t>
      </w:r>
      <w:r w:rsidRPr="00BC5C8A">
        <w:rPr>
          <w:iCs/>
          <w:sz w:val="20"/>
          <w:szCs w:val="20"/>
          <w:lang w:val="kk-KZ"/>
        </w:rPr>
        <w:t>.</w:t>
      </w:r>
    </w:p>
    <w:p w:rsidR="00BC5C8A" w:rsidRPr="00BC5C8A" w:rsidRDefault="00BC5C8A" w:rsidP="00BC5C8A">
      <w:pPr>
        <w:widowControl w:val="0"/>
        <w:autoSpaceDN w:val="0"/>
        <w:spacing w:before="120" w:after="120"/>
        <w:jc w:val="both"/>
        <w:rPr>
          <w:sz w:val="20"/>
          <w:szCs w:val="20"/>
          <w:lang w:val="kk-KZ"/>
        </w:rPr>
      </w:pPr>
      <w:r w:rsidRPr="00BC5C8A">
        <w:rPr>
          <w:iCs/>
          <w:sz w:val="20"/>
          <w:szCs w:val="20"/>
          <w:lang w:val="kk-KZ"/>
        </w:rPr>
        <w:t xml:space="preserve"> 2015 жылы Акционер жалпы сомасы 13.456 миллион теңгеге Қазақстан Республикасының 6 облысында газ құбыры, құны 2.323 миллион теңге Қарабатан теміржол станциясы түрінде мүлік жарнасын және жалпы сомасы  73 миллион теңге болатын өзге де мүлікпен Қордың жарғылық капиталына жарна төледі </w:t>
      </w:r>
      <w:r w:rsidRPr="00BC5C8A">
        <w:rPr>
          <w:iCs/>
          <w:sz w:val="20"/>
          <w:szCs w:val="20"/>
          <w:lang w:val="kk-KZ"/>
        </w:rPr>
        <w:br/>
      </w:r>
      <w:r w:rsidRPr="00BC5C8A">
        <w:rPr>
          <w:i/>
          <w:iCs/>
          <w:sz w:val="20"/>
          <w:szCs w:val="20"/>
          <w:lang w:val="kk-KZ"/>
        </w:rPr>
        <w:t>(5.5-ескертпе)</w:t>
      </w:r>
      <w:r w:rsidRPr="00BC5C8A">
        <w:rPr>
          <w:iCs/>
          <w:sz w:val="20"/>
          <w:szCs w:val="20"/>
          <w:lang w:val="kk-KZ"/>
        </w:rPr>
        <w:t>.</w:t>
      </w:r>
    </w:p>
    <w:p w:rsidR="00BC5C8A" w:rsidRPr="00BC5C8A" w:rsidRDefault="00BC5C8A" w:rsidP="00BC5C8A">
      <w:pPr>
        <w:rPr>
          <w:iCs/>
          <w:sz w:val="20"/>
          <w:szCs w:val="20"/>
          <w:lang w:val="kk-KZ"/>
        </w:rPr>
      </w:pPr>
      <w:r w:rsidRPr="00BC5C8A">
        <w:rPr>
          <w:iCs/>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Cs/>
          <w:i/>
          <w:sz w:val="20"/>
          <w:szCs w:val="20"/>
          <w:lang w:val="kk-KZ"/>
        </w:rPr>
      </w:pPr>
      <w:r w:rsidRPr="00BC5C8A">
        <w:rPr>
          <w:b/>
          <w:bCs/>
          <w:sz w:val="20"/>
          <w:szCs w:val="20"/>
          <w:lang w:val="kk-KZ"/>
        </w:rPr>
        <w:t>5.9</w:t>
      </w:r>
      <w:r w:rsidRPr="00BC5C8A">
        <w:rPr>
          <w:b/>
          <w:bCs/>
          <w:sz w:val="20"/>
          <w:szCs w:val="20"/>
          <w:lang w:val="kk-KZ"/>
        </w:rPr>
        <w:tab/>
        <w:t>Капитал (жалғасы)</w:t>
      </w:r>
    </w:p>
    <w:p w:rsidR="00BC5C8A" w:rsidRPr="00BC5C8A" w:rsidRDefault="00BC5C8A" w:rsidP="00BC5C8A">
      <w:pPr>
        <w:autoSpaceDN w:val="0"/>
        <w:spacing w:before="240" w:after="120"/>
        <w:jc w:val="both"/>
        <w:textAlignment w:val="baseline"/>
        <w:rPr>
          <w:sz w:val="20"/>
          <w:szCs w:val="20"/>
          <w:lang w:val="kk-KZ"/>
        </w:rPr>
      </w:pPr>
      <w:r w:rsidRPr="00BC5C8A">
        <w:rPr>
          <w:i/>
          <w:iCs/>
          <w:sz w:val="20"/>
          <w:szCs w:val="20"/>
          <w:lang w:val="kk-KZ"/>
        </w:rPr>
        <w:t>Акциялардың мемлекеттік пакеттерімен салынатын жарналар</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2015 жылы Акционер «М.Тынышбаев атындағы Қазақ көлік және коммуникациялар академиясы» АҚ  акцияларының 35%-ын Қорға берді, оның әділ құны одан әрі ҚТЖ-ға беру үшін 3.725 миллион теңгені құрады </w:t>
      </w:r>
      <w:r w:rsidRPr="00BC5C8A">
        <w:rPr>
          <w:i/>
          <w:sz w:val="20"/>
          <w:szCs w:val="20"/>
          <w:lang w:val="kk-KZ"/>
        </w:rPr>
        <w:t>(5.5-ескертпе)</w:t>
      </w:r>
      <w:r w:rsidRPr="00BC5C8A">
        <w:rPr>
          <w:sz w:val="20"/>
          <w:szCs w:val="20"/>
          <w:lang w:val="kk-KZ"/>
        </w:rPr>
        <w:t xml:space="preserve">. </w:t>
      </w:r>
    </w:p>
    <w:p w:rsidR="00BC5C8A" w:rsidRPr="00BC5C8A" w:rsidRDefault="00BC5C8A" w:rsidP="00BC5C8A">
      <w:pPr>
        <w:spacing w:before="240" w:after="120"/>
        <w:jc w:val="both"/>
        <w:outlineLvl w:val="4"/>
        <w:rPr>
          <w:b/>
          <w:sz w:val="20"/>
          <w:szCs w:val="20"/>
          <w:lang w:val="kk-KZ"/>
        </w:rPr>
      </w:pPr>
      <w:r w:rsidRPr="00BC5C8A">
        <w:rPr>
          <w:b/>
          <w:i/>
          <w:sz w:val="20"/>
          <w:szCs w:val="20"/>
          <w:lang w:val="kk-KZ"/>
        </w:rPr>
        <w:t>2014 жыл</w:t>
      </w:r>
    </w:p>
    <w:p w:rsidR="00BC5C8A" w:rsidRPr="00BC5C8A" w:rsidRDefault="00BC5C8A" w:rsidP="00BC5C8A">
      <w:pPr>
        <w:spacing w:before="240" w:after="120"/>
        <w:jc w:val="both"/>
        <w:outlineLvl w:val="4"/>
        <w:rPr>
          <w:i/>
          <w:sz w:val="20"/>
          <w:szCs w:val="20"/>
          <w:lang w:val="kk-KZ"/>
        </w:rPr>
      </w:pPr>
      <w:r w:rsidRPr="00BC5C8A">
        <w:rPr>
          <w:i/>
          <w:sz w:val="20"/>
          <w:szCs w:val="20"/>
          <w:lang w:val="kk-KZ"/>
        </w:rPr>
        <w:t>Ақша қаражатымен төленген жарналар</w:t>
      </w:r>
    </w:p>
    <w:p w:rsidR="00BC5C8A" w:rsidRPr="00BC5C8A" w:rsidRDefault="00BC5C8A" w:rsidP="00BC5C8A">
      <w:pPr>
        <w:spacing w:before="120"/>
        <w:jc w:val="both"/>
        <w:rPr>
          <w:lang w:val="kk-KZ"/>
        </w:rPr>
      </w:pPr>
      <w:r w:rsidRPr="00BC5C8A">
        <w:rPr>
          <w:sz w:val="20"/>
          <w:szCs w:val="20"/>
          <w:lang w:val="kk-KZ"/>
        </w:rPr>
        <w:t>2014 жылы Акционер 103.918 миллион теңге мөлшерінде ақша қаражатымен Қордың жарғылық капиталына жарна төледі. Осы қаражат Қордың еншілес ұйымдары жүзеге асыратын жобаларды қаржыландыруға арналған.</w:t>
      </w:r>
      <w:r w:rsidRPr="00BC5C8A">
        <w:rPr>
          <w:lang w:val="kk-KZ"/>
        </w:rPr>
        <w:t xml:space="preserve"> </w:t>
      </w:r>
    </w:p>
    <w:p w:rsidR="00BC5C8A" w:rsidRPr="00BC5C8A" w:rsidRDefault="00BC5C8A" w:rsidP="00BC5C8A">
      <w:pPr>
        <w:autoSpaceDN w:val="0"/>
        <w:spacing w:before="240"/>
        <w:jc w:val="both"/>
        <w:rPr>
          <w:i/>
          <w:sz w:val="20"/>
          <w:szCs w:val="20"/>
          <w:lang w:val="kk-KZ"/>
        </w:rPr>
      </w:pPr>
      <w:r w:rsidRPr="00BC5C8A">
        <w:rPr>
          <w:i/>
          <w:iCs/>
          <w:sz w:val="20"/>
          <w:szCs w:val="20"/>
          <w:lang w:val="kk-KZ"/>
        </w:rPr>
        <w:t>Мүлік жарналары</w:t>
      </w:r>
    </w:p>
    <w:p w:rsidR="00BC5C8A" w:rsidRPr="00BC5C8A" w:rsidRDefault="00BC5C8A" w:rsidP="00BC5C8A">
      <w:pPr>
        <w:autoSpaceDN w:val="0"/>
        <w:spacing w:before="120"/>
        <w:jc w:val="both"/>
        <w:rPr>
          <w:iCs/>
          <w:sz w:val="20"/>
          <w:szCs w:val="20"/>
          <w:lang w:val="kk-KZ"/>
        </w:rPr>
      </w:pPr>
      <w:r w:rsidRPr="00BC5C8A">
        <w:rPr>
          <w:iCs/>
          <w:sz w:val="20"/>
          <w:szCs w:val="20"/>
          <w:lang w:val="kk-KZ"/>
        </w:rPr>
        <w:t>2014 жылы Акционер жалпы сомасы 10.615 миллион теңгеге Қостанай облысындағы және Батыс Қазақстан облысындағы газ құбыры түріндегі мүлікпен Қордың жарғылық капиталына жарна төледі</w:t>
      </w:r>
      <w:r w:rsidRPr="00BC5C8A">
        <w:rPr>
          <w:i/>
          <w:iCs/>
          <w:sz w:val="20"/>
          <w:szCs w:val="20"/>
          <w:lang w:val="kk-KZ"/>
        </w:rPr>
        <w:t xml:space="preserve">. </w:t>
      </w:r>
    </w:p>
    <w:p w:rsidR="00BC5C8A" w:rsidRPr="00BC5C8A" w:rsidRDefault="00BC5C8A" w:rsidP="00BC5C8A">
      <w:pPr>
        <w:autoSpaceDN w:val="0"/>
        <w:spacing w:before="120"/>
        <w:jc w:val="both"/>
        <w:rPr>
          <w:sz w:val="20"/>
          <w:szCs w:val="20"/>
          <w:lang w:val="kk-KZ"/>
        </w:rPr>
      </w:pPr>
      <w:r w:rsidRPr="00BC5C8A">
        <w:rPr>
          <w:iCs/>
          <w:sz w:val="20"/>
          <w:szCs w:val="20"/>
          <w:lang w:val="kk-KZ"/>
        </w:rPr>
        <w:t>2014 жылы Акционер жалпы сомасы 7.458 миллион теңге болатын Ақтөбе қаласындағы мүліктік-техникалық кешендер мен жер учаскелері, Ақжар-2 тұрғын үй алқабы түрінде мүлікпен Қордың жарғылық капиталына жарна төледі</w:t>
      </w:r>
      <w:r w:rsidRPr="00BC5C8A">
        <w:rPr>
          <w:i/>
          <w:iCs/>
          <w:sz w:val="20"/>
          <w:szCs w:val="20"/>
          <w:lang w:val="kk-KZ"/>
        </w:rPr>
        <w:t>.</w:t>
      </w:r>
    </w:p>
    <w:p w:rsidR="00BC5C8A" w:rsidRPr="00BC5C8A" w:rsidRDefault="00BC5C8A" w:rsidP="00BC5C8A">
      <w:pPr>
        <w:autoSpaceDN w:val="0"/>
        <w:spacing w:before="240"/>
        <w:jc w:val="both"/>
        <w:textAlignment w:val="baseline"/>
        <w:rPr>
          <w:i/>
          <w:iCs/>
          <w:sz w:val="20"/>
          <w:szCs w:val="20"/>
          <w:lang w:val="kk-KZ"/>
        </w:rPr>
      </w:pPr>
      <w:r w:rsidRPr="00BC5C8A">
        <w:rPr>
          <w:iCs/>
          <w:sz w:val="20"/>
          <w:szCs w:val="20"/>
          <w:lang w:val="kk-KZ"/>
        </w:rPr>
        <w:t xml:space="preserve"> </w:t>
      </w:r>
      <w:r w:rsidRPr="00BC5C8A">
        <w:rPr>
          <w:i/>
          <w:iCs/>
          <w:sz w:val="20"/>
          <w:szCs w:val="20"/>
          <w:lang w:val="kk-KZ"/>
        </w:rPr>
        <w:t>Акциялардың мемлекеттік пакеттерімен салынатын жарналар</w:t>
      </w:r>
    </w:p>
    <w:p w:rsidR="00BC5C8A" w:rsidRPr="00BC5C8A" w:rsidRDefault="00BC5C8A" w:rsidP="00BC5C8A">
      <w:pPr>
        <w:autoSpaceDN w:val="0"/>
        <w:spacing w:before="120"/>
        <w:jc w:val="both"/>
        <w:textAlignment w:val="baseline"/>
        <w:rPr>
          <w:sz w:val="20"/>
          <w:szCs w:val="20"/>
          <w:lang w:val="kk-KZ"/>
        </w:rPr>
      </w:pPr>
      <w:r w:rsidRPr="00BC5C8A">
        <w:rPr>
          <w:sz w:val="20"/>
          <w:szCs w:val="20"/>
          <w:lang w:val="kk-KZ"/>
        </w:rPr>
        <w:t xml:space="preserve">2014 жылғы 28 қарашада Акционер «Ұлттық индустриялық мұнай-химия технопаркі» арнайы экономикалық аймағының басқарушы компаниясы» АҚ  акцияларының 49%-ын Қорға берді, оның әділ құны берген күні 151 миллион теңгені құрады. </w:t>
      </w:r>
      <w:r w:rsidRPr="00BC5C8A">
        <w:rPr>
          <w:i/>
          <w:iCs/>
          <w:sz w:val="20"/>
          <w:szCs w:val="20"/>
          <w:lang w:val="kk-KZ"/>
        </w:rPr>
        <w:t xml:space="preserve"> </w:t>
      </w:r>
    </w:p>
    <w:p w:rsidR="00BC5C8A" w:rsidRPr="00BC5C8A" w:rsidRDefault="00BC5C8A" w:rsidP="00BC5C8A">
      <w:pPr>
        <w:autoSpaceDN w:val="0"/>
        <w:spacing w:before="120"/>
        <w:jc w:val="both"/>
        <w:textAlignment w:val="baseline"/>
        <w:rPr>
          <w:sz w:val="20"/>
          <w:szCs w:val="20"/>
          <w:lang w:val="kk-KZ"/>
        </w:rPr>
      </w:pPr>
      <w:r w:rsidRPr="00BC5C8A">
        <w:rPr>
          <w:sz w:val="20"/>
          <w:szCs w:val="20"/>
          <w:lang w:val="kk-KZ"/>
        </w:rPr>
        <w:t>2014 жылғы 15 желтоқсанда Акционер «Қазақстан Инжиниринг» ұлттық компаниясы» АҚ-дағы акцияларының 43,65%-ын Қорға берді, оның әділ құны берген күні 13.745 миллион теңгені құрады.</w:t>
      </w:r>
    </w:p>
    <w:p w:rsidR="00BC5C8A" w:rsidRPr="00BC5C8A" w:rsidRDefault="00BC5C8A" w:rsidP="00BC5C8A">
      <w:pPr>
        <w:spacing w:before="240" w:after="120"/>
        <w:jc w:val="both"/>
        <w:outlineLvl w:val="4"/>
        <w:rPr>
          <w:b/>
          <w:sz w:val="20"/>
          <w:szCs w:val="20"/>
          <w:lang w:val="kk-KZ" w:eastAsia="ru-RU"/>
        </w:rPr>
      </w:pPr>
      <w:r w:rsidRPr="00BC5C8A">
        <w:rPr>
          <w:b/>
          <w:sz w:val="20"/>
          <w:szCs w:val="20"/>
          <w:lang w:val="kk-KZ" w:eastAsia="ru-RU"/>
        </w:rPr>
        <w:t xml:space="preserve">Дивидендтер </w:t>
      </w:r>
    </w:p>
    <w:p w:rsidR="00BC5C8A" w:rsidRPr="00BC5C8A" w:rsidRDefault="00BC5C8A" w:rsidP="00BC5C8A">
      <w:pPr>
        <w:spacing w:before="120" w:after="120" w:line="232" w:lineRule="auto"/>
        <w:jc w:val="both"/>
        <w:outlineLvl w:val="4"/>
        <w:rPr>
          <w:i/>
          <w:sz w:val="20"/>
          <w:szCs w:val="20"/>
          <w:lang w:val="kk-KZ"/>
        </w:rPr>
      </w:pPr>
      <w:r w:rsidRPr="00BC5C8A">
        <w:rPr>
          <w:sz w:val="20"/>
          <w:szCs w:val="20"/>
          <w:lang w:val="kk-KZ"/>
        </w:rPr>
        <w:t>2015 жылғы 29 қазанда Қор Үкіметтің 2015 жылғы 21 қазандағы қаулысына сәйкес 2014 жылдың қорытындылары бойынша 34.713 миллион теңге (2014 жылы: 9.077 миллион теңге) мөлшерінде Акционерге дивидендтер төлеуді жүзеге асырды.</w:t>
      </w:r>
      <w:r w:rsidRPr="00BC5C8A">
        <w:rPr>
          <w:i/>
          <w:sz w:val="20"/>
          <w:szCs w:val="20"/>
          <w:lang w:val="kk-KZ"/>
        </w:rPr>
        <w:t xml:space="preserve"> </w:t>
      </w:r>
    </w:p>
    <w:p w:rsidR="00BC5C8A" w:rsidRPr="00BC5C8A" w:rsidRDefault="00BC5C8A" w:rsidP="00BC5C8A">
      <w:pPr>
        <w:spacing w:before="240" w:after="120" w:line="232" w:lineRule="auto"/>
        <w:jc w:val="both"/>
        <w:outlineLvl w:val="4"/>
        <w:rPr>
          <w:b/>
          <w:sz w:val="20"/>
          <w:szCs w:val="20"/>
          <w:lang w:val="kk-KZ"/>
        </w:rPr>
      </w:pPr>
      <w:r w:rsidRPr="00BC5C8A">
        <w:rPr>
          <w:b/>
          <w:sz w:val="20"/>
          <w:szCs w:val="20"/>
          <w:lang w:val="kk-KZ"/>
        </w:rPr>
        <w:t>Акционермен жүргізілетін өзге де операциялар</w:t>
      </w:r>
    </w:p>
    <w:p w:rsidR="00BC5C8A" w:rsidRPr="00BC5C8A" w:rsidRDefault="00BC5C8A" w:rsidP="00BC5C8A">
      <w:pPr>
        <w:autoSpaceDE w:val="0"/>
        <w:autoSpaceDN w:val="0"/>
        <w:spacing w:before="120" w:line="232" w:lineRule="auto"/>
        <w:jc w:val="both"/>
        <w:rPr>
          <w:iCs/>
          <w:lang w:val="kk-KZ"/>
        </w:rPr>
      </w:pPr>
      <w:r w:rsidRPr="00BC5C8A">
        <w:rPr>
          <w:sz w:val="20"/>
          <w:szCs w:val="20"/>
          <w:lang w:val="kk-KZ"/>
        </w:rPr>
        <w:t xml:space="preserve">2015 жылы Акционердің өкімдеріне сәйкес Қор жалпы сомасы 22.600 миллион теңгеге </w:t>
      </w:r>
      <w:r w:rsidRPr="00BC5C8A">
        <w:rPr>
          <w:iCs/>
          <w:sz w:val="20"/>
          <w:szCs w:val="20"/>
          <w:lang w:val="kk-KZ"/>
        </w:rPr>
        <w:t xml:space="preserve">(2014 жылы: </w:t>
      </w:r>
      <w:r w:rsidRPr="00BC5C8A">
        <w:rPr>
          <w:iCs/>
          <w:sz w:val="20"/>
          <w:szCs w:val="20"/>
          <w:lang w:val="kk-KZ"/>
        </w:rPr>
        <w:br/>
        <w:t xml:space="preserve">39.119 миллион теңге) </w:t>
      </w:r>
      <w:r w:rsidRPr="00BC5C8A">
        <w:rPr>
          <w:sz w:val="20"/>
          <w:szCs w:val="20"/>
          <w:lang w:val="kk-KZ"/>
        </w:rPr>
        <w:t xml:space="preserve">әртүрлі әлеуметтік жобаларды қаржыландыруды жүзеге асырды. Бұдан басқа ақшалай емес нысанда Акционерге өзге де бөлулер 52 миллион теңгені </w:t>
      </w:r>
      <w:r w:rsidRPr="00BC5C8A">
        <w:rPr>
          <w:iCs/>
          <w:sz w:val="20"/>
          <w:szCs w:val="20"/>
          <w:lang w:val="kk-KZ"/>
        </w:rPr>
        <w:t xml:space="preserve">(2014 жылы: 7.671 миллион теңге) </w:t>
      </w:r>
      <w:r w:rsidRPr="00BC5C8A">
        <w:rPr>
          <w:sz w:val="20"/>
          <w:szCs w:val="20"/>
          <w:lang w:val="kk-KZ"/>
        </w:rPr>
        <w:t xml:space="preserve">құрады. Осы қаржыландыру </w:t>
      </w:r>
      <w:r w:rsidRPr="00BC5C8A">
        <w:rPr>
          <w:sz w:val="20"/>
          <w:szCs w:val="20"/>
          <w:lang w:val="kk-KZ" w:eastAsia="ru-RU"/>
        </w:rPr>
        <w:t>капиталдағы өзгерістер туралы жеке есепте Акционерге өзге де бөлулер ретінде танылды</w:t>
      </w:r>
      <w:r w:rsidRPr="00BC5C8A">
        <w:rPr>
          <w:sz w:val="20"/>
          <w:szCs w:val="20"/>
          <w:lang w:val="kk-KZ"/>
        </w:rPr>
        <w:t>.</w:t>
      </w:r>
    </w:p>
    <w:p w:rsidR="00BC5C8A" w:rsidRPr="00BC5C8A" w:rsidRDefault="00BC5C8A" w:rsidP="00BC5C8A">
      <w:pPr>
        <w:spacing w:before="240" w:after="120"/>
        <w:jc w:val="both"/>
        <w:outlineLvl w:val="4"/>
        <w:rPr>
          <w:i/>
          <w:sz w:val="20"/>
          <w:szCs w:val="20"/>
          <w:lang w:val="kk-KZ" w:eastAsia="ru-RU"/>
        </w:rPr>
      </w:pPr>
      <w:r w:rsidRPr="00BC5C8A">
        <w:rPr>
          <w:i/>
          <w:sz w:val="20"/>
          <w:szCs w:val="20"/>
          <w:lang w:val="kk-KZ" w:eastAsia="ru-RU"/>
        </w:rPr>
        <w:t xml:space="preserve">Акционермен </w:t>
      </w:r>
      <w:r w:rsidRPr="00BC5C8A">
        <w:rPr>
          <w:i/>
          <w:sz w:val="20"/>
          <w:szCs w:val="20"/>
          <w:lang w:val="kk-KZ"/>
        </w:rPr>
        <w:t>жүргізілетін өзге де операциялар</w:t>
      </w:r>
    </w:p>
    <w:p w:rsidR="00BC5C8A" w:rsidRPr="00BC5C8A" w:rsidRDefault="00BC5C8A" w:rsidP="00BC5C8A">
      <w:pPr>
        <w:jc w:val="both"/>
        <w:rPr>
          <w:sz w:val="20"/>
          <w:szCs w:val="20"/>
          <w:lang w:val="kk-KZ"/>
        </w:rPr>
      </w:pPr>
      <w:r w:rsidRPr="00BC5C8A">
        <w:rPr>
          <w:sz w:val="20"/>
          <w:szCs w:val="20"/>
          <w:lang w:val="kk-KZ"/>
        </w:rPr>
        <w:t xml:space="preserve">Акционер мен Қор арасында 2011 және 2013 жылдары жасалған ауыстыру шарттарына сәйкес 2014 жылы Акционер Қорға әділ құны 207.115 миллион теңге болатын газ-көлік жүйесінің активтері нысанында мүлікті берді. Кейіннен бұл мүлік ҚМГ-нің еншілес ұйымы «Интергаз Орталық Азия» АҚ-ға берілді. Акционер Қорға </w:t>
      </w:r>
      <w:r w:rsidRPr="00BC5C8A">
        <w:rPr>
          <w:sz w:val="20"/>
          <w:szCs w:val="20"/>
          <w:lang w:val="kk-KZ"/>
        </w:rPr>
        <w:br/>
        <w:t>85 миллион теңге сомаға теміржол платформалары түрінде мүлікті де берді. Кейіннен бұл мүлік  ҚТЖ-ға берілді.</w:t>
      </w:r>
    </w:p>
    <w:p w:rsidR="00BC5C8A" w:rsidRPr="00BC5C8A" w:rsidRDefault="00BC5C8A" w:rsidP="00BC5C8A">
      <w:pPr>
        <w:rPr>
          <w:sz w:val="20"/>
          <w:szCs w:val="20"/>
          <w:lang w:val="kk-KZ"/>
        </w:rPr>
      </w:pPr>
      <w:r w:rsidRPr="00BC5C8A">
        <w:rPr>
          <w:sz w:val="20"/>
          <w:szCs w:val="20"/>
          <w:lang w:val="kk-KZ"/>
        </w:rPr>
        <w:br w:type="page"/>
      </w:r>
    </w:p>
    <w:p w:rsidR="00BC5C8A" w:rsidRPr="00BC5C8A" w:rsidRDefault="00BC5C8A" w:rsidP="00BC5C8A">
      <w:pPr>
        <w:widowControl w:val="0"/>
        <w:spacing w:after="120"/>
        <w:ind w:left="567" w:hanging="567"/>
        <w:jc w:val="both"/>
        <w:outlineLvl w:val="0"/>
        <w:rPr>
          <w:b/>
          <w:bCs/>
          <w:caps/>
          <w:sz w:val="20"/>
          <w:szCs w:val="20"/>
          <w:lang w:val="kk-KZ"/>
        </w:rPr>
      </w:pPr>
      <w:r w:rsidRPr="00BC5C8A">
        <w:rPr>
          <w:b/>
          <w:bCs/>
          <w:caps/>
          <w:sz w:val="20"/>
          <w:szCs w:val="20"/>
          <w:lang w:val="kk-KZ"/>
        </w:rPr>
        <w:t>5.</w:t>
      </w:r>
      <w:r w:rsidRPr="00BC5C8A">
        <w:rPr>
          <w:b/>
          <w:bCs/>
          <w:caps/>
          <w:sz w:val="20"/>
          <w:szCs w:val="20"/>
          <w:lang w:val="kk-KZ"/>
        </w:rPr>
        <w:tab/>
        <w:t>ЖЕКЕ БУХГАЛТЕРЛІК БАЛАНС (</w:t>
      </w:r>
      <w:r w:rsidRPr="00BC5C8A">
        <w:rPr>
          <w:b/>
          <w:bCs/>
          <w:sz w:val="20"/>
          <w:szCs w:val="20"/>
          <w:lang w:val="kk-KZ"/>
        </w:rPr>
        <w:t>жалғасы</w:t>
      </w:r>
      <w:r w:rsidRPr="00BC5C8A">
        <w:rPr>
          <w:b/>
          <w:bCs/>
          <w:caps/>
          <w:sz w:val="20"/>
          <w:szCs w:val="20"/>
          <w:lang w:val="kk-KZ"/>
        </w:rPr>
        <w:t>)</w:t>
      </w:r>
    </w:p>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5.9</w:t>
      </w:r>
      <w:r w:rsidRPr="00BC5C8A">
        <w:rPr>
          <w:b/>
          <w:bCs/>
          <w:sz w:val="20"/>
          <w:szCs w:val="20"/>
          <w:lang w:val="kk-KZ"/>
        </w:rPr>
        <w:tab/>
        <w:t>Капитал (жалғасы)</w:t>
      </w:r>
    </w:p>
    <w:p w:rsidR="00BC5C8A" w:rsidRPr="00BC5C8A" w:rsidRDefault="00BC5C8A" w:rsidP="00BC5C8A">
      <w:pPr>
        <w:spacing w:before="240" w:after="120" w:line="232" w:lineRule="auto"/>
        <w:jc w:val="both"/>
        <w:outlineLvl w:val="4"/>
        <w:rPr>
          <w:i/>
          <w:sz w:val="20"/>
          <w:szCs w:val="20"/>
          <w:lang w:val="kk-KZ" w:eastAsia="ru-RU"/>
        </w:rPr>
      </w:pPr>
      <w:r w:rsidRPr="00BC5C8A">
        <w:rPr>
          <w:b/>
          <w:sz w:val="20"/>
          <w:szCs w:val="20"/>
          <w:lang w:val="kk-KZ"/>
        </w:rPr>
        <w:t>Акционермен жүргізілетін өзге де операциялар</w:t>
      </w:r>
      <w:r w:rsidRPr="00BC5C8A">
        <w:rPr>
          <w:b/>
          <w:sz w:val="20"/>
          <w:szCs w:val="20"/>
          <w:lang w:val="kk-KZ" w:eastAsia="ru-RU"/>
        </w:rPr>
        <w:t xml:space="preserve"> (жалғасы)</w:t>
      </w:r>
    </w:p>
    <w:p w:rsidR="00BC5C8A" w:rsidRPr="00BC5C8A" w:rsidRDefault="00BC5C8A" w:rsidP="00BC5C8A">
      <w:pPr>
        <w:spacing w:before="240" w:after="120" w:line="232" w:lineRule="auto"/>
        <w:jc w:val="both"/>
        <w:outlineLvl w:val="4"/>
        <w:rPr>
          <w:i/>
          <w:sz w:val="20"/>
          <w:szCs w:val="20"/>
          <w:lang w:val="kk-KZ" w:eastAsia="ru-RU"/>
        </w:rPr>
      </w:pPr>
      <w:r w:rsidRPr="00BC5C8A">
        <w:rPr>
          <w:i/>
          <w:sz w:val="20"/>
          <w:szCs w:val="20"/>
          <w:lang w:val="kk-KZ" w:eastAsia="ru-RU"/>
        </w:rPr>
        <w:t>Акциялардың баланстық құны</w:t>
      </w:r>
    </w:p>
    <w:p w:rsidR="00BC5C8A" w:rsidRPr="00BC5C8A" w:rsidRDefault="00BC5C8A" w:rsidP="00BC5C8A">
      <w:pPr>
        <w:spacing w:before="120" w:after="120" w:line="232" w:lineRule="auto"/>
        <w:jc w:val="both"/>
        <w:rPr>
          <w:sz w:val="20"/>
          <w:szCs w:val="20"/>
          <w:lang w:val="kk-KZ"/>
        </w:rPr>
      </w:pPr>
      <w:r w:rsidRPr="00BC5C8A">
        <w:rPr>
          <w:sz w:val="20"/>
          <w:szCs w:val="20"/>
          <w:lang w:val="kk-KZ"/>
        </w:rPr>
        <w:t>ҚҚБ Биржа кеңесінің 2010 жылғы 4 қазандағы шешіміне сәйкес қаржылық есептілікте ҚҚБ бекіткен қағидаларға сәйкес есептелген есептік күнгі бір акцияның (жай және артықшылықты) баланстық құны туралы деректер болуға тиіс.</w:t>
      </w:r>
    </w:p>
    <w:tbl>
      <w:tblPr>
        <w:tblW w:w="9639" w:type="dxa"/>
        <w:tblInd w:w="108" w:type="dxa"/>
        <w:tblLayout w:type="fixed"/>
        <w:tblLook w:val="04A0" w:firstRow="1" w:lastRow="0" w:firstColumn="1" w:lastColumn="0" w:noHBand="0" w:noVBand="1"/>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r w:rsidRPr="00BC5C8A">
              <w:rPr>
                <w:rFonts w:ascii="Arial" w:hAnsi="Arial" w:cs="Arial"/>
                <w:sz w:val="18"/>
                <w:szCs w:val="18"/>
                <w:lang w:val="kk-KZ"/>
              </w:rPr>
              <w:t xml:space="preserve"> </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2015 жылғы</w:t>
            </w:r>
          </w:p>
          <w:p w:rsidR="00BC5C8A" w:rsidRPr="00BC5C8A" w:rsidRDefault="00BC5C8A" w:rsidP="00BC5C8A">
            <w:pPr>
              <w:widowControl w:val="0"/>
              <w:ind w:right="57"/>
              <w:jc w:val="right"/>
              <w:rPr>
                <w:rFonts w:ascii="Arial" w:hAnsi="Arial" w:cs="Arial"/>
                <w:b/>
                <w:bCs/>
                <w:sz w:val="18"/>
                <w:szCs w:val="18"/>
                <w:lang w:val="kk-KZ"/>
              </w:rPr>
            </w:pPr>
            <w:r w:rsidRPr="00BC5C8A">
              <w:rPr>
                <w:rFonts w:ascii="Arial" w:hAnsi="Arial" w:cs="Arial"/>
                <w:b/>
                <w:bCs/>
                <w:sz w:val="18"/>
                <w:szCs w:val="18"/>
                <w:lang w:val="kk-KZ"/>
              </w:rPr>
              <w:t>31 желтоқсан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Cs/>
                <w:sz w:val="18"/>
                <w:szCs w:val="18"/>
                <w:lang w:val="kk-KZ"/>
              </w:rPr>
            </w:pPr>
            <w:r w:rsidRPr="00BC5C8A">
              <w:rPr>
                <w:rFonts w:ascii="Arial" w:hAnsi="Arial" w:cs="Arial"/>
                <w:bCs/>
                <w:sz w:val="18"/>
                <w:szCs w:val="18"/>
                <w:lang w:val="kk-KZ"/>
              </w:rPr>
              <w:t xml:space="preserve">2014 жылғы </w:t>
            </w:r>
            <w:r w:rsidRPr="00BC5C8A">
              <w:rPr>
                <w:rFonts w:ascii="Arial" w:hAnsi="Arial" w:cs="Arial"/>
                <w:bCs/>
                <w:sz w:val="18"/>
                <w:szCs w:val="18"/>
                <w:lang w:val="kk-KZ"/>
              </w:rPr>
              <w:br/>
              <w:t>31 желтоқсан</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Del="000D5575" w:rsidRDefault="00BC5C8A" w:rsidP="00BC5C8A">
            <w:pPr>
              <w:widowControl w:val="0"/>
              <w:ind w:left="5" w:hanging="113"/>
              <w:rPr>
                <w:rFonts w:ascii="Arial" w:hAnsi="Arial" w:cs="Arial"/>
                <w:i/>
                <w:sz w:val="18"/>
                <w:szCs w:val="18"/>
                <w:lang w:val="kk-KZ"/>
              </w:rPr>
            </w:pPr>
            <w:r w:rsidRPr="00BC5C8A">
              <w:rPr>
                <w:rFonts w:ascii="Arial" w:hAnsi="Arial" w:cs="Arial"/>
                <w:i/>
                <w:sz w:val="18"/>
                <w:szCs w:val="18"/>
                <w:lang w:val="kk-KZ"/>
              </w:rPr>
              <w:t xml:space="preserve"> </w:t>
            </w: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left w:val="nil"/>
              <w:right w:val="nil"/>
            </w:tcBorders>
            <w:shd w:val="clear" w:color="auto" w:fill="auto"/>
            <w:vAlign w:val="bottom"/>
          </w:tcPr>
          <w:p w:rsidR="00BC5C8A" w:rsidRPr="00BC5C8A" w:rsidRDefault="00BC5C8A" w:rsidP="00BC5C8A">
            <w:pPr>
              <w:spacing w:line="232" w:lineRule="auto"/>
              <w:ind w:left="5" w:hanging="113"/>
              <w:rPr>
                <w:rFonts w:ascii="Arial" w:hAnsi="Arial" w:cs="Arial"/>
                <w:sz w:val="18"/>
                <w:szCs w:val="18"/>
                <w:lang w:val="kk-KZ"/>
              </w:rPr>
            </w:pPr>
            <w:r w:rsidRPr="00BC5C8A">
              <w:rPr>
                <w:rFonts w:ascii="Arial" w:hAnsi="Arial" w:cs="Arial"/>
                <w:sz w:val="18"/>
                <w:szCs w:val="18"/>
                <w:lang w:val="kk-KZ"/>
              </w:rPr>
              <w:t>Активтердің жиыны</w:t>
            </w:r>
          </w:p>
        </w:tc>
        <w:tc>
          <w:tcPr>
            <w:tcW w:w="1701"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6.929.327.691</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5.693.155.712</w:t>
            </w:r>
          </w:p>
        </w:tc>
      </w:tr>
      <w:tr w:rsidR="00BC5C8A" w:rsidRPr="00BC5C8A" w:rsidTr="0084598F">
        <w:trPr>
          <w:trHeight w:val="227"/>
        </w:trPr>
        <w:tc>
          <w:tcPr>
            <w:tcW w:w="6237" w:type="dxa"/>
            <w:tcBorders>
              <w:left w:val="nil"/>
              <w:bottom w:val="nil"/>
              <w:right w:val="nil"/>
            </w:tcBorders>
            <w:shd w:val="clear" w:color="auto" w:fill="auto"/>
            <w:vAlign w:val="bottom"/>
          </w:tcPr>
          <w:p w:rsidR="00BC5C8A" w:rsidRPr="00BC5C8A" w:rsidRDefault="00BC5C8A" w:rsidP="00BC5C8A">
            <w:pPr>
              <w:spacing w:line="232" w:lineRule="auto"/>
              <w:ind w:left="5" w:hanging="113"/>
              <w:rPr>
                <w:rFonts w:ascii="Arial" w:hAnsi="Arial" w:cs="Arial"/>
                <w:sz w:val="18"/>
                <w:szCs w:val="18"/>
                <w:lang w:val="kk-KZ"/>
              </w:rPr>
            </w:pPr>
            <w:r w:rsidRPr="00BC5C8A">
              <w:rPr>
                <w:rFonts w:ascii="Arial" w:hAnsi="Arial" w:cs="Arial"/>
                <w:sz w:val="18"/>
                <w:szCs w:val="18"/>
                <w:lang w:val="kk-KZ"/>
              </w:rPr>
              <w:t>Минус: Материалдық емес активтер</w:t>
            </w:r>
          </w:p>
        </w:tc>
        <w:tc>
          <w:tcPr>
            <w:tcW w:w="1701" w:type="dxa"/>
            <w:tcBorders>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(566.976)</w:t>
            </w:r>
          </w:p>
        </w:tc>
        <w:tc>
          <w:tcPr>
            <w:tcW w:w="1701" w:type="dxa"/>
            <w:tcBorders>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(419.622)</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spacing w:line="232" w:lineRule="auto"/>
              <w:ind w:left="5" w:hanging="113"/>
              <w:rPr>
                <w:rFonts w:ascii="Arial" w:hAnsi="Arial" w:cs="Arial"/>
                <w:sz w:val="18"/>
                <w:szCs w:val="18"/>
                <w:lang w:val="kk-KZ"/>
              </w:rPr>
            </w:pPr>
            <w:r w:rsidRPr="00BC5C8A">
              <w:rPr>
                <w:rFonts w:ascii="Arial" w:hAnsi="Arial" w:cs="Arial"/>
                <w:sz w:val="18"/>
                <w:szCs w:val="18"/>
                <w:lang w:val="kk-KZ"/>
              </w:rPr>
              <w:t>Минус: Міндеттемелердің жиыны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(1.843.254.377)</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(1.810.012.096)</w:t>
            </w:r>
          </w:p>
        </w:tc>
      </w:tr>
      <w:tr w:rsidR="00BC5C8A" w:rsidRPr="00BC5C8A" w:rsidTr="0084598F">
        <w:trPr>
          <w:trHeight w:val="227"/>
        </w:trPr>
        <w:tc>
          <w:tcPr>
            <w:tcW w:w="6237" w:type="dxa"/>
            <w:tcBorders>
              <w:top w:val="single" w:sz="4" w:space="0" w:color="auto"/>
              <w:left w:val="nil"/>
              <w:bottom w:val="single" w:sz="4" w:space="0" w:color="auto"/>
              <w:right w:val="nil"/>
            </w:tcBorders>
            <w:shd w:val="clear" w:color="auto" w:fill="auto"/>
            <w:vAlign w:val="bottom"/>
          </w:tcPr>
          <w:p w:rsidR="00BC5C8A" w:rsidRPr="00BC5C8A" w:rsidRDefault="00BC5C8A" w:rsidP="00BC5C8A">
            <w:pPr>
              <w:autoSpaceDE w:val="0"/>
              <w:autoSpaceDN w:val="0"/>
              <w:spacing w:line="232" w:lineRule="auto"/>
              <w:ind w:left="5" w:hanging="113"/>
              <w:rPr>
                <w:rFonts w:ascii="Arial" w:hAnsi="Arial" w:cs="Arial"/>
                <w:b/>
                <w:bCs/>
                <w:sz w:val="18"/>
                <w:szCs w:val="18"/>
                <w:lang w:val="kk-KZ"/>
              </w:rPr>
            </w:pPr>
            <w:r w:rsidRPr="00BC5C8A">
              <w:rPr>
                <w:rFonts w:ascii="Arial" w:hAnsi="Arial" w:cs="Arial"/>
                <w:b/>
                <w:bCs/>
                <w:sz w:val="18"/>
                <w:szCs w:val="18"/>
                <w:lang w:val="kk-KZ"/>
              </w:rPr>
              <w:t>Жай акциялар үшін таза активтер</w:t>
            </w:r>
          </w:p>
        </w:tc>
        <w:tc>
          <w:tcPr>
            <w:tcW w:w="1701" w:type="dxa"/>
            <w:tcBorders>
              <w:top w:val="single" w:sz="4" w:space="0" w:color="auto"/>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overflowPunct w:val="0"/>
              <w:autoSpaceDE w:val="0"/>
              <w:autoSpaceDN w:val="0"/>
              <w:rPr>
                <w:rFonts w:ascii="Arial" w:hAnsi="Arial" w:cs="Arial"/>
                <w:b/>
                <w:sz w:val="18"/>
                <w:szCs w:val="18"/>
                <w:lang w:val="kk-KZ"/>
              </w:rPr>
            </w:pPr>
            <w:r w:rsidRPr="00BC5C8A">
              <w:rPr>
                <w:rFonts w:ascii="Arial" w:hAnsi="Arial" w:cs="Arial"/>
                <w:b/>
                <w:sz w:val="18"/>
                <w:szCs w:val="18"/>
                <w:lang w:val="kk-KZ"/>
              </w:rPr>
              <w:t>5.085.506.338</w:t>
            </w:r>
          </w:p>
        </w:tc>
        <w:tc>
          <w:tcPr>
            <w:tcW w:w="1701" w:type="dxa"/>
            <w:tcBorders>
              <w:top w:val="single" w:sz="4" w:space="0" w:color="auto"/>
              <w:left w:val="nil"/>
              <w:bottom w:val="single" w:sz="4" w:space="0" w:color="auto"/>
              <w:right w:val="nil"/>
            </w:tcBorders>
            <w:vAlign w:val="bottom"/>
          </w:tcPr>
          <w:p w:rsidR="00BC5C8A" w:rsidRPr="00BC5C8A" w:rsidRDefault="00BC5C8A" w:rsidP="00BC5C8A">
            <w:pPr>
              <w:widowControl w:val="0"/>
              <w:tabs>
                <w:tab w:val="decimal" w:pos="1418"/>
              </w:tabs>
              <w:overflowPunct w:val="0"/>
              <w:autoSpaceDE w:val="0"/>
              <w:autoSpaceDN w:val="0"/>
              <w:rPr>
                <w:rFonts w:ascii="Arial" w:hAnsi="Arial" w:cs="Arial"/>
                <w:sz w:val="18"/>
                <w:szCs w:val="18"/>
                <w:lang w:val="kk-KZ"/>
              </w:rPr>
            </w:pPr>
            <w:r w:rsidRPr="00BC5C8A">
              <w:rPr>
                <w:rFonts w:ascii="Arial" w:hAnsi="Arial" w:cs="Arial"/>
                <w:sz w:val="18"/>
                <w:szCs w:val="18"/>
                <w:lang w:val="kk-KZ"/>
              </w:rPr>
              <w:t>3.882.723.994</w:t>
            </w:r>
          </w:p>
        </w:tc>
      </w:tr>
      <w:tr w:rsidR="00BC5C8A" w:rsidRPr="00BC5C8A" w:rsidTr="0084598F">
        <w:trPr>
          <w:trHeight w:val="227"/>
        </w:trPr>
        <w:tc>
          <w:tcPr>
            <w:tcW w:w="6237" w:type="dxa"/>
            <w:tcBorders>
              <w:top w:val="single" w:sz="4" w:space="0" w:color="auto"/>
              <w:left w:val="nil"/>
              <w:right w:val="nil"/>
            </w:tcBorders>
            <w:shd w:val="clear" w:color="auto" w:fill="auto"/>
            <w:vAlign w:val="bottom"/>
          </w:tcPr>
          <w:p w:rsidR="00BC5C8A" w:rsidRPr="00BC5C8A" w:rsidRDefault="00BC5C8A" w:rsidP="00BC5C8A">
            <w:pPr>
              <w:autoSpaceDE w:val="0"/>
              <w:autoSpaceDN w:val="0"/>
              <w:ind w:left="11" w:right="-102" w:hanging="113"/>
              <w:rPr>
                <w:rFonts w:ascii="Arial" w:hAnsi="Arial" w:cs="Arial"/>
                <w:b/>
                <w:bCs/>
                <w:sz w:val="18"/>
                <w:szCs w:val="18"/>
                <w:lang w:val="kk-KZ"/>
              </w:rPr>
            </w:pPr>
          </w:p>
        </w:tc>
        <w:tc>
          <w:tcPr>
            <w:tcW w:w="1701" w:type="dxa"/>
            <w:tcBorders>
              <w:top w:val="single" w:sz="4" w:space="0" w:color="auto"/>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left w:val="nil"/>
              <w:right w:val="nil"/>
            </w:tcBorders>
            <w:shd w:val="clear" w:color="auto" w:fill="auto"/>
            <w:vAlign w:val="bottom"/>
          </w:tcPr>
          <w:p w:rsidR="00BC5C8A" w:rsidRPr="00BC5C8A" w:rsidRDefault="00BC5C8A" w:rsidP="00BC5C8A">
            <w:pPr>
              <w:autoSpaceDE w:val="0"/>
              <w:autoSpaceDN w:val="0"/>
              <w:ind w:left="11" w:right="-102" w:hanging="113"/>
              <w:rPr>
                <w:rFonts w:ascii="Arial" w:hAnsi="Arial" w:cs="Arial"/>
                <w:b/>
                <w:bCs/>
                <w:sz w:val="18"/>
                <w:szCs w:val="18"/>
                <w:lang w:val="kk-KZ"/>
              </w:rPr>
            </w:pPr>
            <w:r w:rsidRPr="00BC5C8A">
              <w:rPr>
                <w:rFonts w:ascii="Arial" w:hAnsi="Arial" w:cs="Arial"/>
                <w:b/>
                <w:bCs/>
                <w:sz w:val="18"/>
                <w:szCs w:val="18"/>
                <w:lang w:val="kk-KZ"/>
              </w:rPr>
              <w:t>31 желтоқсандағы жай акциялардың саны</w:t>
            </w:r>
          </w:p>
        </w:tc>
        <w:tc>
          <w:tcPr>
            <w:tcW w:w="1701"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3.481.667.508</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3.481.623.734</w:t>
            </w:r>
          </w:p>
        </w:tc>
      </w:tr>
      <w:tr w:rsidR="00BC5C8A" w:rsidRPr="00BC5C8A" w:rsidTr="0084598F">
        <w:trPr>
          <w:trHeight w:val="227"/>
        </w:trPr>
        <w:tc>
          <w:tcPr>
            <w:tcW w:w="6237" w:type="dxa"/>
            <w:tcBorders>
              <w:left w:val="nil"/>
              <w:bottom w:val="single" w:sz="12" w:space="0" w:color="auto"/>
              <w:right w:val="nil"/>
            </w:tcBorders>
            <w:shd w:val="clear" w:color="auto" w:fill="auto"/>
            <w:vAlign w:val="bottom"/>
          </w:tcPr>
          <w:p w:rsidR="00BC5C8A" w:rsidRPr="00BC5C8A" w:rsidRDefault="00BC5C8A" w:rsidP="00BC5C8A">
            <w:pPr>
              <w:autoSpaceDE w:val="0"/>
              <w:autoSpaceDN w:val="0"/>
              <w:ind w:left="11" w:right="-102" w:hanging="113"/>
              <w:rPr>
                <w:rFonts w:ascii="Arial" w:hAnsi="Arial" w:cs="Arial"/>
                <w:sz w:val="18"/>
                <w:szCs w:val="18"/>
                <w:lang w:val="kk-KZ"/>
              </w:rPr>
            </w:pPr>
            <w:r w:rsidRPr="00BC5C8A">
              <w:rPr>
                <w:rFonts w:ascii="Arial" w:hAnsi="Arial" w:cs="Arial"/>
                <w:sz w:val="18"/>
                <w:szCs w:val="18"/>
                <w:lang w:val="kk-KZ"/>
              </w:rPr>
              <w:t>Бір жай акцияның баланстық құны, теңге</w:t>
            </w: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1.461</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1.115</w:t>
            </w:r>
          </w:p>
        </w:tc>
      </w:tr>
    </w:tbl>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rPr>
        <w:t xml:space="preserve">6. ПАЙда мен шығындар туралы жеке есеп </w:t>
      </w:r>
    </w:p>
    <w:p w:rsidR="00BC5C8A" w:rsidRPr="00BC5C8A" w:rsidRDefault="00BC5C8A" w:rsidP="00BC5C8A">
      <w:pPr>
        <w:tabs>
          <w:tab w:val="left" w:pos="567"/>
        </w:tabs>
        <w:spacing w:before="240" w:after="120"/>
        <w:jc w:val="both"/>
        <w:outlineLvl w:val="3"/>
        <w:rPr>
          <w:bCs/>
          <w:sz w:val="20"/>
          <w:szCs w:val="20"/>
          <w:lang w:val="kk-KZ" w:eastAsia="ru-RU"/>
        </w:rPr>
      </w:pPr>
      <w:r w:rsidRPr="00BC5C8A">
        <w:rPr>
          <w:b/>
          <w:bCs/>
          <w:sz w:val="20"/>
          <w:szCs w:val="20"/>
          <w:lang w:val="kk-KZ" w:eastAsia="ru-RU"/>
        </w:rPr>
        <w:t>6.1</w:t>
      </w:r>
      <w:r w:rsidRPr="00BC5C8A">
        <w:rPr>
          <w:b/>
          <w:bCs/>
          <w:sz w:val="20"/>
          <w:szCs w:val="20"/>
          <w:lang w:val="kk-KZ" w:eastAsia="ru-RU"/>
        </w:rPr>
        <w:tab/>
        <w:t>Түсім</w:t>
      </w:r>
    </w:p>
    <w:p w:rsidR="00BC5C8A" w:rsidRPr="00BC5C8A" w:rsidRDefault="00BC5C8A" w:rsidP="00BC5C8A">
      <w:pPr>
        <w:widowControl w:val="0"/>
        <w:spacing w:before="120" w:after="120"/>
        <w:jc w:val="both"/>
        <w:rPr>
          <w:sz w:val="20"/>
          <w:szCs w:val="20"/>
          <w:lang w:val="kk-KZ"/>
        </w:rPr>
      </w:pPr>
      <w:r w:rsidRPr="00BC5C8A">
        <w:rPr>
          <w:sz w:val="20"/>
          <w:szCs w:val="20"/>
          <w:lang w:val="kk-KZ"/>
        </w:rPr>
        <w:t xml:space="preserve">31 желтоқсанда аяқталған жылдарға түсім мыналарды қамтыды: </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Қарыздар бойынша сыйақы</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52.910.390</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74.423.633</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Берілген қарыздар бойынша дисконттың амортизациясы </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17.971.507</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14.798.507</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Облигациялар бойынша сыйақы</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11.486</w:t>
            </w:r>
          </w:p>
        </w:tc>
        <w:tc>
          <w:tcPr>
            <w:tcW w:w="1701" w:type="dxa"/>
            <w:tcBorders>
              <w:top w:val="nil"/>
              <w:left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11.486</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Дивидендтер</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45.154.860</w:t>
            </w:r>
          </w:p>
        </w:tc>
        <w:tc>
          <w:tcPr>
            <w:tcW w:w="1701" w:type="dxa"/>
            <w:tcBorders>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124.241.556</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116.048.243</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213.475.182</w:t>
            </w:r>
          </w:p>
        </w:tc>
      </w:tr>
    </w:tbl>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6.2</w:t>
      </w:r>
      <w:r w:rsidRPr="00BC5C8A">
        <w:rPr>
          <w:b/>
          <w:bCs/>
          <w:sz w:val="20"/>
          <w:szCs w:val="20"/>
          <w:lang w:val="kk-KZ"/>
        </w:rPr>
        <w:tab/>
        <w:t>Өткізілген тауарлар мен қызметтердің өзіндік құны</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rPr>
        <w:t>31 желтоқсанда аяқталған жылдарға өткізілген тауарлар мен қызметтердің өзіндік құны</w:t>
      </w:r>
      <w:r w:rsidRPr="00BC5C8A">
        <w:rPr>
          <w:sz w:val="20"/>
          <w:szCs w:val="20"/>
          <w:lang w:val="kk-KZ" w:eastAsia="ru-RU"/>
        </w:rPr>
        <w:t xml:space="preserve"> мыналарды қамтиды:</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Облигациялар бойынша сыйақы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59.892.892</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71.144.616</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Қаржылық міндеттемелер бойынша дисконттың амортизациясы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17.592.542</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12.117.888</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Алынған қарыздар бойынша сыйақы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4.631.010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18.479.916</w:t>
            </w:r>
          </w:p>
        </w:tc>
      </w:tr>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Бастапқы тану кезіндегі қаржылық активтерді дисконттаудан болатын залал</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sz w:val="18"/>
                <w:szCs w:val="18"/>
                <w:lang w:val="kk-KZ"/>
              </w:rPr>
              <w:t>–</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1.487.009</w:t>
            </w:r>
          </w:p>
        </w:tc>
      </w:tr>
      <w:tr w:rsidR="00BC5C8A" w:rsidRPr="00BC5C8A" w:rsidTr="0084598F">
        <w:trPr>
          <w:trHeight w:val="227"/>
        </w:trPr>
        <w:tc>
          <w:tcPr>
            <w:tcW w:w="6237"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82.116.444</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103.229.429</w:t>
            </w:r>
          </w:p>
        </w:tc>
      </w:tr>
    </w:tbl>
    <w:p w:rsidR="00BC5C8A" w:rsidRPr="00BC5C8A" w:rsidRDefault="00BC5C8A" w:rsidP="00BC5C8A">
      <w:pPr>
        <w:tabs>
          <w:tab w:val="left" w:pos="567"/>
        </w:tabs>
        <w:spacing w:before="240" w:after="120"/>
        <w:jc w:val="both"/>
        <w:outlineLvl w:val="3"/>
        <w:rPr>
          <w:b/>
          <w:bCs/>
          <w:sz w:val="20"/>
          <w:szCs w:val="20"/>
          <w:lang w:val="kk-KZ" w:eastAsia="ru-RU"/>
        </w:rPr>
      </w:pPr>
    </w:p>
    <w:p w:rsidR="00BC5C8A" w:rsidRPr="00BC5C8A" w:rsidRDefault="00BC5C8A" w:rsidP="00BC5C8A">
      <w:pPr>
        <w:rPr>
          <w:b/>
          <w:bCs/>
          <w:sz w:val="20"/>
          <w:szCs w:val="20"/>
          <w:lang w:val="kk-KZ" w:eastAsia="ru-RU"/>
        </w:rPr>
      </w:pPr>
      <w:r w:rsidRPr="00BC5C8A">
        <w:rPr>
          <w:lang w:val="kk-KZ" w:eastAsia="ru-RU"/>
        </w:rPr>
        <w:br w:type="page"/>
      </w:r>
    </w:p>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eastAsia="ru-RU"/>
        </w:rPr>
        <w:t>6.</w:t>
      </w:r>
      <w:r w:rsidRPr="00BC5C8A">
        <w:rPr>
          <w:b/>
          <w:bCs/>
          <w:caps/>
          <w:sz w:val="20"/>
          <w:szCs w:val="20"/>
          <w:lang w:val="kk-KZ" w:eastAsia="ru-RU"/>
        </w:rPr>
        <w:tab/>
      </w:r>
      <w:r w:rsidRPr="00BC5C8A">
        <w:rPr>
          <w:b/>
          <w:bCs/>
          <w:caps/>
          <w:sz w:val="20"/>
          <w:szCs w:val="20"/>
          <w:lang w:val="kk-KZ"/>
        </w:rPr>
        <w:t xml:space="preserve">ПАЙда мен шығындар туралы жеке есеп </w:t>
      </w:r>
      <w:r w:rsidRPr="00BC5C8A">
        <w:rPr>
          <w:b/>
          <w:bCs/>
          <w:caps/>
          <w:sz w:val="20"/>
          <w:szCs w:val="20"/>
          <w:lang w:val="kk-KZ" w:eastAsia="ru-RU"/>
        </w:rPr>
        <w:t>(</w:t>
      </w:r>
      <w:r w:rsidRPr="00BC5C8A">
        <w:rPr>
          <w:b/>
          <w:bCs/>
          <w:sz w:val="20"/>
          <w:szCs w:val="20"/>
          <w:lang w:val="kk-KZ" w:eastAsia="ru-RU"/>
        </w:rPr>
        <w:t>жалғасы</w:t>
      </w:r>
      <w:r w:rsidRPr="00BC5C8A">
        <w:rPr>
          <w:b/>
          <w:bCs/>
          <w:caps/>
          <w:sz w:val="20"/>
          <w:szCs w:val="20"/>
          <w:lang w:val="kk-KZ" w:eastAsia="ru-RU"/>
        </w:rPr>
        <w:t xml:space="preserve">) </w:t>
      </w:r>
    </w:p>
    <w:p w:rsidR="00BC5C8A" w:rsidRPr="00BC5C8A" w:rsidRDefault="00BC5C8A" w:rsidP="00633F27">
      <w:pPr>
        <w:keepNext/>
        <w:numPr>
          <w:ilvl w:val="0"/>
          <w:numId w:val="6"/>
        </w:numPr>
        <w:tabs>
          <w:tab w:val="clear" w:pos="1069"/>
          <w:tab w:val="num" w:pos="360"/>
          <w:tab w:val="left" w:pos="708"/>
        </w:tabs>
        <w:spacing w:before="240" w:after="120"/>
        <w:ind w:left="0" w:firstLine="0"/>
        <w:outlineLvl w:val="0"/>
        <w:rPr>
          <w:b/>
          <w:bCs/>
          <w:caps/>
          <w:sz w:val="20"/>
          <w:szCs w:val="20"/>
          <w:lang w:val="kk-KZ"/>
        </w:rPr>
      </w:pPr>
      <w:r w:rsidRPr="00BC5C8A">
        <w:rPr>
          <w:rFonts w:ascii="Times New Roman Bold" w:hAnsi="Times New Roman Bold"/>
          <w:b/>
          <w:bCs/>
          <w:caps/>
          <w:sz w:val="20"/>
          <w:szCs w:val="20"/>
          <w:lang w:val="kk-KZ" w:eastAsia="ru-RU"/>
        </w:rPr>
        <w:t>6.3</w:t>
      </w:r>
      <w:r w:rsidRPr="00BC5C8A">
        <w:rPr>
          <w:rFonts w:asciiTheme="minorHAnsi" w:hAnsiTheme="minorHAnsi"/>
          <w:b/>
          <w:bCs/>
          <w:caps/>
          <w:sz w:val="20"/>
          <w:szCs w:val="20"/>
          <w:lang w:val="kk-KZ" w:eastAsia="ru-RU"/>
        </w:rPr>
        <w:t xml:space="preserve"> </w:t>
      </w:r>
      <w:r w:rsidRPr="00BC5C8A">
        <w:rPr>
          <w:b/>
          <w:bCs/>
          <w:caps/>
          <w:sz w:val="20"/>
          <w:szCs w:val="20"/>
          <w:lang w:val="kk-KZ"/>
        </w:rPr>
        <w:t xml:space="preserve"> </w:t>
      </w:r>
      <w:r w:rsidRPr="00BC5C8A">
        <w:rPr>
          <w:b/>
          <w:bCs/>
          <w:sz w:val="20"/>
          <w:szCs w:val="20"/>
          <w:lang w:val="kk-KZ"/>
        </w:rPr>
        <w:t>Жалпы және әкімшілік шығыстар</w:t>
      </w:r>
    </w:p>
    <w:p w:rsidR="00BC5C8A" w:rsidRPr="00BC5C8A" w:rsidRDefault="00BC5C8A" w:rsidP="00BC5C8A">
      <w:pPr>
        <w:spacing w:before="120" w:after="120"/>
        <w:jc w:val="both"/>
        <w:rPr>
          <w:sz w:val="20"/>
          <w:szCs w:val="20"/>
          <w:lang w:val="kk-KZ"/>
        </w:rPr>
      </w:pPr>
      <w:r w:rsidRPr="00BC5C8A">
        <w:rPr>
          <w:sz w:val="20"/>
          <w:szCs w:val="20"/>
          <w:lang w:val="kk-KZ"/>
        </w:rPr>
        <w:t>31 желтоқсанда аяқталған жылдарға әкімшілік шығыстар мыналарды қамтиды:</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Салықтар, айыппұлдар және өсімақылар</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18.571.004</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Демеушілік көмек және қайырымдылық</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9.220.860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16.003.925</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Консультациялық (аудиторлық) және ақпараттық шығыстар</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4.782.091</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3.272.485</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 xml:space="preserve">Жалақы бойынша шығыстар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2.768.515</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2.242.394</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Есепке жатқызылмаған ҚҚС</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899.628</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675.981</w:t>
            </w:r>
          </w:p>
        </w:tc>
      </w:tr>
      <w:tr w:rsidR="00BC5C8A" w:rsidRPr="00BC5C8A" w:rsidTr="0084598F">
        <w:trPr>
          <w:trHeight w:val="227"/>
        </w:trPr>
        <w:tc>
          <w:tcPr>
            <w:tcW w:w="6237" w:type="dxa"/>
            <w:tcBorders>
              <w:left w:val="nil"/>
              <w:bottom w:val="single" w:sz="4" w:space="0" w:color="auto"/>
              <w:right w:val="nil"/>
            </w:tcBorders>
            <w:shd w:val="clear" w:color="auto" w:fill="auto"/>
            <w:vAlign w:val="bottom"/>
          </w:tcPr>
          <w:p w:rsidR="00BC5C8A" w:rsidRPr="00BC5C8A" w:rsidRDefault="00BC5C8A" w:rsidP="00BC5C8A">
            <w:pPr>
              <w:ind w:left="5" w:right="-57" w:hanging="113"/>
              <w:rPr>
                <w:rFonts w:ascii="Arial" w:hAnsi="Arial" w:cs="Arial"/>
                <w:sz w:val="18"/>
                <w:szCs w:val="18"/>
                <w:lang w:val="kk-KZ"/>
              </w:rPr>
            </w:pPr>
            <w:r w:rsidRPr="00BC5C8A">
              <w:rPr>
                <w:rFonts w:ascii="Arial" w:hAnsi="Arial" w:cs="Arial"/>
                <w:sz w:val="18"/>
                <w:szCs w:val="18"/>
                <w:lang w:val="kk-KZ"/>
              </w:rPr>
              <w:t>Өзгелері</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6.924.308</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5.254.711</w:t>
            </w:r>
          </w:p>
        </w:tc>
      </w:tr>
      <w:tr w:rsidR="00BC5C8A" w:rsidRPr="00BC5C8A" w:rsidTr="0084598F">
        <w:trPr>
          <w:trHeight w:val="227"/>
        </w:trPr>
        <w:tc>
          <w:tcPr>
            <w:tcW w:w="6237" w:type="dxa"/>
            <w:tcBorders>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43.166.406</w:t>
            </w:r>
          </w:p>
        </w:tc>
        <w:tc>
          <w:tcPr>
            <w:tcW w:w="1701" w:type="dxa"/>
            <w:tcBorders>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27.449.496</w:t>
            </w:r>
          </w:p>
        </w:tc>
      </w:tr>
    </w:tbl>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Салықтар, айыппұлдар және өсімақылар</w:t>
      </w:r>
    </w:p>
    <w:p w:rsidR="00BC5C8A" w:rsidRPr="00BC5C8A" w:rsidRDefault="00BC5C8A" w:rsidP="00BC5C8A">
      <w:pPr>
        <w:keepNext/>
        <w:spacing w:before="120"/>
        <w:jc w:val="both"/>
        <w:outlineLvl w:val="6"/>
        <w:rPr>
          <w:rFonts w:ascii="Arial" w:hAnsi="Arial" w:cs="Arial"/>
          <w:i/>
          <w:iCs/>
          <w:sz w:val="16"/>
          <w:szCs w:val="16"/>
          <w:lang w:val="kk-KZ"/>
        </w:rPr>
      </w:pPr>
      <w:r w:rsidRPr="00BC5C8A">
        <w:rPr>
          <w:iCs/>
          <w:sz w:val="20"/>
          <w:szCs w:val="20"/>
          <w:lang w:val="kk-KZ"/>
        </w:rPr>
        <w:t xml:space="preserve">2010 жылғы қыркүйекте Қазақстан Республикасы Қаржы министрлігінің Салық комитеті Қордың 2009 жылғы қызметіне кешенді салық тексеруін жүргізуге бастамашылық жасады. Салық тексеруінің қорытындылары бойынша салық органдары 2009 жылғы корпоративтік табыс салығын есептеу мақсатында провизияларды шегеруді заңсыз деп санайды. Қор басшылығы өзінің салық заңнамасын түсіндіруін орынды екенін және өзінің салық позицияларына Қордың салмақты дәлелдері бар деп санайды, бірақ бұл ретте Қордың компаниялар Тобында соңғы сот талқылауларының қорытындылары және ағымдағы ахуал аясында басшылық салықтық наразылықтарға қатысты өзінің бағасын өзгертті. Тиісінше 2015 жылы Қор 18.126 миллион теңге мөлшерінде Құжаттамалық тексеру актісіне сәйкес корпоративтік табыс салығы бойынша айыппұл мен өсімпұлдарды төлеуді жүзеге асырды, оның ішінде тиісінше айыппұл 13.468 миллион теңгені және өсімпұлдың сомасы 4.658 миллион теңгені құрады.   </w:t>
      </w:r>
      <w:r w:rsidRPr="00BC5C8A">
        <w:rPr>
          <w:rFonts w:ascii="Arial" w:hAnsi="Arial" w:cs="Arial"/>
          <w:i/>
          <w:iCs/>
          <w:sz w:val="16"/>
          <w:szCs w:val="16"/>
          <w:lang w:val="kk-KZ"/>
        </w:rPr>
        <w:t xml:space="preserve">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 xml:space="preserve">Демеушілік көмек және қайырымдылық </w:t>
      </w:r>
    </w:p>
    <w:p w:rsidR="00BC5C8A" w:rsidRPr="00BC5C8A" w:rsidRDefault="00BC5C8A" w:rsidP="00BC5C8A">
      <w:pPr>
        <w:spacing w:before="120"/>
        <w:jc w:val="both"/>
        <w:rPr>
          <w:sz w:val="20"/>
          <w:szCs w:val="20"/>
          <w:lang w:val="kk-KZ"/>
        </w:rPr>
      </w:pPr>
      <w:r w:rsidRPr="00BC5C8A">
        <w:rPr>
          <w:sz w:val="20"/>
          <w:szCs w:val="20"/>
          <w:lang w:val="kk-KZ"/>
        </w:rPr>
        <w:t xml:space="preserve">2015 жылы Қор 2015 жылға арналған демеушілік және қайырымдылық көмек көрсету жөніндегі Қордың жалпы іс-шаралар жоспарына (бұдан әрі «Жоспар») сәйкес демеушілік көмек берді. Демеушілік көмек спорттың жекелеген түрлерін дамыту мақсатында спорт федерацияларын қаржыландыру жөніндегі оператор болып табылатын </w:t>
      </w:r>
      <w:r w:rsidRPr="00BC5C8A">
        <w:rPr>
          <w:sz w:val="20"/>
          <w:szCs w:val="20"/>
          <w:lang w:val="kk-KZ"/>
        </w:rPr>
        <w:br/>
        <w:t>«СҚ-Астана» корпоративтік қоры іске асыратын бірқатар жобаларды және Жоспарда бекітілген жекелеген жобаларды қаржыландыру үшін берілді. Бұдан басқа, демеушілік көмек Жоспарда бекітілген жобаларды қаржыландыру мақсатында өзге де ұйымдарға берілді.</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Өзгелері</w:t>
      </w:r>
    </w:p>
    <w:p w:rsidR="00BC5C8A" w:rsidRPr="00BC5C8A" w:rsidRDefault="00BC5C8A" w:rsidP="00BC5C8A">
      <w:pPr>
        <w:widowControl w:val="0"/>
        <w:spacing w:before="120" w:after="120"/>
        <w:jc w:val="both"/>
        <w:rPr>
          <w:sz w:val="20"/>
          <w:szCs w:val="20"/>
          <w:lang w:val="kk-KZ"/>
        </w:rPr>
      </w:pPr>
      <w:r w:rsidRPr="00BC5C8A">
        <w:rPr>
          <w:sz w:val="20"/>
          <w:szCs w:val="20"/>
          <w:lang w:val="kk-KZ"/>
        </w:rPr>
        <w:t>Өзге де шығыстар жалпы сомасы 576 миллион теңге (2014 жылы: 290 миллион теңге) болатын өзге де әкімшілік шығыстарды, оның ішінде басқару органының – Директорлар кеңесі мүшелерінің, жалпы сомасы 565 миллион теңге (2014 жылы: 548 миллион теңге) болатын Халықаралық Консультациялық кеңес мүшелерінің сыйақылары, жалпы сомасы 601 миллион теңге (2014 жылы: 403 миллион теңге) болатын операциялық қызметті қамтамасыз ету үшін ведомстволық бағынысты ұйымдарға берілетін нысаналы трансферттер бойынша шығыстарды және Қордың операциялық қызметін қамтамасыз ету үшін өзге де әкімшілік шығыстарды қамтиды.</w:t>
      </w:r>
    </w:p>
    <w:p w:rsidR="00BC5C8A" w:rsidRPr="00BC5C8A" w:rsidRDefault="00BC5C8A" w:rsidP="00BC5C8A">
      <w:pPr>
        <w:rPr>
          <w:sz w:val="20"/>
          <w:szCs w:val="20"/>
          <w:lang w:val="kk-KZ"/>
        </w:rPr>
      </w:pPr>
      <w:r w:rsidRPr="00BC5C8A">
        <w:rPr>
          <w:lang w:val="kk-KZ"/>
        </w:rPr>
        <w:br w:type="page"/>
      </w:r>
    </w:p>
    <w:p w:rsidR="00BC5C8A" w:rsidRPr="00BC5C8A" w:rsidRDefault="00BC5C8A" w:rsidP="00BC5C8A">
      <w:pPr>
        <w:spacing w:before="240" w:after="120"/>
        <w:ind w:left="567" w:hanging="567"/>
        <w:jc w:val="both"/>
        <w:outlineLvl w:val="2"/>
        <w:rPr>
          <w:b/>
          <w:bCs/>
          <w:caps/>
          <w:sz w:val="20"/>
          <w:szCs w:val="20"/>
          <w:lang w:val="kk-KZ"/>
        </w:rPr>
      </w:pPr>
      <w:r w:rsidRPr="00BC5C8A">
        <w:rPr>
          <w:b/>
          <w:bCs/>
          <w:caps/>
          <w:sz w:val="20"/>
          <w:szCs w:val="20"/>
          <w:lang w:val="kk-KZ" w:eastAsia="ru-RU"/>
        </w:rPr>
        <w:t>6.</w:t>
      </w:r>
      <w:r w:rsidRPr="00BC5C8A">
        <w:rPr>
          <w:b/>
          <w:bCs/>
          <w:caps/>
          <w:sz w:val="20"/>
          <w:szCs w:val="20"/>
          <w:lang w:val="kk-KZ" w:eastAsia="ru-RU"/>
        </w:rPr>
        <w:tab/>
      </w:r>
      <w:r w:rsidRPr="00BC5C8A">
        <w:rPr>
          <w:b/>
          <w:bCs/>
          <w:caps/>
          <w:sz w:val="20"/>
          <w:szCs w:val="20"/>
          <w:lang w:val="kk-KZ"/>
        </w:rPr>
        <w:t xml:space="preserve">ПАЙда мен шығындар туралы жеке есеп </w:t>
      </w:r>
      <w:r w:rsidRPr="00BC5C8A">
        <w:rPr>
          <w:b/>
          <w:bCs/>
          <w:caps/>
          <w:sz w:val="20"/>
          <w:szCs w:val="20"/>
          <w:lang w:val="kk-KZ" w:eastAsia="ru-RU"/>
        </w:rPr>
        <w:t>(</w:t>
      </w:r>
      <w:r w:rsidRPr="00BC5C8A">
        <w:rPr>
          <w:b/>
          <w:bCs/>
          <w:sz w:val="20"/>
          <w:szCs w:val="20"/>
          <w:lang w:val="kk-KZ" w:eastAsia="ru-RU"/>
        </w:rPr>
        <w:t>жалғасы</w:t>
      </w:r>
      <w:r w:rsidRPr="00BC5C8A">
        <w:rPr>
          <w:b/>
          <w:bCs/>
          <w:caps/>
          <w:sz w:val="20"/>
          <w:szCs w:val="20"/>
          <w:lang w:val="kk-KZ" w:eastAsia="ru-RU"/>
        </w:rPr>
        <w:t xml:space="preserve">) </w:t>
      </w:r>
    </w:p>
    <w:p w:rsidR="00BC5C8A" w:rsidRPr="00BC5C8A" w:rsidRDefault="00BC5C8A" w:rsidP="00BC5C8A">
      <w:pPr>
        <w:tabs>
          <w:tab w:val="left" w:pos="567"/>
        </w:tabs>
        <w:spacing w:before="240" w:after="120"/>
        <w:jc w:val="both"/>
        <w:outlineLvl w:val="3"/>
        <w:rPr>
          <w:bCs/>
          <w:sz w:val="20"/>
          <w:szCs w:val="20"/>
          <w:lang w:val="kk-KZ"/>
        </w:rPr>
      </w:pPr>
      <w:r w:rsidRPr="00BC5C8A">
        <w:rPr>
          <w:b/>
          <w:bCs/>
          <w:sz w:val="20"/>
          <w:szCs w:val="20"/>
          <w:lang w:val="kk-KZ"/>
        </w:rPr>
        <w:t>6.4</w:t>
      </w:r>
      <w:r w:rsidRPr="00BC5C8A">
        <w:rPr>
          <w:b/>
          <w:bCs/>
          <w:sz w:val="20"/>
          <w:szCs w:val="20"/>
          <w:lang w:val="kk-KZ"/>
        </w:rPr>
        <w:tab/>
        <w:t>Қаржыландыру бойынша кірістер</w:t>
      </w:r>
    </w:p>
    <w:p w:rsidR="00BC5C8A" w:rsidRPr="00BC5C8A" w:rsidRDefault="00BC5C8A" w:rsidP="00BC5C8A">
      <w:pPr>
        <w:spacing w:before="120" w:after="120"/>
        <w:jc w:val="both"/>
        <w:rPr>
          <w:sz w:val="20"/>
          <w:szCs w:val="20"/>
          <w:lang w:val="kk-KZ"/>
        </w:rPr>
      </w:pPr>
      <w:r w:rsidRPr="00BC5C8A">
        <w:rPr>
          <w:sz w:val="20"/>
          <w:szCs w:val="20"/>
          <w:lang w:val="kk-KZ"/>
        </w:rPr>
        <w:t>31 желтоқсанда аяқталған жылдарға қаржыландыру бойынша кірістер мыналарды қамтиды:</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Банктік депозиттер бойынша сыйақы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38.887.075</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42.144.710</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Қаржылық активтер бойынша дисконттың амортизациясы</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12.582.897</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3.830.831</w:t>
            </w:r>
          </w:p>
        </w:tc>
      </w:tr>
      <w:tr w:rsidR="00BC5C8A" w:rsidRPr="00BC5C8A" w:rsidTr="0084598F">
        <w:trPr>
          <w:trHeight w:val="227"/>
        </w:trPr>
        <w:tc>
          <w:tcPr>
            <w:tcW w:w="6237" w:type="dxa"/>
            <w:tcBorders>
              <w:top w:val="nil"/>
              <w:left w:val="nil"/>
              <w:bottom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Қаржылық кепілдіктер бойынша кірістер</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7.114.800</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7.999.373</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Алынған қарыздар бойынша дисконт</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4.760.377</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w:t>
            </w:r>
          </w:p>
        </w:tc>
      </w:tr>
      <w:tr w:rsidR="00BC5C8A" w:rsidRPr="00BC5C8A" w:rsidTr="0084598F">
        <w:trPr>
          <w:trHeight w:val="227"/>
        </w:trPr>
        <w:tc>
          <w:tcPr>
            <w:tcW w:w="6237" w:type="dxa"/>
            <w:tcBorders>
              <w:top w:val="nil"/>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Ағымдағы банктік шоттар бойынша сыйақы</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180.000</w:t>
            </w:r>
          </w:p>
        </w:tc>
        <w:tc>
          <w:tcPr>
            <w:tcW w:w="1701" w:type="dxa"/>
            <w:tcBorders>
              <w:top w:val="nil"/>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1.731</w:t>
            </w:r>
          </w:p>
        </w:tc>
      </w:tr>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Өзгелер</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800.800</w:t>
            </w:r>
          </w:p>
        </w:tc>
        <w:tc>
          <w:tcPr>
            <w:tcW w:w="1701" w:type="dxa"/>
            <w:tcBorders>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7.135.771</w:t>
            </w:r>
          </w:p>
        </w:tc>
      </w:tr>
      <w:tr w:rsidR="00BC5C8A" w:rsidRPr="00BC5C8A" w:rsidTr="0084598F">
        <w:trPr>
          <w:trHeight w:val="227"/>
        </w:trPr>
        <w:tc>
          <w:tcPr>
            <w:tcW w:w="6237" w:type="dxa"/>
            <w:tcBorders>
              <w:left w:val="nil"/>
              <w:bottom w:val="single" w:sz="12"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64.325.949</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61.112.416</w:t>
            </w:r>
          </w:p>
        </w:tc>
      </w:tr>
    </w:tbl>
    <w:p w:rsidR="00BC5C8A" w:rsidRPr="00BC5C8A" w:rsidRDefault="00BC5C8A" w:rsidP="00BC5C8A">
      <w:pPr>
        <w:tabs>
          <w:tab w:val="left" w:pos="567"/>
        </w:tabs>
        <w:spacing w:before="240" w:after="120"/>
        <w:jc w:val="both"/>
        <w:outlineLvl w:val="3"/>
        <w:rPr>
          <w:b/>
          <w:bCs/>
          <w:sz w:val="20"/>
          <w:szCs w:val="20"/>
          <w:lang w:val="kk-KZ"/>
        </w:rPr>
      </w:pPr>
      <w:r w:rsidRPr="00BC5C8A">
        <w:rPr>
          <w:b/>
          <w:bCs/>
          <w:sz w:val="20"/>
          <w:szCs w:val="20"/>
          <w:lang w:val="kk-KZ"/>
        </w:rPr>
        <w:t>6.5</w:t>
      </w:r>
      <w:r w:rsidRPr="00BC5C8A">
        <w:rPr>
          <w:b/>
          <w:bCs/>
          <w:sz w:val="20"/>
          <w:szCs w:val="20"/>
          <w:lang w:val="kk-KZ"/>
        </w:rPr>
        <w:tab/>
        <w:t>Табыс салығы бойынша шығыстар</w:t>
      </w:r>
    </w:p>
    <w:p w:rsidR="00BC5C8A" w:rsidRPr="00BC5C8A" w:rsidRDefault="00BC5C8A" w:rsidP="00BC5C8A">
      <w:pPr>
        <w:widowControl w:val="0"/>
        <w:spacing w:before="120" w:after="120"/>
        <w:jc w:val="both"/>
        <w:rPr>
          <w:sz w:val="20"/>
          <w:szCs w:val="20"/>
          <w:lang w:val="kk-KZ"/>
        </w:rPr>
      </w:pPr>
      <w:r w:rsidRPr="00BC5C8A">
        <w:rPr>
          <w:sz w:val="20"/>
          <w:szCs w:val="20"/>
          <w:lang w:val="kk-KZ"/>
        </w:rPr>
        <w:t>31 желтоқсанда аяқталған жылдарға табыс салығы бойынша шығыстар мыналарды қамтиды:</w:t>
      </w:r>
    </w:p>
    <w:tbl>
      <w:tblPr>
        <w:tblW w:w="9644" w:type="dxa"/>
        <w:tblInd w:w="108" w:type="dxa"/>
        <w:tblLayout w:type="fixed"/>
        <w:tblLook w:val="0000" w:firstRow="0" w:lastRow="0" w:firstColumn="0" w:lastColumn="0" w:noHBand="0" w:noVBand="0"/>
      </w:tblPr>
      <w:tblGrid>
        <w:gridCol w:w="6"/>
        <w:gridCol w:w="6230"/>
        <w:gridCol w:w="6"/>
        <w:gridCol w:w="1695"/>
        <w:gridCol w:w="6"/>
        <w:gridCol w:w="1695"/>
        <w:gridCol w:w="6"/>
      </w:tblGrid>
      <w:tr w:rsidR="00BC5C8A" w:rsidRPr="00BC5C8A" w:rsidTr="0084598F">
        <w:trPr>
          <w:gridAfter w:val="1"/>
          <w:wAfter w:w="6" w:type="dxa"/>
          <w:trHeight w:val="227"/>
        </w:trPr>
        <w:tc>
          <w:tcPr>
            <w:tcW w:w="6236" w:type="dxa"/>
            <w:gridSpan w:val="2"/>
            <w:tcBorders>
              <w:bottom w:val="single" w:sz="4" w:space="0" w:color="auto"/>
            </w:tcBorders>
            <w:vAlign w:val="bottom"/>
          </w:tcPr>
          <w:p w:rsidR="00BC5C8A" w:rsidRPr="00BC5C8A" w:rsidRDefault="00BC5C8A" w:rsidP="00BC5C8A">
            <w:pPr>
              <w:widowControl w:val="0"/>
              <w:ind w:left="5" w:hanging="113"/>
              <w:rPr>
                <w:rFonts w:ascii="Arial" w:hAnsi="Arial" w:cs="Arial"/>
                <w:b/>
                <w:i/>
                <w:iCs/>
                <w:sz w:val="18"/>
                <w:szCs w:val="18"/>
                <w:lang w:val="kk-KZ"/>
              </w:rPr>
            </w:pPr>
            <w:r w:rsidRPr="00BC5C8A">
              <w:rPr>
                <w:rFonts w:ascii="Arial" w:hAnsi="Arial" w:cs="Arial"/>
                <w:i/>
                <w:iCs/>
                <w:sz w:val="16"/>
                <w:szCs w:val="18"/>
                <w:lang w:val="kk-KZ"/>
              </w:rPr>
              <w:t>Мың теңгемен</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gridSpan w:val="2"/>
            <w:tcBorders>
              <w:bottom w:val="single" w:sz="4" w:space="0" w:color="auto"/>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Төлем көзінен ұсталатын корпоративтік табыс салығы бойынша шығыстар</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11.866.382</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13.521.618</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Кейінге қалдырылған табыс салығы бойынша шығыстар</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2.372.636</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3.413.134</w:t>
            </w:r>
          </w:p>
        </w:tc>
      </w:tr>
      <w:tr w:rsidR="00BC5C8A" w:rsidRPr="00BC5C8A" w:rsidTr="0084598F">
        <w:trPr>
          <w:gridBefore w:val="1"/>
          <w:wBefore w:w="6" w:type="dxa"/>
          <w:trHeight w:val="227"/>
        </w:trPr>
        <w:tc>
          <w:tcPr>
            <w:tcW w:w="6236" w:type="dxa"/>
            <w:gridSpan w:val="2"/>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sz w:val="18"/>
                <w:szCs w:val="18"/>
                <w:lang w:val="kk-KZ"/>
              </w:rPr>
              <w:t>Корпоративтік табыс салығы бойынша шығыстар</w:t>
            </w:r>
          </w:p>
        </w:tc>
        <w:tc>
          <w:tcPr>
            <w:tcW w:w="1701" w:type="dxa"/>
            <w:gridSpan w:val="2"/>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Cs/>
                <w:sz w:val="18"/>
                <w:szCs w:val="18"/>
                <w:lang w:val="kk-KZ"/>
              </w:rPr>
              <w:t>–</w:t>
            </w:r>
          </w:p>
        </w:tc>
        <w:tc>
          <w:tcPr>
            <w:tcW w:w="1701" w:type="dxa"/>
            <w:gridSpan w:val="2"/>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w:t>
            </w:r>
          </w:p>
        </w:tc>
      </w:tr>
      <w:tr w:rsidR="00BC5C8A" w:rsidRPr="00BC5C8A" w:rsidTr="0084598F">
        <w:trPr>
          <w:gridBefore w:val="1"/>
          <w:wBefore w:w="6" w:type="dxa"/>
          <w:trHeight w:val="227"/>
        </w:trPr>
        <w:tc>
          <w:tcPr>
            <w:tcW w:w="6236" w:type="dxa"/>
            <w:gridSpan w:val="2"/>
            <w:tcBorders>
              <w:top w:val="single" w:sz="4" w:space="0" w:color="auto"/>
              <w:bottom w:val="single" w:sz="12" w:space="0" w:color="auto"/>
            </w:tcBorders>
            <w:vAlign w:val="bottom"/>
          </w:tcPr>
          <w:p w:rsidR="00BC5C8A" w:rsidRPr="00BC5C8A" w:rsidRDefault="00BC5C8A" w:rsidP="00BC5C8A">
            <w:pPr>
              <w:widowControl w:val="0"/>
              <w:ind w:left="5" w:hanging="113"/>
              <w:rPr>
                <w:rFonts w:ascii="Arial" w:hAnsi="Arial" w:cs="Arial"/>
                <w:b/>
                <w:sz w:val="18"/>
                <w:szCs w:val="18"/>
                <w:lang w:val="kk-KZ"/>
              </w:rPr>
            </w:pP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14.239.018</w:t>
            </w:r>
          </w:p>
        </w:tc>
        <w:tc>
          <w:tcPr>
            <w:tcW w:w="1701" w:type="dxa"/>
            <w:gridSpan w:val="2"/>
            <w:tcBorders>
              <w:top w:val="single" w:sz="4" w:space="0" w:color="auto"/>
              <w:bottom w:val="single" w:sz="12" w:space="0" w:color="auto"/>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16.934.752</w:t>
            </w:r>
          </w:p>
        </w:tc>
      </w:tr>
    </w:tbl>
    <w:p w:rsidR="00BC5C8A" w:rsidRPr="00BC5C8A" w:rsidRDefault="00BC5C8A" w:rsidP="00633F27">
      <w:pPr>
        <w:numPr>
          <w:ilvl w:val="0"/>
          <w:numId w:val="6"/>
        </w:numPr>
        <w:tabs>
          <w:tab w:val="clear" w:pos="1069"/>
          <w:tab w:val="left" w:pos="0"/>
          <w:tab w:val="num" w:pos="360"/>
          <w:tab w:val="left" w:pos="567"/>
        </w:tabs>
        <w:spacing w:before="120"/>
        <w:ind w:left="0" w:firstLine="0"/>
        <w:jc w:val="both"/>
        <w:outlineLvl w:val="0"/>
        <w:rPr>
          <w:sz w:val="20"/>
          <w:szCs w:val="20"/>
          <w:lang w:val="kk-KZ"/>
        </w:rPr>
      </w:pPr>
      <w:r w:rsidRPr="00BC5C8A">
        <w:rPr>
          <w:sz w:val="20"/>
          <w:szCs w:val="20"/>
          <w:lang w:val="kk-KZ"/>
        </w:rPr>
        <w:t>2015 жылғы 31 желтоқсандағы жағдай бойынша Қорға 20% қолданыстағы ресми мөлшерлеме (2014 жылғы</w:t>
      </w:r>
      <w:r w:rsidRPr="00BC5C8A">
        <w:rPr>
          <w:sz w:val="20"/>
          <w:szCs w:val="20"/>
          <w:lang w:val="kk-KZ"/>
        </w:rPr>
        <w:br/>
        <w:t>31 желтоқсанда: 20%) бойынша корпоративтік табыс салығы салынды.</w:t>
      </w:r>
    </w:p>
    <w:p w:rsidR="00BC5C8A" w:rsidRPr="00BC5C8A" w:rsidRDefault="00BC5C8A" w:rsidP="00BC5C8A">
      <w:pPr>
        <w:spacing w:before="120" w:after="120"/>
        <w:jc w:val="both"/>
        <w:rPr>
          <w:b/>
          <w:bCs/>
          <w:caps/>
          <w:sz w:val="20"/>
          <w:szCs w:val="20"/>
          <w:lang w:val="kk-KZ"/>
        </w:rPr>
      </w:pPr>
      <w:r w:rsidRPr="00BC5C8A">
        <w:rPr>
          <w:sz w:val="20"/>
          <w:szCs w:val="20"/>
          <w:lang w:val="kk-KZ"/>
        </w:rPr>
        <w:t>Бухгалтерлік</w:t>
      </w:r>
      <w:r w:rsidRPr="00BC5C8A" w:rsidDel="00087784">
        <w:rPr>
          <w:sz w:val="20"/>
          <w:szCs w:val="20"/>
          <w:lang w:val="kk-KZ"/>
        </w:rPr>
        <w:t xml:space="preserve"> </w:t>
      </w:r>
      <w:r w:rsidRPr="00BC5C8A">
        <w:rPr>
          <w:sz w:val="20"/>
          <w:szCs w:val="20"/>
          <w:lang w:val="kk-KZ"/>
        </w:rPr>
        <w:t>пайдадан бастап табыс салығының нормативтік мөлшерлемесі бойынша табыс салығын есептегенге дейінгі  есептелген табыс салығы бойынша шығыстарды табыс салығы бойынша шығыстарға қатысты салыстыру былайша берілген:</w:t>
      </w:r>
    </w:p>
    <w:tbl>
      <w:tblPr>
        <w:tblW w:w="9639" w:type="dxa"/>
        <w:tblInd w:w="108" w:type="dxa"/>
        <w:tblLayout w:type="fixed"/>
        <w:tblLook w:val="0000" w:firstRow="0" w:lastRow="0" w:firstColumn="0" w:lastColumn="0" w:noHBand="0" w:noVBand="0"/>
      </w:tblPr>
      <w:tblGrid>
        <w:gridCol w:w="6"/>
        <w:gridCol w:w="6231"/>
        <w:gridCol w:w="1701"/>
        <w:gridCol w:w="1701"/>
      </w:tblGrid>
      <w:tr w:rsidR="00BC5C8A" w:rsidRPr="00BC5C8A" w:rsidTr="0084598F">
        <w:trPr>
          <w:trHeight w:val="227"/>
        </w:trPr>
        <w:tc>
          <w:tcPr>
            <w:tcW w:w="6237" w:type="dxa"/>
            <w:gridSpan w:val="2"/>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i/>
                <w:sz w:val="18"/>
                <w:szCs w:val="18"/>
                <w:lang w:val="kk-KZ"/>
              </w:rPr>
            </w:pPr>
            <w:r w:rsidRPr="00BC5C8A">
              <w:rPr>
                <w:rFonts w:ascii="Arial" w:hAnsi="Arial" w:cs="Arial"/>
                <w:i/>
                <w:sz w:val="16"/>
                <w:szCs w:val="18"/>
                <w:lang w:val="kk-KZ"/>
              </w:rPr>
              <w:t>Мың теңгемен</w:t>
            </w:r>
          </w:p>
        </w:tc>
        <w:tc>
          <w:tcPr>
            <w:tcW w:w="1701" w:type="dxa"/>
            <w:tcBorders>
              <w:bottom w:val="single" w:sz="4" w:space="0" w:color="auto"/>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bottom w:val="single" w:sz="4" w:space="0" w:color="auto"/>
            </w:tcBorders>
            <w:shd w:val="clear" w:color="auto" w:fill="auto"/>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gridBefore w:val="1"/>
          <w:wBefore w:w="6" w:type="dxa"/>
          <w:trHeight w:val="227"/>
        </w:trPr>
        <w:tc>
          <w:tcPr>
            <w:tcW w:w="6231"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 </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Табыс салығын есептегенге дейінгі пайда</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670.679.071</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65.663.822</w:t>
            </w:r>
          </w:p>
        </w:tc>
      </w:tr>
      <w:tr w:rsidR="00BC5C8A" w:rsidRPr="00BC5C8A" w:rsidTr="0084598F">
        <w:trPr>
          <w:gridBefore w:val="1"/>
          <w:wBefore w:w="6" w:type="dxa"/>
          <w:trHeight w:val="227"/>
        </w:trPr>
        <w:tc>
          <w:tcPr>
            <w:tcW w:w="6231"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sz w:val="18"/>
                <w:szCs w:val="18"/>
                <w:lang w:val="kk-KZ"/>
              </w:rPr>
              <w:t>Табыс салығының ресми мөлшерлемесі</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ind w:right="-91"/>
              <w:rPr>
                <w:rFonts w:ascii="Arial" w:hAnsi="Arial" w:cs="Arial"/>
                <w:b/>
                <w:sz w:val="18"/>
                <w:szCs w:val="18"/>
                <w:lang w:val="kk-KZ"/>
              </w:rPr>
            </w:pPr>
            <w:r w:rsidRPr="00BC5C8A">
              <w:rPr>
                <w:rFonts w:ascii="Arial" w:hAnsi="Arial" w:cs="Arial"/>
                <w:b/>
                <w:sz w:val="18"/>
                <w:szCs w:val="18"/>
                <w:lang w:val="kk-KZ"/>
              </w:rPr>
              <w:t>20%</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ind w:right="-91"/>
              <w:rPr>
                <w:rFonts w:ascii="Arial" w:hAnsi="Arial" w:cs="Arial"/>
                <w:sz w:val="18"/>
                <w:szCs w:val="18"/>
                <w:lang w:val="kk-KZ"/>
              </w:rPr>
            </w:pPr>
            <w:r w:rsidRPr="00BC5C8A">
              <w:rPr>
                <w:rFonts w:ascii="Arial" w:hAnsi="Arial" w:cs="Arial"/>
                <w:sz w:val="18"/>
                <w:szCs w:val="18"/>
                <w:lang w:val="kk-KZ"/>
              </w:rPr>
              <w:t>20%</w:t>
            </w:r>
          </w:p>
        </w:tc>
      </w:tr>
      <w:tr w:rsidR="00BC5C8A" w:rsidRPr="00BC5C8A" w:rsidTr="0084598F">
        <w:trPr>
          <w:gridBefore w:val="1"/>
          <w:wBefore w:w="6" w:type="dxa"/>
          <w:trHeight w:val="227"/>
        </w:trPr>
        <w:tc>
          <w:tcPr>
            <w:tcW w:w="6231" w:type="dxa"/>
            <w:tcBorders>
              <w:top w:val="single" w:sz="4" w:space="0" w:color="auto"/>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Табыс салығы бойынша теориялық шығыстар</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134.135.814</w:t>
            </w:r>
          </w:p>
        </w:tc>
        <w:tc>
          <w:tcPr>
            <w:tcW w:w="1701" w:type="dxa"/>
            <w:tcBorders>
              <w:top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13.132.764</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 </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Кейінге қалдырылған салық бойынша танылмаған салықтық активтерге өзгеріс</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9.767.715</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7.331.427</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Өткен жылдарға түзету</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2.681.000</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3.303.056</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Дивидендтерден түсетін салық салынбайтын кіріс</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(9.030.972)</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(24.848.311)</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Салықтар бойынша айыппұлдардан болатын шығын</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3.629.258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Опциондардың құнының өзгеруінен болатын шығын, нетто</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8.399.785</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Опционды тануды тоқтатудан болатын шығын, нетто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1.059.203</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Қаржылық активтер мен міндеттемелер бойынша дисконттау және дисконттың амортизациясы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(3.544.718)</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11.518.003</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Демеушілік көмек шығыстары </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1.779.265</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3.006.236</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Қаржылық кепілдіктер бойынша кірістер</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(1.331.537)</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(1.436.357)</w:t>
            </w:r>
          </w:p>
        </w:tc>
      </w:tr>
      <w:tr w:rsidR="00BC5C8A" w:rsidRPr="00BC5C8A" w:rsidTr="0084598F">
        <w:trPr>
          <w:gridBefore w:val="1"/>
          <w:wBefore w:w="6" w:type="dxa"/>
          <w:trHeight w:val="227"/>
        </w:trPr>
        <w:tc>
          <w:tcPr>
            <w:tcW w:w="6231"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Акцияларды сатудан түсетін кіріс</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(124.343.807)</w:t>
            </w:r>
          </w:p>
        </w:tc>
        <w:tc>
          <w:tcPr>
            <w:tcW w:w="1701" w:type="dxa"/>
            <w:shd w:val="clear" w:color="auto" w:fill="auto"/>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(5.432.805)</w:t>
            </w:r>
          </w:p>
        </w:tc>
      </w:tr>
      <w:tr w:rsidR="00BC5C8A" w:rsidRPr="00BC5C8A" w:rsidTr="0084598F">
        <w:trPr>
          <w:gridBefore w:val="1"/>
          <w:wBefore w:w="6" w:type="dxa"/>
          <w:trHeight w:val="227"/>
        </w:trPr>
        <w:tc>
          <w:tcPr>
            <w:tcW w:w="6231" w:type="dxa"/>
            <w:tcBorders>
              <w:bottom w:val="single" w:sz="4" w:space="0" w:color="auto"/>
            </w:tcBorders>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Өзге де тұрақты айырмалар</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497.000</w:t>
            </w:r>
          </w:p>
        </w:tc>
        <w:tc>
          <w:tcPr>
            <w:tcW w:w="1701" w:type="dxa"/>
            <w:tcBorders>
              <w:bottom w:val="single" w:sz="4"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901.751</w:t>
            </w:r>
          </w:p>
        </w:tc>
      </w:tr>
      <w:tr w:rsidR="00BC5C8A" w:rsidRPr="00BC5C8A" w:rsidTr="0084598F">
        <w:trPr>
          <w:gridBefore w:val="1"/>
          <w:wBefore w:w="6" w:type="dxa"/>
          <w:trHeight w:val="227"/>
        </w:trPr>
        <w:tc>
          <w:tcPr>
            <w:tcW w:w="6231" w:type="dxa"/>
            <w:tcBorders>
              <w:top w:val="single" w:sz="4" w:space="0" w:color="auto"/>
              <w:bottom w:val="single" w:sz="12" w:space="0" w:color="auto"/>
            </w:tcBorders>
            <w:shd w:val="clear" w:color="auto" w:fill="auto"/>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Пайда және шығындар туралы жеке есепте берілген корпоративтік табыс салығы бойынша шығыстар</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14.239.018</w:t>
            </w:r>
          </w:p>
        </w:tc>
        <w:tc>
          <w:tcPr>
            <w:tcW w:w="1701" w:type="dxa"/>
            <w:tcBorders>
              <w:top w:val="single" w:sz="4" w:space="0" w:color="auto"/>
              <w:bottom w:val="single" w:sz="12" w:space="0" w:color="auto"/>
            </w:tcBorders>
            <w:shd w:val="clear" w:color="auto" w:fill="auto"/>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sz w:val="18"/>
                <w:szCs w:val="18"/>
                <w:lang w:val="kk-KZ"/>
              </w:rPr>
              <w:t>16.934.752</w:t>
            </w:r>
          </w:p>
        </w:tc>
      </w:tr>
    </w:tbl>
    <w:p w:rsidR="00BC5C8A" w:rsidRPr="00BC5C8A" w:rsidRDefault="00BC5C8A" w:rsidP="00BC5C8A">
      <w:pPr>
        <w:rPr>
          <w:lang w:val="kk-KZ"/>
        </w:rPr>
      </w:pPr>
    </w:p>
    <w:p w:rsidR="00BC5C8A" w:rsidRPr="00BC5C8A" w:rsidRDefault="00BC5C8A" w:rsidP="00BC5C8A">
      <w:pPr>
        <w:rPr>
          <w:lang w:val="kk-KZ"/>
        </w:rPr>
      </w:pPr>
      <w:r w:rsidRPr="00BC5C8A">
        <w:rPr>
          <w:lang w:val="kk-KZ"/>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7. байланысты таРаптармен мәмілелер</w:t>
      </w:r>
    </w:p>
    <w:p w:rsidR="00BC5C8A" w:rsidRPr="00BC5C8A" w:rsidRDefault="00BC5C8A" w:rsidP="00BC5C8A">
      <w:pPr>
        <w:overflowPunct w:val="0"/>
        <w:autoSpaceDE w:val="0"/>
        <w:autoSpaceDN w:val="0"/>
        <w:adjustRightInd w:val="0"/>
        <w:spacing w:before="120" w:after="120" w:line="240" w:lineRule="atLeast"/>
        <w:jc w:val="both"/>
        <w:textAlignment w:val="baseline"/>
        <w:rPr>
          <w:sz w:val="20"/>
          <w:szCs w:val="20"/>
          <w:lang w:val="kk-KZ"/>
        </w:rPr>
      </w:pPr>
      <w:r w:rsidRPr="00BC5C8A">
        <w:rPr>
          <w:sz w:val="20"/>
          <w:szCs w:val="20"/>
          <w:lang w:val="kk-KZ" w:eastAsia="ru-RU"/>
        </w:rPr>
        <w:t>Байланысты тараптар Қор тобының компанияларын және Үкімет бақылайтын өзге де компанияларды, Қордың негізгі басқарушы персоналын, өзге де байланысты тараптарды қамтиды. Байланысты тараптармен мәмілелер тараптар арасында келісілген талаптармен жүргізілді, олар байланысты және үшінші тараптарға қолданылатын тарифтер талаптарымен көрсетілетін кейбір реттелетін қызметтерді қоспағанда, нарықтық мөлшерлемелер бойынша жүзеге асырыла бермеді</w:t>
      </w:r>
      <w:r w:rsidRPr="00BC5C8A">
        <w:rPr>
          <w:sz w:val="20"/>
          <w:szCs w:val="20"/>
          <w:lang w:val="kk-KZ"/>
        </w:rPr>
        <w:t>.</w:t>
      </w:r>
    </w:p>
    <w:p w:rsidR="00BC5C8A" w:rsidRPr="00BC5C8A" w:rsidRDefault="00BC5C8A" w:rsidP="00BC5C8A">
      <w:pPr>
        <w:overflowPunct w:val="0"/>
        <w:autoSpaceDE w:val="0"/>
        <w:autoSpaceDN w:val="0"/>
        <w:adjustRightInd w:val="0"/>
        <w:spacing w:before="120" w:after="120" w:line="240" w:lineRule="atLeast"/>
        <w:jc w:val="both"/>
        <w:textAlignment w:val="baseline"/>
        <w:rPr>
          <w:sz w:val="20"/>
          <w:szCs w:val="20"/>
          <w:lang w:val="kk-KZ"/>
        </w:rPr>
      </w:pPr>
      <w:r w:rsidRPr="00BC5C8A">
        <w:rPr>
          <w:sz w:val="20"/>
          <w:szCs w:val="20"/>
          <w:lang w:val="kk-KZ"/>
        </w:rPr>
        <w:t>Мына кестелерде 2015 және 2014 жылдар ішінде байланысты тараптармен жасалған мәмілелердің жалпы сомалары және 2015 және 2014 жылдардың 31 желтоқсанындағы тиісті сальдо келтірілген:</w:t>
      </w:r>
    </w:p>
    <w:tbl>
      <w:tblPr>
        <w:tblW w:w="9639" w:type="dxa"/>
        <w:tblInd w:w="108" w:type="dxa"/>
        <w:tblLayout w:type="fixed"/>
        <w:tblLook w:val="0000" w:firstRow="0" w:lastRow="0" w:firstColumn="0" w:lastColumn="0" w:noHBand="0" w:noVBand="0"/>
      </w:tblPr>
      <w:tblGrid>
        <w:gridCol w:w="3402"/>
        <w:gridCol w:w="1134"/>
        <w:gridCol w:w="1701"/>
        <w:gridCol w:w="1701"/>
        <w:gridCol w:w="1701"/>
      </w:tblGrid>
      <w:tr w:rsidR="00BC5C8A" w:rsidRPr="00BC5C8A" w:rsidTr="0084598F">
        <w:trPr>
          <w:trHeight w:val="227"/>
        </w:trPr>
        <w:tc>
          <w:tcPr>
            <w:tcW w:w="3402"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bCs/>
                <w:i/>
                <w:sz w:val="18"/>
                <w:szCs w:val="18"/>
                <w:lang w:val="kk-KZ"/>
              </w:rPr>
            </w:pPr>
            <w:r w:rsidRPr="00BC5C8A">
              <w:rPr>
                <w:rFonts w:ascii="Arial" w:hAnsi="Arial" w:cs="Arial"/>
                <w:bCs/>
                <w:i/>
                <w:sz w:val="16"/>
                <w:szCs w:val="18"/>
                <w:lang w:val="kk-KZ"/>
              </w:rPr>
              <w:t>Мың теңгемен</w:t>
            </w:r>
          </w:p>
        </w:tc>
        <w:tc>
          <w:tcPr>
            <w:tcW w:w="1134" w:type="dxa"/>
            <w:tcBorders>
              <w:top w:val="nil"/>
              <w:left w:val="nil"/>
              <w:bottom w:val="single" w:sz="4" w:space="0" w:color="auto"/>
              <w:right w:val="nil"/>
            </w:tcBorders>
            <w:vAlign w:val="bottom"/>
          </w:tcPr>
          <w:p w:rsidR="00BC5C8A" w:rsidRPr="00BC5C8A" w:rsidRDefault="00BC5C8A" w:rsidP="00BC5C8A">
            <w:pPr>
              <w:widowControl w:val="0"/>
              <w:ind w:left="-108" w:right="-108"/>
              <w:jc w:val="center"/>
              <w:outlineLvl w:val="2"/>
              <w:rPr>
                <w:rFonts w:ascii="Arial" w:hAnsi="Arial" w:cs="Arial"/>
                <w:b/>
                <w:sz w:val="18"/>
                <w:szCs w:val="18"/>
                <w:lang w:val="kk-KZ"/>
              </w:rPr>
            </w:pPr>
          </w:p>
        </w:tc>
        <w:tc>
          <w:tcPr>
            <w:tcW w:w="1701" w:type="dxa"/>
            <w:tcBorders>
              <w:top w:val="nil"/>
              <w:left w:val="nil"/>
              <w:bottom w:val="single" w:sz="4" w:space="0" w:color="auto"/>
              <w:right w:val="nil"/>
            </w:tcBorders>
            <w:vAlign w:val="bottom"/>
          </w:tcPr>
          <w:p w:rsidR="00BC5C8A" w:rsidRPr="00BC5C8A" w:rsidRDefault="00BC5C8A" w:rsidP="00BC5C8A">
            <w:pPr>
              <w:spacing w:line="228" w:lineRule="auto"/>
              <w:ind w:left="-108" w:right="57"/>
              <w:jc w:val="right"/>
              <w:rPr>
                <w:rFonts w:ascii="Arial" w:hAnsi="Arial" w:cs="Arial"/>
                <w:b/>
                <w:bCs/>
                <w:i/>
                <w:iCs/>
                <w:sz w:val="18"/>
                <w:szCs w:val="18"/>
                <w:lang w:val="kk-KZ"/>
              </w:rPr>
            </w:pPr>
            <w:r w:rsidRPr="00BC5C8A">
              <w:rPr>
                <w:rFonts w:ascii="Arial" w:hAnsi="Arial" w:cs="Arial"/>
                <w:b/>
                <w:bCs/>
                <w:sz w:val="18"/>
                <w:szCs w:val="18"/>
                <w:lang w:val="kk-KZ"/>
              </w:rPr>
              <w:t>Байланысты тараптардың берешегі</w:t>
            </w:r>
          </w:p>
        </w:tc>
        <w:tc>
          <w:tcPr>
            <w:tcW w:w="1701" w:type="dxa"/>
            <w:tcBorders>
              <w:top w:val="nil"/>
              <w:left w:val="nil"/>
              <w:bottom w:val="single" w:sz="4" w:space="0" w:color="auto"/>
              <w:right w:val="nil"/>
            </w:tcBorders>
            <w:vAlign w:val="bottom"/>
          </w:tcPr>
          <w:p w:rsidR="00BC5C8A" w:rsidRPr="00BC5C8A" w:rsidRDefault="00BC5C8A" w:rsidP="00BC5C8A">
            <w:pPr>
              <w:spacing w:line="228" w:lineRule="auto"/>
              <w:ind w:left="-108" w:right="57"/>
              <w:jc w:val="right"/>
              <w:rPr>
                <w:rFonts w:ascii="Arial" w:hAnsi="Arial" w:cs="Arial"/>
                <w:b/>
                <w:bCs/>
                <w:sz w:val="18"/>
                <w:szCs w:val="18"/>
                <w:lang w:val="kk-KZ"/>
              </w:rPr>
            </w:pPr>
            <w:r w:rsidRPr="00BC5C8A">
              <w:rPr>
                <w:rFonts w:ascii="Arial" w:hAnsi="Arial" w:cs="Arial"/>
                <w:b/>
                <w:bCs/>
                <w:sz w:val="18"/>
                <w:szCs w:val="18"/>
                <w:lang w:val="kk-KZ"/>
              </w:rPr>
              <w:t xml:space="preserve">Байланысты тараптарға берешек </w:t>
            </w:r>
          </w:p>
        </w:tc>
        <w:tc>
          <w:tcPr>
            <w:tcW w:w="1701" w:type="dxa"/>
            <w:tcBorders>
              <w:top w:val="nil"/>
              <w:left w:val="nil"/>
              <w:bottom w:val="single" w:sz="4" w:space="0" w:color="auto"/>
              <w:right w:val="nil"/>
            </w:tcBorders>
            <w:vAlign w:val="bottom"/>
          </w:tcPr>
          <w:p w:rsidR="00BC5C8A" w:rsidRPr="00BC5C8A" w:rsidRDefault="00BC5C8A" w:rsidP="00BC5C8A">
            <w:pPr>
              <w:spacing w:line="228" w:lineRule="auto"/>
              <w:ind w:left="-108" w:right="-108"/>
              <w:jc w:val="right"/>
              <w:rPr>
                <w:rFonts w:ascii="Arial" w:hAnsi="Arial" w:cs="Arial"/>
                <w:b/>
                <w:bCs/>
                <w:i/>
                <w:iCs/>
                <w:sz w:val="18"/>
                <w:szCs w:val="18"/>
                <w:lang w:val="kk-KZ"/>
              </w:rPr>
            </w:pPr>
            <w:r w:rsidRPr="00BC5C8A">
              <w:rPr>
                <w:rFonts w:ascii="Arial" w:hAnsi="Arial" w:cs="Arial"/>
                <w:b/>
                <w:bCs/>
                <w:sz w:val="18"/>
                <w:szCs w:val="18"/>
                <w:lang w:val="kk-KZ"/>
              </w:rPr>
              <w:t>Байланысты тараптарда орналастырылған ақша қаражаты және депозиттер</w:t>
            </w:r>
          </w:p>
        </w:tc>
      </w:tr>
      <w:tr w:rsidR="00BC5C8A" w:rsidRPr="00BC5C8A" w:rsidTr="0084598F">
        <w:trPr>
          <w:trHeight w:val="57"/>
        </w:trPr>
        <w:tc>
          <w:tcPr>
            <w:tcW w:w="3402" w:type="dxa"/>
            <w:vAlign w:val="bottom"/>
          </w:tcPr>
          <w:p w:rsidR="00BC5C8A" w:rsidRPr="00BC5C8A" w:rsidRDefault="00BC5C8A" w:rsidP="00BC5C8A">
            <w:pPr>
              <w:widowControl w:val="0"/>
              <w:ind w:left="5" w:hanging="113"/>
              <w:rPr>
                <w:rFonts w:ascii="Arial" w:hAnsi="Arial" w:cs="Arial"/>
                <w:b/>
                <w:bCs/>
                <w:sz w:val="14"/>
                <w:szCs w:val="18"/>
                <w:lang w:val="kk-KZ"/>
              </w:rPr>
            </w:pPr>
            <w:r w:rsidRPr="00BC5C8A">
              <w:rPr>
                <w:rFonts w:ascii="Arial" w:hAnsi="Arial" w:cs="Arial"/>
                <w:b/>
                <w:bCs/>
                <w:sz w:val="14"/>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kk-KZ"/>
              </w:rPr>
            </w:pPr>
          </w:p>
        </w:tc>
        <w:tc>
          <w:tcPr>
            <w:tcW w:w="1701" w:type="dxa"/>
            <w:vAlign w:val="bottom"/>
          </w:tcPr>
          <w:p w:rsidR="00BC5C8A" w:rsidRPr="00BC5C8A" w:rsidRDefault="00BC5C8A" w:rsidP="00BC5C8A">
            <w:pPr>
              <w:widowControl w:val="0"/>
              <w:jc w:val="center"/>
              <w:rPr>
                <w:rFonts w:ascii="Arial" w:hAnsi="Arial" w:cs="Arial"/>
                <w:b/>
                <w:sz w:val="14"/>
                <w:szCs w:val="18"/>
                <w:lang w:val="kk-KZ"/>
              </w:rPr>
            </w:pPr>
          </w:p>
        </w:tc>
        <w:tc>
          <w:tcPr>
            <w:tcW w:w="1701" w:type="dxa"/>
            <w:vAlign w:val="bottom"/>
          </w:tcPr>
          <w:p w:rsidR="00BC5C8A" w:rsidRPr="00BC5C8A" w:rsidRDefault="00BC5C8A" w:rsidP="00BC5C8A">
            <w:pPr>
              <w:widowControl w:val="0"/>
              <w:jc w:val="center"/>
              <w:rPr>
                <w:rFonts w:ascii="Arial" w:hAnsi="Arial" w:cs="Arial"/>
                <w:b/>
                <w:sz w:val="14"/>
                <w:szCs w:val="18"/>
                <w:lang w:val="kk-KZ"/>
              </w:rPr>
            </w:pPr>
          </w:p>
        </w:tc>
        <w:tc>
          <w:tcPr>
            <w:tcW w:w="1701" w:type="dxa"/>
            <w:vAlign w:val="bottom"/>
          </w:tcPr>
          <w:p w:rsidR="00BC5C8A" w:rsidRPr="00BC5C8A" w:rsidRDefault="00BC5C8A" w:rsidP="00BC5C8A">
            <w:pPr>
              <w:widowControl w:val="0"/>
              <w:jc w:val="center"/>
              <w:rPr>
                <w:rFonts w:ascii="Arial" w:hAnsi="Arial" w:cs="Arial"/>
                <w:sz w:val="14"/>
                <w:szCs w:val="18"/>
                <w:lang w:val="kk-KZ"/>
              </w:rPr>
            </w:pPr>
          </w:p>
        </w:tc>
      </w:tr>
      <w:tr w:rsidR="00BC5C8A" w:rsidRPr="00BC5C8A" w:rsidTr="0084598F">
        <w:trPr>
          <w:trHeight w:val="227"/>
        </w:trPr>
        <w:tc>
          <w:tcPr>
            <w:tcW w:w="3402" w:type="dxa"/>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sz w:val="18"/>
                <w:szCs w:val="18"/>
                <w:lang w:val="kk-KZ"/>
              </w:rPr>
              <w:t>Еншілес ұйымдар</w:t>
            </w:r>
          </w:p>
        </w:tc>
        <w:tc>
          <w:tcPr>
            <w:tcW w:w="1134" w:type="dxa"/>
            <w:vAlign w:val="bottom"/>
          </w:tcPr>
          <w:p w:rsidR="00BC5C8A" w:rsidRPr="00BC5C8A" w:rsidRDefault="00BC5C8A" w:rsidP="00BC5C8A">
            <w:pPr>
              <w:spacing w:line="228" w:lineRule="auto"/>
              <w:ind w:left="-112" w:right="-84"/>
              <w:jc w:val="center"/>
              <w:rPr>
                <w:rFonts w:ascii="Arial" w:hAnsi="Arial" w:cs="Arial"/>
                <w:b/>
                <w:bCs/>
                <w:sz w:val="16"/>
                <w:szCs w:val="16"/>
                <w:lang w:val="kk-KZ"/>
              </w:rPr>
            </w:pPr>
            <w:r w:rsidRPr="00BC5C8A">
              <w:rPr>
                <w:rFonts w:ascii="Arial" w:hAnsi="Arial" w:cs="Arial"/>
                <w:b/>
                <w:bCs/>
                <w:sz w:val="16"/>
                <w:szCs w:val="16"/>
                <w:lang w:val="kk-KZ"/>
              </w:rPr>
              <w:t xml:space="preserve">2015 жылғы </w:t>
            </w:r>
            <w:r w:rsidRPr="00BC5C8A">
              <w:rPr>
                <w:rFonts w:ascii="Arial" w:hAnsi="Arial" w:cs="Arial"/>
                <w:b/>
                <w:bCs/>
                <w:sz w:val="16"/>
                <w:szCs w:val="16"/>
                <w:lang w:val="kk-KZ"/>
              </w:rPr>
              <w:br/>
              <w:t>31 желтоқсан</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412.795.781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75.185.441</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3402" w:type="dxa"/>
            <w:vAlign w:val="center"/>
          </w:tcPr>
          <w:p w:rsidR="00BC5C8A" w:rsidRPr="00BC5C8A" w:rsidRDefault="00BC5C8A" w:rsidP="00BC5C8A">
            <w:pPr>
              <w:rPr>
                <w:rFonts w:ascii="Arial" w:hAnsi="Arial" w:cs="Arial"/>
                <w:bCs/>
                <w:sz w:val="18"/>
                <w:szCs w:val="18"/>
                <w:lang w:val="kk-KZ"/>
              </w:rPr>
            </w:pPr>
          </w:p>
        </w:tc>
        <w:tc>
          <w:tcPr>
            <w:tcW w:w="1134" w:type="dxa"/>
            <w:vAlign w:val="bottom"/>
          </w:tcPr>
          <w:p w:rsidR="00BC5C8A" w:rsidRPr="00BC5C8A" w:rsidRDefault="00BC5C8A" w:rsidP="00BC5C8A">
            <w:pPr>
              <w:spacing w:line="228" w:lineRule="auto"/>
              <w:ind w:left="-112" w:right="-84"/>
              <w:jc w:val="center"/>
              <w:rPr>
                <w:rFonts w:ascii="Arial" w:hAnsi="Arial" w:cs="Arial"/>
                <w:sz w:val="16"/>
                <w:szCs w:val="16"/>
                <w:lang w:val="kk-KZ"/>
              </w:rPr>
            </w:pPr>
            <w:r w:rsidRPr="00BC5C8A">
              <w:rPr>
                <w:rFonts w:ascii="Arial" w:hAnsi="Arial" w:cs="Arial"/>
                <w:sz w:val="16"/>
                <w:szCs w:val="16"/>
                <w:lang w:val="kk-KZ"/>
              </w:rPr>
              <w:t xml:space="preserve">2014 жылғы </w:t>
            </w:r>
            <w:r w:rsidRPr="00BC5C8A">
              <w:rPr>
                <w:rFonts w:ascii="Arial" w:hAnsi="Arial" w:cs="Arial"/>
                <w:sz w:val="16"/>
                <w:szCs w:val="16"/>
                <w:lang w:val="kk-KZ"/>
              </w:rPr>
              <w:br/>
              <w:t>31 желтоқсан</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429.042.882</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42.520.049</w:t>
            </w:r>
          </w:p>
        </w:tc>
        <w:tc>
          <w:tcPr>
            <w:tcW w:w="1701"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57"/>
        </w:trPr>
        <w:tc>
          <w:tcPr>
            <w:tcW w:w="3402" w:type="dxa"/>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6"/>
                <w:szCs w:val="16"/>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r>
      <w:tr w:rsidR="00BC5C8A" w:rsidRPr="00BC5C8A" w:rsidTr="0084598F">
        <w:trPr>
          <w:trHeight w:val="227"/>
        </w:trPr>
        <w:tc>
          <w:tcPr>
            <w:tcW w:w="3402" w:type="dxa"/>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Еншілес ұйымдардың қауымдасқан компаниялары және біріккен кәсіпорындары</w:t>
            </w:r>
          </w:p>
        </w:tc>
        <w:tc>
          <w:tcPr>
            <w:tcW w:w="1134" w:type="dxa"/>
            <w:vAlign w:val="bottom"/>
          </w:tcPr>
          <w:p w:rsidR="00BC5C8A" w:rsidRPr="00BC5C8A" w:rsidRDefault="00BC5C8A" w:rsidP="00BC5C8A">
            <w:pPr>
              <w:spacing w:line="228" w:lineRule="auto"/>
              <w:ind w:left="-112" w:right="-84"/>
              <w:jc w:val="center"/>
              <w:rPr>
                <w:rFonts w:ascii="Arial" w:hAnsi="Arial" w:cs="Arial"/>
                <w:b/>
                <w:bCs/>
                <w:sz w:val="16"/>
                <w:szCs w:val="16"/>
                <w:lang w:val="kk-KZ"/>
              </w:rPr>
            </w:pPr>
            <w:r w:rsidRPr="00BC5C8A">
              <w:rPr>
                <w:rFonts w:ascii="Arial" w:hAnsi="Arial" w:cs="Arial"/>
                <w:b/>
                <w:bCs/>
                <w:sz w:val="16"/>
                <w:szCs w:val="16"/>
                <w:lang w:val="kk-KZ"/>
              </w:rPr>
              <w:t xml:space="preserve">2015 жылғы </w:t>
            </w:r>
            <w:r w:rsidRPr="00BC5C8A">
              <w:rPr>
                <w:rFonts w:ascii="Arial" w:hAnsi="Arial" w:cs="Arial"/>
                <w:b/>
                <w:bCs/>
                <w:sz w:val="16"/>
                <w:szCs w:val="16"/>
                <w:lang w:val="kk-KZ"/>
              </w:rPr>
              <w:br/>
              <w:t>31 желтоқсан</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14.524.794</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3402" w:type="dxa"/>
            <w:vAlign w:val="center"/>
          </w:tcPr>
          <w:p w:rsidR="00BC5C8A" w:rsidRPr="00BC5C8A" w:rsidRDefault="00BC5C8A" w:rsidP="00BC5C8A">
            <w:pPr>
              <w:rPr>
                <w:rFonts w:ascii="Arial" w:hAnsi="Arial" w:cs="Arial"/>
                <w:sz w:val="18"/>
                <w:szCs w:val="18"/>
                <w:lang w:val="kk-KZ"/>
              </w:rPr>
            </w:pPr>
          </w:p>
        </w:tc>
        <w:tc>
          <w:tcPr>
            <w:tcW w:w="1134" w:type="dxa"/>
            <w:vAlign w:val="bottom"/>
          </w:tcPr>
          <w:p w:rsidR="00BC5C8A" w:rsidRPr="00BC5C8A" w:rsidRDefault="00BC5C8A" w:rsidP="00BC5C8A">
            <w:pPr>
              <w:spacing w:line="228" w:lineRule="auto"/>
              <w:ind w:left="-112" w:right="-84"/>
              <w:jc w:val="center"/>
              <w:rPr>
                <w:rFonts w:ascii="Arial" w:hAnsi="Arial" w:cs="Arial"/>
                <w:sz w:val="16"/>
                <w:szCs w:val="16"/>
                <w:lang w:val="kk-KZ"/>
              </w:rPr>
            </w:pPr>
            <w:r w:rsidRPr="00BC5C8A">
              <w:rPr>
                <w:rFonts w:ascii="Arial" w:hAnsi="Arial" w:cs="Arial"/>
                <w:sz w:val="16"/>
                <w:szCs w:val="16"/>
                <w:lang w:val="kk-KZ"/>
              </w:rPr>
              <w:t xml:space="preserve">2014 жылғы </w:t>
            </w:r>
            <w:r w:rsidRPr="00BC5C8A">
              <w:rPr>
                <w:rFonts w:ascii="Arial" w:hAnsi="Arial" w:cs="Arial"/>
                <w:sz w:val="16"/>
                <w:szCs w:val="16"/>
                <w:lang w:val="kk-KZ"/>
              </w:rPr>
              <w:br/>
              <w:t>31 желтоқсан</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16.784.500</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w:t>
            </w:r>
          </w:p>
        </w:tc>
      </w:tr>
      <w:tr w:rsidR="00BC5C8A" w:rsidRPr="00BC5C8A" w:rsidTr="0084598F">
        <w:trPr>
          <w:trHeight w:val="57"/>
        </w:trPr>
        <w:tc>
          <w:tcPr>
            <w:tcW w:w="3402"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6"/>
                <w:szCs w:val="16"/>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c>
          <w:tcPr>
            <w:tcW w:w="1701" w:type="dxa"/>
            <w:vAlign w:val="bottom"/>
          </w:tcPr>
          <w:p w:rsidR="00BC5C8A" w:rsidRPr="00BC5C8A" w:rsidRDefault="00BC5C8A" w:rsidP="00BC5C8A">
            <w:pPr>
              <w:widowControl w:val="0"/>
              <w:tabs>
                <w:tab w:val="decimal" w:pos="1418"/>
              </w:tabs>
              <w:rPr>
                <w:rFonts w:ascii="Arial" w:hAnsi="Arial" w:cs="Arial"/>
                <w:b/>
                <w:sz w:val="14"/>
                <w:szCs w:val="18"/>
                <w:lang w:val="kk-KZ"/>
              </w:rPr>
            </w:pPr>
          </w:p>
        </w:tc>
      </w:tr>
      <w:tr w:rsidR="00BC5C8A" w:rsidRPr="00BC5C8A" w:rsidTr="0084598F">
        <w:trPr>
          <w:trHeight w:val="227"/>
        </w:trPr>
        <w:tc>
          <w:tcPr>
            <w:tcW w:w="3402"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Мемлекет бақылайтын өзге де кәсіпорындар</w:t>
            </w:r>
          </w:p>
        </w:tc>
        <w:tc>
          <w:tcPr>
            <w:tcW w:w="1134" w:type="dxa"/>
            <w:vAlign w:val="bottom"/>
          </w:tcPr>
          <w:p w:rsidR="00BC5C8A" w:rsidRPr="00BC5C8A" w:rsidRDefault="00BC5C8A" w:rsidP="00BC5C8A">
            <w:pPr>
              <w:spacing w:line="228" w:lineRule="auto"/>
              <w:ind w:left="-112" w:right="-84"/>
              <w:jc w:val="center"/>
              <w:rPr>
                <w:rFonts w:ascii="Arial" w:hAnsi="Arial" w:cs="Arial"/>
                <w:b/>
                <w:bCs/>
                <w:sz w:val="16"/>
                <w:szCs w:val="16"/>
                <w:lang w:val="kk-KZ"/>
              </w:rPr>
            </w:pPr>
            <w:r w:rsidRPr="00BC5C8A">
              <w:rPr>
                <w:rFonts w:ascii="Arial" w:hAnsi="Arial" w:cs="Arial"/>
                <w:b/>
                <w:bCs/>
                <w:sz w:val="16"/>
                <w:szCs w:val="16"/>
                <w:lang w:val="kk-KZ"/>
              </w:rPr>
              <w:t xml:space="preserve">2015 жылғы </w:t>
            </w:r>
            <w:r w:rsidRPr="00BC5C8A">
              <w:rPr>
                <w:rFonts w:ascii="Arial" w:hAnsi="Arial" w:cs="Arial"/>
                <w:b/>
                <w:bCs/>
                <w:sz w:val="16"/>
                <w:szCs w:val="16"/>
                <w:lang w:val="kk-KZ"/>
              </w:rPr>
              <w:br/>
              <w:t>31 желтоқсан</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276.499.848</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997.178.361</w:t>
            </w:r>
          </w:p>
        </w:tc>
        <w:tc>
          <w:tcPr>
            <w:tcW w:w="1701" w:type="dxa"/>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138.217.732</w:t>
            </w:r>
          </w:p>
        </w:tc>
      </w:tr>
      <w:tr w:rsidR="00BC5C8A" w:rsidRPr="00BC5C8A" w:rsidTr="0084598F">
        <w:trPr>
          <w:trHeight w:val="227"/>
        </w:trPr>
        <w:tc>
          <w:tcPr>
            <w:tcW w:w="3402"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kk-KZ"/>
              </w:rPr>
            </w:pPr>
          </w:p>
        </w:tc>
        <w:tc>
          <w:tcPr>
            <w:tcW w:w="1134" w:type="dxa"/>
            <w:tcBorders>
              <w:bottom w:val="single" w:sz="12" w:space="0" w:color="auto"/>
            </w:tcBorders>
            <w:vAlign w:val="bottom"/>
          </w:tcPr>
          <w:p w:rsidR="00BC5C8A" w:rsidRPr="00BC5C8A" w:rsidRDefault="00BC5C8A" w:rsidP="00BC5C8A">
            <w:pPr>
              <w:spacing w:line="228" w:lineRule="auto"/>
              <w:ind w:left="-112" w:right="-84"/>
              <w:jc w:val="center"/>
              <w:rPr>
                <w:rFonts w:ascii="Arial" w:hAnsi="Arial" w:cs="Arial"/>
                <w:sz w:val="16"/>
                <w:szCs w:val="16"/>
                <w:lang w:val="kk-KZ"/>
              </w:rPr>
            </w:pPr>
            <w:r w:rsidRPr="00BC5C8A">
              <w:rPr>
                <w:rFonts w:ascii="Arial" w:hAnsi="Arial" w:cs="Arial"/>
                <w:sz w:val="16"/>
                <w:szCs w:val="16"/>
                <w:lang w:val="kk-KZ"/>
              </w:rPr>
              <w:t xml:space="preserve">2014 жылғы </w:t>
            </w:r>
            <w:r w:rsidRPr="00BC5C8A">
              <w:rPr>
                <w:rFonts w:ascii="Arial" w:hAnsi="Arial" w:cs="Arial"/>
                <w:sz w:val="16"/>
                <w:szCs w:val="16"/>
                <w:lang w:val="kk-KZ"/>
              </w:rPr>
              <w:br/>
              <w:t>31 желтоқсан</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107.062.987</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470.078.022</w:t>
            </w:r>
          </w:p>
        </w:tc>
        <w:tc>
          <w:tcPr>
            <w:tcW w:w="1701"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sz w:val="18"/>
                <w:szCs w:val="18"/>
                <w:lang w:val="kk-KZ"/>
              </w:rPr>
              <w:t>145.610.357</w:t>
            </w:r>
          </w:p>
        </w:tc>
      </w:tr>
    </w:tbl>
    <w:p w:rsidR="00BC5C8A" w:rsidRPr="00BC5C8A" w:rsidRDefault="00BC5C8A" w:rsidP="00BC5C8A">
      <w:pPr>
        <w:rPr>
          <w:sz w:val="20"/>
          <w:lang w:val="kk-KZ"/>
        </w:rPr>
      </w:pPr>
    </w:p>
    <w:tbl>
      <w:tblPr>
        <w:tblW w:w="9637" w:type="dxa"/>
        <w:tblInd w:w="108" w:type="dxa"/>
        <w:tblLayout w:type="fixed"/>
        <w:tblLook w:val="0000" w:firstRow="0" w:lastRow="0" w:firstColumn="0" w:lastColumn="0" w:noHBand="0" w:noVBand="0"/>
      </w:tblPr>
      <w:tblGrid>
        <w:gridCol w:w="2835"/>
        <w:gridCol w:w="1134"/>
        <w:gridCol w:w="1417"/>
        <w:gridCol w:w="1417"/>
        <w:gridCol w:w="1417"/>
        <w:gridCol w:w="1417"/>
      </w:tblGrid>
      <w:tr w:rsidR="00BC5C8A" w:rsidRPr="00BC5C8A" w:rsidTr="0084598F">
        <w:trPr>
          <w:trHeight w:val="227"/>
        </w:trPr>
        <w:tc>
          <w:tcPr>
            <w:tcW w:w="2835" w:type="dxa"/>
            <w:tcBorders>
              <w:bottom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Cs/>
                <w:i/>
                <w:sz w:val="16"/>
                <w:szCs w:val="18"/>
                <w:lang w:val="kk-KZ"/>
              </w:rPr>
              <w:t>Мың теңгемен</w:t>
            </w:r>
          </w:p>
        </w:tc>
        <w:tc>
          <w:tcPr>
            <w:tcW w:w="1134" w:type="dxa"/>
            <w:tcBorders>
              <w:bottom w:val="single" w:sz="4" w:space="0" w:color="auto"/>
            </w:tcBorders>
            <w:vAlign w:val="bottom"/>
          </w:tcPr>
          <w:p w:rsidR="00BC5C8A" w:rsidRPr="00BC5C8A" w:rsidRDefault="00BC5C8A" w:rsidP="00BC5C8A">
            <w:pPr>
              <w:widowControl w:val="0"/>
              <w:jc w:val="center"/>
              <w:rPr>
                <w:rFonts w:ascii="Arial" w:hAnsi="Arial" w:cs="Arial"/>
                <w:bCs/>
                <w:iCs/>
                <w:sz w:val="18"/>
                <w:szCs w:val="18"/>
                <w:lang w:val="kk-KZ"/>
              </w:rPr>
            </w:pPr>
          </w:p>
        </w:tc>
        <w:tc>
          <w:tcPr>
            <w:tcW w:w="1417" w:type="dxa"/>
            <w:tcBorders>
              <w:bottom w:val="single" w:sz="4" w:space="0" w:color="auto"/>
            </w:tcBorders>
            <w:vAlign w:val="bottom"/>
          </w:tcPr>
          <w:p w:rsidR="00BC5C8A" w:rsidRPr="00BC5C8A" w:rsidRDefault="00BC5C8A" w:rsidP="00BC5C8A">
            <w:pPr>
              <w:spacing w:line="228" w:lineRule="auto"/>
              <w:ind w:left="-108" w:right="57"/>
              <w:jc w:val="right"/>
              <w:rPr>
                <w:rFonts w:ascii="Arial" w:hAnsi="Arial" w:cs="Arial"/>
                <w:b/>
                <w:bCs/>
                <w:i/>
                <w:iCs/>
                <w:caps/>
                <w:sz w:val="18"/>
                <w:szCs w:val="18"/>
                <w:lang w:val="kk-KZ"/>
              </w:rPr>
            </w:pPr>
            <w:r w:rsidRPr="00BC5C8A">
              <w:rPr>
                <w:rFonts w:ascii="Arial" w:hAnsi="Arial" w:cs="Arial"/>
                <w:b/>
                <w:bCs/>
                <w:sz w:val="18"/>
                <w:szCs w:val="18"/>
                <w:lang w:val="kk-KZ"/>
              </w:rPr>
              <w:t>Дивидендтерден түсетін кіріс</w:t>
            </w:r>
          </w:p>
        </w:tc>
        <w:tc>
          <w:tcPr>
            <w:tcW w:w="1417" w:type="dxa"/>
            <w:tcBorders>
              <w:bottom w:val="single" w:sz="4" w:space="0" w:color="auto"/>
            </w:tcBorders>
            <w:vAlign w:val="bottom"/>
          </w:tcPr>
          <w:p w:rsidR="00BC5C8A" w:rsidRPr="00BC5C8A" w:rsidRDefault="00BC5C8A" w:rsidP="00BC5C8A">
            <w:pPr>
              <w:spacing w:line="228" w:lineRule="auto"/>
              <w:ind w:left="-108" w:right="57"/>
              <w:jc w:val="right"/>
              <w:rPr>
                <w:rFonts w:ascii="Arial" w:hAnsi="Arial" w:cs="Arial"/>
                <w:b/>
                <w:bCs/>
                <w:sz w:val="18"/>
                <w:szCs w:val="18"/>
                <w:lang w:val="kk-KZ"/>
              </w:rPr>
            </w:pPr>
            <w:r w:rsidRPr="00BC5C8A">
              <w:rPr>
                <w:rFonts w:ascii="Arial" w:hAnsi="Arial" w:cs="Arial"/>
                <w:b/>
                <w:bCs/>
                <w:sz w:val="18"/>
                <w:szCs w:val="18"/>
                <w:lang w:val="kk-KZ"/>
              </w:rPr>
              <w:t>Байланысты тараптардан сатып алулар</w:t>
            </w:r>
          </w:p>
        </w:tc>
        <w:tc>
          <w:tcPr>
            <w:tcW w:w="1417" w:type="dxa"/>
            <w:tcBorders>
              <w:bottom w:val="single" w:sz="4" w:space="0" w:color="auto"/>
            </w:tcBorders>
            <w:vAlign w:val="bottom"/>
          </w:tcPr>
          <w:p w:rsidR="00BC5C8A" w:rsidRPr="00BC5C8A" w:rsidRDefault="00BC5C8A" w:rsidP="00BC5C8A">
            <w:pPr>
              <w:spacing w:line="228" w:lineRule="auto"/>
              <w:ind w:left="-108" w:right="57"/>
              <w:jc w:val="right"/>
              <w:rPr>
                <w:rFonts w:ascii="Arial" w:hAnsi="Arial" w:cs="Arial"/>
                <w:b/>
                <w:bCs/>
                <w:i/>
                <w:iCs/>
                <w:sz w:val="18"/>
                <w:szCs w:val="18"/>
                <w:lang w:val="kk-KZ"/>
              </w:rPr>
            </w:pPr>
            <w:r w:rsidRPr="00BC5C8A">
              <w:rPr>
                <w:rFonts w:ascii="Arial" w:hAnsi="Arial" w:cs="Arial"/>
                <w:b/>
                <w:bCs/>
                <w:sz w:val="18"/>
                <w:szCs w:val="18"/>
                <w:lang w:val="kk-KZ"/>
              </w:rPr>
              <w:t>Байланысты тараптардан алынған сыйақы</w:t>
            </w:r>
          </w:p>
        </w:tc>
        <w:tc>
          <w:tcPr>
            <w:tcW w:w="1417" w:type="dxa"/>
            <w:tcBorders>
              <w:bottom w:val="single" w:sz="4" w:space="0" w:color="auto"/>
            </w:tcBorders>
            <w:vAlign w:val="bottom"/>
          </w:tcPr>
          <w:p w:rsidR="00BC5C8A" w:rsidRPr="00BC5C8A" w:rsidRDefault="00BC5C8A" w:rsidP="00BC5C8A">
            <w:pPr>
              <w:spacing w:line="228" w:lineRule="auto"/>
              <w:ind w:left="-108" w:right="57"/>
              <w:jc w:val="right"/>
              <w:rPr>
                <w:rFonts w:ascii="Arial" w:hAnsi="Arial" w:cs="Arial"/>
                <w:b/>
                <w:bCs/>
                <w:sz w:val="18"/>
                <w:szCs w:val="18"/>
                <w:lang w:val="kk-KZ"/>
              </w:rPr>
            </w:pPr>
            <w:r w:rsidRPr="00BC5C8A">
              <w:rPr>
                <w:rFonts w:ascii="Arial" w:hAnsi="Arial" w:cs="Arial"/>
                <w:b/>
                <w:bCs/>
                <w:sz w:val="18"/>
                <w:szCs w:val="18"/>
                <w:lang w:val="kk-KZ"/>
              </w:rPr>
              <w:t>Байланысты тараптардың есебіне жазылған сыйақы</w:t>
            </w:r>
          </w:p>
        </w:tc>
      </w:tr>
      <w:tr w:rsidR="00BC5C8A" w:rsidRPr="00BC5C8A" w:rsidTr="0084598F">
        <w:trPr>
          <w:trHeight w:val="57"/>
        </w:trPr>
        <w:tc>
          <w:tcPr>
            <w:tcW w:w="2835" w:type="dxa"/>
            <w:tcBorders>
              <w:top w:val="single" w:sz="4" w:space="0" w:color="auto"/>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 </w:t>
            </w:r>
          </w:p>
        </w:tc>
        <w:tc>
          <w:tcPr>
            <w:tcW w:w="1134" w:type="dxa"/>
            <w:tcBorders>
              <w:top w:val="single" w:sz="4" w:space="0" w:color="auto"/>
            </w:tcBorders>
            <w:vAlign w:val="bottom"/>
          </w:tcPr>
          <w:p w:rsidR="00BC5C8A" w:rsidRPr="00BC5C8A" w:rsidRDefault="00BC5C8A" w:rsidP="00BC5C8A">
            <w:pPr>
              <w:widowControl w:val="0"/>
              <w:ind w:left="-108" w:right="-108"/>
              <w:jc w:val="center"/>
              <w:outlineLvl w:val="1"/>
              <w:rPr>
                <w:rFonts w:ascii="Arial" w:hAnsi="Arial" w:cs="Arial"/>
                <w:b/>
                <w:sz w:val="18"/>
                <w:szCs w:val="18"/>
                <w:lang w:val="kk-KZ"/>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1417" w:type="dxa"/>
            <w:tcBorders>
              <w:top w:val="single" w:sz="4"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p>
        </w:tc>
      </w:tr>
      <w:tr w:rsidR="00BC5C8A" w:rsidRPr="00BC5C8A" w:rsidTr="0084598F">
        <w:trPr>
          <w:trHeight w:val="227"/>
        </w:trPr>
        <w:tc>
          <w:tcPr>
            <w:tcW w:w="2835" w:type="dxa"/>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sz w:val="18"/>
                <w:szCs w:val="18"/>
                <w:lang w:val="kk-KZ"/>
              </w:rPr>
              <w:t>Еншілес ұйымдар</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kk-KZ"/>
              </w:rPr>
            </w:pPr>
            <w:r w:rsidRPr="00BC5C8A">
              <w:rPr>
                <w:rFonts w:ascii="Arial" w:hAnsi="Arial" w:cs="Arial"/>
                <w:b/>
                <w:sz w:val="18"/>
                <w:szCs w:val="18"/>
                <w:lang w:val="kk-KZ"/>
              </w:rPr>
              <w:t>2015 жыл</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45.154.860</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2.684.013</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29.740.385</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4.758.834</w:t>
            </w:r>
          </w:p>
        </w:tc>
      </w:tr>
      <w:tr w:rsidR="00BC5C8A" w:rsidRPr="00BC5C8A" w:rsidTr="0084598F">
        <w:trPr>
          <w:trHeight w:val="227"/>
        </w:trPr>
        <w:tc>
          <w:tcPr>
            <w:tcW w:w="2835" w:type="dxa"/>
            <w:vAlign w:val="center"/>
          </w:tcPr>
          <w:p w:rsidR="00BC5C8A" w:rsidRPr="00BC5C8A" w:rsidRDefault="00BC5C8A" w:rsidP="00BC5C8A">
            <w:pPr>
              <w:rPr>
                <w:rFonts w:ascii="Arial" w:hAnsi="Arial" w:cs="Arial"/>
                <w:bCs/>
                <w:sz w:val="18"/>
                <w:szCs w:val="18"/>
                <w:lang w:val="kk-KZ"/>
              </w:rPr>
            </w:pP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kk-KZ"/>
              </w:rPr>
            </w:pPr>
            <w:r w:rsidRPr="00BC5C8A">
              <w:rPr>
                <w:rFonts w:ascii="Arial" w:hAnsi="Arial" w:cs="Arial"/>
                <w:sz w:val="18"/>
                <w:szCs w:val="18"/>
                <w:lang w:val="kk-KZ"/>
              </w:rPr>
              <w:t>2014 жыл</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124.241.558</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2.957.293</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49.238.625</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30.105.568</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bCs/>
                <w:sz w:val="18"/>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sz w:val="14"/>
                <w:szCs w:val="18"/>
                <w:lang w:val="kk-KZ"/>
              </w:rPr>
            </w:pPr>
          </w:p>
        </w:tc>
      </w:tr>
      <w:tr w:rsidR="00BC5C8A" w:rsidRPr="00BC5C8A" w:rsidTr="0084598F">
        <w:trPr>
          <w:trHeight w:val="227"/>
        </w:trPr>
        <w:tc>
          <w:tcPr>
            <w:tcW w:w="2835" w:type="dxa"/>
            <w:vMerge w:val="restart"/>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Еншілес ұйымдардың қауымдасқан компаниялары және біріккен кәсіпорындары</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kk-KZ"/>
              </w:rPr>
            </w:pPr>
            <w:r w:rsidRPr="00BC5C8A">
              <w:rPr>
                <w:rFonts w:ascii="Arial" w:hAnsi="Arial" w:cs="Arial"/>
                <w:b/>
                <w:sz w:val="18"/>
                <w:szCs w:val="18"/>
                <w:lang w:val="kk-KZ"/>
              </w:rPr>
              <w:t>2015 жыл</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2.027.810</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2835" w:type="dxa"/>
            <w:vMerge/>
            <w:vAlign w:val="center"/>
          </w:tcPr>
          <w:p w:rsidR="00BC5C8A" w:rsidRPr="00BC5C8A" w:rsidRDefault="00BC5C8A" w:rsidP="00BC5C8A">
            <w:pPr>
              <w:widowControl w:val="0"/>
              <w:ind w:left="5" w:hanging="113"/>
              <w:rPr>
                <w:rFonts w:ascii="Arial" w:hAnsi="Arial" w:cs="Arial"/>
                <w:sz w:val="18"/>
                <w:szCs w:val="18"/>
                <w:lang w:val="kk-KZ"/>
              </w:rPr>
            </w:pP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kk-KZ"/>
              </w:rPr>
            </w:pPr>
            <w:r w:rsidRPr="00BC5C8A">
              <w:rPr>
                <w:rFonts w:ascii="Arial" w:hAnsi="Arial" w:cs="Arial"/>
                <w:sz w:val="18"/>
                <w:szCs w:val="18"/>
                <w:lang w:val="kk-KZ"/>
              </w:rPr>
              <w:t>2014 жыл</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1.006.538</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r>
      <w:tr w:rsidR="00BC5C8A" w:rsidRPr="00BC5C8A" w:rsidTr="0084598F">
        <w:trPr>
          <w:trHeight w:val="227"/>
        </w:trPr>
        <w:tc>
          <w:tcPr>
            <w:tcW w:w="2835" w:type="dxa"/>
            <w:vMerge w:val="restart"/>
            <w:vAlign w:val="bottom"/>
          </w:tcPr>
          <w:p w:rsidR="00BC5C8A" w:rsidRPr="00BC5C8A" w:rsidRDefault="00BC5C8A" w:rsidP="00BC5C8A">
            <w:pPr>
              <w:widowControl w:val="0"/>
              <w:tabs>
                <w:tab w:val="decimal" w:pos="1134"/>
              </w:tabs>
              <w:ind w:left="5" w:hanging="113"/>
              <w:rPr>
                <w:rFonts w:ascii="Arial" w:hAnsi="Arial" w:cs="Arial"/>
                <w:bCs/>
                <w:sz w:val="18"/>
                <w:szCs w:val="18"/>
                <w:lang w:val="kk-KZ"/>
              </w:rPr>
            </w:pPr>
            <w:r w:rsidRPr="00BC5C8A">
              <w:rPr>
                <w:rFonts w:ascii="Arial" w:hAnsi="Arial" w:cs="Arial"/>
                <w:sz w:val="18"/>
                <w:szCs w:val="18"/>
                <w:lang w:val="kk-KZ"/>
              </w:rPr>
              <w:t>Мемлекет бақылайтын өзге де кәсіпорындар</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kk-KZ"/>
              </w:rPr>
            </w:pPr>
            <w:r w:rsidRPr="00BC5C8A">
              <w:rPr>
                <w:rFonts w:ascii="Arial" w:hAnsi="Arial" w:cs="Arial"/>
                <w:b/>
                <w:sz w:val="18"/>
                <w:szCs w:val="18"/>
                <w:lang w:val="kk-KZ"/>
              </w:rPr>
              <w:t>2015 жыл</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
                <w:sz w:val="18"/>
                <w:szCs w:val="18"/>
                <w:lang w:val="kk-KZ"/>
              </w:rPr>
              <w:t>14.114.455</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
                <w:sz w:val="18"/>
                <w:szCs w:val="18"/>
                <w:lang w:val="kk-KZ"/>
              </w:rPr>
              <w:t>41.994.008</w:t>
            </w:r>
          </w:p>
        </w:tc>
      </w:tr>
      <w:tr w:rsidR="00BC5C8A" w:rsidRPr="00BC5C8A" w:rsidTr="0084598F">
        <w:trPr>
          <w:trHeight w:val="227"/>
        </w:trPr>
        <w:tc>
          <w:tcPr>
            <w:tcW w:w="2835" w:type="dxa"/>
            <w:vMerge/>
            <w:vAlign w:val="center"/>
          </w:tcPr>
          <w:p w:rsidR="00BC5C8A" w:rsidRPr="00BC5C8A" w:rsidRDefault="00BC5C8A" w:rsidP="00BC5C8A">
            <w:pPr>
              <w:widowControl w:val="0"/>
              <w:ind w:left="5" w:hanging="113"/>
              <w:rPr>
                <w:rFonts w:ascii="Arial" w:hAnsi="Arial" w:cs="Arial"/>
                <w:sz w:val="18"/>
                <w:szCs w:val="18"/>
                <w:lang w:val="kk-KZ"/>
              </w:rPr>
            </w:pPr>
          </w:p>
        </w:tc>
        <w:tc>
          <w:tcPr>
            <w:tcW w:w="1134" w:type="dxa"/>
            <w:vAlign w:val="bottom"/>
          </w:tcPr>
          <w:p w:rsidR="00BC5C8A" w:rsidRPr="00BC5C8A" w:rsidRDefault="00BC5C8A" w:rsidP="00BC5C8A">
            <w:pPr>
              <w:widowControl w:val="0"/>
              <w:ind w:left="-108" w:right="-108"/>
              <w:jc w:val="center"/>
              <w:rPr>
                <w:rFonts w:ascii="Arial" w:hAnsi="Arial" w:cs="Arial"/>
                <w:sz w:val="18"/>
                <w:szCs w:val="18"/>
                <w:lang w:val="kk-KZ"/>
              </w:rPr>
            </w:pPr>
            <w:r w:rsidRPr="00BC5C8A">
              <w:rPr>
                <w:rFonts w:ascii="Arial" w:hAnsi="Arial" w:cs="Arial"/>
                <w:sz w:val="18"/>
                <w:szCs w:val="18"/>
                <w:lang w:val="kk-KZ"/>
              </w:rPr>
              <w:t>2014 жыл</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5.206.566</w:t>
            </w:r>
          </w:p>
        </w:tc>
        <w:tc>
          <w:tcPr>
            <w:tcW w:w="1417" w:type="dxa"/>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29.342.802</w:t>
            </w:r>
          </w:p>
        </w:tc>
      </w:tr>
      <w:tr w:rsidR="00BC5C8A" w:rsidRPr="00BC5C8A" w:rsidTr="0084598F">
        <w:trPr>
          <w:trHeight w:val="57"/>
        </w:trPr>
        <w:tc>
          <w:tcPr>
            <w:tcW w:w="2835" w:type="dxa"/>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bCs/>
                <w:sz w:val="18"/>
                <w:szCs w:val="18"/>
                <w:lang w:val="kk-KZ"/>
              </w:rPr>
              <w:t xml:space="preserve"> </w:t>
            </w:r>
          </w:p>
        </w:tc>
        <w:tc>
          <w:tcPr>
            <w:tcW w:w="1134" w:type="dxa"/>
            <w:vAlign w:val="bottom"/>
          </w:tcPr>
          <w:p w:rsidR="00BC5C8A" w:rsidRPr="00BC5C8A" w:rsidRDefault="00BC5C8A" w:rsidP="00BC5C8A">
            <w:pPr>
              <w:widowControl w:val="0"/>
              <w:ind w:left="-108" w:right="-108"/>
              <w:jc w:val="center"/>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c>
          <w:tcPr>
            <w:tcW w:w="1417" w:type="dxa"/>
            <w:vAlign w:val="bottom"/>
          </w:tcPr>
          <w:p w:rsidR="00BC5C8A" w:rsidRPr="00BC5C8A" w:rsidRDefault="00BC5C8A" w:rsidP="00BC5C8A">
            <w:pPr>
              <w:widowControl w:val="0"/>
              <w:tabs>
                <w:tab w:val="decimal" w:pos="1134"/>
              </w:tabs>
              <w:rPr>
                <w:rFonts w:ascii="Arial" w:hAnsi="Arial" w:cs="Arial"/>
                <w:b/>
                <w:sz w:val="14"/>
                <w:szCs w:val="18"/>
                <w:lang w:val="kk-KZ"/>
              </w:rPr>
            </w:pPr>
          </w:p>
        </w:tc>
      </w:tr>
      <w:tr w:rsidR="00BC5C8A" w:rsidRPr="00BC5C8A" w:rsidTr="0084598F">
        <w:trPr>
          <w:trHeight w:val="227"/>
        </w:trPr>
        <w:tc>
          <w:tcPr>
            <w:tcW w:w="2835" w:type="dxa"/>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sz w:val="18"/>
                <w:szCs w:val="18"/>
                <w:lang w:val="kk-KZ"/>
              </w:rPr>
              <w:t>Өзге де байланысты тараптар</w:t>
            </w:r>
          </w:p>
        </w:tc>
        <w:tc>
          <w:tcPr>
            <w:tcW w:w="1134" w:type="dxa"/>
            <w:vAlign w:val="bottom"/>
          </w:tcPr>
          <w:p w:rsidR="00BC5C8A" w:rsidRPr="00BC5C8A" w:rsidRDefault="00BC5C8A" w:rsidP="00BC5C8A">
            <w:pPr>
              <w:widowControl w:val="0"/>
              <w:ind w:left="-108" w:right="-108"/>
              <w:jc w:val="center"/>
              <w:rPr>
                <w:rFonts w:ascii="Arial" w:hAnsi="Arial" w:cs="Arial"/>
                <w:b/>
                <w:sz w:val="18"/>
                <w:szCs w:val="18"/>
                <w:lang w:val="kk-KZ"/>
              </w:rPr>
            </w:pPr>
            <w:r w:rsidRPr="00BC5C8A">
              <w:rPr>
                <w:rFonts w:ascii="Arial" w:hAnsi="Arial" w:cs="Arial"/>
                <w:b/>
                <w:sz w:val="18"/>
                <w:szCs w:val="18"/>
                <w:lang w:val="kk-KZ"/>
              </w:rPr>
              <w:t>2015 жыл</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1417" w:type="dxa"/>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2835" w:type="dxa"/>
            <w:tcBorders>
              <w:bottom w:val="single" w:sz="12" w:space="0" w:color="auto"/>
            </w:tcBorders>
            <w:vAlign w:val="bottom"/>
          </w:tcPr>
          <w:p w:rsidR="00BC5C8A" w:rsidRPr="00BC5C8A" w:rsidRDefault="00BC5C8A" w:rsidP="00BC5C8A">
            <w:pPr>
              <w:widowControl w:val="0"/>
              <w:ind w:left="5" w:hanging="113"/>
              <w:rPr>
                <w:rFonts w:ascii="Arial" w:hAnsi="Arial" w:cs="Arial"/>
                <w:sz w:val="18"/>
                <w:szCs w:val="18"/>
                <w:lang w:val="kk-KZ"/>
              </w:rPr>
            </w:pPr>
          </w:p>
        </w:tc>
        <w:tc>
          <w:tcPr>
            <w:tcW w:w="1134" w:type="dxa"/>
            <w:tcBorders>
              <w:bottom w:val="single" w:sz="12" w:space="0" w:color="auto"/>
            </w:tcBorders>
            <w:vAlign w:val="bottom"/>
          </w:tcPr>
          <w:p w:rsidR="00BC5C8A" w:rsidRPr="00BC5C8A" w:rsidRDefault="00BC5C8A" w:rsidP="00BC5C8A">
            <w:pPr>
              <w:widowControl w:val="0"/>
              <w:ind w:left="-108" w:right="-108"/>
              <w:jc w:val="center"/>
              <w:rPr>
                <w:rFonts w:ascii="Arial" w:hAnsi="Arial" w:cs="Arial"/>
                <w:sz w:val="18"/>
                <w:szCs w:val="18"/>
                <w:lang w:val="kk-KZ"/>
              </w:rPr>
            </w:pPr>
            <w:r w:rsidRPr="00BC5C8A">
              <w:rPr>
                <w:rFonts w:ascii="Arial" w:hAnsi="Arial" w:cs="Arial"/>
                <w:sz w:val="18"/>
                <w:szCs w:val="18"/>
                <w:lang w:val="kk-KZ"/>
              </w:rPr>
              <w:t>2014 жыл</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tcBorders>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bl>
    <w:p w:rsidR="00BC5C8A" w:rsidRPr="00BC5C8A" w:rsidRDefault="00BC5C8A" w:rsidP="00BC5C8A">
      <w:pPr>
        <w:spacing w:before="120" w:line="228" w:lineRule="auto"/>
        <w:jc w:val="both"/>
        <w:rPr>
          <w:sz w:val="20"/>
          <w:szCs w:val="20"/>
          <w:lang w:val="kk-KZ"/>
        </w:rPr>
      </w:pPr>
      <w:r w:rsidRPr="00BC5C8A">
        <w:rPr>
          <w:sz w:val="20"/>
          <w:szCs w:val="20"/>
          <w:lang w:val="kk-KZ"/>
        </w:rPr>
        <w:t>2015 және 2014 жылдар ішінде байланысты тараптармен жасалған мәмілелердің болмысы жеке қаржылық есептілікке тиісті ескертпелерде көрсетілген.</w:t>
      </w:r>
    </w:p>
    <w:p w:rsidR="00BC5C8A" w:rsidRPr="00BC5C8A" w:rsidRDefault="00BC5C8A" w:rsidP="00BC5C8A">
      <w:pPr>
        <w:widowControl w:val="0"/>
        <w:spacing w:before="120" w:after="120"/>
        <w:jc w:val="both"/>
        <w:rPr>
          <w:sz w:val="20"/>
          <w:szCs w:val="20"/>
          <w:lang w:val="kk-KZ" w:eastAsia="ru-RU"/>
        </w:rPr>
      </w:pPr>
      <w:r w:rsidRPr="00BC5C8A">
        <w:rPr>
          <w:sz w:val="20"/>
          <w:szCs w:val="20"/>
          <w:lang w:val="kk-KZ" w:eastAsia="ru-RU"/>
        </w:rPr>
        <w:t>Қоса беріліп отырған жиынтық кіріс туралы жеке есептегі жалпы және әкімшілік шығыстарға қосылған негізгі басқарушы персоналға төленген жалпы сыйақы сомасы тиісінше 2015 жылғы 31 желтоқсанда аяқталған жылы 885 миллион теңгені (2014 жылы: 635 миллион теңге) құрады. Көрсетілген сомалар 2015 жылғы 31 желтоқсанда аяқталған жылы жалпы сомасы 309 миллион теңге (2014 жылы: 345 миллион теңге) болған атқарушы орган – Басқарма мүшелерінің сыйақысын қамтиды. Атқарушы органның мүшелеріне төленген сыйақы салықтар мен зейнетақы аударымдарын және бір жылдағы жұмыс нәтижелері бойынша өзге де төлемдерді ескере отырып, жалақы бойынша шығыстардан тұрады.</w:t>
      </w:r>
      <w:r w:rsidRPr="00BC5C8A">
        <w:rPr>
          <w:sz w:val="20"/>
          <w:szCs w:val="20"/>
          <w:lang w:val="kk-KZ" w:eastAsia="ru-RU"/>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8.</w:t>
      </w:r>
      <w:r w:rsidRPr="00BC5C8A">
        <w:rPr>
          <w:rFonts w:ascii="Times New Roman Bold" w:hAnsi="Times New Roman Bold"/>
          <w:b/>
          <w:bCs/>
          <w:caps/>
          <w:sz w:val="20"/>
          <w:szCs w:val="20"/>
          <w:lang w:val="kk-KZ"/>
        </w:rPr>
        <w:t xml:space="preserve"> қаржы тәуекелдерін басқару мақсаты және саясаты</w:t>
      </w:r>
    </w:p>
    <w:p w:rsidR="00BC5C8A" w:rsidRPr="00BC5C8A" w:rsidRDefault="00BC5C8A" w:rsidP="00BC5C8A">
      <w:pPr>
        <w:keepNext/>
        <w:tabs>
          <w:tab w:val="left" w:pos="540"/>
        </w:tabs>
        <w:spacing w:before="120"/>
        <w:jc w:val="both"/>
        <w:outlineLvl w:val="1"/>
        <w:rPr>
          <w:bCs/>
          <w:sz w:val="20"/>
          <w:szCs w:val="20"/>
          <w:lang w:val="kk-KZ"/>
        </w:rPr>
      </w:pPr>
      <w:r w:rsidRPr="00BC5C8A">
        <w:rPr>
          <w:bCs/>
          <w:sz w:val="20"/>
          <w:szCs w:val="20"/>
          <w:lang w:val="kk-KZ"/>
        </w:rPr>
        <w:t xml:space="preserve">Қордың негізгі қаржылық міндеттемелерінің құрамына кредит мекемелерінен және Үкіметтен алынған қарыздар, шығарылған облигациялар, қаржы кепілдіктері және өзге де кредиторлық берешек кіреді. Көрсетілген қаржы құралдары, ең бастысы, Қордың операцияларына қаржыландыру тарту үшін пайдаланылады. Қордың қаржылық активтерінің құрамына еншілес ұйымдар мен кредит мекемелері берген қарыздар, банктік депозиттер, өзге де қаржылық активтер,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 </w:t>
      </w:r>
    </w:p>
    <w:p w:rsidR="00BC5C8A" w:rsidRPr="00BC5C8A" w:rsidRDefault="00BC5C8A" w:rsidP="00BC5C8A">
      <w:pPr>
        <w:spacing w:before="120"/>
        <w:jc w:val="both"/>
        <w:rPr>
          <w:lang w:val="kk-KZ"/>
        </w:rPr>
      </w:pPr>
      <w:r w:rsidRPr="00BC5C8A">
        <w:rPr>
          <w:sz w:val="20"/>
          <w:szCs w:val="20"/>
          <w:lang w:val="kk-KZ"/>
        </w:rPr>
        <w:t>Қор нарық тәуекеліне, пайыздық мөлшерлемелерге байланысты тәуекелге, кредит тәуекеліне, валюта тәуекеліне және өтімділік тәуекеліне ұшырауы мүмкін.</w:t>
      </w:r>
    </w:p>
    <w:p w:rsidR="00BC5C8A" w:rsidRPr="00BC5C8A" w:rsidRDefault="00BC5C8A" w:rsidP="00BC5C8A">
      <w:pPr>
        <w:keepNext/>
        <w:keepLines/>
        <w:overflowPunct w:val="0"/>
        <w:autoSpaceDE w:val="0"/>
        <w:autoSpaceDN w:val="0"/>
        <w:adjustRightInd w:val="0"/>
        <w:spacing w:before="240"/>
        <w:textAlignment w:val="baseline"/>
        <w:outlineLvl w:val="1"/>
        <w:rPr>
          <w:b/>
          <w:bCs/>
          <w:sz w:val="20"/>
          <w:szCs w:val="20"/>
          <w:lang w:val="kk-KZ"/>
        </w:rPr>
      </w:pPr>
      <w:r w:rsidRPr="00BC5C8A">
        <w:rPr>
          <w:b/>
          <w:bCs/>
          <w:sz w:val="20"/>
          <w:szCs w:val="20"/>
          <w:lang w:val="kk-KZ"/>
        </w:rPr>
        <w:t>П</w:t>
      </w:r>
      <w:r w:rsidRPr="00BC5C8A">
        <w:rPr>
          <w:rFonts w:ascii="Times New Roman Bold" w:hAnsi="Times New Roman Bold"/>
          <w:b/>
          <w:bCs/>
          <w:sz w:val="20"/>
          <w:szCs w:val="20"/>
          <w:lang w:val="kk-KZ"/>
        </w:rPr>
        <w:t>айыздық мөлшерлемелерге байланысты тәуекел</w:t>
      </w:r>
    </w:p>
    <w:p w:rsidR="00BC5C8A" w:rsidRPr="00BC5C8A" w:rsidRDefault="00BC5C8A" w:rsidP="00BC5C8A">
      <w:pPr>
        <w:spacing w:before="120"/>
        <w:jc w:val="both"/>
        <w:rPr>
          <w:sz w:val="20"/>
          <w:szCs w:val="20"/>
          <w:lang w:val="kk-KZ"/>
        </w:rPr>
      </w:pPr>
      <w:r w:rsidRPr="00BC5C8A">
        <w:rPr>
          <w:sz w:val="20"/>
          <w:szCs w:val="20"/>
          <w:lang w:val="kk-KZ"/>
        </w:rPr>
        <w:t xml:space="preserve">Сыйақы мөлшерлемелеріне байланысты тәуекел нарықта сыйақы мөлшерлемелерінің өзгеруі нәтижесінде қаржы құралы құнының ауытқу тәуекелін білдіреді. </w:t>
      </w:r>
    </w:p>
    <w:p w:rsidR="00BC5C8A" w:rsidRPr="00BC5C8A" w:rsidRDefault="00BC5C8A" w:rsidP="00BC5C8A">
      <w:pPr>
        <w:spacing w:before="120"/>
        <w:jc w:val="both"/>
        <w:rPr>
          <w:sz w:val="20"/>
          <w:szCs w:val="20"/>
          <w:lang w:val="kk-KZ"/>
        </w:rPr>
      </w:pPr>
      <w:r w:rsidRPr="00BC5C8A">
        <w:rPr>
          <w:sz w:val="20"/>
          <w:szCs w:val="20"/>
          <w:lang w:val="kk-KZ"/>
        </w:rPr>
        <w:t>Қордың сыйақы мөлшерлемелеріне байланысты тәуекелге ұшырауы негізінен құбылмалы пайыз мөлшерлемесімен Қор алған қарызға жатқызылады (</w:t>
      </w:r>
      <w:r w:rsidRPr="00BC5C8A">
        <w:rPr>
          <w:i/>
          <w:iCs/>
          <w:sz w:val="20"/>
          <w:szCs w:val="20"/>
          <w:lang w:val="kk-KZ"/>
        </w:rPr>
        <w:t>5.7-ескертпе</w:t>
      </w:r>
      <w:r w:rsidRPr="00BC5C8A">
        <w:rPr>
          <w:sz w:val="20"/>
          <w:szCs w:val="20"/>
          <w:lang w:val="kk-KZ"/>
        </w:rPr>
        <w:t>). Мына кестеде Қордың салық салынғанға дейінгі пайдасының пайыздық мөлшерлемелердегі ықтимал өзгерістерге сезімталдығы берілген, бұл ретте барлық басқа параметрлер тұрақты шамалармен алынды. Қордың  капиталына ықпал еткен жоқ.</w:t>
      </w:r>
    </w:p>
    <w:tbl>
      <w:tblPr>
        <w:tblW w:w="9639" w:type="dxa"/>
        <w:tblInd w:w="108" w:type="dxa"/>
        <w:tblLayout w:type="fixed"/>
        <w:tblLook w:val="0000" w:firstRow="0" w:lastRow="0" w:firstColumn="0" w:lastColumn="0" w:noHBand="0" w:noVBand="0"/>
      </w:tblPr>
      <w:tblGrid>
        <w:gridCol w:w="6237"/>
        <w:gridCol w:w="1701"/>
        <w:gridCol w:w="1701"/>
      </w:tblGrid>
      <w:tr w:rsidR="00BC5C8A" w:rsidRPr="00BC5C8A" w:rsidTr="0084598F">
        <w:trPr>
          <w:trHeight w:val="227"/>
        </w:trPr>
        <w:tc>
          <w:tcPr>
            <w:tcW w:w="6237"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sz w:val="16"/>
                <w:szCs w:val="18"/>
                <w:lang w:val="kk-KZ"/>
              </w:rPr>
              <w:t>Мың теңгемен</w:t>
            </w:r>
          </w:p>
        </w:tc>
        <w:tc>
          <w:tcPr>
            <w:tcW w:w="1701" w:type="dxa"/>
            <w:tcBorders>
              <w:left w:val="nil"/>
              <w:bottom w:val="single" w:sz="4" w:space="0" w:color="auto"/>
              <w:right w:val="nil"/>
            </w:tcBorders>
            <w:vAlign w:val="bottom"/>
          </w:tcPr>
          <w:p w:rsidR="00BC5C8A" w:rsidRPr="00BC5C8A" w:rsidRDefault="00BC5C8A" w:rsidP="00BC5C8A">
            <w:pPr>
              <w:widowControl w:val="0"/>
              <w:jc w:val="right"/>
              <w:rPr>
                <w:rFonts w:ascii="Arial" w:hAnsi="Arial" w:cs="Arial"/>
                <w:b/>
                <w:sz w:val="18"/>
                <w:szCs w:val="18"/>
                <w:lang w:val="kk-KZ"/>
              </w:rPr>
            </w:pPr>
            <w:r w:rsidRPr="00BC5C8A">
              <w:rPr>
                <w:rFonts w:ascii="Arial" w:hAnsi="Arial" w:cs="Arial"/>
                <w:b/>
                <w:sz w:val="18"/>
                <w:szCs w:val="18"/>
                <w:lang w:val="kk-KZ"/>
              </w:rPr>
              <w:t>Базистік пункттердегі ұлғаю/кему</w:t>
            </w:r>
          </w:p>
        </w:tc>
        <w:tc>
          <w:tcPr>
            <w:tcW w:w="1701" w:type="dxa"/>
            <w:tcBorders>
              <w:left w:val="nil"/>
              <w:bottom w:val="single" w:sz="4" w:space="0" w:color="auto"/>
              <w:right w:val="nil"/>
            </w:tcBorders>
            <w:vAlign w:val="bottom"/>
          </w:tcPr>
          <w:p w:rsidR="00BC5C8A" w:rsidRPr="00BC5C8A" w:rsidRDefault="00BC5C8A" w:rsidP="00BC5C8A">
            <w:pPr>
              <w:widowControl w:val="0"/>
              <w:ind w:right="57"/>
              <w:jc w:val="right"/>
              <w:rPr>
                <w:rFonts w:ascii="Arial" w:hAnsi="Arial" w:cs="Arial"/>
                <w:b/>
                <w:sz w:val="18"/>
                <w:szCs w:val="18"/>
                <w:lang w:val="kk-KZ"/>
              </w:rPr>
            </w:pPr>
            <w:r w:rsidRPr="00BC5C8A">
              <w:rPr>
                <w:rFonts w:ascii="Arial" w:hAnsi="Arial" w:cs="Arial"/>
                <w:b/>
                <w:sz w:val="18"/>
                <w:szCs w:val="18"/>
                <w:lang w:val="kk-KZ"/>
              </w:rPr>
              <w:t>Салық салынғанға дейінгі пайдаға ықпал ету</w:t>
            </w:r>
          </w:p>
        </w:tc>
      </w:tr>
      <w:tr w:rsidR="00BC5C8A" w:rsidRPr="00BC5C8A" w:rsidTr="0084598F">
        <w:trPr>
          <w:trHeight w:val="227"/>
        </w:trPr>
        <w:tc>
          <w:tcPr>
            <w:tcW w:w="6237"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bCs/>
                <w:sz w:val="18"/>
                <w:szCs w:val="18"/>
                <w:lang w:val="kk-KZ"/>
              </w:rPr>
              <w:t xml:space="preserve"> </w:t>
            </w: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single" w:sz="4" w:space="0" w:color="auto"/>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
                <w:bCs/>
                <w:sz w:val="18"/>
                <w:szCs w:val="18"/>
                <w:lang w:val="kk-KZ"/>
              </w:rPr>
            </w:pPr>
            <w:r w:rsidRPr="00BC5C8A">
              <w:rPr>
                <w:rFonts w:ascii="Arial" w:hAnsi="Arial" w:cs="Arial"/>
                <w:bCs/>
                <w:sz w:val="18"/>
                <w:szCs w:val="18"/>
                <w:lang w:val="kk-KZ"/>
              </w:rPr>
              <w:t>АҚШ доллары</w:t>
            </w:r>
            <w:r w:rsidRPr="00BC5C8A">
              <w:rPr>
                <w:rFonts w:ascii="Arial" w:hAnsi="Arial" w:cs="Arial"/>
                <w:b/>
                <w:bCs/>
                <w:sz w:val="18"/>
                <w:szCs w:val="18"/>
                <w:lang w:val="kk-KZ"/>
              </w:rPr>
              <w:t xml:space="preserve"> </w:t>
            </w: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b/>
                <w:sz w:val="18"/>
                <w:szCs w:val="18"/>
                <w:lang w:val="kk-KZ"/>
              </w:rPr>
            </w:pPr>
            <w:r w:rsidRPr="00BC5C8A">
              <w:rPr>
                <w:rFonts w:ascii="Arial" w:hAnsi="Arial" w:cs="Arial"/>
                <w:b/>
                <w:sz w:val="18"/>
                <w:szCs w:val="18"/>
                <w:lang w:val="kk-KZ"/>
              </w:rPr>
              <w:t>+0,5</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b/>
                <w:sz w:val="18"/>
                <w:szCs w:val="18"/>
                <w:lang w:val="kk-KZ"/>
              </w:rPr>
            </w:pPr>
            <w:r w:rsidRPr="00BC5C8A">
              <w:rPr>
                <w:rFonts w:ascii="Arial" w:hAnsi="Arial" w:cs="Arial"/>
                <w:b/>
                <w:sz w:val="18"/>
                <w:szCs w:val="18"/>
                <w:lang w:val="kk-KZ"/>
              </w:rPr>
              <w:t>(2.514.882)</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Cs/>
                <w:sz w:val="18"/>
                <w:szCs w:val="18"/>
                <w:lang w:val="kk-KZ"/>
              </w:rPr>
            </w:pP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b/>
                <w:sz w:val="18"/>
                <w:szCs w:val="18"/>
                <w:lang w:val="kk-KZ"/>
              </w:rPr>
            </w:pPr>
            <w:r w:rsidRPr="00BC5C8A">
              <w:rPr>
                <w:rFonts w:ascii="Arial" w:hAnsi="Arial" w:cs="Arial"/>
                <w:b/>
                <w:sz w:val="18"/>
                <w:szCs w:val="18"/>
                <w:lang w:val="kk-KZ"/>
              </w:rPr>
              <w:t>-0,12</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b/>
                <w:sz w:val="18"/>
                <w:szCs w:val="18"/>
                <w:lang w:val="kk-KZ"/>
              </w:rPr>
            </w:pPr>
            <w:r w:rsidRPr="00BC5C8A">
              <w:rPr>
                <w:rFonts w:ascii="Arial" w:hAnsi="Arial" w:cs="Arial"/>
                <w:b/>
                <w:sz w:val="18"/>
                <w:szCs w:val="18"/>
                <w:lang w:val="kk-KZ"/>
              </w:rPr>
              <w:t>603.572</w:t>
            </w: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Cs/>
                <w:sz w:val="18"/>
                <w:szCs w:val="18"/>
                <w:lang w:val="kk-KZ"/>
              </w:rPr>
            </w:pPr>
            <w:r w:rsidRPr="00BC5C8A">
              <w:rPr>
                <w:rFonts w:ascii="Arial" w:hAnsi="Arial" w:cs="Arial"/>
                <w:bCs/>
                <w:sz w:val="18"/>
                <w:szCs w:val="18"/>
                <w:lang w:val="kk-KZ"/>
              </w:rPr>
              <w:t xml:space="preserve"> </w:t>
            </w:r>
          </w:p>
        </w:tc>
        <w:tc>
          <w:tcPr>
            <w:tcW w:w="1701" w:type="dxa"/>
            <w:tcBorders>
              <w:left w:val="nil"/>
              <w:right w:val="nil"/>
            </w:tcBorders>
            <w:vAlign w:val="bottom"/>
          </w:tcPr>
          <w:p w:rsidR="00BC5C8A" w:rsidRPr="00BC5C8A" w:rsidRDefault="00BC5C8A" w:rsidP="00BC5C8A">
            <w:pPr>
              <w:widowControl w:val="0"/>
              <w:ind w:right="68"/>
              <w:jc w:val="right"/>
              <w:rPr>
                <w:rFonts w:ascii="Arial" w:hAnsi="Arial" w:cs="Arial"/>
                <w:b/>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
                <w:bCs/>
                <w:sz w:val="18"/>
                <w:szCs w:val="18"/>
                <w:lang w:val="kk-KZ"/>
              </w:rPr>
            </w:pPr>
            <w:r w:rsidRPr="00BC5C8A">
              <w:rPr>
                <w:rFonts w:ascii="Arial" w:hAnsi="Arial" w:cs="Arial"/>
                <w:b/>
                <w:bCs/>
                <w:sz w:val="18"/>
                <w:szCs w:val="18"/>
                <w:lang w:val="kk-KZ"/>
              </w:rPr>
              <w:t>2014 жыл</w:t>
            </w:r>
          </w:p>
        </w:tc>
        <w:tc>
          <w:tcPr>
            <w:tcW w:w="1701" w:type="dxa"/>
            <w:tcBorders>
              <w:left w:val="nil"/>
              <w:right w:val="nil"/>
            </w:tcBorders>
            <w:vAlign w:val="bottom"/>
          </w:tcPr>
          <w:p w:rsidR="00BC5C8A" w:rsidRPr="00BC5C8A" w:rsidRDefault="00BC5C8A" w:rsidP="00BC5C8A">
            <w:pPr>
              <w:widowControl w:val="0"/>
              <w:ind w:right="68"/>
              <w:jc w:val="right"/>
              <w:rPr>
                <w:rFonts w:ascii="Arial" w:hAnsi="Arial" w:cs="Arial"/>
                <w:b/>
                <w:sz w:val="18"/>
                <w:szCs w:val="18"/>
                <w:lang w:val="kk-KZ"/>
              </w:rPr>
            </w:pPr>
          </w:p>
        </w:tc>
        <w:tc>
          <w:tcPr>
            <w:tcW w:w="1701"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left w:val="nil"/>
              <w:right w:val="nil"/>
            </w:tcBorders>
            <w:vAlign w:val="bottom"/>
          </w:tcPr>
          <w:p w:rsidR="00BC5C8A" w:rsidRPr="00BC5C8A" w:rsidRDefault="00BC5C8A" w:rsidP="00BC5C8A">
            <w:pPr>
              <w:widowControl w:val="0"/>
              <w:autoSpaceDN w:val="0"/>
              <w:ind w:left="5" w:hanging="113"/>
              <w:textAlignment w:val="baseline"/>
              <w:rPr>
                <w:rFonts w:ascii="Arial" w:hAnsi="Arial" w:cs="Arial"/>
                <w:b/>
                <w:bCs/>
                <w:sz w:val="18"/>
                <w:szCs w:val="18"/>
                <w:lang w:val="kk-KZ"/>
              </w:rPr>
            </w:pPr>
            <w:r w:rsidRPr="00BC5C8A">
              <w:rPr>
                <w:rFonts w:ascii="Arial" w:hAnsi="Arial" w:cs="Arial"/>
                <w:bCs/>
                <w:sz w:val="18"/>
                <w:szCs w:val="18"/>
                <w:lang w:val="kk-KZ"/>
              </w:rPr>
              <w:t>АҚШ доллары</w:t>
            </w:r>
            <w:r w:rsidRPr="00BC5C8A">
              <w:rPr>
                <w:rFonts w:ascii="Arial" w:hAnsi="Arial" w:cs="Arial"/>
                <w:b/>
                <w:bCs/>
                <w:sz w:val="18"/>
                <w:szCs w:val="18"/>
                <w:lang w:val="kk-KZ"/>
              </w:rPr>
              <w:t xml:space="preserve"> </w:t>
            </w:r>
          </w:p>
        </w:tc>
        <w:tc>
          <w:tcPr>
            <w:tcW w:w="1701" w:type="dxa"/>
            <w:tcBorders>
              <w:left w:val="nil"/>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sz w:val="18"/>
                <w:szCs w:val="18"/>
                <w:lang w:val="kk-KZ"/>
              </w:rPr>
            </w:pPr>
            <w:r w:rsidRPr="00BC5C8A">
              <w:rPr>
                <w:rFonts w:ascii="Arial" w:hAnsi="Arial" w:cs="Arial"/>
                <w:sz w:val="18"/>
                <w:szCs w:val="18"/>
                <w:lang w:val="kk-KZ"/>
              </w:rPr>
              <w:t>+3</w:t>
            </w:r>
          </w:p>
        </w:tc>
        <w:tc>
          <w:tcPr>
            <w:tcW w:w="1701" w:type="dxa"/>
            <w:tcBorders>
              <w:left w:val="nil"/>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6237" w:type="dxa"/>
            <w:tcBorders>
              <w:left w:val="nil"/>
              <w:bottom w:val="single" w:sz="12" w:space="0" w:color="auto"/>
              <w:right w:val="nil"/>
            </w:tcBorders>
            <w:vAlign w:val="bottom"/>
          </w:tcPr>
          <w:p w:rsidR="00BC5C8A" w:rsidRPr="00BC5C8A" w:rsidRDefault="00BC5C8A" w:rsidP="00BC5C8A">
            <w:pPr>
              <w:widowControl w:val="0"/>
              <w:ind w:left="5" w:hanging="113"/>
              <w:rPr>
                <w:rFonts w:ascii="Arial" w:hAnsi="Arial" w:cs="Arial"/>
                <w:bCs/>
                <w:sz w:val="18"/>
                <w:szCs w:val="18"/>
                <w:lang w:val="kk-KZ"/>
              </w:rPr>
            </w:pPr>
          </w:p>
        </w:tc>
        <w:tc>
          <w:tcPr>
            <w:tcW w:w="1701" w:type="dxa"/>
            <w:tcBorders>
              <w:left w:val="nil"/>
              <w:bottom w:val="single" w:sz="12" w:space="0" w:color="auto"/>
              <w:right w:val="nil"/>
            </w:tcBorders>
            <w:vAlign w:val="bottom"/>
          </w:tcPr>
          <w:p w:rsidR="00BC5C8A" w:rsidRPr="00BC5C8A" w:rsidRDefault="00BC5C8A" w:rsidP="00BC5C8A">
            <w:pPr>
              <w:widowControl w:val="0"/>
              <w:overflowPunct w:val="0"/>
              <w:autoSpaceDE w:val="0"/>
              <w:autoSpaceDN w:val="0"/>
              <w:adjustRightInd w:val="0"/>
              <w:ind w:right="68"/>
              <w:jc w:val="right"/>
              <w:textAlignment w:val="baseline"/>
              <w:rPr>
                <w:rFonts w:ascii="Arial" w:hAnsi="Arial" w:cs="Arial"/>
                <w:sz w:val="18"/>
                <w:szCs w:val="18"/>
                <w:lang w:val="kk-KZ"/>
              </w:rPr>
            </w:pPr>
            <w:r w:rsidRPr="00BC5C8A">
              <w:rPr>
                <w:rFonts w:ascii="Arial" w:hAnsi="Arial" w:cs="Arial"/>
                <w:sz w:val="18"/>
                <w:szCs w:val="18"/>
                <w:lang w:val="kk-KZ"/>
              </w:rPr>
              <w:t>-3</w:t>
            </w:r>
          </w:p>
        </w:tc>
        <w:tc>
          <w:tcPr>
            <w:tcW w:w="1701" w:type="dxa"/>
            <w:tcBorders>
              <w:left w:val="nil"/>
              <w:bottom w:val="single" w:sz="12" w:space="0" w:color="auto"/>
              <w:right w:val="nil"/>
            </w:tcBorders>
            <w:vAlign w:val="bottom"/>
          </w:tcPr>
          <w:p w:rsidR="00BC5C8A" w:rsidRPr="00BC5C8A" w:rsidRDefault="00BC5C8A" w:rsidP="00BC5C8A">
            <w:pPr>
              <w:widowControl w:val="0"/>
              <w:tabs>
                <w:tab w:val="decimal" w:pos="1418"/>
              </w:tabs>
              <w:overflowPunct w:val="0"/>
              <w:autoSpaceDE w:val="0"/>
              <w:autoSpaceDN w:val="0"/>
              <w:adjustRightInd w:val="0"/>
              <w:textAlignment w:val="baseline"/>
              <w:rPr>
                <w:rFonts w:ascii="Arial" w:hAnsi="Arial" w:cs="Arial"/>
                <w:sz w:val="18"/>
                <w:szCs w:val="18"/>
                <w:lang w:val="kk-KZ"/>
              </w:rPr>
            </w:pPr>
            <w:r w:rsidRPr="00BC5C8A">
              <w:rPr>
                <w:rFonts w:ascii="Arial" w:hAnsi="Arial" w:cs="Arial"/>
                <w:sz w:val="18"/>
                <w:szCs w:val="18"/>
                <w:lang w:val="kk-KZ"/>
              </w:rPr>
              <w:t>–</w:t>
            </w:r>
          </w:p>
        </w:tc>
      </w:tr>
    </w:tbl>
    <w:p w:rsidR="00BC5C8A" w:rsidRPr="00BC5C8A" w:rsidRDefault="00BC5C8A" w:rsidP="00BC5C8A">
      <w:pPr>
        <w:spacing w:before="240"/>
        <w:rPr>
          <w:b/>
          <w:bCs/>
          <w:sz w:val="20"/>
          <w:szCs w:val="20"/>
          <w:lang w:val="kk-KZ"/>
        </w:rPr>
      </w:pPr>
      <w:r w:rsidRPr="00BC5C8A">
        <w:rPr>
          <w:b/>
          <w:bCs/>
          <w:sz w:val="20"/>
          <w:szCs w:val="20"/>
          <w:lang w:val="kk-KZ"/>
        </w:rPr>
        <w:t>Кредит тәуекелі</w:t>
      </w:r>
    </w:p>
    <w:p w:rsidR="00BC5C8A" w:rsidRPr="00BC5C8A" w:rsidRDefault="00BC5C8A" w:rsidP="00BC5C8A">
      <w:pPr>
        <w:spacing w:before="240" w:after="120"/>
        <w:jc w:val="both"/>
        <w:outlineLvl w:val="3"/>
        <w:rPr>
          <w:b/>
          <w:bCs/>
          <w:sz w:val="20"/>
          <w:szCs w:val="20"/>
          <w:lang w:val="kk-KZ"/>
        </w:rPr>
      </w:pPr>
      <w:r w:rsidRPr="00BC5C8A">
        <w:rPr>
          <w:sz w:val="20"/>
          <w:szCs w:val="20"/>
          <w:lang w:val="kk-KZ"/>
        </w:rPr>
        <w:t xml:space="preserve">Қордың қаржы құралдарымен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міндеттемелерінен асып кеткен жағдайлар болған кезде, сомалармен шектеледі. </w:t>
      </w:r>
    </w:p>
    <w:p w:rsidR="00BC5C8A" w:rsidRPr="00BC5C8A" w:rsidRDefault="00BC5C8A" w:rsidP="00BC5C8A">
      <w:pPr>
        <w:spacing w:before="120"/>
        <w:jc w:val="both"/>
        <w:rPr>
          <w:sz w:val="20"/>
          <w:szCs w:val="20"/>
          <w:lang w:val="kk-KZ"/>
        </w:rPr>
      </w:pPr>
      <w:r w:rsidRPr="00BC5C8A">
        <w:rPr>
          <w:sz w:val="20"/>
          <w:szCs w:val="20"/>
          <w:lang w:val="kk-KZ"/>
        </w:rPr>
        <w:t xml:space="preserve">Қордың саясаты кредитке қабілетті контрагенттердің бірқатарымен қаржы құралдарымен операциялар жасауды көздейді. Кредит тәуекеліне ұшыраудың ең жоғары шамасы әрбір қаржы активінің баланстық құнына тең. Қор өзінің ең жоғары тәуекел шамасы есепті күні көрсетілген құнсыздануға арналған резервтерді шегере отырып берілген қарыздардың </w:t>
      </w:r>
      <w:r w:rsidRPr="00BC5C8A">
        <w:rPr>
          <w:i/>
          <w:iCs/>
          <w:sz w:val="20"/>
          <w:szCs w:val="20"/>
          <w:lang w:val="kk-KZ"/>
        </w:rPr>
        <w:t>(5.3-ескретпе)</w:t>
      </w:r>
      <w:r w:rsidRPr="00BC5C8A">
        <w:rPr>
          <w:sz w:val="20"/>
          <w:szCs w:val="20"/>
          <w:lang w:val="kk-KZ"/>
        </w:rPr>
        <w:t xml:space="preserve">, кредит мекемелеріндегі қаражаттардың </w:t>
      </w:r>
      <w:r w:rsidRPr="00BC5C8A">
        <w:rPr>
          <w:i/>
          <w:iCs/>
          <w:sz w:val="20"/>
          <w:szCs w:val="20"/>
          <w:lang w:val="kk-KZ"/>
        </w:rPr>
        <w:t>(5.3-ескертпе)</w:t>
      </w:r>
      <w:r w:rsidRPr="00BC5C8A">
        <w:rPr>
          <w:sz w:val="20"/>
          <w:szCs w:val="20"/>
          <w:lang w:val="kk-KZ"/>
        </w:rPr>
        <w:t xml:space="preserve">, өзге де қаржы активтерінің </w:t>
      </w:r>
      <w:r w:rsidRPr="00BC5C8A">
        <w:rPr>
          <w:i/>
          <w:iCs/>
          <w:sz w:val="20"/>
          <w:szCs w:val="20"/>
          <w:lang w:val="kk-KZ"/>
        </w:rPr>
        <w:t>(5.4-ескертпе)</w:t>
      </w:r>
      <w:r w:rsidRPr="00BC5C8A">
        <w:rPr>
          <w:sz w:val="20"/>
          <w:szCs w:val="20"/>
          <w:lang w:val="kk-KZ"/>
        </w:rPr>
        <w:t xml:space="preserve">, өзге де ағымдағы активтердің </w:t>
      </w:r>
      <w:r w:rsidRPr="00BC5C8A">
        <w:rPr>
          <w:i/>
          <w:iCs/>
          <w:sz w:val="20"/>
          <w:szCs w:val="20"/>
          <w:lang w:val="kk-KZ"/>
        </w:rPr>
        <w:t xml:space="preserve">(5.5-ескертпе) </w:t>
      </w:r>
      <w:r w:rsidRPr="00BC5C8A">
        <w:rPr>
          <w:sz w:val="20"/>
          <w:szCs w:val="20"/>
          <w:lang w:val="kk-KZ"/>
        </w:rPr>
        <w:t>сомасында және ақша қаражаты мен оның баламаларында</w:t>
      </w:r>
      <w:r w:rsidRPr="00BC5C8A">
        <w:rPr>
          <w:i/>
          <w:iCs/>
          <w:sz w:val="20"/>
          <w:szCs w:val="20"/>
          <w:lang w:val="kk-KZ"/>
        </w:rPr>
        <w:t xml:space="preserve"> (5.1-ескертпе) </w:t>
      </w:r>
      <w:r w:rsidRPr="00BC5C8A">
        <w:rPr>
          <w:sz w:val="20"/>
          <w:szCs w:val="20"/>
          <w:lang w:val="kk-KZ"/>
        </w:rPr>
        <w:t xml:space="preserve">көрсетіледі деп санайды. </w:t>
      </w:r>
    </w:p>
    <w:p w:rsidR="00BC5C8A" w:rsidRPr="00BC5C8A" w:rsidRDefault="00BC5C8A" w:rsidP="00BC5C8A">
      <w:pPr>
        <w:spacing w:before="120"/>
        <w:jc w:val="both"/>
        <w:rPr>
          <w:lang w:val="kk-KZ"/>
        </w:rPr>
      </w:pPr>
      <w:r w:rsidRPr="00BC5C8A">
        <w:rPr>
          <w:sz w:val="20"/>
          <w:szCs w:val="20"/>
          <w:lang w:val="kk-KZ"/>
        </w:rPr>
        <w:t>Бір қарыз алушының немесе қызмет жағдайлары ұқсас қарыз алушылар тобы берешегінің бірқатар сомасы болған кезде кредит тәуекелінің шоғырлануы пайда болуы мүмкін, аталған қарыз алушыларға қатысты экономикалық жағдайдың немесе өзге де мән-жайлардың өзгеруі олардың міндеттемелерін орындау қабілетіне ықпал етуі мүмкін екенін күтуге негіздеме бар.</w:t>
      </w:r>
    </w:p>
    <w:p w:rsidR="00BC5C8A" w:rsidRPr="00BC5C8A" w:rsidRDefault="00BC5C8A" w:rsidP="00BC5C8A">
      <w:pPr>
        <w:spacing w:before="120" w:after="120"/>
        <w:rPr>
          <w:b/>
          <w:bCs/>
          <w:sz w:val="20"/>
          <w:szCs w:val="20"/>
          <w:lang w:val="kk-KZ"/>
        </w:rPr>
      </w:pPr>
      <w:r w:rsidRPr="00BC5C8A">
        <w:rPr>
          <w:sz w:val="20"/>
          <w:szCs w:val="20"/>
          <w:lang w:val="kk-KZ"/>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8.</w:t>
      </w:r>
      <w:r w:rsidRPr="00BC5C8A">
        <w:rPr>
          <w:rFonts w:ascii="Times New Roman Bold" w:hAnsi="Times New Roman Bold"/>
          <w:b/>
          <w:bCs/>
          <w:caps/>
          <w:sz w:val="20"/>
          <w:szCs w:val="20"/>
          <w:lang w:val="kk-KZ"/>
        </w:rPr>
        <w:t xml:space="preserve"> қаржы тәуекелдерін басқару мақсаты және саясаты (</w:t>
      </w:r>
      <w:r w:rsidRPr="00BC5C8A">
        <w:rPr>
          <w:rFonts w:ascii="Times New Roman Bold" w:hAnsi="Times New Roman Bold"/>
          <w:b/>
          <w:bCs/>
          <w:sz w:val="20"/>
          <w:szCs w:val="20"/>
          <w:lang w:val="kk-KZ"/>
        </w:rPr>
        <w:t>жалғасы</w:t>
      </w:r>
      <w:r w:rsidRPr="00BC5C8A">
        <w:rPr>
          <w:rFonts w:ascii="Times New Roman Bold" w:hAnsi="Times New Roman Bold"/>
          <w:b/>
          <w:bCs/>
          <w:caps/>
          <w:sz w:val="20"/>
          <w:szCs w:val="20"/>
          <w:lang w:val="kk-KZ"/>
        </w:rPr>
        <w:t>)</w:t>
      </w:r>
    </w:p>
    <w:p w:rsidR="00BC5C8A" w:rsidRPr="00BC5C8A" w:rsidRDefault="00BC5C8A" w:rsidP="00BC5C8A">
      <w:pPr>
        <w:keepNext/>
        <w:tabs>
          <w:tab w:val="left" w:pos="540"/>
        </w:tabs>
        <w:spacing w:before="240"/>
        <w:outlineLvl w:val="1"/>
        <w:rPr>
          <w:b/>
          <w:bCs/>
          <w:sz w:val="20"/>
          <w:szCs w:val="20"/>
          <w:lang w:val="kk-KZ"/>
        </w:rPr>
      </w:pPr>
      <w:r w:rsidRPr="00BC5C8A">
        <w:rPr>
          <w:b/>
          <w:sz w:val="20"/>
          <w:szCs w:val="20"/>
          <w:lang w:val="kk-KZ"/>
        </w:rPr>
        <w:t>Өтімділік тәуекелі</w:t>
      </w:r>
    </w:p>
    <w:p w:rsidR="00BC5C8A" w:rsidRPr="00BC5C8A" w:rsidRDefault="00BC5C8A" w:rsidP="00BC5C8A">
      <w:pPr>
        <w:keepNext/>
        <w:tabs>
          <w:tab w:val="left" w:pos="540"/>
        </w:tabs>
        <w:spacing w:before="120"/>
        <w:jc w:val="both"/>
        <w:outlineLvl w:val="1"/>
        <w:rPr>
          <w:rFonts w:ascii="TimesNewRoman" w:hAnsi="TimesNewRoman" w:cs="TimesNewRoman"/>
          <w:sz w:val="20"/>
          <w:szCs w:val="20"/>
          <w:lang w:val="kk-KZ"/>
        </w:rPr>
      </w:pPr>
      <w:r w:rsidRPr="00BC5C8A">
        <w:rPr>
          <w:rFonts w:ascii="TimesNewRoman" w:hAnsi="TimesNewRoman" w:cs="TimesNewRoman"/>
          <w:bCs/>
          <w:sz w:val="20"/>
          <w:szCs w:val="20"/>
          <w:lang w:val="kk-KZ"/>
        </w:rPr>
        <w:t>Өтімділік тәуекелі Қордың өзінің қаржылық міндеттемелерін орындау үшін қаражат тарту кезіндегі қиындықтарға ұшырау мүмкіндігіне байланысты. Өтімділік тәуекелі оның әділ құнына жуық құны бойынша қаржы активін шұғыл өткізу мүмкіндігінің болмауы нәтижесінде туындауы мүмкін.</w:t>
      </w:r>
    </w:p>
    <w:p w:rsidR="00BC5C8A" w:rsidRPr="00BC5C8A" w:rsidRDefault="00BC5C8A" w:rsidP="00BC5C8A">
      <w:pPr>
        <w:spacing w:before="120"/>
        <w:jc w:val="both"/>
        <w:rPr>
          <w:rFonts w:ascii="TimesNewRoman" w:hAnsi="TimesNewRoman" w:cs="TimesNewRoman"/>
          <w:sz w:val="20"/>
          <w:szCs w:val="20"/>
          <w:lang w:val="kk-KZ"/>
        </w:rPr>
      </w:pPr>
      <w:r w:rsidRPr="00BC5C8A">
        <w:rPr>
          <w:rFonts w:ascii="TimesNewRoman" w:hAnsi="TimesNewRoman" w:cs="TimesNewRoman"/>
          <w:sz w:val="20"/>
          <w:szCs w:val="20"/>
          <w:lang w:val="kk-KZ"/>
        </w:rPr>
        <w:t>Өтімділікке қойылатын талаптар тұрақты түрде бақыланып отырады және Қор басшылығы міндеттемелердің пайда болуына қарай оларды орындау үшін жеткілікті көлемде қаражаттың болуын қадағалап отырады.</w:t>
      </w:r>
    </w:p>
    <w:p w:rsidR="00BC5C8A" w:rsidRPr="00BC5C8A" w:rsidRDefault="00BC5C8A" w:rsidP="00BC5C8A">
      <w:pPr>
        <w:spacing w:before="120"/>
        <w:jc w:val="both"/>
        <w:rPr>
          <w:sz w:val="20"/>
          <w:szCs w:val="20"/>
          <w:lang w:val="kk-KZ"/>
        </w:rPr>
      </w:pPr>
      <w:r w:rsidRPr="00BC5C8A">
        <w:rPr>
          <w:rFonts w:ascii="TimesNewRoman" w:hAnsi="TimesNewRoman" w:cs="TimesNewRoman"/>
          <w:sz w:val="20"/>
          <w:szCs w:val="20"/>
          <w:lang w:val="kk-KZ"/>
        </w:rPr>
        <w:t>Мына кестеде 2015 және 2014 жылдардың 31 желтоқсанындағы жағдай бойынша осы міндеттемелерді өтеу мерзімдері бөлінісінде Қордың қаржылық міндеттемелері бойынша дисконтталмаған шарттық төлемдер туралы ақпарат берілген.</w:t>
      </w:r>
    </w:p>
    <w:tbl>
      <w:tblPr>
        <w:tblW w:w="9636" w:type="dxa"/>
        <w:tblInd w:w="108" w:type="dxa"/>
        <w:tblLayout w:type="fixed"/>
        <w:tblLook w:val="0000" w:firstRow="0" w:lastRow="0" w:firstColumn="0" w:lastColumn="0" w:noHBand="0" w:noVBand="0"/>
      </w:tblPr>
      <w:tblGrid>
        <w:gridCol w:w="2154"/>
        <w:gridCol w:w="1247"/>
        <w:gridCol w:w="1247"/>
        <w:gridCol w:w="1247"/>
        <w:gridCol w:w="1247"/>
        <w:gridCol w:w="1247"/>
        <w:gridCol w:w="1247"/>
      </w:tblGrid>
      <w:tr w:rsidR="00BC5C8A" w:rsidRPr="00BC5C8A" w:rsidTr="0084598F">
        <w:trPr>
          <w:trHeight w:val="227"/>
        </w:trPr>
        <w:tc>
          <w:tcPr>
            <w:tcW w:w="2154" w:type="dxa"/>
            <w:tcBorders>
              <w:top w:val="nil"/>
              <w:left w:val="nil"/>
              <w:bottom w:val="single" w:sz="4" w:space="0" w:color="auto"/>
              <w:right w:val="nil"/>
            </w:tcBorders>
            <w:vAlign w:val="bottom"/>
          </w:tcPr>
          <w:p w:rsidR="00BC5C8A" w:rsidRPr="00BC5C8A" w:rsidRDefault="00BC5C8A" w:rsidP="00BC5C8A">
            <w:pPr>
              <w:widowControl w:val="0"/>
              <w:ind w:left="5" w:hanging="113"/>
              <w:rPr>
                <w:rFonts w:ascii="Arial" w:hAnsi="Arial" w:cs="Arial"/>
                <w:b/>
                <w:bCs/>
                <w:sz w:val="15"/>
                <w:szCs w:val="15"/>
                <w:lang w:val="kk-KZ"/>
              </w:rPr>
            </w:pPr>
            <w:r w:rsidRPr="00BC5C8A">
              <w:rPr>
                <w:rFonts w:ascii="Arial" w:hAnsi="Arial" w:cs="Arial"/>
                <w:i/>
                <w:sz w:val="15"/>
                <w:szCs w:val="15"/>
                <w:lang w:val="kk-KZ"/>
              </w:rPr>
              <w:t>Мың теңгемен</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Талап бойынша</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 xml:space="preserve">1 айдан </w:t>
            </w:r>
            <w:r w:rsidRPr="00BC5C8A">
              <w:rPr>
                <w:rFonts w:ascii="Arial" w:hAnsi="Arial" w:cs="Arial"/>
                <w:b/>
                <w:bCs/>
                <w:sz w:val="17"/>
                <w:szCs w:val="17"/>
                <w:lang w:val="kk-KZ"/>
              </w:rPr>
              <w:br/>
              <w:t>3 айға дейін</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3 айдан 1 жылға дейін</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 xml:space="preserve">1 жылдан </w:t>
            </w:r>
            <w:r w:rsidRPr="00BC5C8A">
              <w:rPr>
                <w:rFonts w:ascii="Arial" w:hAnsi="Arial" w:cs="Arial"/>
                <w:b/>
                <w:bCs/>
                <w:sz w:val="17"/>
                <w:szCs w:val="17"/>
                <w:lang w:val="kk-KZ"/>
              </w:rPr>
              <w:br/>
              <w:t>5 жылға дейін</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&gt;5 жыл</w:t>
            </w:r>
          </w:p>
        </w:tc>
        <w:tc>
          <w:tcPr>
            <w:tcW w:w="1247" w:type="dxa"/>
            <w:tcBorders>
              <w:top w:val="nil"/>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7"/>
                <w:szCs w:val="17"/>
                <w:lang w:val="kk-KZ"/>
              </w:rPr>
            </w:pPr>
            <w:r w:rsidRPr="00BC5C8A">
              <w:rPr>
                <w:rFonts w:ascii="Arial" w:hAnsi="Arial" w:cs="Arial"/>
                <w:b/>
                <w:bCs/>
                <w:sz w:val="17"/>
                <w:szCs w:val="17"/>
                <w:lang w:val="kk-KZ"/>
              </w:rPr>
              <w:t>Жиыны</w:t>
            </w:r>
          </w:p>
        </w:tc>
      </w:tr>
      <w:tr w:rsidR="00BC5C8A" w:rsidRPr="00BC5C8A" w:rsidTr="0084598F">
        <w:trPr>
          <w:trHeight w:val="57"/>
        </w:trPr>
        <w:tc>
          <w:tcPr>
            <w:tcW w:w="2154"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7"/>
                <w:szCs w:val="17"/>
                <w:lang w:val="kk-KZ"/>
              </w:rPr>
            </w:pPr>
            <w:r w:rsidRPr="00BC5C8A">
              <w:rPr>
                <w:rFonts w:ascii="Arial" w:hAnsi="Arial" w:cs="Arial"/>
                <w:b/>
                <w:bCs/>
                <w:sz w:val="17"/>
                <w:szCs w:val="17"/>
                <w:lang w:val="kk-KZ"/>
              </w:rPr>
              <w:t xml:space="preserve"> </w:t>
            </w: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sz w:val="17"/>
                <w:szCs w:val="17"/>
                <w:lang w:val="kk-KZ"/>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ind w:left="5" w:right="-57" w:hanging="113"/>
              <w:rPr>
                <w:rFonts w:ascii="Arial" w:hAnsi="Arial" w:cs="Arial"/>
                <w:i/>
                <w:iCs/>
                <w:sz w:val="17"/>
                <w:szCs w:val="17"/>
                <w:lang w:val="kk-KZ"/>
              </w:rPr>
            </w:pPr>
            <w:r w:rsidRPr="00BC5C8A">
              <w:rPr>
                <w:rFonts w:ascii="Arial" w:hAnsi="Arial" w:cs="Arial"/>
                <w:b/>
                <w:bCs/>
                <w:sz w:val="17"/>
                <w:szCs w:val="17"/>
                <w:lang w:val="kk-KZ"/>
              </w:rPr>
              <w:t>2015 жылғы</w:t>
            </w:r>
            <w:r w:rsidRPr="00BC5C8A">
              <w:rPr>
                <w:rFonts w:ascii="Arial" w:hAnsi="Arial" w:cs="Arial"/>
                <w:b/>
                <w:bCs/>
                <w:sz w:val="17"/>
                <w:szCs w:val="17"/>
                <w:lang w:val="kk-KZ"/>
              </w:rPr>
              <w:br/>
              <w:t>31 желтоқсанға</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
                <w:sz w:val="17"/>
                <w:szCs w:val="17"/>
                <w:lang w:val="kk-KZ"/>
              </w:rPr>
            </w:pPr>
          </w:p>
        </w:tc>
      </w:tr>
      <w:tr w:rsidR="00BC5C8A" w:rsidRPr="00BC5C8A" w:rsidTr="0084598F">
        <w:trPr>
          <w:trHeight w:val="227"/>
        </w:trPr>
        <w:tc>
          <w:tcPr>
            <w:tcW w:w="2154" w:type="dxa"/>
            <w:tcBorders>
              <w:left w:val="nil"/>
              <w:bottom w:val="nil"/>
              <w:right w:val="nil"/>
            </w:tcBorders>
            <w:vAlign w:val="bottom"/>
          </w:tcPr>
          <w:p w:rsidR="00BC5C8A" w:rsidRPr="00BC5C8A" w:rsidRDefault="00BC5C8A" w:rsidP="00BC5C8A">
            <w:pPr>
              <w:ind w:left="5" w:right="-57" w:hanging="113"/>
              <w:rPr>
                <w:rFonts w:ascii="Arial" w:hAnsi="Arial" w:cs="Arial"/>
                <w:sz w:val="17"/>
                <w:szCs w:val="17"/>
                <w:lang w:val="kk-KZ"/>
              </w:rPr>
            </w:pPr>
            <w:r w:rsidRPr="00BC5C8A">
              <w:rPr>
                <w:rFonts w:ascii="Arial" w:hAnsi="Arial" w:cs="Arial"/>
                <w:sz w:val="17"/>
                <w:szCs w:val="17"/>
                <w:lang w:val="kk-KZ"/>
              </w:rPr>
              <w:t>Қарыздар</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4.440.000</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10.957.993</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59.410.742</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997.104.614</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335.093.027</w:t>
            </w:r>
          </w:p>
        </w:tc>
        <w:tc>
          <w:tcPr>
            <w:tcW w:w="1247" w:type="dxa"/>
            <w:tcBorders>
              <w:left w:val="nil"/>
              <w:bottom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1.407.006.376</w:t>
            </w:r>
          </w:p>
        </w:tc>
      </w:tr>
      <w:tr w:rsidR="00BC5C8A" w:rsidRPr="00BC5C8A" w:rsidTr="0084598F">
        <w:trPr>
          <w:trHeight w:val="227"/>
        </w:trPr>
        <w:tc>
          <w:tcPr>
            <w:tcW w:w="2154" w:type="dxa"/>
            <w:tcBorders>
              <w:top w:val="nil"/>
              <w:left w:val="nil"/>
              <w:right w:val="nil"/>
            </w:tcBorders>
            <w:vAlign w:val="bottom"/>
          </w:tcPr>
          <w:p w:rsidR="00BC5C8A" w:rsidRPr="00BC5C8A" w:rsidRDefault="00BC5C8A" w:rsidP="00BC5C8A">
            <w:pPr>
              <w:widowControl w:val="0"/>
              <w:ind w:left="5" w:hanging="113"/>
              <w:rPr>
                <w:rFonts w:ascii="Arial" w:hAnsi="Arial" w:cs="Arial"/>
                <w:sz w:val="17"/>
                <w:szCs w:val="17"/>
                <w:lang w:val="kk-KZ"/>
              </w:rPr>
            </w:pPr>
            <w:r w:rsidRPr="00BC5C8A">
              <w:rPr>
                <w:rFonts w:ascii="Arial" w:hAnsi="Arial" w:cs="Arial"/>
                <w:sz w:val="17"/>
                <w:szCs w:val="17"/>
                <w:lang w:val="kk-KZ"/>
              </w:rPr>
              <w:t xml:space="preserve">Қазақстан Республикасы Үкіметінің қарыздары </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12.750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24.000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36.168.137</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166.615.715</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2.831.991.264</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3.034.811.866</w:t>
            </w:r>
          </w:p>
        </w:tc>
      </w:tr>
      <w:tr w:rsidR="00BC5C8A" w:rsidRPr="00BC5C8A" w:rsidTr="0084598F">
        <w:trPr>
          <w:trHeight w:val="227"/>
        </w:trPr>
        <w:tc>
          <w:tcPr>
            <w:tcW w:w="2154"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7"/>
                <w:szCs w:val="17"/>
                <w:lang w:val="kk-KZ"/>
              </w:rPr>
            </w:pPr>
            <w:r w:rsidRPr="00BC5C8A">
              <w:rPr>
                <w:rFonts w:ascii="Arial" w:hAnsi="Arial" w:cs="Arial"/>
                <w:b/>
                <w:sz w:val="17"/>
                <w:szCs w:val="17"/>
                <w:lang w:val="kk-KZ"/>
              </w:rPr>
              <w:t>Жиыны</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4.452.750</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10.981.993</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95.578.879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1.163.720.329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3.167.084.291</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r w:rsidRPr="00BC5C8A">
              <w:rPr>
                <w:rFonts w:ascii="Arial" w:hAnsi="Arial" w:cs="Arial"/>
                <w:b/>
                <w:bCs/>
                <w:sz w:val="17"/>
                <w:szCs w:val="17"/>
                <w:lang w:val="kk-KZ"/>
              </w:rPr>
              <w:t>4.441.818.242</w:t>
            </w:r>
          </w:p>
        </w:tc>
      </w:tr>
    </w:tbl>
    <w:p w:rsidR="00BC5C8A" w:rsidRPr="00BC5C8A" w:rsidRDefault="00BC5C8A" w:rsidP="00BC5C8A">
      <w:pPr>
        <w:rPr>
          <w:lang w:val="kk-KZ"/>
        </w:rPr>
      </w:pPr>
    </w:p>
    <w:tbl>
      <w:tblPr>
        <w:tblW w:w="9636" w:type="dxa"/>
        <w:tblInd w:w="108" w:type="dxa"/>
        <w:tblLayout w:type="fixed"/>
        <w:tblLook w:val="0000" w:firstRow="0" w:lastRow="0" w:firstColumn="0" w:lastColumn="0" w:noHBand="0" w:noVBand="0"/>
      </w:tblPr>
      <w:tblGrid>
        <w:gridCol w:w="2154"/>
        <w:gridCol w:w="1247"/>
        <w:gridCol w:w="1247"/>
        <w:gridCol w:w="1247"/>
        <w:gridCol w:w="1247"/>
        <w:gridCol w:w="1247"/>
        <w:gridCol w:w="1247"/>
      </w:tblGrid>
      <w:tr w:rsidR="00BC5C8A" w:rsidRPr="00BC5C8A" w:rsidTr="0084598F">
        <w:trPr>
          <w:trHeight w:val="227"/>
        </w:trPr>
        <w:tc>
          <w:tcPr>
            <w:tcW w:w="2154"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bCs/>
                <w:i/>
                <w:sz w:val="15"/>
                <w:szCs w:val="15"/>
                <w:lang w:val="kk-KZ"/>
              </w:rPr>
            </w:pPr>
            <w:r w:rsidRPr="00BC5C8A">
              <w:rPr>
                <w:rFonts w:ascii="Arial" w:hAnsi="Arial" w:cs="Arial"/>
                <w:bCs/>
                <w:i/>
                <w:sz w:val="15"/>
                <w:szCs w:val="15"/>
                <w:lang w:val="kk-KZ"/>
              </w:rPr>
              <w:t>Мың теңгемен</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Талап бойынша</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 xml:space="preserve">1 айдан </w:t>
            </w:r>
            <w:r w:rsidRPr="00BC5C8A">
              <w:rPr>
                <w:rFonts w:ascii="Arial" w:hAnsi="Arial" w:cs="Arial"/>
                <w:bCs/>
                <w:sz w:val="17"/>
                <w:szCs w:val="17"/>
                <w:lang w:val="kk-KZ"/>
              </w:rPr>
              <w:br/>
              <w:t>3 айға дейін</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3 айдан 1 жылға дейін</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 xml:space="preserve">1 жылдан </w:t>
            </w:r>
            <w:r w:rsidRPr="00BC5C8A">
              <w:rPr>
                <w:rFonts w:ascii="Arial" w:hAnsi="Arial" w:cs="Arial"/>
                <w:bCs/>
                <w:sz w:val="17"/>
                <w:szCs w:val="17"/>
                <w:lang w:val="kk-KZ"/>
              </w:rPr>
              <w:br/>
              <w:t>5 жылға дейін</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&gt;5 жыл</w:t>
            </w:r>
          </w:p>
        </w:tc>
        <w:tc>
          <w:tcPr>
            <w:tcW w:w="1247" w:type="dxa"/>
            <w:tcBorders>
              <w:left w:val="nil"/>
              <w:bottom w:val="single" w:sz="4" w:space="0" w:color="auto"/>
              <w:right w:val="nil"/>
            </w:tcBorders>
            <w:vAlign w:val="bottom"/>
          </w:tcPr>
          <w:p w:rsidR="00BC5C8A" w:rsidRPr="00BC5C8A" w:rsidRDefault="00BC5C8A" w:rsidP="00BC5C8A">
            <w:pPr>
              <w:ind w:left="-108" w:right="57"/>
              <w:jc w:val="right"/>
              <w:rPr>
                <w:rFonts w:ascii="Arial" w:hAnsi="Arial" w:cs="Arial"/>
                <w:bCs/>
                <w:sz w:val="17"/>
                <w:szCs w:val="17"/>
                <w:lang w:val="kk-KZ"/>
              </w:rPr>
            </w:pPr>
            <w:r w:rsidRPr="00BC5C8A">
              <w:rPr>
                <w:rFonts w:ascii="Arial" w:hAnsi="Arial" w:cs="Arial"/>
                <w:bCs/>
                <w:sz w:val="17"/>
                <w:szCs w:val="17"/>
                <w:lang w:val="kk-KZ"/>
              </w:rPr>
              <w:t>Жиыны</w:t>
            </w:r>
          </w:p>
        </w:tc>
      </w:tr>
      <w:tr w:rsidR="00BC5C8A" w:rsidRPr="00BC5C8A" w:rsidTr="0084598F">
        <w:trPr>
          <w:trHeight w:val="57"/>
        </w:trPr>
        <w:tc>
          <w:tcPr>
            <w:tcW w:w="2154" w:type="dxa"/>
            <w:tcBorders>
              <w:top w:val="single" w:sz="4" w:space="0" w:color="auto"/>
              <w:left w:val="nil"/>
              <w:right w:val="nil"/>
            </w:tcBorders>
            <w:vAlign w:val="bottom"/>
          </w:tcPr>
          <w:p w:rsidR="00BC5C8A" w:rsidRPr="00BC5C8A" w:rsidRDefault="00BC5C8A" w:rsidP="00BC5C8A">
            <w:pPr>
              <w:widowControl w:val="0"/>
              <w:ind w:left="5" w:hanging="113"/>
              <w:rPr>
                <w:rFonts w:ascii="Arial" w:hAnsi="Arial" w:cs="Arial"/>
                <w:b/>
                <w:bCs/>
                <w:sz w:val="17"/>
                <w:szCs w:val="17"/>
                <w:lang w:val="kk-KZ"/>
              </w:rPr>
            </w:pPr>
            <w:r w:rsidRPr="00BC5C8A">
              <w:rPr>
                <w:rFonts w:ascii="Arial" w:hAnsi="Arial" w:cs="Arial"/>
                <w:b/>
                <w:bCs/>
                <w:sz w:val="17"/>
                <w:szCs w:val="17"/>
                <w:lang w:val="kk-KZ"/>
              </w:rPr>
              <w:t xml:space="preserve"> </w:t>
            </w: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c>
          <w:tcPr>
            <w:tcW w:w="1247" w:type="dxa"/>
            <w:tcBorders>
              <w:top w:val="single" w:sz="4" w:space="0" w:color="auto"/>
              <w:left w:val="nil"/>
              <w:right w:val="nil"/>
            </w:tcBorders>
            <w:vAlign w:val="bottom"/>
          </w:tcPr>
          <w:p w:rsidR="00BC5C8A" w:rsidRPr="00BC5C8A" w:rsidRDefault="00BC5C8A" w:rsidP="00BC5C8A">
            <w:pPr>
              <w:widowControl w:val="0"/>
              <w:tabs>
                <w:tab w:val="decimal" w:pos="964"/>
              </w:tabs>
              <w:ind w:left="-113"/>
              <w:rPr>
                <w:rFonts w:ascii="Arial" w:hAnsi="Arial" w:cs="Arial"/>
                <w:b/>
                <w:bCs/>
                <w:sz w:val="17"/>
                <w:szCs w:val="17"/>
                <w:lang w:val="kk-KZ"/>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ind w:left="5" w:right="-57" w:hanging="113"/>
              <w:rPr>
                <w:rFonts w:ascii="Arial" w:hAnsi="Arial" w:cs="Arial"/>
                <w:i/>
                <w:iCs/>
                <w:sz w:val="17"/>
                <w:szCs w:val="17"/>
                <w:lang w:val="kk-KZ"/>
              </w:rPr>
            </w:pPr>
            <w:r w:rsidRPr="00BC5C8A">
              <w:rPr>
                <w:rFonts w:ascii="Arial" w:hAnsi="Arial" w:cs="Arial"/>
                <w:b/>
                <w:bCs/>
                <w:sz w:val="17"/>
                <w:szCs w:val="17"/>
                <w:lang w:val="kk-KZ"/>
              </w:rPr>
              <w:t>2015 жылғы</w:t>
            </w:r>
            <w:r w:rsidRPr="00BC5C8A">
              <w:rPr>
                <w:rFonts w:ascii="Arial" w:hAnsi="Arial" w:cs="Arial"/>
                <w:b/>
                <w:bCs/>
                <w:sz w:val="17"/>
                <w:szCs w:val="17"/>
                <w:lang w:val="kk-KZ"/>
              </w:rPr>
              <w:br/>
              <w:t>31 желтоқсанға</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p>
        </w:tc>
      </w:tr>
      <w:tr w:rsidR="00BC5C8A" w:rsidRPr="00BC5C8A" w:rsidTr="0084598F">
        <w:trPr>
          <w:trHeight w:val="227"/>
        </w:trPr>
        <w:tc>
          <w:tcPr>
            <w:tcW w:w="2154" w:type="dxa"/>
            <w:tcBorders>
              <w:left w:val="nil"/>
              <w:right w:val="nil"/>
            </w:tcBorders>
            <w:vAlign w:val="bottom"/>
          </w:tcPr>
          <w:p w:rsidR="00BC5C8A" w:rsidRPr="00BC5C8A" w:rsidRDefault="00BC5C8A" w:rsidP="00BC5C8A">
            <w:pPr>
              <w:ind w:left="5" w:right="-57" w:hanging="113"/>
              <w:rPr>
                <w:rFonts w:ascii="Arial" w:hAnsi="Arial" w:cs="Arial"/>
                <w:sz w:val="17"/>
                <w:szCs w:val="17"/>
                <w:lang w:val="kk-KZ"/>
              </w:rPr>
            </w:pPr>
            <w:r w:rsidRPr="00BC5C8A">
              <w:rPr>
                <w:rFonts w:ascii="Arial" w:hAnsi="Arial" w:cs="Arial"/>
                <w:sz w:val="17"/>
                <w:szCs w:val="17"/>
                <w:lang w:val="kk-KZ"/>
              </w:rPr>
              <w:t>Қарыздар</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58.606.438</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361.984.412</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27.151.993</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301.140.944</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1.371.919.514</w:t>
            </w:r>
          </w:p>
        </w:tc>
        <w:tc>
          <w:tcPr>
            <w:tcW w:w="1247" w:type="dxa"/>
            <w:tcBorders>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2.120.803.301</w:t>
            </w:r>
          </w:p>
        </w:tc>
      </w:tr>
      <w:tr w:rsidR="00BC5C8A" w:rsidRPr="00BC5C8A" w:rsidTr="0084598F">
        <w:trPr>
          <w:trHeight w:val="227"/>
        </w:trPr>
        <w:tc>
          <w:tcPr>
            <w:tcW w:w="2154" w:type="dxa"/>
            <w:tcBorders>
              <w:top w:val="nil"/>
              <w:left w:val="nil"/>
              <w:right w:val="nil"/>
            </w:tcBorders>
            <w:vAlign w:val="bottom"/>
          </w:tcPr>
          <w:p w:rsidR="00BC5C8A" w:rsidRPr="00BC5C8A" w:rsidRDefault="00BC5C8A" w:rsidP="00BC5C8A">
            <w:pPr>
              <w:widowControl w:val="0"/>
              <w:ind w:left="5" w:hanging="113"/>
              <w:rPr>
                <w:rFonts w:ascii="Arial" w:hAnsi="Arial" w:cs="Arial"/>
                <w:sz w:val="17"/>
                <w:szCs w:val="17"/>
                <w:lang w:val="kk-KZ"/>
              </w:rPr>
            </w:pPr>
            <w:r w:rsidRPr="00BC5C8A">
              <w:rPr>
                <w:rFonts w:ascii="Arial" w:hAnsi="Arial" w:cs="Arial"/>
                <w:sz w:val="17"/>
                <w:szCs w:val="17"/>
                <w:lang w:val="kk-KZ"/>
              </w:rPr>
              <w:t xml:space="preserve">Қазақстан Республикасы Үкіметінің қарыздары </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13.349</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24.000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12.604.364</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76.319.660</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1.650.019.295</w:t>
            </w:r>
          </w:p>
        </w:tc>
        <w:tc>
          <w:tcPr>
            <w:tcW w:w="1247" w:type="dxa"/>
            <w:tcBorders>
              <w:top w:val="nil"/>
              <w:left w:val="nil"/>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1.738.980.668</w:t>
            </w:r>
          </w:p>
        </w:tc>
      </w:tr>
      <w:tr w:rsidR="00BC5C8A" w:rsidRPr="00BC5C8A" w:rsidTr="0084598F">
        <w:trPr>
          <w:trHeight w:val="227"/>
        </w:trPr>
        <w:tc>
          <w:tcPr>
            <w:tcW w:w="2154" w:type="dxa"/>
            <w:tcBorders>
              <w:top w:val="single" w:sz="4" w:space="0" w:color="auto"/>
              <w:left w:val="nil"/>
              <w:bottom w:val="single" w:sz="12" w:space="0" w:color="auto"/>
              <w:right w:val="nil"/>
            </w:tcBorders>
            <w:vAlign w:val="bottom"/>
          </w:tcPr>
          <w:p w:rsidR="00BC5C8A" w:rsidRPr="00BC5C8A" w:rsidRDefault="00BC5C8A" w:rsidP="00BC5C8A">
            <w:pPr>
              <w:widowControl w:val="0"/>
              <w:ind w:left="5" w:hanging="113"/>
              <w:rPr>
                <w:rFonts w:ascii="Arial" w:hAnsi="Arial" w:cs="Arial"/>
                <w:b/>
                <w:sz w:val="17"/>
                <w:szCs w:val="17"/>
                <w:lang w:val="kk-KZ"/>
              </w:rPr>
            </w:pPr>
            <w:r w:rsidRPr="00BC5C8A">
              <w:rPr>
                <w:rFonts w:ascii="Arial" w:hAnsi="Arial" w:cs="Arial"/>
                <w:b/>
                <w:sz w:val="17"/>
                <w:szCs w:val="17"/>
                <w:lang w:val="kk-KZ"/>
              </w:rPr>
              <w:t>Жиыны</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58.619.787</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362.008.412</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39.756.357</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377.460.604</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3.021.938.809</w:t>
            </w:r>
          </w:p>
        </w:tc>
        <w:tc>
          <w:tcPr>
            <w:tcW w:w="1247"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964"/>
              </w:tabs>
              <w:ind w:left="-113"/>
              <w:rPr>
                <w:rFonts w:ascii="Arial" w:hAnsi="Arial" w:cs="Arial"/>
                <w:bCs/>
                <w:sz w:val="17"/>
                <w:szCs w:val="17"/>
                <w:lang w:val="kk-KZ"/>
              </w:rPr>
            </w:pPr>
            <w:r w:rsidRPr="00BC5C8A">
              <w:rPr>
                <w:rFonts w:ascii="Arial" w:hAnsi="Arial" w:cs="Arial"/>
                <w:bCs/>
                <w:sz w:val="17"/>
                <w:szCs w:val="17"/>
                <w:lang w:val="kk-KZ"/>
              </w:rPr>
              <w:t>3.859.783.969</w:t>
            </w:r>
          </w:p>
        </w:tc>
      </w:tr>
    </w:tbl>
    <w:p w:rsidR="00BC5C8A" w:rsidRPr="00BC5C8A" w:rsidRDefault="00BC5C8A" w:rsidP="00BC5C8A">
      <w:pPr>
        <w:keepNext/>
        <w:keepLines/>
        <w:overflowPunct w:val="0"/>
        <w:autoSpaceDE w:val="0"/>
        <w:autoSpaceDN w:val="0"/>
        <w:adjustRightInd w:val="0"/>
        <w:spacing w:before="240"/>
        <w:textAlignment w:val="baseline"/>
        <w:outlineLvl w:val="1"/>
        <w:rPr>
          <w:b/>
          <w:bCs/>
          <w:sz w:val="20"/>
          <w:szCs w:val="20"/>
          <w:lang w:val="kk-KZ"/>
        </w:rPr>
      </w:pPr>
      <w:r w:rsidRPr="00BC5C8A">
        <w:rPr>
          <w:b/>
          <w:bCs/>
          <w:sz w:val="20"/>
          <w:szCs w:val="20"/>
          <w:lang w:val="kk-KZ"/>
        </w:rPr>
        <w:t>Валюта тәуекелі</w:t>
      </w:r>
    </w:p>
    <w:p w:rsidR="00BC5C8A" w:rsidRPr="00BC5C8A" w:rsidRDefault="00BC5C8A" w:rsidP="00BC5C8A">
      <w:pPr>
        <w:overflowPunct w:val="0"/>
        <w:autoSpaceDE w:val="0"/>
        <w:autoSpaceDN w:val="0"/>
        <w:adjustRightInd w:val="0"/>
        <w:spacing w:before="120" w:after="120" w:line="240" w:lineRule="atLeast"/>
        <w:ind w:right="29"/>
        <w:jc w:val="both"/>
        <w:textAlignment w:val="baseline"/>
        <w:rPr>
          <w:sz w:val="20"/>
          <w:szCs w:val="20"/>
          <w:lang w:val="kk-KZ" w:eastAsia="ru-RU"/>
        </w:rPr>
      </w:pPr>
      <w:r w:rsidRPr="00BC5C8A">
        <w:rPr>
          <w:sz w:val="20"/>
          <w:szCs w:val="20"/>
          <w:lang w:val="kk-KZ" w:eastAsia="ru-RU"/>
        </w:rPr>
        <w:t xml:space="preserve">Шетел валютасындағы банктердегі ағымдағы шоттардан басқа, Қор шетелдік валютада ұзақ мерзімді кредиттер мен қарыздардың қомақты сомасын тартады әрі береді, сондықтан да валюта тәуекеліне ұшырауы ықтимал.  </w:t>
      </w:r>
    </w:p>
    <w:p w:rsidR="00BC5C8A" w:rsidRPr="00BC5C8A" w:rsidRDefault="00BC5C8A" w:rsidP="00BC5C8A">
      <w:pPr>
        <w:overflowPunct w:val="0"/>
        <w:autoSpaceDE w:val="0"/>
        <w:autoSpaceDN w:val="0"/>
        <w:adjustRightInd w:val="0"/>
        <w:spacing w:before="120" w:after="120" w:line="240" w:lineRule="atLeast"/>
        <w:ind w:right="29"/>
        <w:jc w:val="both"/>
        <w:textAlignment w:val="baseline"/>
        <w:rPr>
          <w:b/>
          <w:sz w:val="20"/>
          <w:szCs w:val="20"/>
          <w:lang w:val="kk-KZ" w:eastAsia="ru-RU"/>
        </w:rPr>
      </w:pPr>
      <w:r w:rsidRPr="00BC5C8A">
        <w:rPr>
          <w:sz w:val="20"/>
          <w:szCs w:val="20"/>
          <w:lang w:val="kk-KZ" w:eastAsia="ru-RU"/>
        </w:rPr>
        <w:t>Мына кестеде Қордың табыс салығы есептелгенге дейінгі пайдасының/(шығынының) (ақша активтері мен міндеттемелердің әділ құнындағы ықтимал өзгерістердің салдары) барлық өзге де параметрлердің өзгермеуі талабымен шетелдік валюталардың айырбас бағамдарындағы ықтимал өзгерістерге сезімталдығына талдау берілген.  Қордың капиталына ықпал еткен жоқ.</w:t>
      </w:r>
    </w:p>
    <w:tbl>
      <w:tblPr>
        <w:tblW w:w="9639" w:type="dxa"/>
        <w:tblInd w:w="108" w:type="dxa"/>
        <w:tblLayout w:type="fixed"/>
        <w:tblLook w:val="0000" w:firstRow="0" w:lastRow="0" w:firstColumn="0" w:lastColumn="0" w:noHBand="0" w:noVBand="0"/>
      </w:tblPr>
      <w:tblGrid>
        <w:gridCol w:w="6239"/>
        <w:gridCol w:w="1700"/>
        <w:gridCol w:w="1700"/>
      </w:tblGrid>
      <w:tr w:rsidR="00BC5C8A" w:rsidRPr="00BC5C8A" w:rsidTr="0084598F">
        <w:trPr>
          <w:trHeight w:val="227"/>
        </w:trPr>
        <w:tc>
          <w:tcPr>
            <w:tcW w:w="6239" w:type="dxa"/>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i/>
                <w:iCs/>
                <w:sz w:val="16"/>
                <w:szCs w:val="18"/>
                <w:lang w:val="kk-KZ" w:eastAsia="ru-RU"/>
              </w:rPr>
              <w:t>Мың теңгемен</w:t>
            </w:r>
          </w:p>
        </w:tc>
        <w:tc>
          <w:tcPr>
            <w:tcW w:w="1700" w:type="dxa"/>
            <w:tcBorders>
              <w:left w:val="nil"/>
              <w:bottom w:val="single" w:sz="4" w:space="0" w:color="auto"/>
              <w:right w:val="nil"/>
            </w:tcBorders>
            <w:vAlign w:val="bottom"/>
          </w:tcPr>
          <w:p w:rsidR="00BC5C8A" w:rsidRPr="00BC5C8A" w:rsidRDefault="00BC5C8A" w:rsidP="00BC5C8A">
            <w:pPr>
              <w:ind w:left="-106" w:right="9"/>
              <w:jc w:val="center"/>
              <w:rPr>
                <w:rFonts w:ascii="Arial" w:hAnsi="Arial" w:cs="Arial"/>
                <w:b/>
                <w:bCs/>
                <w:sz w:val="18"/>
                <w:szCs w:val="18"/>
                <w:lang w:val="kk-KZ"/>
              </w:rPr>
            </w:pPr>
            <w:r w:rsidRPr="00BC5C8A">
              <w:rPr>
                <w:rFonts w:ascii="Arial" w:hAnsi="Arial" w:cs="Arial"/>
                <w:b/>
                <w:bCs/>
                <w:sz w:val="18"/>
                <w:szCs w:val="18"/>
                <w:lang w:val="kk-KZ"/>
              </w:rPr>
              <w:t>Айырбастау бағамдарындағы ұлғаю / (кему)</w:t>
            </w:r>
          </w:p>
        </w:tc>
        <w:tc>
          <w:tcPr>
            <w:tcW w:w="1700" w:type="dxa"/>
            <w:tcBorders>
              <w:left w:val="nil"/>
              <w:bottom w:val="single" w:sz="4" w:space="0" w:color="auto"/>
              <w:right w:val="nil"/>
            </w:tcBorders>
            <w:vAlign w:val="bottom"/>
          </w:tcPr>
          <w:p w:rsidR="00BC5C8A" w:rsidRPr="00BC5C8A" w:rsidRDefault="00BC5C8A" w:rsidP="00BC5C8A">
            <w:pPr>
              <w:ind w:left="-106" w:right="9"/>
              <w:jc w:val="center"/>
              <w:rPr>
                <w:rFonts w:ascii="Arial" w:hAnsi="Arial" w:cs="Arial"/>
                <w:b/>
                <w:bCs/>
                <w:sz w:val="18"/>
                <w:szCs w:val="18"/>
                <w:lang w:val="kk-KZ"/>
              </w:rPr>
            </w:pPr>
            <w:r w:rsidRPr="00BC5C8A">
              <w:rPr>
                <w:rFonts w:ascii="Arial" w:hAnsi="Arial" w:cs="Arial"/>
                <w:b/>
                <w:bCs/>
                <w:sz w:val="18"/>
                <w:szCs w:val="18"/>
                <w:lang w:val="kk-KZ"/>
              </w:rPr>
              <w:t>Салық салынғанға дейінгі шығынға/пайдаға ықпал ету</w:t>
            </w:r>
          </w:p>
        </w:tc>
      </w:tr>
      <w:tr w:rsidR="00BC5C8A" w:rsidRPr="00BC5C8A" w:rsidTr="0084598F">
        <w:trPr>
          <w:trHeight w:val="20"/>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i/>
                <w:iCs/>
                <w:sz w:val="10"/>
                <w:szCs w:val="18"/>
                <w:lang w:val="kk-KZ" w:eastAsia="ru-RU"/>
              </w:rPr>
            </w:pPr>
            <w:r w:rsidRPr="00BC5C8A">
              <w:rPr>
                <w:rFonts w:ascii="Arial" w:hAnsi="Arial" w:cs="Arial"/>
                <w:i/>
                <w:iCs/>
                <w:sz w:val="10"/>
                <w:szCs w:val="18"/>
                <w:lang w:val="kk-KZ" w:eastAsia="ru-RU"/>
              </w:rPr>
              <w:t xml:space="preserve"> </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0"/>
                <w:szCs w:val="18"/>
                <w:lang w:val="kk-KZ"/>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0"/>
                <w:szCs w:val="18"/>
                <w:lang w:val="kk-KZ"/>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sz w:val="18"/>
                <w:szCs w:val="18"/>
                <w:lang w:val="kk-KZ"/>
              </w:rPr>
              <w:t>2015 жыл</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Евро</w:t>
            </w:r>
          </w:p>
        </w:tc>
        <w:tc>
          <w:tcPr>
            <w:tcW w:w="1700" w:type="dxa"/>
            <w:tcBorders>
              <w:left w:val="nil"/>
              <w:right w:val="nil"/>
            </w:tcBorders>
            <w:vAlign w:val="bottom"/>
          </w:tcPr>
          <w:p w:rsidR="00BC5C8A" w:rsidRPr="00BC5C8A" w:rsidRDefault="00BC5C8A" w:rsidP="00BC5C8A">
            <w:pPr>
              <w:widowControl w:val="0"/>
              <w:tabs>
                <w:tab w:val="decimal" w:pos="1044"/>
              </w:tabs>
              <w:rPr>
                <w:rFonts w:ascii="Arial" w:hAnsi="Arial" w:cs="Arial"/>
                <w:b/>
                <w:sz w:val="18"/>
                <w:szCs w:val="18"/>
                <w:lang w:val="kk-KZ"/>
              </w:rPr>
            </w:pPr>
            <w:r w:rsidRPr="00BC5C8A">
              <w:rPr>
                <w:rFonts w:ascii="Arial" w:eastAsia="Calibri" w:hAnsi="Arial" w:cs="Arial"/>
                <w:b/>
                <w:bCs/>
                <w:sz w:val="18"/>
                <w:szCs w:val="18"/>
                <w:lang w:val="kk-KZ" w:eastAsia="ru-RU"/>
              </w:rPr>
              <w:t>60,00%</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1.653.172</w:t>
            </w:r>
          </w:p>
        </w:tc>
      </w:tr>
      <w:tr w:rsidR="00BC5C8A" w:rsidRPr="00BC5C8A" w:rsidTr="0084598F">
        <w:trPr>
          <w:trHeight w:val="227"/>
        </w:trPr>
        <w:tc>
          <w:tcPr>
            <w:tcW w:w="6239"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eastAsia="Calibri" w:hAnsi="Arial" w:cs="Arial"/>
                <w:b/>
                <w:bCs/>
                <w:sz w:val="18"/>
                <w:szCs w:val="18"/>
                <w:lang w:val="kk-KZ" w:eastAsia="ru-RU"/>
              </w:rPr>
              <w:t>(20,00%)</w:t>
            </w: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(551.057)</w:t>
            </w:r>
          </w:p>
        </w:tc>
      </w:tr>
      <w:tr w:rsidR="00BC5C8A" w:rsidRPr="00BC5C8A" w:rsidTr="0084598F">
        <w:trPr>
          <w:trHeight w:val="20"/>
        </w:trPr>
        <w:tc>
          <w:tcPr>
            <w:tcW w:w="6239" w:type="dxa"/>
            <w:shd w:val="clear" w:color="auto" w:fill="auto"/>
            <w:vAlign w:val="bottom"/>
          </w:tcPr>
          <w:p w:rsidR="00BC5C8A" w:rsidRPr="00BC5C8A" w:rsidRDefault="00BC5C8A" w:rsidP="00BC5C8A">
            <w:pPr>
              <w:widowControl w:val="0"/>
              <w:ind w:left="5" w:hanging="113"/>
              <w:rPr>
                <w:rFonts w:ascii="Arial" w:hAnsi="Arial" w:cs="Arial"/>
                <w:sz w:val="10"/>
                <w:szCs w:val="18"/>
                <w:lang w:val="kk-KZ"/>
              </w:rPr>
            </w:pPr>
          </w:p>
        </w:tc>
        <w:tc>
          <w:tcPr>
            <w:tcW w:w="1700" w:type="dxa"/>
            <w:shd w:val="clear" w:color="auto" w:fill="auto"/>
            <w:vAlign w:val="bottom"/>
          </w:tcPr>
          <w:p w:rsidR="00BC5C8A" w:rsidRPr="00BC5C8A" w:rsidRDefault="00BC5C8A" w:rsidP="00BC5C8A">
            <w:pPr>
              <w:widowControl w:val="0"/>
              <w:tabs>
                <w:tab w:val="decimal" w:pos="1418"/>
              </w:tabs>
              <w:rPr>
                <w:rFonts w:ascii="Arial" w:eastAsia="Calibri" w:hAnsi="Arial" w:cs="Arial"/>
                <w:b/>
                <w:bCs/>
                <w:sz w:val="10"/>
                <w:szCs w:val="18"/>
                <w:lang w:val="kk-KZ" w:eastAsia="ru-RU"/>
              </w:rPr>
            </w:pP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0"/>
                <w:szCs w:val="18"/>
                <w:lang w:val="kk-KZ"/>
              </w:rPr>
            </w:pPr>
          </w:p>
        </w:tc>
      </w:tr>
      <w:tr w:rsidR="00BC5C8A" w:rsidRPr="00BC5C8A" w:rsidTr="0084598F">
        <w:trPr>
          <w:trHeight w:val="227"/>
        </w:trPr>
        <w:tc>
          <w:tcPr>
            <w:tcW w:w="6239" w:type="dxa"/>
            <w:shd w:val="clear" w:color="auto" w:fill="auto"/>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АҚШ доллары</w:t>
            </w:r>
          </w:p>
        </w:tc>
        <w:tc>
          <w:tcPr>
            <w:tcW w:w="1700" w:type="dxa"/>
            <w:shd w:val="clear" w:color="auto" w:fill="auto"/>
            <w:vAlign w:val="bottom"/>
          </w:tcPr>
          <w:p w:rsidR="00BC5C8A" w:rsidRPr="00BC5C8A" w:rsidRDefault="00BC5C8A" w:rsidP="00BC5C8A">
            <w:pPr>
              <w:widowControl w:val="0"/>
              <w:tabs>
                <w:tab w:val="decimal" w:pos="1044"/>
              </w:tabs>
              <w:rPr>
                <w:rFonts w:ascii="Arial" w:hAnsi="Arial" w:cs="Arial"/>
                <w:b/>
                <w:sz w:val="18"/>
                <w:szCs w:val="18"/>
                <w:lang w:val="kk-KZ"/>
              </w:rPr>
            </w:pPr>
            <w:r w:rsidRPr="00BC5C8A">
              <w:rPr>
                <w:rFonts w:ascii="Arial" w:eastAsia="Calibri" w:hAnsi="Arial" w:cs="Arial"/>
                <w:b/>
                <w:bCs/>
                <w:sz w:val="18"/>
                <w:szCs w:val="18"/>
                <w:lang w:val="kk-KZ" w:eastAsia="ru-RU"/>
              </w:rPr>
              <w:t>60,00%</w:t>
            </w:r>
          </w:p>
        </w:tc>
        <w:tc>
          <w:tcPr>
            <w:tcW w:w="1700" w:type="dxa"/>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(182.275.538)</w:t>
            </w:r>
          </w:p>
        </w:tc>
      </w:tr>
      <w:tr w:rsidR="00BC5C8A" w:rsidRPr="00BC5C8A" w:rsidTr="0084598F">
        <w:trPr>
          <w:trHeight w:val="227"/>
        </w:trPr>
        <w:tc>
          <w:tcPr>
            <w:tcW w:w="6239"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sz w:val="18"/>
                <w:szCs w:val="18"/>
                <w:lang w:val="kk-KZ"/>
              </w:rPr>
              <w:t xml:space="preserve"> </w:t>
            </w: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eastAsia="Calibri" w:hAnsi="Arial" w:cs="Arial"/>
                <w:b/>
                <w:bCs/>
                <w:sz w:val="18"/>
                <w:szCs w:val="18"/>
                <w:lang w:val="kk-KZ" w:eastAsia="ru-RU"/>
              </w:rPr>
              <w:t>(20,00%)</w:t>
            </w: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60.758.513</w:t>
            </w:r>
          </w:p>
        </w:tc>
      </w:tr>
      <w:tr w:rsidR="00BC5C8A" w:rsidRPr="00BC5C8A" w:rsidTr="0084598F">
        <w:trPr>
          <w:trHeight w:val="20"/>
        </w:trPr>
        <w:tc>
          <w:tcPr>
            <w:tcW w:w="6239" w:type="dxa"/>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
                <w:sz w:val="10"/>
                <w:szCs w:val="18"/>
                <w:lang w:val="kk-KZ"/>
              </w:rPr>
            </w:pP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eastAsia="Calibri" w:hAnsi="Arial" w:cs="Arial"/>
                <w:b/>
                <w:bCs/>
                <w:sz w:val="10"/>
                <w:szCs w:val="18"/>
                <w:lang w:val="kk-KZ" w:eastAsia="ru-RU"/>
              </w:rPr>
            </w:pPr>
          </w:p>
        </w:tc>
        <w:tc>
          <w:tcPr>
            <w:tcW w:w="1700" w:type="dxa"/>
            <w:tcBorders>
              <w:left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0"/>
                <w:szCs w:val="18"/>
                <w:lang w:val="kk-KZ"/>
              </w:rPr>
            </w:pPr>
          </w:p>
        </w:tc>
      </w:tr>
      <w:tr w:rsidR="00BC5C8A" w:rsidRPr="00BC5C8A" w:rsidTr="0084598F">
        <w:trPr>
          <w:trHeight w:val="227"/>
        </w:trPr>
        <w:tc>
          <w:tcPr>
            <w:tcW w:w="6239" w:type="dxa"/>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kk-KZ"/>
              </w:rPr>
            </w:pPr>
            <w:r w:rsidRPr="00BC5C8A">
              <w:rPr>
                <w:rFonts w:ascii="Arial" w:hAnsi="Arial" w:cs="Arial"/>
                <w:b/>
                <w:sz w:val="18"/>
                <w:szCs w:val="18"/>
                <w:lang w:val="kk-KZ"/>
              </w:rPr>
              <w:t>2014 жыл</w:t>
            </w: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0" w:type="dxa"/>
            <w:tcBorders>
              <w:left w:val="nil"/>
              <w:right w:val="nil"/>
            </w:tcBorders>
            <w:vAlign w:val="bottom"/>
          </w:tcPr>
          <w:p w:rsidR="00BC5C8A" w:rsidRPr="00BC5C8A" w:rsidRDefault="00BC5C8A" w:rsidP="00BC5C8A">
            <w:pPr>
              <w:widowControl w:val="0"/>
              <w:tabs>
                <w:tab w:val="decimal" w:pos="1418"/>
              </w:tabs>
              <w:rPr>
                <w:rFonts w:ascii="Arial" w:hAnsi="Arial" w:cs="Arial"/>
                <w:b/>
                <w:sz w:val="18"/>
                <w:szCs w:val="18"/>
                <w:lang w:val="kk-KZ"/>
              </w:rPr>
            </w:pP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Евро</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eastAsia="Calibri" w:hAnsi="Arial" w:cs="Arial"/>
                <w:bCs/>
                <w:sz w:val="18"/>
                <w:szCs w:val="18"/>
                <w:lang w:val="kk-KZ" w:eastAsia="ru-RU"/>
              </w:rPr>
              <w:t>(20,00%)</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320.841</w:t>
            </w: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sz w:val="18"/>
                <w:szCs w:val="18"/>
                <w:lang w:val="kk-KZ"/>
              </w:rPr>
            </w:pPr>
            <w:r w:rsidRPr="00BC5C8A">
              <w:rPr>
                <w:rFonts w:ascii="Arial" w:hAnsi="Arial" w:cs="Arial"/>
                <w:sz w:val="18"/>
                <w:szCs w:val="18"/>
                <w:lang w:val="kk-KZ"/>
              </w:rPr>
              <w:t xml:space="preserve"> </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eastAsia="Calibri" w:hAnsi="Arial" w:cs="Arial"/>
                <w:bCs/>
                <w:sz w:val="18"/>
                <w:szCs w:val="18"/>
                <w:lang w:val="kk-KZ" w:eastAsia="ru-RU"/>
              </w:rPr>
              <w:t>(18,36%)</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(320.841)</w:t>
            </w:r>
          </w:p>
        </w:tc>
      </w:tr>
      <w:tr w:rsidR="00BC5C8A" w:rsidRPr="00BC5C8A" w:rsidTr="0084598F">
        <w:trPr>
          <w:trHeight w:val="20"/>
        </w:trPr>
        <w:tc>
          <w:tcPr>
            <w:tcW w:w="6239" w:type="dxa"/>
            <w:tcBorders>
              <w:left w:val="nil"/>
            </w:tcBorders>
            <w:vAlign w:val="bottom"/>
          </w:tcPr>
          <w:p w:rsidR="00BC5C8A" w:rsidRPr="00BC5C8A" w:rsidRDefault="00BC5C8A" w:rsidP="00BC5C8A">
            <w:pPr>
              <w:widowControl w:val="0"/>
              <w:ind w:left="5" w:hanging="113"/>
              <w:rPr>
                <w:rFonts w:ascii="Arial" w:hAnsi="Arial" w:cs="Arial"/>
                <w:sz w:val="10"/>
                <w:szCs w:val="18"/>
                <w:lang w:val="kk-KZ"/>
              </w:rPr>
            </w:pPr>
          </w:p>
        </w:tc>
        <w:tc>
          <w:tcPr>
            <w:tcW w:w="1700" w:type="dxa"/>
            <w:vAlign w:val="bottom"/>
          </w:tcPr>
          <w:p w:rsidR="00BC5C8A" w:rsidRPr="00BC5C8A" w:rsidRDefault="00BC5C8A" w:rsidP="00BC5C8A">
            <w:pPr>
              <w:widowControl w:val="0"/>
              <w:tabs>
                <w:tab w:val="decimal" w:pos="1418"/>
              </w:tabs>
              <w:rPr>
                <w:rFonts w:ascii="Arial" w:hAnsi="Arial" w:cs="Arial"/>
                <w:sz w:val="10"/>
                <w:szCs w:val="18"/>
                <w:lang w:val="kk-KZ"/>
              </w:rPr>
            </w:pPr>
          </w:p>
        </w:tc>
        <w:tc>
          <w:tcPr>
            <w:tcW w:w="1700" w:type="dxa"/>
            <w:vAlign w:val="bottom"/>
          </w:tcPr>
          <w:p w:rsidR="00BC5C8A" w:rsidRPr="00BC5C8A" w:rsidRDefault="00BC5C8A" w:rsidP="00BC5C8A">
            <w:pPr>
              <w:widowControl w:val="0"/>
              <w:tabs>
                <w:tab w:val="decimal" w:pos="1418"/>
              </w:tabs>
              <w:rPr>
                <w:rFonts w:ascii="Arial" w:hAnsi="Arial" w:cs="Arial"/>
                <w:sz w:val="10"/>
                <w:szCs w:val="18"/>
                <w:lang w:val="kk-KZ"/>
              </w:rPr>
            </w:pPr>
          </w:p>
        </w:tc>
      </w:tr>
      <w:tr w:rsidR="00BC5C8A" w:rsidRPr="00BC5C8A" w:rsidTr="0084598F">
        <w:trPr>
          <w:trHeight w:val="227"/>
        </w:trPr>
        <w:tc>
          <w:tcPr>
            <w:tcW w:w="6239" w:type="dxa"/>
            <w:tcBorders>
              <w:left w:val="nil"/>
            </w:tcBorders>
            <w:vAlign w:val="bottom"/>
          </w:tcPr>
          <w:p w:rsidR="00BC5C8A" w:rsidRPr="00BC5C8A" w:rsidRDefault="00BC5C8A" w:rsidP="00BC5C8A">
            <w:pPr>
              <w:widowControl w:val="0"/>
              <w:ind w:left="5" w:hanging="113"/>
              <w:rPr>
                <w:rFonts w:ascii="Arial" w:hAnsi="Arial" w:cs="Arial"/>
                <w:bCs/>
                <w:sz w:val="18"/>
                <w:szCs w:val="18"/>
                <w:lang w:val="kk-KZ"/>
              </w:rPr>
            </w:pPr>
            <w:r w:rsidRPr="00BC5C8A">
              <w:rPr>
                <w:rFonts w:ascii="Arial" w:hAnsi="Arial" w:cs="Arial"/>
                <w:sz w:val="18"/>
                <w:szCs w:val="18"/>
                <w:lang w:val="kk-KZ"/>
              </w:rPr>
              <w:t>АҚШ доллары</w:t>
            </w:r>
          </w:p>
        </w:tc>
        <w:tc>
          <w:tcPr>
            <w:tcW w:w="1700" w:type="dxa"/>
            <w:vAlign w:val="bottom"/>
          </w:tcPr>
          <w:p w:rsidR="00BC5C8A" w:rsidRPr="00BC5C8A" w:rsidRDefault="00BC5C8A" w:rsidP="00BC5C8A">
            <w:pPr>
              <w:widowControl w:val="0"/>
              <w:tabs>
                <w:tab w:val="decimal" w:pos="1030"/>
              </w:tabs>
              <w:rPr>
                <w:rFonts w:ascii="Arial" w:hAnsi="Arial" w:cs="Arial"/>
                <w:sz w:val="18"/>
                <w:szCs w:val="18"/>
                <w:lang w:val="kk-KZ"/>
              </w:rPr>
            </w:pPr>
            <w:r w:rsidRPr="00BC5C8A">
              <w:rPr>
                <w:rFonts w:ascii="Arial" w:eastAsia="Calibri" w:hAnsi="Arial" w:cs="Arial"/>
                <w:bCs/>
                <w:sz w:val="18"/>
                <w:szCs w:val="18"/>
                <w:lang w:val="kk-KZ" w:eastAsia="ru-RU"/>
              </w:rPr>
              <w:t>17,37%</w:t>
            </w:r>
          </w:p>
        </w:tc>
        <w:tc>
          <w:tcPr>
            <w:tcW w:w="1700" w:type="dxa"/>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14.058.000</w:t>
            </w:r>
          </w:p>
        </w:tc>
      </w:tr>
      <w:tr w:rsidR="00BC5C8A" w:rsidRPr="00BC5C8A" w:rsidTr="0084598F">
        <w:trPr>
          <w:trHeight w:val="227"/>
        </w:trPr>
        <w:tc>
          <w:tcPr>
            <w:tcW w:w="6239" w:type="dxa"/>
            <w:tcBorders>
              <w:left w:val="nil"/>
              <w:bottom w:val="single" w:sz="12" w:space="0" w:color="auto"/>
            </w:tcBorders>
            <w:vAlign w:val="bottom"/>
          </w:tcPr>
          <w:p w:rsidR="00BC5C8A" w:rsidRPr="00BC5C8A" w:rsidRDefault="00BC5C8A" w:rsidP="00BC5C8A">
            <w:pPr>
              <w:widowControl w:val="0"/>
              <w:ind w:left="5" w:hanging="113"/>
              <w:rPr>
                <w:rFonts w:ascii="Arial" w:hAnsi="Arial" w:cs="Arial"/>
                <w:bCs/>
                <w:sz w:val="18"/>
                <w:szCs w:val="18"/>
                <w:lang w:val="kk-KZ"/>
              </w:rPr>
            </w:pPr>
          </w:p>
        </w:tc>
        <w:tc>
          <w:tcPr>
            <w:tcW w:w="1700"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eastAsia="Calibri" w:hAnsi="Arial" w:cs="Arial"/>
                <w:bCs/>
                <w:sz w:val="18"/>
                <w:szCs w:val="18"/>
                <w:lang w:val="kk-KZ" w:eastAsia="ru-RU"/>
              </w:rPr>
              <w:t>(17,37%)</w:t>
            </w:r>
          </w:p>
        </w:tc>
        <w:tc>
          <w:tcPr>
            <w:tcW w:w="1700" w:type="dxa"/>
            <w:tcBorders>
              <w:bottom w:val="single" w:sz="12" w:space="0" w:color="auto"/>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(14.058.000)</w:t>
            </w:r>
          </w:p>
        </w:tc>
      </w:tr>
    </w:tbl>
    <w:p w:rsidR="00BC5C8A" w:rsidRPr="00BC5C8A" w:rsidRDefault="00BC5C8A" w:rsidP="00BC5C8A">
      <w:pPr>
        <w:rPr>
          <w:b/>
          <w:bCs/>
          <w:sz w:val="20"/>
          <w:szCs w:val="20"/>
          <w:lang w:val="kk-KZ"/>
        </w:rPr>
      </w:pPr>
      <w:r w:rsidRPr="00BC5C8A">
        <w:rPr>
          <w:lang w:val="kk-KZ"/>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8.</w:t>
      </w:r>
      <w:r w:rsidRPr="00BC5C8A">
        <w:rPr>
          <w:rFonts w:ascii="Times New Roman Bold" w:hAnsi="Times New Roman Bold"/>
          <w:b/>
          <w:bCs/>
          <w:caps/>
          <w:sz w:val="20"/>
          <w:szCs w:val="20"/>
          <w:lang w:val="kk-KZ"/>
        </w:rPr>
        <w:t xml:space="preserve"> қ</w:t>
      </w:r>
      <w:r w:rsidRPr="00BC5C8A">
        <w:rPr>
          <w:rFonts w:ascii="Times New Roman Bold" w:hAnsi="Times New Roman Bold" w:hint="eastAsia"/>
          <w:b/>
          <w:bCs/>
          <w:caps/>
          <w:sz w:val="20"/>
          <w:szCs w:val="20"/>
          <w:lang w:val="kk-KZ"/>
        </w:rPr>
        <w:t>аржы</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caps/>
          <w:sz w:val="20"/>
          <w:szCs w:val="20"/>
          <w:lang w:val="kk-KZ"/>
        </w:rPr>
        <w:t>т</w:t>
      </w:r>
      <w:r w:rsidRPr="00BC5C8A">
        <w:rPr>
          <w:rFonts w:ascii="Times New Roman Bold" w:hAnsi="Times New Roman Bold"/>
          <w:b/>
          <w:bCs/>
          <w:caps/>
          <w:sz w:val="20"/>
          <w:szCs w:val="20"/>
          <w:lang w:val="kk-KZ"/>
        </w:rPr>
        <w:t>ә</w:t>
      </w:r>
      <w:r w:rsidRPr="00BC5C8A">
        <w:rPr>
          <w:rFonts w:ascii="Times New Roman Bold" w:hAnsi="Times New Roman Bold" w:hint="eastAsia"/>
          <w:b/>
          <w:bCs/>
          <w:caps/>
          <w:sz w:val="20"/>
          <w:szCs w:val="20"/>
          <w:lang w:val="kk-KZ"/>
        </w:rPr>
        <w:t>уекелдерін</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caps/>
          <w:sz w:val="20"/>
          <w:szCs w:val="20"/>
          <w:lang w:val="kk-KZ"/>
        </w:rPr>
        <w:t>бас</w:t>
      </w:r>
      <w:r w:rsidRPr="00BC5C8A">
        <w:rPr>
          <w:rFonts w:ascii="Times New Roman Bold" w:hAnsi="Times New Roman Bold"/>
          <w:b/>
          <w:bCs/>
          <w:caps/>
          <w:sz w:val="20"/>
          <w:szCs w:val="20"/>
          <w:lang w:val="kk-KZ"/>
        </w:rPr>
        <w:t>қ</w:t>
      </w:r>
      <w:r w:rsidRPr="00BC5C8A">
        <w:rPr>
          <w:rFonts w:ascii="Times New Roman Bold" w:hAnsi="Times New Roman Bold" w:hint="eastAsia"/>
          <w:b/>
          <w:bCs/>
          <w:caps/>
          <w:sz w:val="20"/>
          <w:szCs w:val="20"/>
          <w:lang w:val="kk-KZ"/>
        </w:rPr>
        <w:t>ару</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caps/>
          <w:sz w:val="20"/>
          <w:szCs w:val="20"/>
          <w:lang w:val="kk-KZ"/>
        </w:rPr>
        <w:t>ма</w:t>
      </w:r>
      <w:r w:rsidRPr="00BC5C8A">
        <w:rPr>
          <w:rFonts w:ascii="Times New Roman Bold" w:hAnsi="Times New Roman Bold"/>
          <w:b/>
          <w:bCs/>
          <w:caps/>
          <w:sz w:val="20"/>
          <w:szCs w:val="20"/>
          <w:lang w:val="kk-KZ"/>
        </w:rPr>
        <w:t>қ</w:t>
      </w:r>
      <w:r w:rsidRPr="00BC5C8A">
        <w:rPr>
          <w:rFonts w:ascii="Times New Roman Bold" w:hAnsi="Times New Roman Bold" w:hint="eastAsia"/>
          <w:b/>
          <w:bCs/>
          <w:caps/>
          <w:sz w:val="20"/>
          <w:szCs w:val="20"/>
          <w:lang w:val="kk-KZ"/>
        </w:rPr>
        <w:t>саты</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caps/>
          <w:sz w:val="20"/>
          <w:szCs w:val="20"/>
          <w:lang w:val="kk-KZ"/>
        </w:rPr>
        <w:t>ж</w:t>
      </w:r>
      <w:r w:rsidRPr="00BC5C8A">
        <w:rPr>
          <w:rFonts w:ascii="Times New Roman Bold" w:hAnsi="Times New Roman Bold"/>
          <w:b/>
          <w:bCs/>
          <w:caps/>
          <w:sz w:val="20"/>
          <w:szCs w:val="20"/>
          <w:lang w:val="kk-KZ"/>
        </w:rPr>
        <w:t>ә</w:t>
      </w:r>
      <w:r w:rsidRPr="00BC5C8A">
        <w:rPr>
          <w:rFonts w:ascii="Times New Roman Bold" w:hAnsi="Times New Roman Bold" w:hint="eastAsia"/>
          <w:b/>
          <w:bCs/>
          <w:caps/>
          <w:sz w:val="20"/>
          <w:szCs w:val="20"/>
          <w:lang w:val="kk-KZ"/>
        </w:rPr>
        <w:t>не</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caps/>
          <w:sz w:val="20"/>
          <w:szCs w:val="20"/>
          <w:lang w:val="kk-KZ"/>
        </w:rPr>
        <w:t>саясаты</w:t>
      </w:r>
      <w:r w:rsidRPr="00BC5C8A">
        <w:rPr>
          <w:rFonts w:ascii="Times New Roman Bold" w:hAnsi="Times New Roman Bold"/>
          <w:b/>
          <w:bCs/>
          <w:caps/>
          <w:sz w:val="20"/>
          <w:szCs w:val="20"/>
          <w:lang w:val="kk-KZ"/>
        </w:rPr>
        <w:t xml:space="preserve"> (</w:t>
      </w:r>
      <w:r w:rsidRPr="00BC5C8A">
        <w:rPr>
          <w:rFonts w:ascii="Times New Roman Bold" w:hAnsi="Times New Roman Bold" w:hint="eastAsia"/>
          <w:b/>
          <w:bCs/>
          <w:sz w:val="20"/>
          <w:szCs w:val="20"/>
          <w:lang w:val="kk-KZ"/>
        </w:rPr>
        <w:t>жал</w:t>
      </w:r>
      <w:r w:rsidRPr="00BC5C8A">
        <w:rPr>
          <w:rFonts w:ascii="Times New Roman Bold" w:hAnsi="Times New Roman Bold"/>
          <w:b/>
          <w:bCs/>
          <w:sz w:val="20"/>
          <w:szCs w:val="20"/>
          <w:lang w:val="kk-KZ"/>
        </w:rPr>
        <w:t>ғ</w:t>
      </w:r>
      <w:r w:rsidRPr="00BC5C8A">
        <w:rPr>
          <w:rFonts w:ascii="Times New Roman Bold" w:hAnsi="Times New Roman Bold" w:hint="eastAsia"/>
          <w:b/>
          <w:bCs/>
          <w:sz w:val="20"/>
          <w:szCs w:val="20"/>
          <w:lang w:val="kk-KZ"/>
        </w:rPr>
        <w:t>асы</w:t>
      </w:r>
      <w:r w:rsidRPr="00BC5C8A">
        <w:rPr>
          <w:rFonts w:ascii="Times New Roman Bold" w:hAnsi="Times New Roman Bold"/>
          <w:b/>
          <w:bCs/>
          <w:caps/>
          <w:sz w:val="20"/>
          <w:szCs w:val="20"/>
          <w:lang w:val="kk-KZ"/>
        </w:rPr>
        <w:t>)</w:t>
      </w:r>
    </w:p>
    <w:p w:rsidR="00BC5C8A" w:rsidRPr="00BC5C8A" w:rsidRDefault="00BC5C8A" w:rsidP="00BC5C8A">
      <w:pPr>
        <w:keepNext/>
        <w:keepLines/>
        <w:tabs>
          <w:tab w:val="left" w:pos="567"/>
        </w:tabs>
        <w:overflowPunct w:val="0"/>
        <w:autoSpaceDE w:val="0"/>
        <w:autoSpaceDN w:val="0"/>
        <w:adjustRightInd w:val="0"/>
        <w:spacing w:before="240"/>
        <w:textAlignment w:val="baseline"/>
        <w:outlineLvl w:val="1"/>
        <w:rPr>
          <w:b/>
          <w:bCs/>
          <w:sz w:val="20"/>
          <w:szCs w:val="20"/>
          <w:lang w:val="kk-KZ"/>
        </w:rPr>
      </w:pPr>
      <w:r w:rsidRPr="00BC5C8A">
        <w:rPr>
          <w:b/>
          <w:bCs/>
          <w:sz w:val="20"/>
          <w:szCs w:val="20"/>
          <w:lang w:val="kk-KZ"/>
        </w:rPr>
        <w:t>Капиталды басқару</w:t>
      </w:r>
    </w:p>
    <w:p w:rsidR="00BC5C8A" w:rsidRPr="00BC5C8A" w:rsidRDefault="00BC5C8A" w:rsidP="00BC5C8A">
      <w:pPr>
        <w:spacing w:before="120"/>
        <w:jc w:val="both"/>
        <w:rPr>
          <w:sz w:val="20"/>
          <w:szCs w:val="20"/>
          <w:lang w:val="kk-KZ"/>
        </w:rPr>
      </w:pPr>
      <w:r w:rsidRPr="00BC5C8A">
        <w:rPr>
          <w:sz w:val="20"/>
          <w:szCs w:val="20"/>
          <w:lang w:val="kk-KZ"/>
        </w:rPr>
        <w:t>Мүдделі тараптардың үздіксіз қызметі мен олар үшін пайданы көбейту мақсатында капиталдың жеткілікті болуының қалыпты деңгейі мен  тұрақты кредитке қабілеттілікті  қамтамасыз ету капиталды басқарудың негізгі мақсаты болып табылады. Қор капиталды басқарады және экономикалық жағдайлардағы өзгерістерді ескере отырып, оның құрылымы мен көлеміне өзгерістер енгізеді. Капиталдың оңтайлы құрылымын қолдау үшін Қор акциялар шығаруы және қарыз қаражатын тартуы мүмкін.</w:t>
      </w:r>
    </w:p>
    <w:p w:rsidR="00BC5C8A" w:rsidRPr="00BC5C8A" w:rsidRDefault="00BC5C8A" w:rsidP="00BC5C8A">
      <w:pPr>
        <w:spacing w:before="120"/>
        <w:jc w:val="both"/>
        <w:rPr>
          <w:lang w:val="kk-KZ"/>
        </w:rPr>
      </w:pPr>
      <w:r w:rsidRPr="00BC5C8A">
        <w:rPr>
          <w:sz w:val="20"/>
          <w:szCs w:val="20"/>
          <w:lang w:val="kk-KZ"/>
        </w:rPr>
        <w:t>Қордағы капиталды басқару қызметті кейіннен қаржыландыру үшін оңтайлы ұтымды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процесі капитал нарығындағы ағымдағы жағдайларға тұрақты түрде мониторинг жасауды, қарыз капиталының құнын және капиталдың әрбір класына байланысты тәуекелдерді де қамтиды.</w:t>
      </w:r>
    </w:p>
    <w:p w:rsidR="00BC5C8A" w:rsidRPr="00BC5C8A" w:rsidRDefault="00BC5C8A" w:rsidP="00BC5C8A">
      <w:pPr>
        <w:spacing w:before="120" w:after="120"/>
        <w:jc w:val="both"/>
        <w:rPr>
          <w:lang w:val="kk-KZ"/>
        </w:rPr>
      </w:pPr>
      <w:r w:rsidRPr="00BC5C8A">
        <w:rPr>
          <w:sz w:val="20"/>
          <w:szCs w:val="20"/>
          <w:lang w:val="kk-KZ"/>
        </w:rPr>
        <w:t>Қор капиталына қатысты Басшылық шекті коэффициентті – қарыз капиталының меншікті капиталына қатынасын белгіледі, оның мәні 4:1 пропорциядан аспауға тиіс. Осы шекті коэффициент есепті кезең ішінде және есепті күнгі жағдай бойынша бұзылмады. Борышты басқару саясатына сәйкес Қор қарыз қаражатының құнына қарыздарды тарту нәтижесінде пайда болған міндеттемелердің әділ құнының, борыштық бағалы қағаздар шығарылымының, қаржылық жалдау, туынды қаржы құралдарын сатып алу не сату сомаларын, және ҚЕХС-қа сәйкес ұзақ мерзімді активтерді сатып алу төлемдері бойынша кейінге қалдыруларды, сондай-ақ заңды тұлғалардың міндеттемелері бойынша кепілдік берілген негізгі борыштың номиналды сомаларын қосады.</w:t>
      </w:r>
      <w:r w:rsidRPr="00BC5C8A">
        <w:rPr>
          <w:lang w:val="kk-KZ"/>
        </w:rPr>
        <w:t xml:space="preserve"> </w:t>
      </w:r>
    </w:p>
    <w:p w:rsidR="00BC5C8A" w:rsidRPr="00BC5C8A" w:rsidRDefault="00BC5C8A" w:rsidP="00BC5C8A">
      <w:pPr>
        <w:spacing w:before="120" w:after="120"/>
        <w:rPr>
          <w:lang w:val="kk-KZ"/>
        </w:rPr>
      </w:pPr>
      <w:r w:rsidRPr="00BC5C8A">
        <w:rPr>
          <w:sz w:val="20"/>
          <w:szCs w:val="20"/>
          <w:lang w:val="kk-KZ"/>
        </w:rPr>
        <w:t>Кестеде 31 желтоқсандағы қарыз капиталының меншікті капиталға қатынасының мәні берілген</w:t>
      </w:r>
      <w:r w:rsidRPr="00BC5C8A">
        <w:rPr>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701"/>
      </w:tblGrid>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i/>
                <w:iCs/>
                <w:sz w:val="16"/>
                <w:szCs w:val="18"/>
                <w:lang w:val="kk-KZ" w:eastAsia="ru-RU"/>
              </w:rPr>
              <w:t>Мың теңгемен</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ind w:left="-113" w:right="68"/>
              <w:jc w:val="right"/>
              <w:rPr>
                <w:rFonts w:ascii="Arial" w:hAnsi="Arial" w:cs="Arial"/>
                <w:b/>
                <w:bCs/>
                <w:sz w:val="18"/>
                <w:szCs w:val="18"/>
                <w:lang w:val="kk-KZ"/>
              </w:rPr>
            </w:pPr>
            <w:r w:rsidRPr="00BC5C8A">
              <w:rPr>
                <w:rFonts w:ascii="Arial" w:hAnsi="Arial" w:cs="Arial"/>
                <w:b/>
                <w:bCs/>
                <w:sz w:val="18"/>
                <w:szCs w:val="18"/>
                <w:lang w:val="kk-KZ"/>
              </w:rPr>
              <w:t>2015 жыл</w:t>
            </w:r>
          </w:p>
        </w:tc>
        <w:tc>
          <w:tcPr>
            <w:tcW w:w="1701" w:type="dxa"/>
            <w:tcBorders>
              <w:top w:val="nil"/>
              <w:left w:val="nil"/>
              <w:bottom w:val="single" w:sz="4" w:space="0" w:color="auto"/>
              <w:right w:val="nil"/>
            </w:tcBorders>
            <w:vAlign w:val="bottom"/>
          </w:tcPr>
          <w:p w:rsidR="00BC5C8A" w:rsidRPr="00BC5C8A" w:rsidRDefault="00BC5C8A" w:rsidP="00BC5C8A">
            <w:pPr>
              <w:widowControl w:val="0"/>
              <w:ind w:left="-113" w:right="68"/>
              <w:jc w:val="right"/>
              <w:rPr>
                <w:rFonts w:ascii="Arial" w:hAnsi="Arial" w:cs="Arial"/>
                <w:bCs/>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eastAsia="ru-RU"/>
              </w:rPr>
            </w:pPr>
            <w:r w:rsidRPr="00BC5C8A">
              <w:rPr>
                <w:rFonts w:ascii="Arial" w:hAnsi="Arial" w:cs="Arial"/>
                <w:i/>
                <w:iCs/>
                <w:sz w:val="18"/>
                <w:szCs w:val="18"/>
                <w:lang w:val="kk-KZ" w:eastAsia="ru-RU"/>
              </w:rPr>
              <w:t xml:space="preserve"> </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rPr>
            </w:pPr>
            <w:r w:rsidRPr="00BC5C8A">
              <w:rPr>
                <w:rFonts w:ascii="Arial" w:hAnsi="Arial" w:cs="Arial"/>
                <w:sz w:val="18"/>
                <w:szCs w:val="18"/>
                <w:lang w:val="kk-KZ"/>
              </w:rPr>
              <w:t>Жарғылық капитал</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4.916.269.095</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4.620.561.986</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rPr>
            </w:pPr>
            <w:r w:rsidRPr="00BC5C8A">
              <w:rPr>
                <w:rFonts w:ascii="Arial" w:hAnsi="Arial" w:cs="Arial"/>
                <w:sz w:val="18"/>
                <w:szCs w:val="18"/>
                <w:lang w:val="kk-KZ"/>
              </w:rPr>
              <w:t>Резервтер</w:t>
            </w: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5.131.242</w:t>
            </w: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22.101.710</w:t>
            </w:r>
          </w:p>
        </w:tc>
      </w:tr>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rPr>
            </w:pPr>
            <w:r w:rsidRPr="00BC5C8A">
              <w:rPr>
                <w:rFonts w:ascii="Arial" w:hAnsi="Arial" w:cs="Arial"/>
                <w:sz w:val="18"/>
                <w:szCs w:val="18"/>
                <w:lang w:val="kk-KZ"/>
              </w:rPr>
              <w:t>Жабылмаған шығын</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164.672.977</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(759.520.080)</w:t>
            </w:r>
          </w:p>
        </w:tc>
      </w:tr>
      <w:tr w:rsidR="00BC5C8A" w:rsidRPr="00BC5C8A" w:rsidTr="0084598F">
        <w:trPr>
          <w:trHeight w:val="227"/>
        </w:trPr>
        <w:tc>
          <w:tcPr>
            <w:tcW w:w="6237" w:type="dxa"/>
            <w:tcBorders>
              <w:top w:val="single" w:sz="4" w:space="0" w:color="auto"/>
              <w:left w:val="nil"/>
              <w:bottom w:val="nil"/>
              <w:right w:val="nil"/>
            </w:tcBorders>
            <w:shd w:val="clear" w:color="auto" w:fill="auto"/>
            <w:vAlign w:val="bottom"/>
          </w:tcPr>
          <w:p w:rsidR="00BC5C8A" w:rsidRPr="00BC5C8A" w:rsidRDefault="00BC5C8A" w:rsidP="00BC5C8A">
            <w:pPr>
              <w:ind w:left="34" w:right="-108" w:hanging="142"/>
              <w:rPr>
                <w:rFonts w:ascii="Arial" w:hAnsi="Arial" w:cs="Arial"/>
                <w:b/>
                <w:bCs/>
                <w:sz w:val="18"/>
                <w:szCs w:val="18"/>
                <w:lang w:val="kk-KZ"/>
              </w:rPr>
            </w:pPr>
            <w:r w:rsidRPr="00BC5C8A">
              <w:rPr>
                <w:rFonts w:ascii="Arial" w:hAnsi="Arial" w:cs="Arial"/>
                <w:b/>
                <w:bCs/>
                <w:sz w:val="18"/>
                <w:szCs w:val="18"/>
                <w:lang w:val="kk-KZ"/>
              </w:rPr>
              <w:t>Капитал жиыны</w:t>
            </w:r>
          </w:p>
        </w:tc>
        <w:tc>
          <w:tcPr>
            <w:tcW w:w="1701" w:type="dxa"/>
            <w:tcBorders>
              <w:top w:val="single" w:sz="4" w:space="0" w:color="auto"/>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r w:rsidRPr="00BC5C8A">
              <w:rPr>
                <w:rFonts w:ascii="Arial" w:hAnsi="Arial" w:cs="Arial"/>
                <w:b/>
                <w:bCs/>
                <w:sz w:val="18"/>
                <w:szCs w:val="18"/>
                <w:lang w:val="kk-KZ"/>
              </w:rPr>
              <w:t>5.086.073.314</w:t>
            </w: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r w:rsidRPr="00BC5C8A">
              <w:rPr>
                <w:rFonts w:ascii="Arial" w:hAnsi="Arial" w:cs="Arial"/>
                <w:bCs/>
                <w:sz w:val="18"/>
                <w:szCs w:val="18"/>
                <w:lang w:val="kk-KZ"/>
              </w:rPr>
              <w:t>3.883.143.616</w:t>
            </w:r>
          </w:p>
        </w:tc>
      </w:tr>
      <w:tr w:rsidR="00BC5C8A" w:rsidRPr="00BC5C8A" w:rsidTr="0084598F">
        <w:trPr>
          <w:trHeight w:val="227"/>
        </w:trPr>
        <w:tc>
          <w:tcPr>
            <w:tcW w:w="6237" w:type="dxa"/>
            <w:tcBorders>
              <w:top w:val="nil"/>
              <w:left w:val="nil"/>
              <w:bottom w:val="nil"/>
              <w:right w:val="nil"/>
            </w:tcBorders>
            <w:shd w:val="clear" w:color="auto" w:fill="auto"/>
            <w:vAlign w:val="bottom"/>
          </w:tcPr>
          <w:p w:rsidR="00BC5C8A" w:rsidRPr="00BC5C8A" w:rsidRDefault="00BC5C8A" w:rsidP="00BC5C8A">
            <w:pPr>
              <w:ind w:left="34" w:right="-108" w:hanging="142"/>
              <w:rPr>
                <w:rFonts w:ascii="Arial" w:hAnsi="Arial" w:cs="Arial"/>
                <w:b/>
                <w:bCs/>
                <w:sz w:val="18"/>
                <w:szCs w:val="18"/>
                <w:lang w:val="kk-KZ"/>
              </w:rPr>
            </w:pPr>
          </w:p>
        </w:tc>
        <w:tc>
          <w:tcPr>
            <w:tcW w:w="1701" w:type="dxa"/>
            <w:tcBorders>
              <w:top w:val="nil"/>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nil"/>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top w:val="nil"/>
              <w:left w:val="nil"/>
              <w:bottom w:val="single" w:sz="4" w:space="0" w:color="auto"/>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rPr>
            </w:pPr>
            <w:r w:rsidRPr="00BC5C8A">
              <w:rPr>
                <w:rFonts w:ascii="Arial" w:hAnsi="Arial" w:cs="Arial"/>
                <w:sz w:val="18"/>
                <w:szCs w:val="18"/>
                <w:lang w:val="kk-KZ"/>
              </w:rPr>
              <w:t>Қарыз қаражатының жиыны</w:t>
            </w:r>
          </w:p>
        </w:tc>
        <w:tc>
          <w:tcPr>
            <w:tcW w:w="1701" w:type="dxa"/>
            <w:tcBorders>
              <w:top w:val="nil"/>
              <w:left w:val="nil"/>
              <w:bottom w:val="single" w:sz="4"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sz w:val="18"/>
                <w:szCs w:val="18"/>
                <w:lang w:val="kk-KZ"/>
              </w:rPr>
              <w:t>2.551.938.000</w:t>
            </w:r>
          </w:p>
        </w:tc>
        <w:tc>
          <w:tcPr>
            <w:tcW w:w="1701" w:type="dxa"/>
            <w:tcBorders>
              <w:top w:val="nil"/>
              <w:left w:val="nil"/>
              <w:bottom w:val="single" w:sz="4"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sz w:val="18"/>
                <w:szCs w:val="18"/>
                <w:lang w:val="kk-KZ"/>
              </w:rPr>
              <w:t>2.297.952.096</w:t>
            </w:r>
          </w:p>
        </w:tc>
      </w:tr>
      <w:tr w:rsidR="00BC5C8A" w:rsidRPr="00BC5C8A" w:rsidTr="0084598F">
        <w:trPr>
          <w:trHeight w:val="227"/>
        </w:trPr>
        <w:tc>
          <w:tcPr>
            <w:tcW w:w="6237"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ind w:left="34" w:right="-108" w:hanging="142"/>
              <w:rPr>
                <w:rFonts w:ascii="Arial" w:hAnsi="Arial" w:cs="Arial"/>
                <w:b/>
                <w:bCs/>
                <w:sz w:val="18"/>
                <w:szCs w:val="18"/>
                <w:lang w:val="kk-KZ"/>
              </w:rPr>
            </w:pPr>
            <w:r w:rsidRPr="00BC5C8A">
              <w:rPr>
                <w:rFonts w:ascii="Arial" w:hAnsi="Arial" w:cs="Arial"/>
                <w:b/>
                <w:bCs/>
                <w:sz w:val="18"/>
                <w:szCs w:val="18"/>
                <w:lang w:val="kk-KZ"/>
              </w:rPr>
              <w:t>Активтердің жиыны</w:t>
            </w:r>
          </w:p>
        </w:tc>
        <w:tc>
          <w:tcPr>
            <w:tcW w:w="1701" w:type="dxa"/>
            <w:tcBorders>
              <w:top w:val="single" w:sz="4" w:space="0" w:color="auto"/>
              <w:left w:val="nil"/>
              <w:bottom w:val="single" w:sz="12" w:space="0" w:color="auto"/>
              <w:right w:val="nil"/>
            </w:tcBorders>
            <w:shd w:val="clear" w:color="auto" w:fill="auto"/>
            <w:vAlign w:val="bottom"/>
          </w:tcPr>
          <w:p w:rsidR="00BC5C8A" w:rsidRPr="00BC5C8A" w:rsidRDefault="00BC5C8A" w:rsidP="00BC5C8A">
            <w:pPr>
              <w:widowControl w:val="0"/>
              <w:tabs>
                <w:tab w:val="decimal" w:pos="1418"/>
              </w:tabs>
              <w:rPr>
                <w:rFonts w:ascii="Arial" w:hAnsi="Arial" w:cs="Arial"/>
                <w:b/>
                <w:sz w:val="18"/>
                <w:szCs w:val="18"/>
                <w:lang w:val="kk-KZ"/>
              </w:rPr>
            </w:pPr>
            <w:r w:rsidRPr="00BC5C8A">
              <w:rPr>
                <w:rFonts w:ascii="Arial" w:hAnsi="Arial" w:cs="Arial"/>
                <w:b/>
                <w:bCs/>
                <w:sz w:val="18"/>
                <w:szCs w:val="18"/>
                <w:lang w:val="kk-KZ"/>
              </w:rPr>
              <w:t>6.929.327.691</w:t>
            </w:r>
          </w:p>
        </w:tc>
        <w:tc>
          <w:tcPr>
            <w:tcW w:w="1701" w:type="dxa"/>
            <w:tcBorders>
              <w:top w:val="single" w:sz="4" w:space="0" w:color="auto"/>
              <w:left w:val="nil"/>
              <w:bottom w:val="single" w:sz="12" w:space="0" w:color="auto"/>
              <w:right w:val="nil"/>
            </w:tcBorders>
            <w:vAlign w:val="bottom"/>
          </w:tcPr>
          <w:p w:rsidR="00BC5C8A" w:rsidRPr="00BC5C8A" w:rsidRDefault="00BC5C8A" w:rsidP="00BC5C8A">
            <w:pPr>
              <w:widowControl w:val="0"/>
              <w:tabs>
                <w:tab w:val="decimal" w:pos="1418"/>
              </w:tabs>
              <w:rPr>
                <w:rFonts w:ascii="Arial" w:hAnsi="Arial" w:cs="Arial"/>
                <w:sz w:val="18"/>
                <w:szCs w:val="18"/>
                <w:lang w:val="kk-KZ"/>
              </w:rPr>
            </w:pPr>
            <w:r w:rsidRPr="00BC5C8A">
              <w:rPr>
                <w:rFonts w:ascii="Arial" w:hAnsi="Arial" w:cs="Arial"/>
                <w:bCs/>
                <w:sz w:val="18"/>
                <w:szCs w:val="18"/>
                <w:lang w:val="kk-KZ"/>
              </w:rPr>
              <w:t>5.693.155.712</w:t>
            </w:r>
          </w:p>
        </w:tc>
      </w:tr>
      <w:tr w:rsidR="00BC5C8A" w:rsidRPr="00BC5C8A" w:rsidTr="0084598F">
        <w:trPr>
          <w:trHeight w:val="227"/>
        </w:trPr>
        <w:tc>
          <w:tcPr>
            <w:tcW w:w="6237" w:type="dxa"/>
            <w:tcBorders>
              <w:top w:val="single" w:sz="4" w:space="0" w:color="auto"/>
              <w:left w:val="nil"/>
              <w:bottom w:val="nil"/>
              <w:right w:val="nil"/>
            </w:tcBorders>
            <w:shd w:val="clear" w:color="auto" w:fill="auto"/>
            <w:vAlign w:val="bottom"/>
          </w:tcPr>
          <w:p w:rsidR="00BC5C8A" w:rsidRPr="00BC5C8A" w:rsidRDefault="00BC5C8A" w:rsidP="00BC5C8A">
            <w:pPr>
              <w:ind w:left="34" w:right="-108" w:hanging="142"/>
              <w:rPr>
                <w:rFonts w:ascii="Arial" w:hAnsi="Arial" w:cs="Arial"/>
                <w:b/>
                <w:bCs/>
                <w:sz w:val="18"/>
                <w:szCs w:val="18"/>
                <w:lang w:val="kk-KZ"/>
              </w:rPr>
            </w:pPr>
          </w:p>
        </w:tc>
        <w:tc>
          <w:tcPr>
            <w:tcW w:w="1701" w:type="dxa"/>
            <w:tcBorders>
              <w:top w:val="single" w:sz="4" w:space="0" w:color="auto"/>
              <w:left w:val="nil"/>
              <w:bottom w:val="nil"/>
              <w:right w:val="nil"/>
            </w:tcBorders>
            <w:shd w:val="clear" w:color="auto" w:fill="auto"/>
            <w:vAlign w:val="bottom"/>
          </w:tcPr>
          <w:p w:rsidR="00BC5C8A" w:rsidRPr="00BC5C8A" w:rsidRDefault="00BC5C8A" w:rsidP="00BC5C8A">
            <w:pPr>
              <w:widowControl w:val="0"/>
              <w:tabs>
                <w:tab w:val="decimal" w:pos="1418"/>
              </w:tabs>
              <w:rPr>
                <w:rFonts w:ascii="Arial" w:hAnsi="Arial" w:cs="Arial"/>
                <w:b/>
                <w:bCs/>
                <w:sz w:val="18"/>
                <w:szCs w:val="18"/>
                <w:lang w:val="kk-KZ"/>
              </w:rPr>
            </w:pPr>
          </w:p>
        </w:tc>
        <w:tc>
          <w:tcPr>
            <w:tcW w:w="1701" w:type="dxa"/>
            <w:tcBorders>
              <w:top w:val="single" w:sz="4" w:space="0" w:color="auto"/>
              <w:left w:val="nil"/>
              <w:bottom w:val="nil"/>
              <w:right w:val="nil"/>
            </w:tcBorders>
            <w:vAlign w:val="bottom"/>
          </w:tcPr>
          <w:p w:rsidR="00BC5C8A" w:rsidRPr="00BC5C8A" w:rsidRDefault="00BC5C8A" w:rsidP="00BC5C8A">
            <w:pPr>
              <w:widowControl w:val="0"/>
              <w:tabs>
                <w:tab w:val="decimal" w:pos="1418"/>
              </w:tabs>
              <w:rPr>
                <w:rFonts w:ascii="Arial" w:hAnsi="Arial" w:cs="Arial"/>
                <w:bCs/>
                <w:sz w:val="18"/>
                <w:szCs w:val="18"/>
                <w:lang w:val="kk-KZ"/>
              </w:rPr>
            </w:pPr>
          </w:p>
        </w:tc>
      </w:tr>
      <w:tr w:rsidR="00BC5C8A" w:rsidRPr="00BC5C8A" w:rsidTr="0084598F">
        <w:trPr>
          <w:trHeight w:val="227"/>
        </w:trPr>
        <w:tc>
          <w:tcPr>
            <w:tcW w:w="6237" w:type="dxa"/>
            <w:tcBorders>
              <w:top w:val="nil"/>
              <w:left w:val="nil"/>
              <w:bottom w:val="single" w:sz="12" w:space="0" w:color="auto"/>
              <w:right w:val="nil"/>
            </w:tcBorders>
            <w:shd w:val="clear" w:color="auto" w:fill="auto"/>
            <w:vAlign w:val="bottom"/>
          </w:tcPr>
          <w:p w:rsidR="00BC5C8A" w:rsidRPr="00BC5C8A" w:rsidRDefault="00BC5C8A" w:rsidP="00BC5C8A">
            <w:pPr>
              <w:widowControl w:val="0"/>
              <w:ind w:left="5" w:hanging="113"/>
              <w:rPr>
                <w:rFonts w:ascii="Arial" w:hAnsi="Arial" w:cs="Arial"/>
                <w:b/>
                <w:sz w:val="18"/>
                <w:szCs w:val="18"/>
                <w:lang w:val="kk-KZ"/>
              </w:rPr>
            </w:pPr>
            <w:r w:rsidRPr="00BC5C8A">
              <w:rPr>
                <w:rFonts w:ascii="Arial" w:hAnsi="Arial" w:cs="Arial"/>
                <w:b/>
                <w:bCs/>
                <w:sz w:val="18"/>
                <w:szCs w:val="18"/>
                <w:lang w:val="kk-KZ"/>
              </w:rPr>
              <w:t>Қарыз капиталының меншікті капиталға қатынасы</w:t>
            </w:r>
            <w:r w:rsidRPr="00BC5C8A">
              <w:rPr>
                <w:rFonts w:ascii="Arial" w:hAnsi="Arial" w:cs="Arial"/>
                <w:b/>
                <w:sz w:val="18"/>
                <w:szCs w:val="18"/>
                <w:lang w:val="kk-KZ"/>
              </w:rPr>
              <w:t xml:space="preserve"> </w:t>
            </w:r>
          </w:p>
        </w:tc>
        <w:tc>
          <w:tcPr>
            <w:tcW w:w="1701" w:type="dxa"/>
            <w:tcBorders>
              <w:top w:val="nil"/>
              <w:left w:val="nil"/>
              <w:bottom w:val="single" w:sz="12" w:space="0" w:color="auto"/>
              <w:right w:val="nil"/>
            </w:tcBorders>
            <w:shd w:val="clear" w:color="auto" w:fill="auto"/>
            <w:vAlign w:val="bottom"/>
          </w:tcPr>
          <w:p w:rsidR="00BC5C8A" w:rsidRPr="00BC5C8A" w:rsidRDefault="00BC5C8A" w:rsidP="00BC5C8A">
            <w:pPr>
              <w:widowControl w:val="0"/>
              <w:ind w:right="68"/>
              <w:jc w:val="right"/>
              <w:rPr>
                <w:rFonts w:ascii="Arial" w:hAnsi="Arial" w:cs="Arial"/>
                <w:b/>
                <w:sz w:val="18"/>
                <w:szCs w:val="18"/>
                <w:lang w:val="kk-KZ"/>
              </w:rPr>
            </w:pPr>
            <w:r w:rsidRPr="00BC5C8A">
              <w:rPr>
                <w:rFonts w:ascii="Arial" w:hAnsi="Arial" w:cs="Arial"/>
                <w:b/>
                <w:sz w:val="18"/>
                <w:szCs w:val="18"/>
                <w:lang w:val="kk-KZ"/>
              </w:rPr>
              <w:t>0,50</w:t>
            </w:r>
          </w:p>
        </w:tc>
        <w:tc>
          <w:tcPr>
            <w:tcW w:w="1701" w:type="dxa"/>
            <w:tcBorders>
              <w:top w:val="nil"/>
              <w:left w:val="nil"/>
              <w:bottom w:val="single" w:sz="12" w:space="0" w:color="auto"/>
              <w:right w:val="nil"/>
            </w:tcBorders>
            <w:vAlign w:val="bottom"/>
          </w:tcPr>
          <w:p w:rsidR="00BC5C8A" w:rsidRPr="00BC5C8A" w:rsidRDefault="00BC5C8A" w:rsidP="00BC5C8A">
            <w:pPr>
              <w:widowControl w:val="0"/>
              <w:ind w:right="68"/>
              <w:jc w:val="right"/>
              <w:rPr>
                <w:rFonts w:ascii="Arial" w:hAnsi="Arial" w:cs="Arial"/>
                <w:sz w:val="18"/>
                <w:szCs w:val="18"/>
                <w:lang w:val="kk-KZ"/>
              </w:rPr>
            </w:pPr>
            <w:r w:rsidRPr="00BC5C8A">
              <w:rPr>
                <w:rFonts w:ascii="Arial" w:hAnsi="Arial" w:cs="Arial"/>
                <w:sz w:val="18"/>
                <w:szCs w:val="18"/>
                <w:lang w:val="kk-KZ"/>
              </w:rPr>
              <w:t>0,59</w:t>
            </w:r>
          </w:p>
        </w:tc>
      </w:tr>
    </w:tbl>
    <w:p w:rsidR="00BC5C8A" w:rsidRPr="00BC5C8A" w:rsidRDefault="00BC5C8A" w:rsidP="00BC5C8A">
      <w:pPr>
        <w:shd w:val="clear" w:color="auto" w:fill="FFFFFF"/>
        <w:tabs>
          <w:tab w:val="left" w:pos="426"/>
        </w:tabs>
        <w:spacing w:before="120" w:after="120"/>
        <w:rPr>
          <w:b/>
          <w:bCs/>
          <w:sz w:val="20"/>
          <w:szCs w:val="20"/>
          <w:lang w:val="kk-KZ"/>
        </w:rPr>
      </w:pPr>
      <w:r w:rsidRPr="00BC5C8A">
        <w:rPr>
          <w:b/>
          <w:bCs/>
          <w:sz w:val="20"/>
          <w:szCs w:val="20"/>
          <w:lang w:val="kk-KZ"/>
        </w:rPr>
        <w:t>Әділ құнды бағалау көздерінің иерархиясы</w:t>
      </w:r>
    </w:p>
    <w:p w:rsidR="00BC5C8A" w:rsidRPr="00BC5C8A" w:rsidRDefault="00BC5C8A" w:rsidP="00BC5C8A">
      <w:pPr>
        <w:shd w:val="clear" w:color="auto" w:fill="FFFFFF"/>
        <w:tabs>
          <w:tab w:val="left" w:pos="9357"/>
        </w:tabs>
        <w:spacing w:before="120" w:after="120"/>
        <w:ind w:right="-6"/>
        <w:jc w:val="both"/>
        <w:rPr>
          <w:sz w:val="20"/>
          <w:szCs w:val="20"/>
          <w:lang w:val="kk-KZ"/>
        </w:rPr>
      </w:pPr>
      <w:r w:rsidRPr="00BC5C8A">
        <w:rPr>
          <w:spacing w:val="-2"/>
          <w:sz w:val="20"/>
          <w:szCs w:val="20"/>
          <w:lang w:val="kk-KZ"/>
        </w:rPr>
        <w:t>Қор бағалау модельдері бөлінісінде қаржы құралдарының әділ құнын белгілеу және ол туралы ақпаратты ашып көрсету үшін мына иерархияны пайдаланады</w:t>
      </w:r>
      <w:r w:rsidRPr="00BC5C8A">
        <w:rPr>
          <w:spacing w:val="-1"/>
          <w:sz w:val="20"/>
          <w:szCs w:val="20"/>
          <w:lang w:val="kk-KZ"/>
        </w:rPr>
        <w:t>:</w:t>
      </w:r>
    </w:p>
    <w:p w:rsidR="00BC5C8A" w:rsidRPr="00BC5C8A" w:rsidRDefault="00BC5C8A" w:rsidP="00BC5C8A">
      <w:pPr>
        <w:shd w:val="clear" w:color="auto" w:fill="FFFFFF"/>
        <w:tabs>
          <w:tab w:val="left" w:pos="9357"/>
        </w:tabs>
        <w:spacing w:before="120" w:after="120"/>
        <w:ind w:right="-6"/>
        <w:jc w:val="both"/>
        <w:rPr>
          <w:spacing w:val="3"/>
          <w:sz w:val="20"/>
          <w:szCs w:val="20"/>
          <w:lang w:val="kk-KZ"/>
        </w:rPr>
      </w:pPr>
      <w:r w:rsidRPr="00BC5C8A">
        <w:rPr>
          <w:spacing w:val="-1"/>
          <w:sz w:val="20"/>
          <w:szCs w:val="20"/>
          <w:lang w:val="kk-KZ"/>
        </w:rPr>
        <w:t>1-ші деңгей: ұқсас активтер немесе міндеттемелер бойынша белсенді нарықтардағы бағалар (қандай да бір түзетулерсіз)</w:t>
      </w:r>
      <w:r w:rsidRPr="00BC5C8A">
        <w:rPr>
          <w:spacing w:val="3"/>
          <w:sz w:val="20"/>
          <w:szCs w:val="20"/>
          <w:lang w:val="kk-KZ"/>
        </w:rPr>
        <w:t>.</w:t>
      </w:r>
    </w:p>
    <w:p w:rsidR="00BC5C8A" w:rsidRPr="00BC5C8A" w:rsidRDefault="00BC5C8A" w:rsidP="00BC5C8A">
      <w:pPr>
        <w:shd w:val="clear" w:color="auto" w:fill="FFFFFF"/>
        <w:tabs>
          <w:tab w:val="left" w:pos="9357"/>
        </w:tabs>
        <w:spacing w:before="120" w:after="120"/>
        <w:ind w:right="-3"/>
        <w:jc w:val="both"/>
        <w:rPr>
          <w:sz w:val="20"/>
          <w:szCs w:val="20"/>
          <w:lang w:val="kk-KZ"/>
        </w:rPr>
      </w:pPr>
      <w:r w:rsidRPr="00BC5C8A">
        <w:rPr>
          <w:spacing w:val="-1"/>
          <w:sz w:val="20"/>
          <w:szCs w:val="20"/>
          <w:lang w:val="kk-KZ"/>
        </w:rPr>
        <w:t>2-ші деңгей: көрсетілетін әділ құнға едәуір ықпал ететін барлық бастапқы деректері нарықта не тікелей не тікелей емес байқалатын басқа да әдістер.</w:t>
      </w:r>
    </w:p>
    <w:p w:rsidR="00BC5C8A" w:rsidRPr="00BC5C8A" w:rsidRDefault="00BC5C8A" w:rsidP="00BC5C8A">
      <w:pPr>
        <w:spacing w:before="120" w:after="120"/>
        <w:jc w:val="both"/>
        <w:outlineLvl w:val="3"/>
        <w:rPr>
          <w:sz w:val="20"/>
          <w:szCs w:val="20"/>
          <w:lang w:val="kk-KZ"/>
        </w:rPr>
      </w:pPr>
      <w:r w:rsidRPr="00BC5C8A">
        <w:rPr>
          <w:sz w:val="20"/>
          <w:szCs w:val="20"/>
          <w:lang w:val="kk-KZ"/>
        </w:rPr>
        <w:t xml:space="preserve">3-ші деңгей: көрсетілетін әділ құнға </w:t>
      </w:r>
      <w:r w:rsidRPr="00BC5C8A">
        <w:rPr>
          <w:bCs/>
          <w:spacing w:val="-1"/>
          <w:sz w:val="20"/>
          <w:szCs w:val="20"/>
          <w:lang w:val="kk-KZ"/>
        </w:rPr>
        <w:t>едәуір ықпал</w:t>
      </w:r>
      <w:r w:rsidRPr="00BC5C8A">
        <w:rPr>
          <w:b/>
          <w:bCs/>
          <w:spacing w:val="-1"/>
          <w:sz w:val="20"/>
          <w:szCs w:val="20"/>
          <w:lang w:val="kk-KZ"/>
        </w:rPr>
        <w:t xml:space="preserve"> </w:t>
      </w:r>
      <w:r w:rsidRPr="00BC5C8A">
        <w:rPr>
          <w:sz w:val="20"/>
          <w:szCs w:val="20"/>
          <w:lang w:val="kk-KZ"/>
        </w:rPr>
        <w:t>ететін, қадағаланып отыратын нарықтық ақпаратқа негізделмейтін бастапқы деректер пайдаланылатын әдістер.</w:t>
      </w:r>
    </w:p>
    <w:p w:rsidR="00BC5C8A" w:rsidRPr="00BC5C8A" w:rsidRDefault="00BC5C8A" w:rsidP="00BC5C8A">
      <w:pPr>
        <w:rPr>
          <w:sz w:val="20"/>
          <w:szCs w:val="20"/>
          <w:lang w:val="kk-KZ"/>
        </w:rPr>
      </w:pPr>
      <w:r w:rsidRPr="00BC5C8A">
        <w:rPr>
          <w:lang w:val="kk-KZ"/>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8.</w:t>
      </w:r>
      <w:r w:rsidRPr="00BC5C8A">
        <w:rPr>
          <w:rFonts w:ascii="Times New Roman Bold" w:hAnsi="Times New Roman Bold"/>
          <w:b/>
          <w:bCs/>
          <w:caps/>
          <w:sz w:val="20"/>
          <w:szCs w:val="20"/>
          <w:lang w:val="kk-KZ"/>
        </w:rPr>
        <w:t xml:space="preserve"> қаржы тәуекелдерін басқару мақсаты және саясаты (</w:t>
      </w:r>
      <w:r w:rsidRPr="00BC5C8A">
        <w:rPr>
          <w:rFonts w:ascii="Times New Roman Bold" w:hAnsi="Times New Roman Bold"/>
          <w:b/>
          <w:bCs/>
          <w:sz w:val="20"/>
          <w:szCs w:val="20"/>
          <w:lang w:val="kk-KZ"/>
        </w:rPr>
        <w:t>жалғасы</w:t>
      </w:r>
      <w:r w:rsidRPr="00BC5C8A">
        <w:rPr>
          <w:rFonts w:ascii="Times New Roman Bold" w:hAnsi="Times New Roman Bold"/>
          <w:b/>
          <w:bCs/>
          <w:caps/>
          <w:sz w:val="20"/>
          <w:szCs w:val="20"/>
          <w:lang w:val="kk-KZ"/>
        </w:rPr>
        <w:t>)</w:t>
      </w:r>
    </w:p>
    <w:p w:rsidR="00BC5C8A" w:rsidRPr="00BC5C8A" w:rsidRDefault="00BC5C8A" w:rsidP="00BC5C8A">
      <w:pPr>
        <w:shd w:val="clear" w:color="auto" w:fill="FFFFFF"/>
        <w:spacing w:before="240"/>
        <w:rPr>
          <w:lang w:val="kk-KZ"/>
        </w:rPr>
      </w:pPr>
      <w:r w:rsidRPr="00BC5C8A">
        <w:rPr>
          <w:b/>
          <w:bCs/>
          <w:sz w:val="20"/>
          <w:szCs w:val="20"/>
          <w:lang w:val="kk-KZ"/>
        </w:rPr>
        <w:t>Әділ құнды бағалау көздерінің иерархиясы</w:t>
      </w:r>
      <w:r w:rsidRPr="00BC5C8A" w:rsidDel="00E42E47">
        <w:rPr>
          <w:b/>
          <w:bCs/>
          <w:sz w:val="20"/>
          <w:szCs w:val="20"/>
          <w:lang w:val="kk-KZ"/>
        </w:rPr>
        <w:t xml:space="preserve"> </w:t>
      </w:r>
      <w:r w:rsidRPr="00BC5C8A">
        <w:rPr>
          <w:b/>
          <w:sz w:val="20"/>
          <w:szCs w:val="20"/>
          <w:lang w:val="kk-KZ"/>
        </w:rPr>
        <w:t xml:space="preserve"> (жалғасы)</w:t>
      </w:r>
    </w:p>
    <w:p w:rsidR="00BC5C8A" w:rsidRPr="00BC5C8A" w:rsidRDefault="00BC5C8A" w:rsidP="00BC5C8A">
      <w:pPr>
        <w:tabs>
          <w:tab w:val="left" w:pos="567"/>
        </w:tabs>
        <w:overflowPunct w:val="0"/>
        <w:autoSpaceDE w:val="0"/>
        <w:autoSpaceDN w:val="0"/>
        <w:adjustRightInd w:val="0"/>
        <w:spacing w:before="120" w:after="120"/>
        <w:jc w:val="both"/>
        <w:textAlignment w:val="baseline"/>
        <w:rPr>
          <w:sz w:val="20"/>
          <w:szCs w:val="20"/>
          <w:lang w:val="kk-KZ"/>
        </w:rPr>
      </w:pPr>
      <w:r w:rsidRPr="00BC5C8A">
        <w:rPr>
          <w:sz w:val="20"/>
          <w:szCs w:val="20"/>
          <w:lang w:val="kk-KZ"/>
        </w:rPr>
        <w:t>Бұдан әрі жеке бухгалтерлік баланста әділ құны бойынша көрсетілетін Қордың барлық қаржы құралдарының ағымдағы (баланстық) құны мен әділ құнының санаттары бойынша салыстыру берілген</w:t>
      </w:r>
      <w:r w:rsidRPr="00BC5C8A" w:rsidDel="00E42E47">
        <w:rPr>
          <w:sz w:val="20"/>
          <w:szCs w:val="20"/>
          <w:lang w:val="kk-KZ"/>
        </w:rPr>
        <w:t xml:space="preserve"> </w:t>
      </w:r>
      <w:r w:rsidRPr="00BC5C8A">
        <w:rPr>
          <w:sz w:val="20"/>
          <w:szCs w:val="20"/>
          <w:lang w:val="kk-KZ"/>
        </w:rPr>
        <w:t>:</w:t>
      </w: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BC5C8A" w:rsidRPr="00BC5C8A" w:rsidTr="0084598F">
        <w:trPr>
          <w:trHeight w:val="227"/>
        </w:trPr>
        <w:tc>
          <w:tcPr>
            <w:tcW w:w="3971" w:type="dxa"/>
            <w:tcBorders>
              <w:bottom w:val="single" w:sz="4" w:space="0" w:color="auto"/>
            </w:tcBorders>
            <w:vAlign w:val="bottom"/>
          </w:tcPr>
          <w:p w:rsidR="00BC5C8A" w:rsidRPr="00BC5C8A" w:rsidRDefault="00BC5C8A" w:rsidP="00BC5C8A">
            <w:pPr>
              <w:widowControl w:val="0"/>
              <w:ind w:left="5" w:hanging="113"/>
              <w:rPr>
                <w:rFonts w:ascii="Arial" w:hAnsi="Arial" w:cs="Arial"/>
                <w:b/>
                <w:i/>
                <w:iCs/>
                <w:sz w:val="18"/>
                <w:szCs w:val="18"/>
                <w:lang w:val="kk-KZ"/>
              </w:rPr>
            </w:pPr>
            <w:r w:rsidRPr="00BC5C8A">
              <w:rPr>
                <w:rFonts w:ascii="Arial" w:hAnsi="Arial" w:cs="Arial"/>
                <w:i/>
                <w:sz w:val="16"/>
                <w:szCs w:val="18"/>
                <w:lang w:val="kk-KZ"/>
              </w:rPr>
              <w:t>Мың теңгемен</w:t>
            </w:r>
          </w:p>
        </w:tc>
        <w:tc>
          <w:tcPr>
            <w:tcW w:w="1417" w:type="dxa"/>
            <w:tcBorders>
              <w:bottom w:val="single" w:sz="4" w:space="0" w:color="auto"/>
            </w:tcBorders>
            <w:vAlign w:val="bottom"/>
          </w:tcPr>
          <w:p w:rsidR="00BC5C8A" w:rsidRPr="00BC5C8A" w:rsidRDefault="00BC5C8A" w:rsidP="00BC5C8A">
            <w:pPr>
              <w:jc w:val="center"/>
              <w:rPr>
                <w:rFonts w:ascii="Arial" w:hAnsi="Arial" w:cs="Arial"/>
                <w:b/>
                <w:bCs/>
                <w:sz w:val="18"/>
                <w:szCs w:val="18"/>
                <w:lang w:val="kk-KZ"/>
              </w:rPr>
            </w:pPr>
            <w:r w:rsidRPr="00BC5C8A">
              <w:rPr>
                <w:rFonts w:ascii="Arial" w:hAnsi="Arial" w:cs="Arial"/>
                <w:b/>
                <w:bCs/>
                <w:sz w:val="18"/>
                <w:szCs w:val="18"/>
                <w:lang w:val="kk-KZ"/>
              </w:rPr>
              <w:t xml:space="preserve">2015 жылғы </w:t>
            </w:r>
          </w:p>
          <w:p w:rsidR="00BC5C8A" w:rsidRPr="00BC5C8A" w:rsidRDefault="00BC5C8A" w:rsidP="00BC5C8A">
            <w:pPr>
              <w:ind w:left="-57" w:right="57"/>
              <w:jc w:val="right"/>
              <w:rPr>
                <w:rFonts w:ascii="Arial" w:hAnsi="Arial" w:cs="Arial"/>
                <w:b/>
                <w:bCs/>
                <w:sz w:val="18"/>
                <w:szCs w:val="18"/>
                <w:lang w:val="kk-KZ"/>
              </w:rPr>
            </w:pPr>
            <w:r w:rsidRPr="00BC5C8A">
              <w:rPr>
                <w:rFonts w:ascii="Arial" w:hAnsi="Arial" w:cs="Arial"/>
                <w:b/>
                <w:bCs/>
                <w:sz w:val="18"/>
                <w:szCs w:val="18"/>
                <w:lang w:val="kk-KZ"/>
              </w:rPr>
              <w:t>31 желтоқсан</w:t>
            </w:r>
          </w:p>
        </w:tc>
        <w:tc>
          <w:tcPr>
            <w:tcW w:w="1417" w:type="dxa"/>
            <w:tcBorders>
              <w:bottom w:val="single" w:sz="4" w:space="0" w:color="auto"/>
            </w:tcBorders>
            <w:vAlign w:val="bottom"/>
          </w:tcPr>
          <w:p w:rsidR="00BC5C8A" w:rsidRPr="00BC5C8A" w:rsidRDefault="00BC5C8A" w:rsidP="00BC5C8A">
            <w:pPr>
              <w:ind w:left="-57" w:right="57"/>
              <w:jc w:val="right"/>
              <w:rPr>
                <w:rFonts w:ascii="Arial" w:hAnsi="Arial" w:cs="Arial"/>
                <w:b/>
                <w:bCs/>
                <w:sz w:val="18"/>
                <w:szCs w:val="18"/>
                <w:lang w:val="kk-KZ"/>
              </w:rPr>
            </w:pPr>
            <w:r w:rsidRPr="00BC5C8A">
              <w:rPr>
                <w:rFonts w:ascii="Arial" w:hAnsi="Arial" w:cs="Arial"/>
                <w:b/>
                <w:bCs/>
                <w:sz w:val="18"/>
                <w:szCs w:val="18"/>
                <w:lang w:val="kk-KZ"/>
              </w:rPr>
              <w:t>1-ші деңгей</w:t>
            </w:r>
          </w:p>
        </w:tc>
        <w:tc>
          <w:tcPr>
            <w:tcW w:w="1417" w:type="dxa"/>
            <w:tcBorders>
              <w:bottom w:val="single" w:sz="4" w:space="0" w:color="auto"/>
            </w:tcBorders>
            <w:vAlign w:val="bottom"/>
          </w:tcPr>
          <w:p w:rsidR="00BC5C8A" w:rsidRPr="00BC5C8A" w:rsidRDefault="00BC5C8A" w:rsidP="00BC5C8A">
            <w:pPr>
              <w:ind w:left="-57" w:right="57"/>
              <w:jc w:val="right"/>
              <w:rPr>
                <w:rFonts w:ascii="Arial" w:hAnsi="Arial" w:cs="Arial"/>
                <w:b/>
                <w:bCs/>
                <w:sz w:val="18"/>
                <w:szCs w:val="18"/>
                <w:lang w:val="kk-KZ"/>
              </w:rPr>
            </w:pPr>
            <w:r w:rsidRPr="00BC5C8A">
              <w:rPr>
                <w:rFonts w:ascii="Arial" w:hAnsi="Arial" w:cs="Arial"/>
                <w:b/>
                <w:bCs/>
                <w:sz w:val="18"/>
                <w:szCs w:val="18"/>
                <w:lang w:val="kk-KZ"/>
              </w:rPr>
              <w:t>2-ші деңгей</w:t>
            </w:r>
          </w:p>
        </w:tc>
        <w:tc>
          <w:tcPr>
            <w:tcW w:w="1417" w:type="dxa"/>
            <w:tcBorders>
              <w:bottom w:val="single" w:sz="4" w:space="0" w:color="auto"/>
            </w:tcBorders>
            <w:vAlign w:val="bottom"/>
          </w:tcPr>
          <w:p w:rsidR="00BC5C8A" w:rsidRPr="00BC5C8A" w:rsidRDefault="00BC5C8A" w:rsidP="00BC5C8A">
            <w:pPr>
              <w:ind w:left="-57" w:right="57"/>
              <w:jc w:val="right"/>
              <w:rPr>
                <w:rFonts w:ascii="Arial" w:hAnsi="Arial" w:cs="Arial"/>
                <w:b/>
                <w:bCs/>
                <w:sz w:val="18"/>
                <w:szCs w:val="18"/>
                <w:lang w:val="kk-KZ"/>
              </w:rPr>
            </w:pPr>
            <w:r w:rsidRPr="00BC5C8A">
              <w:rPr>
                <w:rFonts w:ascii="Arial" w:hAnsi="Arial" w:cs="Arial"/>
                <w:b/>
                <w:bCs/>
                <w:sz w:val="18"/>
                <w:szCs w:val="18"/>
                <w:lang w:val="kk-KZ"/>
              </w:rPr>
              <w:t>3-ші деңгей</w:t>
            </w:r>
          </w:p>
        </w:tc>
      </w:tr>
      <w:tr w:rsidR="00BC5C8A" w:rsidRPr="00BC5C8A" w:rsidTr="0084598F">
        <w:trPr>
          <w:trHeight w:val="227"/>
        </w:trPr>
        <w:tc>
          <w:tcPr>
            <w:tcW w:w="3971" w:type="dxa"/>
            <w:tcBorders>
              <w:bottom w:val="nil"/>
            </w:tcBorders>
            <w:vAlign w:val="bottom"/>
          </w:tcPr>
          <w:p w:rsidR="00BC5C8A" w:rsidRPr="00BC5C8A" w:rsidRDefault="00BC5C8A" w:rsidP="00BC5C8A">
            <w:pPr>
              <w:widowControl w:val="0"/>
              <w:ind w:left="5" w:hanging="113"/>
              <w:rPr>
                <w:rFonts w:ascii="Arial" w:hAnsi="Arial" w:cs="Arial"/>
                <w:i/>
                <w:sz w:val="18"/>
                <w:szCs w:val="18"/>
                <w:lang w:val="kk-KZ"/>
              </w:rPr>
            </w:pPr>
            <w:r w:rsidRPr="00BC5C8A">
              <w:rPr>
                <w:rFonts w:ascii="Arial" w:hAnsi="Arial" w:cs="Arial"/>
                <w:i/>
                <w:sz w:val="18"/>
                <w:szCs w:val="18"/>
                <w:lang w:val="kk-KZ"/>
              </w:rPr>
              <w:t xml:space="preserve"> </w:t>
            </w: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r>
      <w:tr w:rsidR="00BC5C8A" w:rsidRPr="00BC5C8A" w:rsidTr="0084598F">
        <w:trPr>
          <w:trHeight w:val="227"/>
        </w:trPr>
        <w:tc>
          <w:tcPr>
            <w:tcW w:w="3971" w:type="dxa"/>
            <w:tcBorders>
              <w:top w:val="nil"/>
              <w:bottom w:val="nil"/>
            </w:tcBorders>
            <w:vAlign w:val="bottom"/>
          </w:tcPr>
          <w:p w:rsidR="00BC5C8A" w:rsidRPr="00BC5C8A" w:rsidRDefault="00BC5C8A" w:rsidP="00BC5C8A">
            <w:pPr>
              <w:ind w:left="62" w:right="-57" w:hanging="170"/>
              <w:rPr>
                <w:rFonts w:ascii="Arial" w:hAnsi="Arial" w:cs="Arial"/>
                <w:sz w:val="18"/>
                <w:szCs w:val="18"/>
                <w:lang w:val="kk-KZ"/>
              </w:rPr>
            </w:pPr>
            <w:r w:rsidRPr="00BC5C8A">
              <w:rPr>
                <w:rFonts w:ascii="Arial" w:hAnsi="Arial" w:cs="Arial"/>
                <w:b/>
                <w:bCs/>
                <w:sz w:val="18"/>
                <w:szCs w:val="18"/>
                <w:lang w:val="kk-KZ"/>
              </w:rPr>
              <w:t>Әділ құн бойынша ескерілетін активтер</w:t>
            </w: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r>
      <w:tr w:rsidR="00BC5C8A" w:rsidRPr="00BC5C8A" w:rsidTr="0084598F">
        <w:trPr>
          <w:trHeight w:val="227"/>
        </w:trPr>
        <w:tc>
          <w:tcPr>
            <w:tcW w:w="3971" w:type="dxa"/>
            <w:tcBorders>
              <w:top w:val="nil"/>
              <w:bottom w:val="single" w:sz="12" w:space="0" w:color="auto"/>
            </w:tcBorders>
            <w:vAlign w:val="bottom"/>
          </w:tcPr>
          <w:p w:rsidR="00BC5C8A" w:rsidRPr="00BC5C8A" w:rsidRDefault="00BC5C8A" w:rsidP="00BC5C8A">
            <w:pPr>
              <w:ind w:left="62" w:right="-57" w:hanging="170"/>
              <w:rPr>
                <w:rFonts w:ascii="Arial" w:hAnsi="Arial" w:cs="Arial"/>
                <w:sz w:val="18"/>
                <w:szCs w:val="18"/>
                <w:lang w:val="kk-KZ"/>
              </w:rPr>
            </w:pPr>
            <w:r w:rsidRPr="00BC5C8A">
              <w:rPr>
                <w:rFonts w:ascii="Arial" w:hAnsi="Arial" w:cs="Arial"/>
                <w:sz w:val="18"/>
                <w:szCs w:val="18"/>
                <w:lang w:val="kk-KZ"/>
              </w:rPr>
              <w:t>Сатуға арналған қолда бар қаржылық активтер</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kk-KZ"/>
              </w:rPr>
            </w:pPr>
            <w:r w:rsidRPr="00BC5C8A">
              <w:rPr>
                <w:rFonts w:ascii="Arial" w:hAnsi="Arial" w:cs="Arial"/>
                <w:b/>
                <w:bCs/>
                <w:sz w:val="18"/>
                <w:szCs w:val="18"/>
                <w:lang w:val="kk-KZ"/>
              </w:rPr>
              <w:t>27.367.336</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kk-KZ"/>
              </w:rPr>
            </w:pPr>
            <w:r w:rsidRPr="00BC5C8A">
              <w:rPr>
                <w:rFonts w:ascii="Arial" w:hAnsi="Arial" w:cs="Arial"/>
                <w:b/>
                <w:bCs/>
                <w:sz w:val="18"/>
                <w:szCs w:val="18"/>
                <w:lang w:val="kk-KZ"/>
              </w:rPr>
              <w:t>27.367.336</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kk-KZ"/>
              </w:rPr>
            </w:pPr>
            <w:r w:rsidRPr="00BC5C8A">
              <w:rPr>
                <w:rFonts w:ascii="Arial" w:hAnsi="Arial" w:cs="Arial"/>
                <w:b/>
                <w:bCs/>
                <w:sz w:val="18"/>
                <w:szCs w:val="18"/>
                <w:lang w:val="kk-KZ"/>
              </w:rPr>
              <w:t>–</w:t>
            </w:r>
          </w:p>
        </w:tc>
        <w:tc>
          <w:tcPr>
            <w:tcW w:w="1417" w:type="dxa"/>
            <w:tcBorders>
              <w:top w:val="nil"/>
              <w:bottom w:val="single" w:sz="12" w:space="0" w:color="auto"/>
            </w:tcBorders>
            <w:vAlign w:val="bottom"/>
          </w:tcPr>
          <w:p w:rsidR="00BC5C8A" w:rsidRPr="00BC5C8A" w:rsidRDefault="00BC5C8A" w:rsidP="00BC5C8A">
            <w:pPr>
              <w:widowControl w:val="0"/>
              <w:tabs>
                <w:tab w:val="decimal" w:pos="1134"/>
              </w:tabs>
              <w:rPr>
                <w:rFonts w:ascii="Arial" w:hAnsi="Arial" w:cs="Arial"/>
                <w:b/>
                <w:bCs/>
                <w:sz w:val="18"/>
                <w:szCs w:val="18"/>
                <w:lang w:val="kk-KZ"/>
              </w:rPr>
            </w:pPr>
            <w:r w:rsidRPr="00BC5C8A">
              <w:rPr>
                <w:rFonts w:ascii="Arial" w:hAnsi="Arial" w:cs="Arial"/>
                <w:b/>
                <w:bCs/>
                <w:sz w:val="18"/>
                <w:szCs w:val="18"/>
                <w:lang w:val="kk-KZ"/>
              </w:rPr>
              <w:t>–</w:t>
            </w:r>
          </w:p>
        </w:tc>
      </w:tr>
    </w:tbl>
    <w:p w:rsidR="00BC5C8A" w:rsidRPr="00BC5C8A" w:rsidRDefault="00BC5C8A" w:rsidP="00BC5C8A">
      <w:pPr>
        <w:rPr>
          <w:sz w:val="20"/>
          <w:lang w:val="kk-KZ"/>
        </w:rPr>
      </w:pPr>
    </w:p>
    <w:tbl>
      <w:tblPr>
        <w:tblW w:w="9639" w:type="dxa"/>
        <w:tblInd w:w="108" w:type="dxa"/>
        <w:tblBorders>
          <w:bottom w:val="single" w:sz="4" w:space="0" w:color="auto"/>
          <w:insideH w:val="single" w:sz="4" w:space="0" w:color="auto"/>
        </w:tblBorders>
        <w:tblLayout w:type="fixed"/>
        <w:tblLook w:val="0000" w:firstRow="0" w:lastRow="0" w:firstColumn="0" w:lastColumn="0" w:noHBand="0" w:noVBand="0"/>
      </w:tblPr>
      <w:tblGrid>
        <w:gridCol w:w="3971"/>
        <w:gridCol w:w="1417"/>
        <w:gridCol w:w="1417"/>
        <w:gridCol w:w="1417"/>
        <w:gridCol w:w="1417"/>
      </w:tblGrid>
      <w:tr w:rsidR="00BC5C8A" w:rsidRPr="00BC5C8A" w:rsidTr="0084598F">
        <w:trPr>
          <w:trHeight w:val="227"/>
        </w:trPr>
        <w:tc>
          <w:tcPr>
            <w:tcW w:w="3971" w:type="dxa"/>
            <w:tcBorders>
              <w:top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kk-KZ"/>
              </w:rPr>
            </w:pPr>
          </w:p>
        </w:tc>
        <w:tc>
          <w:tcPr>
            <w:tcW w:w="1417" w:type="dxa"/>
            <w:tcBorders>
              <w:top w:val="nil"/>
              <w:left w:val="nil"/>
              <w:bottom w:val="single" w:sz="4" w:space="0" w:color="auto"/>
              <w:right w:val="nil"/>
            </w:tcBorders>
            <w:vAlign w:val="bottom"/>
          </w:tcPr>
          <w:p w:rsidR="00BC5C8A" w:rsidRPr="00BC5C8A" w:rsidRDefault="00BC5C8A" w:rsidP="00BC5C8A">
            <w:pPr>
              <w:jc w:val="center"/>
              <w:rPr>
                <w:rFonts w:ascii="Arial" w:hAnsi="Arial" w:cs="Arial"/>
                <w:bCs/>
                <w:sz w:val="18"/>
                <w:szCs w:val="18"/>
                <w:lang w:val="kk-KZ"/>
              </w:rPr>
            </w:pPr>
            <w:r w:rsidRPr="00BC5C8A">
              <w:rPr>
                <w:rFonts w:ascii="Arial" w:hAnsi="Arial" w:cs="Arial"/>
                <w:bCs/>
                <w:sz w:val="18"/>
                <w:szCs w:val="18"/>
                <w:lang w:val="kk-KZ"/>
              </w:rPr>
              <w:t xml:space="preserve">2014 жылғы </w:t>
            </w:r>
          </w:p>
          <w:p w:rsidR="00BC5C8A" w:rsidRPr="00BC5C8A" w:rsidRDefault="00BC5C8A" w:rsidP="00BC5C8A">
            <w:pPr>
              <w:ind w:left="-57" w:right="57"/>
              <w:jc w:val="right"/>
              <w:rPr>
                <w:rFonts w:ascii="Arial" w:hAnsi="Arial" w:cs="Arial"/>
                <w:bCs/>
                <w:sz w:val="18"/>
                <w:szCs w:val="18"/>
                <w:lang w:val="kk-KZ"/>
              </w:rPr>
            </w:pPr>
            <w:r w:rsidRPr="00BC5C8A">
              <w:rPr>
                <w:rFonts w:ascii="Arial" w:hAnsi="Arial" w:cs="Arial"/>
                <w:bCs/>
                <w:sz w:val="18"/>
                <w:szCs w:val="18"/>
                <w:lang w:val="kk-KZ"/>
              </w:rPr>
              <w:t>31 желтоқсан</w:t>
            </w:r>
          </w:p>
        </w:tc>
        <w:tc>
          <w:tcPr>
            <w:tcW w:w="1417" w:type="dxa"/>
            <w:tcBorders>
              <w:top w:val="nil"/>
              <w:left w:val="nil"/>
              <w:bottom w:val="single" w:sz="4" w:space="0" w:color="auto"/>
              <w:right w:val="nil"/>
            </w:tcBorders>
            <w:vAlign w:val="bottom"/>
          </w:tcPr>
          <w:p w:rsidR="00BC5C8A" w:rsidRPr="00BC5C8A" w:rsidRDefault="00BC5C8A" w:rsidP="00BC5C8A">
            <w:pPr>
              <w:ind w:left="-57" w:right="57"/>
              <w:jc w:val="right"/>
              <w:rPr>
                <w:rFonts w:ascii="Arial" w:hAnsi="Arial" w:cs="Arial"/>
                <w:bCs/>
                <w:sz w:val="18"/>
                <w:szCs w:val="18"/>
                <w:lang w:val="kk-KZ"/>
              </w:rPr>
            </w:pPr>
            <w:r w:rsidRPr="00BC5C8A">
              <w:rPr>
                <w:rFonts w:ascii="Arial" w:hAnsi="Arial" w:cs="Arial"/>
                <w:bCs/>
                <w:sz w:val="18"/>
                <w:szCs w:val="18"/>
                <w:lang w:val="kk-KZ"/>
              </w:rPr>
              <w:t>1-ші деңгей</w:t>
            </w:r>
          </w:p>
        </w:tc>
        <w:tc>
          <w:tcPr>
            <w:tcW w:w="1417" w:type="dxa"/>
            <w:tcBorders>
              <w:top w:val="nil"/>
              <w:left w:val="nil"/>
              <w:bottom w:val="single" w:sz="4" w:space="0" w:color="auto"/>
              <w:right w:val="nil"/>
            </w:tcBorders>
            <w:vAlign w:val="bottom"/>
          </w:tcPr>
          <w:p w:rsidR="00BC5C8A" w:rsidRPr="00BC5C8A" w:rsidRDefault="00BC5C8A" w:rsidP="00BC5C8A">
            <w:pPr>
              <w:ind w:left="-57" w:right="57"/>
              <w:jc w:val="right"/>
              <w:rPr>
                <w:rFonts w:ascii="Arial" w:hAnsi="Arial" w:cs="Arial"/>
                <w:bCs/>
                <w:sz w:val="18"/>
                <w:szCs w:val="18"/>
                <w:lang w:val="kk-KZ"/>
              </w:rPr>
            </w:pPr>
            <w:r w:rsidRPr="00BC5C8A">
              <w:rPr>
                <w:rFonts w:ascii="Arial" w:hAnsi="Arial" w:cs="Arial"/>
                <w:bCs/>
                <w:sz w:val="18"/>
                <w:szCs w:val="18"/>
                <w:lang w:val="kk-KZ"/>
              </w:rPr>
              <w:t>2-ші деңгей</w:t>
            </w:r>
          </w:p>
        </w:tc>
        <w:tc>
          <w:tcPr>
            <w:tcW w:w="1417" w:type="dxa"/>
            <w:tcBorders>
              <w:top w:val="nil"/>
              <w:left w:val="nil"/>
              <w:bottom w:val="single" w:sz="4" w:space="0" w:color="auto"/>
            </w:tcBorders>
            <w:vAlign w:val="bottom"/>
          </w:tcPr>
          <w:p w:rsidR="00BC5C8A" w:rsidRPr="00BC5C8A" w:rsidRDefault="00BC5C8A" w:rsidP="00BC5C8A">
            <w:pPr>
              <w:ind w:left="-57" w:right="57"/>
              <w:jc w:val="right"/>
              <w:rPr>
                <w:rFonts w:ascii="Arial" w:hAnsi="Arial" w:cs="Arial"/>
                <w:bCs/>
                <w:sz w:val="18"/>
                <w:szCs w:val="18"/>
                <w:lang w:val="kk-KZ"/>
              </w:rPr>
            </w:pPr>
            <w:r w:rsidRPr="00BC5C8A">
              <w:rPr>
                <w:rFonts w:ascii="Arial" w:hAnsi="Arial" w:cs="Arial"/>
                <w:bCs/>
                <w:sz w:val="18"/>
                <w:szCs w:val="18"/>
                <w:lang w:val="kk-KZ"/>
              </w:rPr>
              <w:t>3-ші деңгей</w:t>
            </w:r>
          </w:p>
        </w:tc>
      </w:tr>
      <w:tr w:rsidR="00BC5C8A" w:rsidRPr="00BC5C8A" w:rsidTr="0084598F">
        <w:trPr>
          <w:trHeight w:val="227"/>
        </w:trPr>
        <w:tc>
          <w:tcPr>
            <w:tcW w:w="3971" w:type="dxa"/>
            <w:tcBorders>
              <w:top w:val="nil"/>
              <w:bottom w:val="nil"/>
              <w:right w:val="nil"/>
            </w:tcBorders>
            <w:vAlign w:val="bottom"/>
          </w:tcPr>
          <w:p w:rsidR="00BC5C8A" w:rsidRPr="00BC5C8A" w:rsidRDefault="00BC5C8A" w:rsidP="00BC5C8A">
            <w:pPr>
              <w:widowControl w:val="0"/>
              <w:ind w:left="5" w:hanging="113"/>
              <w:rPr>
                <w:rFonts w:ascii="Arial" w:hAnsi="Arial" w:cs="Arial"/>
                <w:b/>
                <w:i/>
                <w:iCs/>
                <w:sz w:val="18"/>
                <w:szCs w:val="18"/>
                <w:lang w:val="kk-KZ"/>
              </w:rPr>
            </w:pPr>
            <w:r w:rsidRPr="00BC5C8A">
              <w:rPr>
                <w:rFonts w:ascii="Arial" w:hAnsi="Arial" w:cs="Arial"/>
                <w:b/>
                <w:i/>
                <w:iCs/>
                <w:sz w:val="18"/>
                <w:szCs w:val="18"/>
                <w:lang w:val="kk-KZ"/>
              </w:rPr>
              <w:t xml:space="preserve"> </w:t>
            </w: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1417" w:type="dxa"/>
            <w:tcBorders>
              <w:top w:val="nil"/>
              <w:left w:val="nil"/>
              <w:bottom w:val="nil"/>
            </w:tcBorders>
            <w:vAlign w:val="bottom"/>
          </w:tcPr>
          <w:p w:rsidR="00BC5C8A" w:rsidRPr="00BC5C8A" w:rsidRDefault="00BC5C8A" w:rsidP="00BC5C8A">
            <w:pPr>
              <w:widowControl w:val="0"/>
              <w:tabs>
                <w:tab w:val="decimal" w:pos="1134"/>
              </w:tabs>
              <w:rPr>
                <w:rFonts w:ascii="Arial" w:hAnsi="Arial" w:cs="Arial"/>
                <w:b/>
                <w:bCs/>
                <w:sz w:val="18"/>
                <w:szCs w:val="18"/>
                <w:lang w:val="kk-KZ"/>
              </w:rPr>
            </w:pPr>
          </w:p>
        </w:tc>
      </w:tr>
      <w:tr w:rsidR="00BC5C8A" w:rsidRPr="00BC5C8A" w:rsidTr="0084598F">
        <w:trPr>
          <w:trHeight w:val="227"/>
        </w:trPr>
        <w:tc>
          <w:tcPr>
            <w:tcW w:w="3971" w:type="dxa"/>
            <w:tcBorders>
              <w:top w:val="nil"/>
              <w:bottom w:val="nil"/>
              <w:right w:val="nil"/>
            </w:tcBorders>
            <w:vAlign w:val="bottom"/>
          </w:tcPr>
          <w:p w:rsidR="00BC5C8A" w:rsidRPr="00BC5C8A" w:rsidRDefault="00BC5C8A" w:rsidP="00BC5C8A">
            <w:pPr>
              <w:ind w:left="62" w:right="-57" w:hanging="170"/>
              <w:rPr>
                <w:rFonts w:ascii="Arial" w:hAnsi="Arial" w:cs="Arial"/>
                <w:sz w:val="18"/>
                <w:szCs w:val="18"/>
                <w:lang w:val="kk-KZ"/>
              </w:rPr>
            </w:pPr>
            <w:r w:rsidRPr="00BC5C8A">
              <w:rPr>
                <w:rFonts w:ascii="Arial" w:hAnsi="Arial" w:cs="Arial"/>
                <w:b/>
                <w:bCs/>
                <w:sz w:val="18"/>
                <w:szCs w:val="18"/>
                <w:lang w:val="kk-KZ"/>
              </w:rPr>
              <w:t>Әділ құн бойынша ескерілетін активтер</w:t>
            </w: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1417" w:type="dxa"/>
            <w:tcBorders>
              <w:top w:val="nil"/>
              <w:left w:val="nil"/>
              <w:bottom w:val="nil"/>
              <w:right w:val="nil"/>
            </w:tcBorders>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1417" w:type="dxa"/>
            <w:tcBorders>
              <w:top w:val="nil"/>
              <w:left w:val="nil"/>
              <w:bottom w:val="nil"/>
            </w:tcBorders>
            <w:vAlign w:val="bottom"/>
          </w:tcPr>
          <w:p w:rsidR="00BC5C8A" w:rsidRPr="00BC5C8A" w:rsidRDefault="00BC5C8A" w:rsidP="00BC5C8A">
            <w:pPr>
              <w:widowControl w:val="0"/>
              <w:tabs>
                <w:tab w:val="decimal" w:pos="1134"/>
              </w:tabs>
              <w:rPr>
                <w:rFonts w:ascii="Arial" w:hAnsi="Arial" w:cs="Arial"/>
                <w:sz w:val="18"/>
                <w:szCs w:val="18"/>
                <w:lang w:val="kk-KZ"/>
              </w:rPr>
            </w:pPr>
          </w:p>
        </w:tc>
      </w:tr>
      <w:tr w:rsidR="00BC5C8A" w:rsidRPr="00BC5C8A" w:rsidTr="0084598F">
        <w:trPr>
          <w:trHeight w:val="227"/>
        </w:trPr>
        <w:tc>
          <w:tcPr>
            <w:tcW w:w="3971" w:type="dxa"/>
            <w:tcBorders>
              <w:top w:val="nil"/>
              <w:bottom w:val="single" w:sz="12" w:space="0" w:color="auto"/>
              <w:right w:val="nil"/>
            </w:tcBorders>
            <w:vAlign w:val="bottom"/>
          </w:tcPr>
          <w:p w:rsidR="00BC5C8A" w:rsidRPr="00BC5C8A" w:rsidRDefault="00BC5C8A" w:rsidP="00BC5C8A">
            <w:pPr>
              <w:ind w:left="62" w:right="-57" w:hanging="170"/>
              <w:rPr>
                <w:rFonts w:ascii="Arial" w:hAnsi="Arial" w:cs="Arial"/>
                <w:sz w:val="18"/>
                <w:szCs w:val="18"/>
                <w:lang w:val="kk-KZ"/>
              </w:rPr>
            </w:pPr>
            <w:r w:rsidRPr="00BC5C8A">
              <w:rPr>
                <w:rFonts w:ascii="Arial" w:hAnsi="Arial" w:cs="Arial"/>
                <w:sz w:val="18"/>
                <w:szCs w:val="18"/>
                <w:lang w:val="kk-KZ"/>
              </w:rPr>
              <w:t>Сатуға арналған қолда бар қаржылық активтер</w:t>
            </w:r>
          </w:p>
        </w:tc>
        <w:tc>
          <w:tcPr>
            <w:tcW w:w="1417" w:type="dxa"/>
            <w:tcBorders>
              <w:top w:val="nil"/>
              <w:left w:val="nil"/>
              <w:bottom w:val="single" w:sz="12" w:space="0" w:color="auto"/>
              <w:right w:val="nil"/>
            </w:tcBorders>
            <w:vAlign w:val="bottom"/>
          </w:tcPr>
          <w:p w:rsidR="00BC5C8A" w:rsidRPr="00BC5C8A" w:rsidRDefault="00BC5C8A" w:rsidP="00BC5C8A">
            <w:pPr>
              <w:tabs>
                <w:tab w:val="decimal" w:pos="1134"/>
              </w:tabs>
              <w:rPr>
                <w:rFonts w:ascii="Arial" w:hAnsi="Arial" w:cs="Arial"/>
                <w:sz w:val="18"/>
                <w:szCs w:val="18"/>
                <w:lang w:val="kk-KZ"/>
              </w:rPr>
            </w:pPr>
            <w:r w:rsidRPr="00BC5C8A">
              <w:rPr>
                <w:rFonts w:ascii="Arial" w:hAnsi="Arial" w:cs="Arial"/>
                <w:bCs/>
                <w:sz w:val="18"/>
                <w:szCs w:val="18"/>
                <w:lang w:val="kk-KZ"/>
              </w:rPr>
              <w:t>55.785.972</w:t>
            </w:r>
          </w:p>
        </w:tc>
        <w:tc>
          <w:tcPr>
            <w:tcW w:w="1417" w:type="dxa"/>
            <w:tcBorders>
              <w:top w:val="nil"/>
              <w:left w:val="nil"/>
              <w:bottom w:val="single" w:sz="12" w:space="0" w:color="auto"/>
              <w:right w:val="nil"/>
            </w:tcBorders>
            <w:vAlign w:val="bottom"/>
          </w:tcPr>
          <w:p w:rsidR="00BC5C8A" w:rsidRPr="00BC5C8A" w:rsidRDefault="00BC5C8A" w:rsidP="00BC5C8A">
            <w:pPr>
              <w:tabs>
                <w:tab w:val="decimal" w:pos="1134"/>
              </w:tabs>
              <w:rPr>
                <w:rFonts w:ascii="Arial" w:hAnsi="Arial" w:cs="Arial"/>
                <w:sz w:val="18"/>
                <w:szCs w:val="18"/>
                <w:lang w:val="kk-KZ"/>
              </w:rPr>
            </w:pPr>
            <w:r w:rsidRPr="00BC5C8A">
              <w:rPr>
                <w:rFonts w:ascii="Arial" w:hAnsi="Arial" w:cs="Arial"/>
                <w:bCs/>
                <w:sz w:val="18"/>
                <w:szCs w:val="18"/>
                <w:lang w:val="kk-KZ"/>
              </w:rPr>
              <w:t>55.785.972</w:t>
            </w:r>
          </w:p>
        </w:tc>
        <w:tc>
          <w:tcPr>
            <w:tcW w:w="1417" w:type="dxa"/>
            <w:tcBorders>
              <w:top w:val="nil"/>
              <w:left w:val="nil"/>
              <w:bottom w:val="single" w:sz="12" w:space="0" w:color="auto"/>
              <w:right w:val="nil"/>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1417" w:type="dxa"/>
            <w:tcBorders>
              <w:top w:val="nil"/>
              <w:left w:val="nil"/>
              <w:bottom w:val="single" w:sz="12" w:space="0" w:color="auto"/>
            </w:tcBorders>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bl>
    <w:p w:rsidR="00BC5C8A" w:rsidRPr="00BC5C8A" w:rsidRDefault="00BC5C8A" w:rsidP="00BC5C8A">
      <w:pPr>
        <w:keepNext/>
        <w:keepLines/>
        <w:tabs>
          <w:tab w:val="left" w:pos="567"/>
        </w:tabs>
        <w:overflowPunct w:val="0"/>
        <w:autoSpaceDE w:val="0"/>
        <w:autoSpaceDN w:val="0"/>
        <w:adjustRightInd w:val="0"/>
        <w:spacing w:before="240"/>
        <w:textAlignment w:val="baseline"/>
        <w:outlineLvl w:val="1"/>
        <w:rPr>
          <w:b/>
          <w:bCs/>
          <w:sz w:val="20"/>
          <w:szCs w:val="20"/>
          <w:lang w:val="kk-KZ"/>
        </w:rPr>
      </w:pPr>
      <w:r w:rsidRPr="00BC5C8A">
        <w:rPr>
          <w:b/>
          <w:bCs/>
          <w:sz w:val="20"/>
          <w:szCs w:val="20"/>
          <w:lang w:val="kk-KZ"/>
        </w:rPr>
        <w:t>Қаржы құралдарының әділ құны</w:t>
      </w:r>
    </w:p>
    <w:p w:rsidR="00BC5C8A" w:rsidRPr="00BC5C8A" w:rsidRDefault="00BC5C8A" w:rsidP="00BC5C8A">
      <w:pPr>
        <w:keepNext/>
        <w:keepLines/>
        <w:tabs>
          <w:tab w:val="left" w:pos="567"/>
        </w:tabs>
        <w:overflowPunct w:val="0"/>
        <w:autoSpaceDE w:val="0"/>
        <w:autoSpaceDN w:val="0"/>
        <w:adjustRightInd w:val="0"/>
        <w:spacing w:before="240"/>
        <w:jc w:val="both"/>
        <w:textAlignment w:val="baseline"/>
        <w:outlineLvl w:val="1"/>
        <w:rPr>
          <w:rFonts w:ascii="Times New Roman Bold" w:hAnsi="Times New Roman Bold"/>
          <w:b/>
          <w:bCs/>
          <w:sz w:val="20"/>
          <w:szCs w:val="20"/>
          <w:lang w:val="kk-KZ"/>
        </w:rPr>
      </w:pPr>
      <w:r w:rsidRPr="00BC5C8A">
        <w:rPr>
          <w:sz w:val="20"/>
          <w:szCs w:val="20"/>
          <w:lang w:val="kk-KZ"/>
        </w:rPr>
        <w:t>2015 және 2014 жылдардың 31 желтоқсанындағы жағдай бойынша Қордың қаржы құралдарының баланстық (ағымдағы) құны төменде келтірілген қаржы құралдарын қоспағанда, олардың әділ құнына негіздемелі жақын болып табылады</w:t>
      </w:r>
      <w:r w:rsidRPr="00BC5C8A">
        <w:rPr>
          <w:rFonts w:ascii="Times New Roman Bold" w:hAnsi="Times New Roman Bold"/>
          <w:sz w:val="20"/>
          <w:szCs w:val="20"/>
          <w:lang w:val="kk-KZ"/>
        </w:rPr>
        <w:t>:</w:t>
      </w:r>
    </w:p>
    <w:tbl>
      <w:tblPr>
        <w:tblW w:w="9640" w:type="dxa"/>
        <w:tblInd w:w="108" w:type="dxa"/>
        <w:tblLayout w:type="fixed"/>
        <w:tblLook w:val="0000" w:firstRow="0" w:lastRow="0" w:firstColumn="0" w:lastColumn="0" w:noHBand="0" w:noVBand="0"/>
      </w:tblPr>
      <w:tblGrid>
        <w:gridCol w:w="2553"/>
        <w:gridCol w:w="1417"/>
        <w:gridCol w:w="1417"/>
        <w:gridCol w:w="1417"/>
        <w:gridCol w:w="1417"/>
        <w:gridCol w:w="1419"/>
      </w:tblGrid>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b/>
                <w:bCs/>
                <w:sz w:val="18"/>
                <w:szCs w:val="18"/>
                <w:lang w:val="kk-KZ"/>
              </w:rPr>
            </w:pPr>
          </w:p>
        </w:tc>
        <w:tc>
          <w:tcPr>
            <w:tcW w:w="3676" w:type="pct"/>
            <w:gridSpan w:val="5"/>
            <w:tcBorders>
              <w:top w:val="nil"/>
              <w:left w:val="nil"/>
              <w:bottom w:val="single" w:sz="4" w:space="0" w:color="auto"/>
              <w:right w:val="nil"/>
            </w:tcBorders>
            <w:vAlign w:val="bottom"/>
          </w:tcPr>
          <w:p w:rsidR="00BC5C8A" w:rsidRPr="00BC5C8A" w:rsidRDefault="00BC5C8A" w:rsidP="00BC5C8A">
            <w:pPr>
              <w:widowControl w:val="0"/>
              <w:jc w:val="center"/>
              <w:rPr>
                <w:rFonts w:ascii="Arial" w:hAnsi="Arial" w:cs="Arial"/>
                <w:b/>
                <w:sz w:val="18"/>
                <w:szCs w:val="18"/>
                <w:lang w:val="kk-KZ"/>
              </w:rPr>
            </w:pPr>
            <w:r w:rsidRPr="00BC5C8A">
              <w:rPr>
                <w:rFonts w:ascii="Arial" w:hAnsi="Arial" w:cs="Arial"/>
                <w:b/>
                <w:bCs/>
                <w:sz w:val="18"/>
                <w:szCs w:val="18"/>
                <w:lang w:val="kk-KZ"/>
              </w:rPr>
              <w:t>2015 жыл</w:t>
            </w:r>
          </w:p>
        </w:tc>
      </w:tr>
      <w:tr w:rsidR="00BC5C8A" w:rsidRPr="00BC5C8A" w:rsidTr="0084598F">
        <w:trPr>
          <w:trHeight w:val="227"/>
        </w:trPr>
        <w:tc>
          <w:tcPr>
            <w:tcW w:w="1324" w:type="pct"/>
            <w:tcBorders>
              <w:left w:val="nil"/>
              <w:right w:val="nil"/>
            </w:tcBorders>
            <w:vAlign w:val="bottom"/>
          </w:tcPr>
          <w:p w:rsidR="00BC5C8A" w:rsidRPr="00BC5C8A" w:rsidRDefault="00BC5C8A" w:rsidP="00BC5C8A">
            <w:pPr>
              <w:widowControl w:val="0"/>
              <w:ind w:left="5" w:hanging="113"/>
              <w:rPr>
                <w:rFonts w:ascii="Arial" w:hAnsi="Arial" w:cs="Arial"/>
                <w:b/>
                <w:bCs/>
                <w:sz w:val="18"/>
                <w:szCs w:val="18"/>
                <w:lang w:val="kk-KZ"/>
              </w:rPr>
            </w:pPr>
          </w:p>
        </w:tc>
        <w:tc>
          <w:tcPr>
            <w:tcW w:w="735" w:type="pct"/>
            <w:tcBorders>
              <w:top w:val="single" w:sz="4" w:space="0" w:color="auto"/>
              <w:left w:val="nil"/>
              <w:right w:val="nil"/>
            </w:tcBorders>
            <w:vAlign w:val="bottom"/>
          </w:tcPr>
          <w:p w:rsidR="00BC5C8A" w:rsidRPr="00BC5C8A" w:rsidRDefault="00BC5C8A" w:rsidP="00BC5C8A">
            <w:pPr>
              <w:widowControl w:val="0"/>
              <w:jc w:val="both"/>
              <w:rPr>
                <w:rFonts w:ascii="Arial" w:hAnsi="Arial" w:cs="Arial"/>
                <w:b/>
                <w:bCs/>
                <w:sz w:val="18"/>
                <w:szCs w:val="18"/>
                <w:lang w:val="kk-KZ"/>
              </w:rPr>
            </w:pPr>
            <w:r w:rsidRPr="00BC5C8A">
              <w:rPr>
                <w:rFonts w:ascii="Arial" w:hAnsi="Arial" w:cs="Arial"/>
                <w:b/>
                <w:bCs/>
                <w:sz w:val="18"/>
                <w:szCs w:val="18"/>
                <w:lang w:val="kk-KZ"/>
              </w:rPr>
              <w:t xml:space="preserve"> </w:t>
            </w:r>
          </w:p>
        </w:tc>
        <w:tc>
          <w:tcPr>
            <w:tcW w:w="735" w:type="pct"/>
            <w:tcBorders>
              <w:top w:val="single" w:sz="4" w:space="0" w:color="auto"/>
              <w:left w:val="nil"/>
              <w:right w:val="nil"/>
            </w:tcBorders>
            <w:vAlign w:val="bottom"/>
          </w:tcPr>
          <w:p w:rsidR="00BC5C8A" w:rsidRPr="00BC5C8A" w:rsidRDefault="00BC5C8A" w:rsidP="00BC5C8A">
            <w:pPr>
              <w:widowControl w:val="0"/>
              <w:jc w:val="both"/>
              <w:rPr>
                <w:rFonts w:ascii="Arial" w:hAnsi="Arial" w:cs="Arial"/>
                <w:sz w:val="18"/>
                <w:szCs w:val="18"/>
                <w:lang w:val="kk-KZ"/>
              </w:rPr>
            </w:pPr>
          </w:p>
        </w:tc>
        <w:tc>
          <w:tcPr>
            <w:tcW w:w="2206" w:type="pct"/>
            <w:gridSpan w:val="3"/>
            <w:tcBorders>
              <w:left w:val="nil"/>
              <w:bottom w:val="single" w:sz="4" w:space="0" w:color="auto"/>
              <w:right w:val="nil"/>
            </w:tcBorders>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
                <w:bCs/>
                <w:sz w:val="18"/>
                <w:szCs w:val="18"/>
                <w:lang w:val="kk-KZ"/>
              </w:rPr>
              <w:t>Мыналарды пайдалана отырып, әділ құнды бағалау</w:t>
            </w:r>
          </w:p>
        </w:tc>
      </w:tr>
      <w:tr w:rsidR="00BC5C8A" w:rsidRPr="00BC5C8A" w:rsidTr="0084598F">
        <w:trPr>
          <w:trHeight w:val="227"/>
        </w:trPr>
        <w:tc>
          <w:tcPr>
            <w:tcW w:w="1324" w:type="pct"/>
            <w:tcBorders>
              <w:left w:val="nil"/>
              <w:bottom w:val="single" w:sz="4" w:space="0" w:color="auto"/>
              <w:right w:val="nil"/>
            </w:tcBorders>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735" w:type="pct"/>
            <w:tcBorders>
              <w:left w:val="nil"/>
              <w:bottom w:val="single" w:sz="4" w:space="0" w:color="auto"/>
              <w:right w:val="nil"/>
            </w:tcBorders>
            <w:vAlign w:val="bottom"/>
          </w:tcPr>
          <w:p w:rsidR="00BC5C8A" w:rsidRPr="00BC5C8A" w:rsidRDefault="00BC5C8A" w:rsidP="00BC5C8A">
            <w:pPr>
              <w:widowControl w:val="0"/>
              <w:ind w:left="-113" w:right="34"/>
              <w:jc w:val="center"/>
              <w:rPr>
                <w:rFonts w:ascii="Arial" w:hAnsi="Arial" w:cs="Arial"/>
                <w:b/>
                <w:bCs/>
                <w:sz w:val="18"/>
                <w:szCs w:val="18"/>
                <w:lang w:val="kk-KZ"/>
              </w:rPr>
            </w:pPr>
            <w:r w:rsidRPr="00BC5C8A">
              <w:rPr>
                <w:rFonts w:ascii="Arial" w:hAnsi="Arial" w:cs="Arial"/>
                <w:b/>
                <w:bCs/>
                <w:sz w:val="18"/>
                <w:szCs w:val="18"/>
                <w:lang w:val="kk-KZ"/>
              </w:rPr>
              <w:t>Баланстық құны</w:t>
            </w:r>
          </w:p>
        </w:tc>
        <w:tc>
          <w:tcPr>
            <w:tcW w:w="735" w:type="pct"/>
            <w:tcBorders>
              <w:left w:val="nil"/>
              <w:bottom w:val="single" w:sz="4" w:space="0" w:color="auto"/>
              <w:right w:val="nil"/>
            </w:tcBorders>
            <w:vAlign w:val="bottom"/>
          </w:tcPr>
          <w:p w:rsidR="00BC5C8A" w:rsidRPr="00BC5C8A" w:rsidRDefault="00BC5C8A" w:rsidP="00BC5C8A">
            <w:pPr>
              <w:widowControl w:val="0"/>
              <w:ind w:left="-113" w:right="34"/>
              <w:jc w:val="center"/>
              <w:rPr>
                <w:rFonts w:ascii="Arial" w:hAnsi="Arial" w:cs="Arial"/>
                <w:b/>
                <w:bCs/>
                <w:sz w:val="18"/>
                <w:szCs w:val="18"/>
                <w:lang w:val="kk-KZ"/>
              </w:rPr>
            </w:pPr>
            <w:r w:rsidRPr="00BC5C8A">
              <w:rPr>
                <w:rFonts w:ascii="Arial" w:hAnsi="Arial" w:cs="Arial"/>
                <w:b/>
                <w:bCs/>
                <w:sz w:val="18"/>
                <w:szCs w:val="18"/>
                <w:lang w:val="kk-KZ"/>
              </w:rPr>
              <w:t>Әділ құны</w:t>
            </w:r>
          </w:p>
        </w:tc>
        <w:tc>
          <w:tcPr>
            <w:tcW w:w="735" w:type="pct"/>
            <w:tcBorders>
              <w:top w:val="single" w:sz="4" w:space="0" w:color="auto"/>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8"/>
                <w:szCs w:val="18"/>
                <w:lang w:val="kk-KZ"/>
              </w:rPr>
            </w:pPr>
            <w:r w:rsidRPr="00BC5C8A">
              <w:rPr>
                <w:rFonts w:ascii="Arial" w:hAnsi="Arial" w:cs="Arial"/>
                <w:b/>
                <w:bCs/>
                <w:sz w:val="18"/>
                <w:szCs w:val="18"/>
                <w:lang w:val="kk-KZ"/>
              </w:rPr>
              <w:t>Белсенді нарықтағы котировка-лар</w:t>
            </w:r>
          </w:p>
          <w:p w:rsidR="00BC5C8A" w:rsidRPr="00BC5C8A" w:rsidRDefault="00BC5C8A" w:rsidP="00BC5C8A">
            <w:pPr>
              <w:ind w:left="-108"/>
              <w:jc w:val="right"/>
              <w:rPr>
                <w:rFonts w:ascii="Arial" w:hAnsi="Arial" w:cs="Arial"/>
                <w:b/>
                <w:bCs/>
                <w:sz w:val="18"/>
                <w:szCs w:val="18"/>
                <w:lang w:val="kk-KZ"/>
              </w:rPr>
            </w:pPr>
            <w:r w:rsidRPr="00BC5C8A">
              <w:rPr>
                <w:rFonts w:ascii="Arial" w:hAnsi="Arial" w:cs="Arial"/>
                <w:b/>
                <w:bCs/>
                <w:sz w:val="18"/>
                <w:szCs w:val="18"/>
                <w:lang w:val="kk-KZ"/>
              </w:rPr>
              <w:t xml:space="preserve"> (1-деңгей)</w:t>
            </w:r>
          </w:p>
        </w:tc>
        <w:tc>
          <w:tcPr>
            <w:tcW w:w="735" w:type="pct"/>
            <w:tcBorders>
              <w:top w:val="single" w:sz="4" w:space="0" w:color="auto"/>
              <w:left w:val="nil"/>
              <w:bottom w:val="single" w:sz="4" w:space="0" w:color="auto"/>
              <w:right w:val="nil"/>
            </w:tcBorders>
          </w:tcPr>
          <w:p w:rsidR="00BC5C8A" w:rsidRPr="00BC5C8A" w:rsidRDefault="00BC5C8A" w:rsidP="00BC5C8A">
            <w:pPr>
              <w:ind w:left="-108" w:right="57"/>
              <w:jc w:val="right"/>
              <w:rPr>
                <w:rFonts w:ascii="Arial" w:hAnsi="Arial" w:cs="Arial"/>
                <w:b/>
                <w:bCs/>
                <w:sz w:val="18"/>
                <w:szCs w:val="18"/>
                <w:lang w:val="kk-KZ"/>
              </w:rPr>
            </w:pPr>
            <w:r w:rsidRPr="00BC5C8A">
              <w:rPr>
                <w:rFonts w:ascii="Arial" w:hAnsi="Arial" w:cs="Arial"/>
                <w:b/>
                <w:bCs/>
                <w:sz w:val="18"/>
                <w:szCs w:val="18"/>
                <w:lang w:val="kk-KZ"/>
              </w:rPr>
              <w:t xml:space="preserve">Елеулі бақыланатын бастапқы деректер </w:t>
            </w:r>
            <w:r w:rsidRPr="00BC5C8A">
              <w:rPr>
                <w:rFonts w:ascii="Arial" w:hAnsi="Arial" w:cs="Arial"/>
                <w:b/>
                <w:bCs/>
                <w:sz w:val="18"/>
                <w:szCs w:val="18"/>
                <w:lang w:val="kk-KZ"/>
              </w:rPr>
              <w:br/>
              <w:t>(2-деңгей)</w:t>
            </w:r>
          </w:p>
        </w:tc>
        <w:tc>
          <w:tcPr>
            <w:tcW w:w="736" w:type="pct"/>
            <w:tcBorders>
              <w:top w:val="single" w:sz="4" w:space="0" w:color="auto"/>
              <w:left w:val="nil"/>
              <w:bottom w:val="single" w:sz="4" w:space="0" w:color="auto"/>
              <w:right w:val="nil"/>
            </w:tcBorders>
            <w:vAlign w:val="bottom"/>
          </w:tcPr>
          <w:p w:rsidR="00BC5C8A" w:rsidRPr="00BC5C8A" w:rsidRDefault="00BC5C8A" w:rsidP="00BC5C8A">
            <w:pPr>
              <w:ind w:left="-108" w:right="57"/>
              <w:jc w:val="right"/>
              <w:rPr>
                <w:rFonts w:ascii="Arial" w:hAnsi="Arial" w:cs="Arial"/>
                <w:b/>
                <w:bCs/>
                <w:sz w:val="18"/>
                <w:szCs w:val="18"/>
                <w:lang w:val="kk-KZ"/>
              </w:rPr>
            </w:pPr>
            <w:r w:rsidRPr="00BC5C8A">
              <w:rPr>
                <w:rFonts w:ascii="Arial" w:hAnsi="Arial" w:cs="Arial"/>
                <w:b/>
                <w:bCs/>
                <w:sz w:val="18"/>
                <w:szCs w:val="18"/>
                <w:lang w:val="kk-KZ"/>
              </w:rPr>
              <w:t xml:space="preserve">Елеулі бақыланбайтын бастапқы деректер </w:t>
            </w:r>
            <w:r w:rsidRPr="00BC5C8A">
              <w:rPr>
                <w:rFonts w:ascii="Arial" w:hAnsi="Arial" w:cs="Arial"/>
                <w:b/>
                <w:bCs/>
                <w:sz w:val="18"/>
                <w:szCs w:val="18"/>
                <w:lang w:val="kk-KZ"/>
              </w:rPr>
              <w:br/>
              <w:t>(3-деңгей)</w:t>
            </w:r>
          </w:p>
        </w:tc>
      </w:tr>
      <w:tr w:rsidR="00BC5C8A" w:rsidRPr="00BC5C8A" w:rsidTr="0084598F">
        <w:trPr>
          <w:trHeight w:val="57"/>
        </w:trPr>
        <w:tc>
          <w:tcPr>
            <w:tcW w:w="1324" w:type="pct"/>
            <w:tcBorders>
              <w:left w:val="nil"/>
              <w:right w:val="nil"/>
            </w:tcBorders>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8"/>
                <w:szCs w:val="18"/>
                <w:lang w:val="kk-KZ"/>
              </w:rPr>
              <w:t xml:space="preserve"> </w:t>
            </w:r>
          </w:p>
        </w:tc>
        <w:tc>
          <w:tcPr>
            <w:tcW w:w="735" w:type="pct"/>
            <w:tcBorders>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6" w:type="pct"/>
            <w:tcBorders>
              <w:top w:val="single" w:sz="4" w:space="0" w:color="auto"/>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r>
      <w:tr w:rsidR="00BC5C8A" w:rsidRPr="00BC5C8A" w:rsidTr="0084598F">
        <w:trPr>
          <w:trHeight w:val="227"/>
        </w:trPr>
        <w:tc>
          <w:tcPr>
            <w:tcW w:w="1324" w:type="pct"/>
            <w:tcBorders>
              <w:left w:val="nil"/>
              <w:bottom w:val="nil"/>
              <w:right w:val="nil"/>
            </w:tcBorders>
            <w:vAlign w:val="bottom"/>
          </w:tcPr>
          <w:p w:rsidR="00BC5C8A" w:rsidRPr="00BC5C8A" w:rsidRDefault="00BC5C8A" w:rsidP="00BC5C8A">
            <w:pPr>
              <w:widowControl w:val="0"/>
              <w:ind w:left="34" w:right="-108" w:hanging="142"/>
              <w:rPr>
                <w:rFonts w:ascii="Arial" w:hAnsi="Arial" w:cs="Arial"/>
                <w:b/>
                <w:bCs/>
                <w:sz w:val="18"/>
                <w:szCs w:val="18"/>
                <w:lang w:val="kk-KZ"/>
              </w:rPr>
            </w:pPr>
            <w:r w:rsidRPr="00BC5C8A">
              <w:rPr>
                <w:rFonts w:ascii="Arial" w:hAnsi="Arial" w:cs="Arial"/>
                <w:b/>
                <w:bCs/>
                <w:sz w:val="18"/>
                <w:szCs w:val="18"/>
                <w:lang w:val="kk-KZ" w:eastAsia="ru-RU"/>
              </w:rPr>
              <w:t>Қаржылық активтер</w:t>
            </w: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6" w:type="pct"/>
            <w:tcBorders>
              <w:left w:val="nil"/>
              <w:bottom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34" w:right="-108" w:hanging="142"/>
              <w:rPr>
                <w:rFonts w:ascii="Arial" w:hAnsi="Arial" w:cs="Arial"/>
                <w:sz w:val="18"/>
                <w:szCs w:val="18"/>
                <w:lang w:val="kk-KZ"/>
              </w:rPr>
            </w:pPr>
            <w:r w:rsidRPr="00BC5C8A">
              <w:rPr>
                <w:rFonts w:ascii="Arial" w:hAnsi="Arial" w:cs="Arial"/>
                <w:sz w:val="18"/>
                <w:szCs w:val="18"/>
                <w:lang w:val="kk-KZ" w:eastAsia="ru-RU"/>
              </w:rPr>
              <w:t xml:space="preserve">Кредит мекемелеріндегі қаражат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615.878.266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596.291.580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596.291.580</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widowControl w:val="0"/>
              <w:ind w:left="34" w:right="-108" w:hanging="142"/>
              <w:rPr>
                <w:rFonts w:ascii="Arial" w:hAnsi="Arial" w:cs="Arial"/>
                <w:sz w:val="18"/>
                <w:szCs w:val="18"/>
                <w:lang w:val="kk-KZ"/>
              </w:rPr>
            </w:pPr>
            <w:r w:rsidRPr="00BC5C8A">
              <w:rPr>
                <w:rFonts w:ascii="Arial" w:hAnsi="Arial" w:cs="Arial"/>
                <w:sz w:val="18"/>
                <w:szCs w:val="18"/>
                <w:lang w:val="kk-KZ"/>
              </w:rPr>
              <w:t xml:space="preserve"> Тіркелген сыйақы мөлшерлемесі бар қарыздар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589.889.731</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557.994.855</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557.994.855</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1324"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eastAsia="ru-RU"/>
              </w:rPr>
            </w:pPr>
            <w:r w:rsidRPr="00BC5C8A">
              <w:rPr>
                <w:rFonts w:ascii="Arial" w:hAnsi="Arial" w:cs="Arial"/>
                <w:iCs/>
                <w:sz w:val="18"/>
                <w:szCs w:val="18"/>
                <w:lang w:val="kk-KZ" w:eastAsia="ru-RU"/>
              </w:rPr>
              <w:t xml:space="preserve">Өзге де ұзақ мерзімді активтер </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bCs/>
                <w:sz w:val="18"/>
                <w:szCs w:val="18"/>
                <w:lang w:val="kk-KZ"/>
              </w:rPr>
              <w:t>84.184.420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bCs/>
                <w:sz w:val="18"/>
                <w:szCs w:val="18"/>
                <w:lang w:val="kk-KZ"/>
              </w:rPr>
              <w:t>82.150.355</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bCs/>
                <w:sz w:val="18"/>
                <w:szCs w:val="18"/>
                <w:lang w:val="kk-KZ"/>
              </w:rPr>
              <w:t>82.150.355</w:t>
            </w:r>
          </w:p>
        </w:tc>
      </w:tr>
      <w:tr w:rsidR="00BC5C8A" w:rsidRPr="00BC5C8A" w:rsidTr="0084598F">
        <w:trPr>
          <w:trHeight w:val="57"/>
        </w:trPr>
        <w:tc>
          <w:tcPr>
            <w:tcW w:w="1324" w:type="pct"/>
            <w:tcBorders>
              <w:top w:val="nil"/>
              <w:left w:val="nil"/>
              <w:right w:val="nil"/>
            </w:tcBorders>
            <w:vAlign w:val="bottom"/>
          </w:tcPr>
          <w:p w:rsidR="00BC5C8A" w:rsidRPr="00BC5C8A" w:rsidRDefault="00BC5C8A" w:rsidP="00BC5C8A">
            <w:pPr>
              <w:widowControl w:val="0"/>
              <w:ind w:left="5" w:hanging="113"/>
              <w:rPr>
                <w:rFonts w:ascii="Arial" w:hAnsi="Arial" w:cs="Arial"/>
                <w:iCs/>
                <w:sz w:val="18"/>
                <w:szCs w:val="18"/>
                <w:lang w:val="kk-KZ" w:eastAsia="ru-RU"/>
              </w:rPr>
            </w:pPr>
            <w:r w:rsidRPr="00BC5C8A">
              <w:rPr>
                <w:rFonts w:ascii="Arial" w:hAnsi="Arial" w:cs="Arial"/>
                <w:iCs/>
                <w:sz w:val="18"/>
                <w:szCs w:val="18"/>
                <w:lang w:val="kk-KZ" w:eastAsia="ru-RU"/>
              </w:rPr>
              <w:t xml:space="preserve">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r>
      <w:tr w:rsidR="00BC5C8A" w:rsidRPr="00BC5C8A" w:rsidTr="0084598F">
        <w:trPr>
          <w:trHeight w:val="227"/>
        </w:trPr>
        <w:tc>
          <w:tcPr>
            <w:tcW w:w="1324" w:type="pct"/>
            <w:tcBorders>
              <w:top w:val="nil"/>
              <w:left w:val="nil"/>
              <w:bottom w:val="nil"/>
              <w:right w:val="nil"/>
            </w:tcBorders>
            <w:vAlign w:val="bottom"/>
          </w:tcPr>
          <w:p w:rsidR="00BC5C8A" w:rsidRPr="00BC5C8A" w:rsidRDefault="00BC5C8A" w:rsidP="00BC5C8A">
            <w:pPr>
              <w:widowControl w:val="0"/>
              <w:ind w:left="34" w:right="-108" w:hanging="142"/>
              <w:rPr>
                <w:rFonts w:ascii="Arial" w:hAnsi="Arial" w:cs="Arial"/>
                <w:b/>
                <w:bCs/>
                <w:sz w:val="18"/>
                <w:szCs w:val="18"/>
                <w:lang w:val="kk-KZ"/>
              </w:rPr>
            </w:pPr>
            <w:r w:rsidRPr="00BC5C8A">
              <w:rPr>
                <w:rFonts w:ascii="Arial" w:hAnsi="Arial" w:cs="Arial"/>
                <w:b/>
                <w:bCs/>
                <w:sz w:val="18"/>
                <w:szCs w:val="18"/>
                <w:lang w:val="kk-KZ" w:eastAsia="ru-RU"/>
              </w:rPr>
              <w:t>Қаржылық міндеттемелер</w:t>
            </w:r>
          </w:p>
        </w:tc>
        <w:tc>
          <w:tcPr>
            <w:tcW w:w="735" w:type="pct"/>
            <w:tcBorders>
              <w:top w:val="nil"/>
              <w:left w:val="nil"/>
              <w:bottom w:val="nil"/>
              <w:right w:val="nil"/>
            </w:tcBorders>
            <w:vAlign w:val="bottom"/>
          </w:tcPr>
          <w:p w:rsidR="00BC5C8A" w:rsidRPr="00BC5C8A" w:rsidDel="007E6B9B" w:rsidRDefault="00BC5C8A" w:rsidP="00BC5C8A">
            <w:pPr>
              <w:widowControl w:val="0"/>
              <w:tabs>
                <w:tab w:val="decimal" w:pos="1134"/>
              </w:tabs>
              <w:rPr>
                <w:rFonts w:ascii="Arial" w:hAnsi="Arial" w:cs="Arial"/>
                <w:b/>
                <w:sz w:val="18"/>
                <w:szCs w:val="18"/>
                <w:lang w:val="kk-KZ"/>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kk-KZ"/>
              </w:rPr>
            </w:pP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kk-KZ"/>
              </w:rPr>
            </w:pPr>
          </w:p>
        </w:tc>
        <w:tc>
          <w:tcPr>
            <w:tcW w:w="736"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b/>
                <w:sz w:val="18"/>
                <w:szCs w:val="18"/>
                <w:lang w:val="kk-KZ"/>
              </w:rPr>
            </w:pPr>
          </w:p>
        </w:tc>
      </w:tr>
      <w:tr w:rsidR="00BC5C8A" w:rsidRPr="00BC5C8A" w:rsidTr="0084598F">
        <w:trPr>
          <w:trHeight w:val="227"/>
        </w:trPr>
        <w:tc>
          <w:tcPr>
            <w:tcW w:w="1324" w:type="pct"/>
            <w:tcBorders>
              <w:top w:val="nil"/>
              <w:left w:val="nil"/>
              <w:bottom w:val="nil"/>
              <w:right w:val="nil"/>
            </w:tcBorders>
            <w:vAlign w:val="bottom"/>
          </w:tcPr>
          <w:p w:rsidR="00BC5C8A" w:rsidRPr="00BC5C8A" w:rsidRDefault="00BC5C8A" w:rsidP="00BC5C8A">
            <w:pPr>
              <w:widowControl w:val="0"/>
              <w:ind w:left="34" w:right="-108" w:hanging="142"/>
              <w:rPr>
                <w:rFonts w:ascii="Arial" w:hAnsi="Arial" w:cs="Arial"/>
                <w:i/>
                <w:iCs/>
                <w:sz w:val="18"/>
                <w:szCs w:val="18"/>
                <w:lang w:val="kk-KZ" w:eastAsia="ru-RU"/>
              </w:rPr>
            </w:pPr>
            <w:r w:rsidRPr="00BC5C8A">
              <w:rPr>
                <w:rFonts w:ascii="Arial" w:hAnsi="Arial" w:cs="Arial"/>
                <w:sz w:val="18"/>
                <w:szCs w:val="18"/>
                <w:lang w:val="kk-KZ"/>
              </w:rPr>
              <w:t xml:space="preserve"> Тіркелген сыйақы мөлшерлемесі бар  қарыздар/шығарылған облигациялар</w:t>
            </w:r>
          </w:p>
        </w:tc>
        <w:tc>
          <w:tcPr>
            <w:tcW w:w="735" w:type="pct"/>
            <w:tcBorders>
              <w:top w:val="nil"/>
              <w:left w:val="nil"/>
              <w:bottom w:val="nil"/>
              <w:right w:val="nil"/>
            </w:tcBorders>
            <w:vAlign w:val="bottom"/>
          </w:tcPr>
          <w:p w:rsidR="00BC5C8A" w:rsidRPr="00BC5C8A" w:rsidDel="007E6B9B"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(428.333.958)</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(421.782.953)</w:t>
            </w: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(421.782.953)</w:t>
            </w:r>
          </w:p>
        </w:tc>
        <w:tc>
          <w:tcPr>
            <w:tcW w:w="736"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1324" w:type="pct"/>
            <w:tcBorders>
              <w:top w:val="nil"/>
              <w:left w:val="nil"/>
              <w:right w:val="nil"/>
            </w:tcBorders>
            <w:vAlign w:val="bottom"/>
          </w:tcPr>
          <w:p w:rsidR="00BC5C8A" w:rsidRPr="00BC5C8A" w:rsidRDefault="00BC5C8A" w:rsidP="00BC5C8A">
            <w:pPr>
              <w:ind w:left="34" w:right="-108" w:hanging="142"/>
              <w:rPr>
                <w:rFonts w:ascii="Arial" w:hAnsi="Arial" w:cs="Arial"/>
                <w:sz w:val="18"/>
                <w:szCs w:val="18"/>
                <w:lang w:val="kk-KZ" w:eastAsia="ru-RU"/>
              </w:rPr>
            </w:pPr>
            <w:r w:rsidRPr="00BC5C8A">
              <w:rPr>
                <w:rFonts w:ascii="Arial" w:hAnsi="Arial" w:cs="Arial"/>
                <w:sz w:val="18"/>
                <w:szCs w:val="18"/>
                <w:lang w:val="kk-KZ" w:eastAsia="ru-RU"/>
              </w:rPr>
              <w:t xml:space="preserve">Қазақстан Республикасы Үкіметінің қарыздары </w:t>
            </w:r>
          </w:p>
        </w:tc>
        <w:tc>
          <w:tcPr>
            <w:tcW w:w="735" w:type="pct"/>
            <w:tcBorders>
              <w:top w:val="nil"/>
              <w:left w:val="nil"/>
              <w:right w:val="nil"/>
            </w:tcBorders>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(866.436.474)</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(849.566.689)</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(849.566.689)</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r w:rsidR="00BC5C8A" w:rsidRPr="00BC5C8A" w:rsidTr="0084598F">
        <w:trPr>
          <w:trHeight w:val="227"/>
        </w:trPr>
        <w:tc>
          <w:tcPr>
            <w:tcW w:w="1324" w:type="pct"/>
            <w:tcBorders>
              <w:top w:val="nil"/>
              <w:left w:val="nil"/>
              <w:bottom w:val="single" w:sz="12" w:space="0" w:color="auto"/>
              <w:right w:val="nil"/>
            </w:tcBorders>
            <w:vAlign w:val="bottom"/>
          </w:tcPr>
          <w:p w:rsidR="00BC5C8A" w:rsidRPr="00BC5C8A" w:rsidRDefault="00BC5C8A" w:rsidP="00BC5C8A">
            <w:pPr>
              <w:ind w:left="34" w:right="-108" w:hanging="142"/>
              <w:rPr>
                <w:rFonts w:ascii="Arial" w:hAnsi="Arial" w:cs="Arial"/>
                <w:sz w:val="18"/>
                <w:szCs w:val="18"/>
                <w:lang w:val="kk-KZ" w:eastAsia="ru-RU"/>
              </w:rPr>
            </w:pPr>
            <w:r w:rsidRPr="00BC5C8A">
              <w:rPr>
                <w:rFonts w:ascii="Arial" w:hAnsi="Arial" w:cs="Arial"/>
                <w:sz w:val="18"/>
                <w:szCs w:val="18"/>
                <w:lang w:val="kk-KZ" w:eastAsia="ru-RU"/>
              </w:rPr>
              <w:t xml:space="preserve">Қаржылық кепілдіктер бойынша міндеттемелер </w:t>
            </w:r>
          </w:p>
        </w:tc>
        <w:tc>
          <w:tcPr>
            <w:tcW w:w="735" w:type="pct"/>
            <w:tcBorders>
              <w:top w:val="nil"/>
              <w:left w:val="nil"/>
              <w:bottom w:val="single" w:sz="12" w:space="0" w:color="auto"/>
              <w:right w:val="nil"/>
            </w:tcBorders>
            <w:vAlign w:val="bottom"/>
          </w:tcPr>
          <w:p w:rsidR="00BC5C8A" w:rsidRPr="00BC5C8A" w:rsidRDefault="00BC5C8A" w:rsidP="00BC5C8A">
            <w:pPr>
              <w:widowControl w:val="0"/>
              <w:tabs>
                <w:tab w:val="decimal" w:pos="1134"/>
              </w:tabs>
              <w:rPr>
                <w:rFonts w:ascii="Arial" w:hAnsi="Arial" w:cs="Arial"/>
                <w:b/>
                <w:sz w:val="18"/>
                <w:szCs w:val="18"/>
                <w:lang w:val="kk-KZ" w:eastAsia="ru-RU"/>
              </w:rPr>
            </w:pPr>
            <w:r w:rsidRPr="00BC5C8A">
              <w:rPr>
                <w:rFonts w:ascii="Arial" w:hAnsi="Arial" w:cs="Arial"/>
                <w:b/>
                <w:sz w:val="18"/>
                <w:szCs w:val="18"/>
                <w:lang w:val="kk-KZ" w:eastAsia="ru-RU"/>
              </w:rPr>
              <w:t>(32.498.095)</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eastAsia="ru-RU"/>
              </w:rPr>
            </w:pPr>
            <w:r w:rsidRPr="00BC5C8A">
              <w:rPr>
                <w:rFonts w:ascii="Arial" w:hAnsi="Arial" w:cs="Arial"/>
                <w:b/>
                <w:sz w:val="18"/>
                <w:szCs w:val="18"/>
                <w:lang w:val="kk-KZ" w:eastAsia="ru-RU"/>
              </w:rPr>
              <w:t>(92.498.700)</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eastAsia="ru-RU"/>
              </w:rPr>
            </w:pPr>
            <w:r w:rsidRPr="00BC5C8A">
              <w:rPr>
                <w:rFonts w:ascii="Arial" w:hAnsi="Arial" w:cs="Arial"/>
                <w:b/>
                <w:sz w:val="18"/>
                <w:szCs w:val="18"/>
                <w:lang w:val="kk-KZ" w:eastAsia="ru-RU"/>
              </w:rPr>
              <w:t>(92.498.700)</w:t>
            </w:r>
          </w:p>
        </w:tc>
        <w:tc>
          <w:tcPr>
            <w:tcW w:w="736"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r w:rsidRPr="00BC5C8A">
              <w:rPr>
                <w:rFonts w:ascii="Arial" w:hAnsi="Arial" w:cs="Arial"/>
                <w:b/>
                <w:sz w:val="18"/>
                <w:szCs w:val="18"/>
                <w:lang w:val="kk-KZ"/>
              </w:rPr>
              <w:t>–</w:t>
            </w:r>
          </w:p>
        </w:tc>
      </w:tr>
    </w:tbl>
    <w:p w:rsidR="00BC5C8A" w:rsidRPr="00BC5C8A" w:rsidRDefault="00BC5C8A" w:rsidP="00BC5C8A">
      <w:pPr>
        <w:spacing w:before="120" w:after="120"/>
        <w:rPr>
          <w:b/>
          <w:bCs/>
          <w:sz w:val="20"/>
          <w:szCs w:val="20"/>
          <w:lang w:val="kk-KZ"/>
        </w:rPr>
      </w:pPr>
      <w:r w:rsidRPr="00BC5C8A">
        <w:rPr>
          <w:sz w:val="20"/>
          <w:szCs w:val="20"/>
          <w:lang w:val="kk-KZ"/>
        </w:rPr>
        <w:br w:type="page"/>
      </w:r>
    </w:p>
    <w:p w:rsidR="00BC5C8A" w:rsidRPr="00BC5C8A" w:rsidRDefault="00BC5C8A" w:rsidP="00633F27">
      <w:pPr>
        <w:keepNext/>
        <w:numPr>
          <w:ilvl w:val="0"/>
          <w:numId w:val="6"/>
        </w:numPr>
        <w:tabs>
          <w:tab w:val="clear" w:pos="1069"/>
          <w:tab w:val="num" w:pos="360"/>
          <w:tab w:val="left" w:pos="708"/>
        </w:tabs>
        <w:spacing w:before="240"/>
        <w:ind w:left="0" w:firstLine="0"/>
        <w:outlineLvl w:val="0"/>
        <w:rPr>
          <w:b/>
          <w:bCs/>
          <w:caps/>
          <w:sz w:val="20"/>
          <w:szCs w:val="20"/>
          <w:lang w:val="kk-KZ"/>
        </w:rPr>
      </w:pPr>
      <w:r w:rsidRPr="00BC5C8A">
        <w:rPr>
          <w:b/>
          <w:bCs/>
          <w:caps/>
          <w:sz w:val="20"/>
          <w:szCs w:val="20"/>
          <w:lang w:val="kk-KZ"/>
        </w:rPr>
        <w:t>8.</w:t>
      </w:r>
      <w:r w:rsidRPr="00BC5C8A">
        <w:rPr>
          <w:rFonts w:ascii="Times New Roman Bold" w:hAnsi="Times New Roman Bold"/>
          <w:b/>
          <w:bCs/>
          <w:caps/>
          <w:sz w:val="20"/>
          <w:szCs w:val="20"/>
          <w:lang w:val="kk-KZ"/>
        </w:rPr>
        <w:t xml:space="preserve"> қаржы тәуекелдерін басқару мақсаты және саясаты (</w:t>
      </w:r>
      <w:r w:rsidRPr="00BC5C8A">
        <w:rPr>
          <w:rFonts w:ascii="Times New Roman Bold" w:hAnsi="Times New Roman Bold"/>
          <w:b/>
          <w:bCs/>
          <w:sz w:val="20"/>
          <w:szCs w:val="20"/>
          <w:lang w:val="kk-KZ"/>
        </w:rPr>
        <w:t>жалғасы</w:t>
      </w:r>
      <w:r w:rsidRPr="00BC5C8A">
        <w:rPr>
          <w:rFonts w:ascii="Times New Roman Bold" w:hAnsi="Times New Roman Bold"/>
          <w:b/>
          <w:bCs/>
          <w:caps/>
          <w:sz w:val="20"/>
          <w:szCs w:val="20"/>
          <w:lang w:val="kk-KZ"/>
        </w:rPr>
        <w:t>)</w:t>
      </w:r>
    </w:p>
    <w:p w:rsidR="00BC5C8A" w:rsidRPr="00BC5C8A" w:rsidRDefault="00BC5C8A" w:rsidP="00BC5C8A">
      <w:pPr>
        <w:keepNext/>
        <w:keepLines/>
        <w:tabs>
          <w:tab w:val="left" w:pos="567"/>
        </w:tabs>
        <w:overflowPunct w:val="0"/>
        <w:autoSpaceDE w:val="0"/>
        <w:autoSpaceDN w:val="0"/>
        <w:adjustRightInd w:val="0"/>
        <w:spacing w:before="240"/>
        <w:textAlignment w:val="baseline"/>
        <w:outlineLvl w:val="1"/>
        <w:rPr>
          <w:rFonts w:ascii="Times New Roman Bold" w:hAnsi="Times New Roman Bold"/>
          <w:b/>
          <w:bCs/>
          <w:sz w:val="20"/>
          <w:szCs w:val="20"/>
          <w:lang w:val="kk-KZ"/>
        </w:rPr>
      </w:pPr>
      <w:r w:rsidRPr="00BC5C8A">
        <w:rPr>
          <w:b/>
          <w:bCs/>
          <w:sz w:val="20"/>
          <w:szCs w:val="20"/>
          <w:lang w:val="kk-KZ"/>
        </w:rPr>
        <w:t xml:space="preserve">Қаржы құралдарының әділ құны </w:t>
      </w:r>
      <w:r w:rsidRPr="00BC5C8A">
        <w:rPr>
          <w:rFonts w:ascii="Times New Roman Bold" w:hAnsi="Times New Roman Bold"/>
          <w:b/>
          <w:bCs/>
          <w:sz w:val="20"/>
          <w:szCs w:val="20"/>
          <w:lang w:val="kk-KZ"/>
        </w:rPr>
        <w:t>(жалғасы)</w:t>
      </w:r>
    </w:p>
    <w:tbl>
      <w:tblPr>
        <w:tblW w:w="9640" w:type="dxa"/>
        <w:tblInd w:w="108" w:type="dxa"/>
        <w:tblLayout w:type="fixed"/>
        <w:tblLook w:val="0000" w:firstRow="0" w:lastRow="0" w:firstColumn="0" w:lastColumn="0" w:noHBand="0" w:noVBand="0"/>
      </w:tblPr>
      <w:tblGrid>
        <w:gridCol w:w="2551"/>
        <w:gridCol w:w="1419"/>
        <w:gridCol w:w="1417"/>
        <w:gridCol w:w="1417"/>
        <w:gridCol w:w="1417"/>
        <w:gridCol w:w="1419"/>
      </w:tblGrid>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bCs/>
                <w:sz w:val="18"/>
                <w:szCs w:val="18"/>
                <w:lang w:val="kk-KZ"/>
              </w:rPr>
            </w:pPr>
          </w:p>
        </w:tc>
        <w:tc>
          <w:tcPr>
            <w:tcW w:w="3677" w:type="pct"/>
            <w:gridSpan w:val="5"/>
            <w:tcBorders>
              <w:top w:val="nil"/>
              <w:left w:val="nil"/>
              <w:bottom w:val="single" w:sz="4" w:space="0" w:color="auto"/>
              <w:right w:val="nil"/>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Cs/>
                <w:sz w:val="18"/>
                <w:szCs w:val="18"/>
                <w:lang w:val="kk-KZ"/>
              </w:rPr>
              <w:t>2014 жыл</w:t>
            </w:r>
          </w:p>
        </w:tc>
      </w:tr>
      <w:tr w:rsidR="00BC5C8A" w:rsidRPr="00BC5C8A" w:rsidTr="0084598F">
        <w:trPr>
          <w:trHeight w:val="227"/>
        </w:trPr>
        <w:tc>
          <w:tcPr>
            <w:tcW w:w="1323" w:type="pct"/>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bCs/>
                <w:sz w:val="18"/>
                <w:szCs w:val="18"/>
                <w:lang w:val="kk-KZ"/>
              </w:rPr>
            </w:pPr>
          </w:p>
        </w:tc>
        <w:tc>
          <w:tcPr>
            <w:tcW w:w="736" w:type="pct"/>
            <w:tcBorders>
              <w:top w:val="single" w:sz="4" w:space="0" w:color="auto"/>
              <w:left w:val="nil"/>
              <w:right w:val="nil"/>
            </w:tcBorders>
            <w:shd w:val="clear" w:color="auto" w:fill="auto"/>
            <w:vAlign w:val="bottom"/>
          </w:tcPr>
          <w:p w:rsidR="00BC5C8A" w:rsidRPr="00BC5C8A" w:rsidRDefault="00BC5C8A" w:rsidP="00BC5C8A">
            <w:pPr>
              <w:widowControl w:val="0"/>
              <w:jc w:val="both"/>
              <w:rPr>
                <w:rFonts w:ascii="Arial" w:hAnsi="Arial" w:cs="Arial"/>
                <w:bCs/>
                <w:sz w:val="18"/>
                <w:szCs w:val="18"/>
                <w:lang w:val="kk-KZ"/>
              </w:rPr>
            </w:pPr>
            <w:r w:rsidRPr="00BC5C8A">
              <w:rPr>
                <w:rFonts w:ascii="Arial" w:hAnsi="Arial" w:cs="Arial"/>
                <w:bCs/>
                <w:sz w:val="18"/>
                <w:szCs w:val="18"/>
                <w:lang w:val="kk-KZ"/>
              </w:rPr>
              <w:t xml:space="preserve"> </w:t>
            </w: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jc w:val="both"/>
              <w:rPr>
                <w:rFonts w:ascii="Arial" w:hAnsi="Arial" w:cs="Arial"/>
                <w:sz w:val="18"/>
                <w:szCs w:val="18"/>
                <w:lang w:val="kk-KZ"/>
              </w:rPr>
            </w:pPr>
          </w:p>
        </w:tc>
        <w:tc>
          <w:tcPr>
            <w:tcW w:w="2206" w:type="pct"/>
            <w:gridSpan w:val="3"/>
            <w:tcBorders>
              <w:left w:val="nil"/>
              <w:bottom w:val="single" w:sz="4" w:space="0" w:color="auto"/>
              <w:right w:val="nil"/>
            </w:tcBorders>
            <w:shd w:val="clear" w:color="auto" w:fill="auto"/>
            <w:vAlign w:val="bottom"/>
          </w:tcPr>
          <w:p w:rsidR="00BC5C8A" w:rsidRPr="00BC5C8A" w:rsidRDefault="00BC5C8A" w:rsidP="00BC5C8A">
            <w:pPr>
              <w:widowControl w:val="0"/>
              <w:jc w:val="center"/>
              <w:rPr>
                <w:rFonts w:ascii="Arial" w:hAnsi="Arial" w:cs="Arial"/>
                <w:sz w:val="18"/>
                <w:szCs w:val="18"/>
                <w:lang w:val="kk-KZ"/>
              </w:rPr>
            </w:pPr>
            <w:r w:rsidRPr="00BC5C8A">
              <w:rPr>
                <w:rFonts w:ascii="Arial" w:hAnsi="Arial" w:cs="Arial"/>
                <w:bCs/>
                <w:sz w:val="18"/>
                <w:szCs w:val="18"/>
                <w:lang w:val="kk-KZ"/>
              </w:rPr>
              <w:t>Мыналарды пайдалана отырып, әділ құнды бағалау</w:t>
            </w:r>
          </w:p>
        </w:tc>
      </w:tr>
      <w:tr w:rsidR="00BC5C8A" w:rsidRPr="00BC5C8A" w:rsidTr="0084598F">
        <w:trPr>
          <w:trHeight w:val="227"/>
        </w:trPr>
        <w:tc>
          <w:tcPr>
            <w:tcW w:w="1323" w:type="pct"/>
            <w:tcBorders>
              <w:left w:val="nil"/>
              <w:bottom w:val="single" w:sz="4" w:space="0" w:color="auto"/>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6"/>
                <w:szCs w:val="18"/>
                <w:lang w:val="kk-KZ"/>
              </w:rPr>
              <w:t>Мың теңгемен</w:t>
            </w:r>
          </w:p>
        </w:tc>
        <w:tc>
          <w:tcPr>
            <w:tcW w:w="736" w:type="pct"/>
            <w:tcBorders>
              <w:left w:val="nil"/>
              <w:bottom w:val="single" w:sz="4" w:space="0" w:color="auto"/>
              <w:right w:val="nil"/>
            </w:tcBorders>
            <w:shd w:val="clear" w:color="auto" w:fill="auto"/>
            <w:vAlign w:val="bottom"/>
          </w:tcPr>
          <w:p w:rsidR="00BC5C8A" w:rsidRPr="00BC5C8A" w:rsidRDefault="00BC5C8A" w:rsidP="00BC5C8A">
            <w:pPr>
              <w:widowControl w:val="0"/>
              <w:ind w:left="-113" w:right="34"/>
              <w:jc w:val="center"/>
              <w:rPr>
                <w:rFonts w:ascii="Arial" w:hAnsi="Arial" w:cs="Arial"/>
                <w:bCs/>
                <w:sz w:val="18"/>
                <w:szCs w:val="18"/>
                <w:lang w:val="kk-KZ"/>
              </w:rPr>
            </w:pPr>
            <w:r w:rsidRPr="00BC5C8A">
              <w:rPr>
                <w:rFonts w:ascii="Arial" w:hAnsi="Arial" w:cs="Arial"/>
                <w:bCs/>
                <w:sz w:val="18"/>
                <w:szCs w:val="18"/>
                <w:lang w:val="kk-KZ"/>
              </w:rPr>
              <w:t>Баланстық құны</w:t>
            </w:r>
          </w:p>
        </w:tc>
        <w:tc>
          <w:tcPr>
            <w:tcW w:w="735" w:type="pct"/>
            <w:tcBorders>
              <w:left w:val="nil"/>
              <w:bottom w:val="single" w:sz="4" w:space="0" w:color="auto"/>
              <w:right w:val="nil"/>
            </w:tcBorders>
            <w:shd w:val="clear" w:color="auto" w:fill="auto"/>
            <w:vAlign w:val="bottom"/>
          </w:tcPr>
          <w:p w:rsidR="00BC5C8A" w:rsidRPr="00BC5C8A" w:rsidRDefault="00BC5C8A" w:rsidP="00BC5C8A">
            <w:pPr>
              <w:widowControl w:val="0"/>
              <w:ind w:left="-113" w:right="34"/>
              <w:jc w:val="center"/>
              <w:rPr>
                <w:rFonts w:ascii="Arial" w:hAnsi="Arial" w:cs="Arial"/>
                <w:bCs/>
                <w:sz w:val="18"/>
                <w:szCs w:val="18"/>
                <w:lang w:val="kk-KZ"/>
              </w:rPr>
            </w:pPr>
            <w:r w:rsidRPr="00BC5C8A">
              <w:rPr>
                <w:rFonts w:ascii="Arial" w:hAnsi="Arial" w:cs="Arial"/>
                <w:bCs/>
                <w:sz w:val="18"/>
                <w:szCs w:val="18"/>
                <w:lang w:val="kk-KZ"/>
              </w:rPr>
              <w:t>Әділ құны</w:t>
            </w:r>
          </w:p>
        </w:tc>
        <w:tc>
          <w:tcPr>
            <w:tcW w:w="735" w:type="pct"/>
            <w:tcBorders>
              <w:top w:val="single" w:sz="4" w:space="0" w:color="auto"/>
              <w:left w:val="nil"/>
              <w:bottom w:val="single" w:sz="4" w:space="0" w:color="auto"/>
              <w:right w:val="nil"/>
            </w:tcBorders>
            <w:shd w:val="clear" w:color="auto" w:fill="auto"/>
            <w:vAlign w:val="bottom"/>
          </w:tcPr>
          <w:p w:rsidR="00BC5C8A" w:rsidRPr="00BC5C8A" w:rsidRDefault="00BC5C8A" w:rsidP="00BC5C8A">
            <w:pPr>
              <w:ind w:left="-108" w:right="57"/>
              <w:jc w:val="right"/>
              <w:rPr>
                <w:rFonts w:ascii="Arial" w:hAnsi="Arial" w:cs="Arial"/>
                <w:bCs/>
                <w:sz w:val="18"/>
                <w:szCs w:val="18"/>
                <w:lang w:val="kk-KZ"/>
              </w:rPr>
            </w:pPr>
            <w:r w:rsidRPr="00BC5C8A">
              <w:rPr>
                <w:rFonts w:ascii="Arial" w:hAnsi="Arial" w:cs="Arial"/>
                <w:bCs/>
                <w:sz w:val="18"/>
                <w:szCs w:val="18"/>
                <w:lang w:val="kk-KZ"/>
              </w:rPr>
              <w:t>Белсенді нарықтағы котировка-лар</w:t>
            </w:r>
          </w:p>
          <w:p w:rsidR="00BC5C8A" w:rsidRPr="00BC5C8A" w:rsidRDefault="00BC5C8A" w:rsidP="00BC5C8A">
            <w:pPr>
              <w:ind w:left="-108"/>
              <w:jc w:val="right"/>
              <w:rPr>
                <w:rFonts w:ascii="Arial" w:hAnsi="Arial" w:cs="Arial"/>
                <w:bCs/>
                <w:sz w:val="18"/>
                <w:szCs w:val="18"/>
                <w:lang w:val="kk-KZ"/>
              </w:rPr>
            </w:pPr>
            <w:r w:rsidRPr="00BC5C8A">
              <w:rPr>
                <w:rFonts w:ascii="Arial" w:hAnsi="Arial" w:cs="Arial"/>
                <w:bCs/>
                <w:sz w:val="18"/>
                <w:szCs w:val="18"/>
                <w:lang w:val="kk-KZ"/>
              </w:rPr>
              <w:t xml:space="preserve"> (1-деңгей)</w:t>
            </w:r>
          </w:p>
        </w:tc>
        <w:tc>
          <w:tcPr>
            <w:tcW w:w="735" w:type="pct"/>
            <w:tcBorders>
              <w:top w:val="single" w:sz="4" w:space="0" w:color="auto"/>
              <w:left w:val="nil"/>
              <w:bottom w:val="single" w:sz="4" w:space="0" w:color="auto"/>
              <w:right w:val="nil"/>
            </w:tcBorders>
            <w:shd w:val="clear" w:color="auto" w:fill="auto"/>
          </w:tcPr>
          <w:p w:rsidR="00BC5C8A" w:rsidRPr="00BC5C8A" w:rsidRDefault="00BC5C8A" w:rsidP="00BC5C8A">
            <w:pPr>
              <w:ind w:left="-108" w:right="57"/>
              <w:jc w:val="right"/>
              <w:rPr>
                <w:rFonts w:ascii="Arial" w:hAnsi="Arial" w:cs="Arial"/>
                <w:bCs/>
                <w:sz w:val="18"/>
                <w:szCs w:val="18"/>
                <w:lang w:val="kk-KZ"/>
              </w:rPr>
            </w:pPr>
            <w:r w:rsidRPr="00BC5C8A">
              <w:rPr>
                <w:rFonts w:ascii="Arial" w:hAnsi="Arial" w:cs="Arial"/>
                <w:bCs/>
                <w:sz w:val="18"/>
                <w:szCs w:val="18"/>
                <w:lang w:val="kk-KZ"/>
              </w:rPr>
              <w:t xml:space="preserve">Елеулі бақыланатын бастапқы деректер </w:t>
            </w:r>
            <w:r w:rsidRPr="00BC5C8A">
              <w:rPr>
                <w:rFonts w:ascii="Arial" w:hAnsi="Arial" w:cs="Arial"/>
                <w:bCs/>
                <w:sz w:val="18"/>
                <w:szCs w:val="18"/>
                <w:lang w:val="kk-KZ"/>
              </w:rPr>
              <w:br/>
              <w:t>(2-деңгей)</w:t>
            </w:r>
          </w:p>
        </w:tc>
        <w:tc>
          <w:tcPr>
            <w:tcW w:w="736" w:type="pct"/>
            <w:tcBorders>
              <w:top w:val="single" w:sz="4" w:space="0" w:color="auto"/>
              <w:left w:val="nil"/>
              <w:bottom w:val="single" w:sz="4" w:space="0" w:color="auto"/>
              <w:right w:val="nil"/>
            </w:tcBorders>
            <w:shd w:val="clear" w:color="auto" w:fill="auto"/>
            <w:vAlign w:val="bottom"/>
          </w:tcPr>
          <w:p w:rsidR="00BC5C8A" w:rsidRPr="00BC5C8A" w:rsidRDefault="00BC5C8A" w:rsidP="00BC5C8A">
            <w:pPr>
              <w:ind w:left="-108" w:right="57"/>
              <w:jc w:val="right"/>
              <w:rPr>
                <w:rFonts w:ascii="Arial" w:hAnsi="Arial" w:cs="Arial"/>
                <w:bCs/>
                <w:sz w:val="18"/>
                <w:szCs w:val="18"/>
                <w:lang w:val="kk-KZ"/>
              </w:rPr>
            </w:pPr>
            <w:r w:rsidRPr="00BC5C8A">
              <w:rPr>
                <w:rFonts w:ascii="Arial" w:hAnsi="Arial" w:cs="Arial"/>
                <w:bCs/>
                <w:sz w:val="18"/>
                <w:szCs w:val="18"/>
                <w:lang w:val="kk-KZ"/>
              </w:rPr>
              <w:t xml:space="preserve">Елеулі бақыланбайтын бастапқы деректер </w:t>
            </w:r>
            <w:r w:rsidRPr="00BC5C8A">
              <w:rPr>
                <w:rFonts w:ascii="Arial" w:hAnsi="Arial" w:cs="Arial"/>
                <w:bCs/>
                <w:sz w:val="18"/>
                <w:szCs w:val="18"/>
                <w:lang w:val="kk-KZ"/>
              </w:rPr>
              <w:br/>
              <w:t>(3-деңгей)</w:t>
            </w:r>
          </w:p>
        </w:tc>
      </w:tr>
      <w:tr w:rsidR="00BC5C8A" w:rsidRPr="00BC5C8A" w:rsidTr="0084598F">
        <w:trPr>
          <w:trHeight w:val="227"/>
        </w:trPr>
        <w:tc>
          <w:tcPr>
            <w:tcW w:w="1323" w:type="pct"/>
            <w:tcBorders>
              <w:left w:val="nil"/>
              <w:right w:val="nil"/>
            </w:tcBorders>
            <w:shd w:val="clear" w:color="auto" w:fill="auto"/>
            <w:vAlign w:val="bottom"/>
          </w:tcPr>
          <w:p w:rsidR="00BC5C8A" w:rsidRPr="00BC5C8A" w:rsidRDefault="00BC5C8A" w:rsidP="00BC5C8A">
            <w:pPr>
              <w:widowControl w:val="0"/>
              <w:ind w:left="5" w:hanging="113"/>
              <w:rPr>
                <w:rFonts w:ascii="Arial" w:hAnsi="Arial" w:cs="Arial"/>
                <w:i/>
                <w:iCs/>
                <w:sz w:val="18"/>
                <w:szCs w:val="18"/>
                <w:lang w:val="kk-KZ"/>
              </w:rPr>
            </w:pPr>
            <w:r w:rsidRPr="00BC5C8A">
              <w:rPr>
                <w:rFonts w:ascii="Arial" w:hAnsi="Arial" w:cs="Arial"/>
                <w:i/>
                <w:iCs/>
                <w:sz w:val="18"/>
                <w:szCs w:val="18"/>
                <w:lang w:val="kk-KZ"/>
              </w:rPr>
              <w:t xml:space="preserve"> </w:t>
            </w:r>
          </w:p>
        </w:tc>
        <w:tc>
          <w:tcPr>
            <w:tcW w:w="736" w:type="pct"/>
            <w:tcBorders>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5"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c>
          <w:tcPr>
            <w:tcW w:w="736" w:type="pct"/>
            <w:tcBorders>
              <w:top w:val="single" w:sz="4" w:space="0" w:color="auto"/>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sz w:val="18"/>
                <w:szCs w:val="18"/>
                <w:lang w:val="kk-KZ"/>
              </w:rPr>
            </w:pPr>
          </w:p>
        </w:tc>
      </w:tr>
      <w:tr w:rsidR="00BC5C8A" w:rsidRPr="00BC5C8A" w:rsidTr="0084598F">
        <w:trPr>
          <w:trHeight w:val="227"/>
        </w:trPr>
        <w:tc>
          <w:tcPr>
            <w:tcW w:w="1323" w:type="pct"/>
            <w:tcBorders>
              <w:left w:val="nil"/>
              <w:bottom w:val="nil"/>
              <w:right w:val="nil"/>
            </w:tcBorders>
            <w:shd w:val="clear" w:color="auto" w:fill="auto"/>
            <w:vAlign w:val="bottom"/>
          </w:tcPr>
          <w:p w:rsidR="00BC5C8A" w:rsidRPr="00BC5C8A" w:rsidRDefault="00BC5C8A" w:rsidP="00BC5C8A">
            <w:pPr>
              <w:widowControl w:val="0"/>
              <w:ind w:left="34" w:right="-108" w:hanging="142"/>
              <w:rPr>
                <w:rFonts w:ascii="Arial" w:hAnsi="Arial" w:cs="Arial"/>
                <w:b/>
                <w:bCs/>
                <w:sz w:val="18"/>
                <w:szCs w:val="18"/>
                <w:lang w:val="kk-KZ"/>
              </w:rPr>
            </w:pPr>
            <w:r w:rsidRPr="00BC5C8A">
              <w:rPr>
                <w:rFonts w:ascii="Arial" w:hAnsi="Arial" w:cs="Arial"/>
                <w:b/>
                <w:bCs/>
                <w:sz w:val="18"/>
                <w:szCs w:val="18"/>
                <w:lang w:val="kk-KZ" w:eastAsia="ru-RU"/>
              </w:rPr>
              <w:t>Қаржылық активтер</w:t>
            </w:r>
          </w:p>
        </w:tc>
        <w:tc>
          <w:tcPr>
            <w:tcW w:w="736"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b/>
                <w:bCs/>
                <w:sz w:val="18"/>
                <w:szCs w:val="18"/>
                <w:lang w:val="kk-KZ"/>
              </w:rPr>
            </w:pPr>
          </w:p>
        </w:tc>
        <w:tc>
          <w:tcPr>
            <w:tcW w:w="735"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6" w:type="pct"/>
            <w:tcBorders>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34" w:right="-108" w:hanging="142"/>
              <w:rPr>
                <w:rFonts w:ascii="Arial" w:hAnsi="Arial" w:cs="Arial"/>
                <w:sz w:val="18"/>
                <w:szCs w:val="18"/>
                <w:lang w:val="kk-KZ"/>
              </w:rPr>
            </w:pPr>
            <w:r w:rsidRPr="00BC5C8A">
              <w:rPr>
                <w:rFonts w:ascii="Arial" w:hAnsi="Arial" w:cs="Arial"/>
                <w:sz w:val="18"/>
                <w:szCs w:val="18"/>
                <w:lang w:val="kk-KZ" w:eastAsia="ru-RU"/>
              </w:rPr>
              <w:t xml:space="preserve">Кредит мекемелеріндегі қаражат </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Cs/>
                <w:sz w:val="18"/>
                <w:szCs w:val="18"/>
                <w:lang w:val="kk-KZ"/>
              </w:rPr>
              <w:t>617.414.477</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Cs/>
                <w:sz w:val="18"/>
                <w:szCs w:val="18"/>
                <w:lang w:val="kk-KZ"/>
              </w:rPr>
              <w:t>586.458.496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bCs/>
                <w:sz w:val="18"/>
                <w:szCs w:val="18"/>
                <w:lang w:val="kk-KZ"/>
              </w:rPr>
              <w:t>586.458.496</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Cs/>
                <w:sz w:val="18"/>
                <w:szCs w:val="18"/>
                <w:lang w:val="kk-KZ"/>
              </w:rPr>
            </w:pPr>
            <w:r w:rsidRPr="00BC5C8A">
              <w:rPr>
                <w:rFonts w:ascii="Arial" w:hAnsi="Arial" w:cs="Arial"/>
                <w:sz w:val="18"/>
                <w:szCs w:val="18"/>
                <w:lang w:val="kk-KZ"/>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34" w:right="-108" w:hanging="142"/>
              <w:rPr>
                <w:rFonts w:ascii="Arial" w:hAnsi="Arial" w:cs="Arial"/>
                <w:sz w:val="18"/>
                <w:szCs w:val="18"/>
                <w:lang w:val="kk-KZ"/>
              </w:rPr>
            </w:pPr>
            <w:r w:rsidRPr="00BC5C8A">
              <w:rPr>
                <w:rFonts w:ascii="Arial" w:hAnsi="Arial" w:cs="Arial"/>
                <w:sz w:val="18"/>
                <w:szCs w:val="18"/>
                <w:lang w:val="kk-KZ"/>
              </w:rPr>
              <w:t xml:space="preserve">Тіркелген сыйақы мөлшерлемесі бар қарыздар </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557.891.864</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552.868.010</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552.868.010</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bCs/>
                <w:sz w:val="18"/>
                <w:szCs w:val="18"/>
                <w:lang w:val="kk-KZ"/>
              </w:rPr>
            </w:pPr>
            <w:r w:rsidRPr="00BC5C8A">
              <w:rPr>
                <w:rFonts w:ascii="Arial" w:hAnsi="Arial" w:cs="Arial"/>
                <w:sz w:val="18"/>
                <w:szCs w:val="18"/>
                <w:lang w:val="kk-KZ"/>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eastAsia="ru-RU"/>
              </w:rPr>
            </w:pPr>
            <w:r w:rsidRPr="00BC5C8A">
              <w:rPr>
                <w:rFonts w:ascii="Arial" w:hAnsi="Arial" w:cs="Arial"/>
                <w:iCs/>
                <w:sz w:val="18"/>
                <w:szCs w:val="18"/>
                <w:lang w:val="kk-KZ" w:eastAsia="ru-RU"/>
              </w:rPr>
              <w:t xml:space="preserve">Өзге де ұзақ мерзімді активтер </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67.059.106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67.059.106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67.059.106</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widowControl w:val="0"/>
              <w:ind w:left="5" w:hanging="113"/>
              <w:rPr>
                <w:rFonts w:ascii="Arial" w:hAnsi="Arial" w:cs="Arial"/>
                <w:iCs/>
                <w:sz w:val="18"/>
                <w:szCs w:val="18"/>
                <w:lang w:val="kk-KZ" w:eastAsia="ru-RU"/>
              </w:rPr>
            </w:pPr>
            <w:r w:rsidRPr="00BC5C8A">
              <w:rPr>
                <w:rFonts w:ascii="Arial" w:hAnsi="Arial" w:cs="Arial"/>
                <w:iCs/>
                <w:sz w:val="18"/>
                <w:szCs w:val="18"/>
                <w:lang w:val="kk-KZ" w:eastAsia="ru-RU"/>
              </w:rPr>
              <w:t xml:space="preserve"> </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r>
      <w:tr w:rsidR="00BC5C8A" w:rsidRPr="00BC5C8A" w:rsidTr="0084598F">
        <w:trPr>
          <w:trHeight w:val="227"/>
        </w:trPr>
        <w:tc>
          <w:tcPr>
            <w:tcW w:w="1323" w:type="pct"/>
            <w:tcBorders>
              <w:top w:val="nil"/>
              <w:left w:val="nil"/>
              <w:bottom w:val="nil"/>
              <w:right w:val="nil"/>
            </w:tcBorders>
            <w:shd w:val="clear" w:color="auto" w:fill="auto"/>
            <w:vAlign w:val="bottom"/>
          </w:tcPr>
          <w:p w:rsidR="00BC5C8A" w:rsidRPr="00BC5C8A" w:rsidRDefault="00BC5C8A" w:rsidP="00BC5C8A">
            <w:pPr>
              <w:widowControl w:val="0"/>
              <w:ind w:left="34" w:right="-108" w:hanging="142"/>
              <w:rPr>
                <w:rFonts w:ascii="Arial" w:hAnsi="Arial" w:cs="Arial"/>
                <w:b/>
                <w:bCs/>
                <w:sz w:val="18"/>
                <w:szCs w:val="18"/>
                <w:lang w:val="kk-KZ"/>
              </w:rPr>
            </w:pPr>
            <w:r w:rsidRPr="00BC5C8A">
              <w:rPr>
                <w:rFonts w:ascii="Arial" w:hAnsi="Arial" w:cs="Arial"/>
                <w:b/>
                <w:bCs/>
                <w:sz w:val="18"/>
                <w:szCs w:val="18"/>
                <w:lang w:val="kk-KZ" w:eastAsia="ru-RU"/>
              </w:rPr>
              <w:t>Қаржылық міндеттемелер</w:t>
            </w:r>
          </w:p>
        </w:tc>
        <w:tc>
          <w:tcPr>
            <w:tcW w:w="736"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p>
        </w:tc>
        <w:tc>
          <w:tcPr>
            <w:tcW w:w="736"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sz w:val="18"/>
                <w:szCs w:val="18"/>
                <w:lang w:val="kk-KZ"/>
              </w:rPr>
            </w:pPr>
          </w:p>
        </w:tc>
      </w:tr>
      <w:tr w:rsidR="00BC5C8A" w:rsidRPr="00BC5C8A" w:rsidTr="0084598F">
        <w:trPr>
          <w:trHeight w:val="227"/>
        </w:trPr>
        <w:tc>
          <w:tcPr>
            <w:tcW w:w="1323" w:type="pct"/>
            <w:tcBorders>
              <w:top w:val="nil"/>
              <w:left w:val="nil"/>
              <w:bottom w:val="nil"/>
              <w:right w:val="nil"/>
            </w:tcBorders>
            <w:shd w:val="clear" w:color="auto" w:fill="auto"/>
            <w:vAlign w:val="bottom"/>
          </w:tcPr>
          <w:p w:rsidR="00BC5C8A" w:rsidRPr="00BC5C8A" w:rsidRDefault="00BC5C8A" w:rsidP="00BC5C8A">
            <w:pPr>
              <w:widowControl w:val="0"/>
              <w:ind w:left="34" w:right="-108" w:hanging="142"/>
              <w:rPr>
                <w:rFonts w:ascii="Arial" w:hAnsi="Arial" w:cs="Arial"/>
                <w:i/>
                <w:iCs/>
                <w:sz w:val="18"/>
                <w:szCs w:val="18"/>
                <w:lang w:val="kk-KZ" w:eastAsia="ru-RU"/>
              </w:rPr>
            </w:pPr>
            <w:r w:rsidRPr="00BC5C8A">
              <w:rPr>
                <w:rFonts w:ascii="Arial" w:hAnsi="Arial" w:cs="Arial"/>
                <w:sz w:val="18"/>
                <w:szCs w:val="18"/>
                <w:lang w:val="kk-KZ"/>
              </w:rPr>
              <w:t>Тіркелген сыйақы мөлшерлемесі бар қарыздар/шығарылған облигациялар</w:t>
            </w:r>
          </w:p>
        </w:tc>
        <w:tc>
          <w:tcPr>
            <w:tcW w:w="736"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(959.505.002)</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(971.720.963)</w:t>
            </w:r>
          </w:p>
        </w:tc>
        <w:tc>
          <w:tcPr>
            <w:tcW w:w="735" w:type="pct"/>
            <w:tcBorders>
              <w:top w:val="nil"/>
              <w:left w:val="nil"/>
              <w:bottom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bottom w:val="nil"/>
              <w:right w:val="nil"/>
            </w:tcBorders>
            <w:shd w:val="clear" w:color="auto" w:fill="auto"/>
            <w:vAlign w:val="bottom"/>
          </w:tcPr>
          <w:p w:rsidR="00BC5C8A" w:rsidRPr="00BC5C8A" w:rsidDel="007E6B9B"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(971.721.963)</w:t>
            </w:r>
          </w:p>
        </w:tc>
        <w:tc>
          <w:tcPr>
            <w:tcW w:w="736" w:type="pct"/>
            <w:tcBorders>
              <w:top w:val="nil"/>
              <w:left w:val="nil"/>
              <w:bottom w:val="nil"/>
              <w:right w:val="nil"/>
            </w:tcBorders>
            <w:shd w:val="clear" w:color="auto" w:fill="auto"/>
            <w:vAlign w:val="bottom"/>
          </w:tcPr>
          <w:p w:rsidR="00BC5C8A" w:rsidRPr="00BC5C8A" w:rsidDel="00CA5269"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1323" w:type="pct"/>
            <w:tcBorders>
              <w:top w:val="nil"/>
              <w:left w:val="nil"/>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rPr>
            </w:pPr>
            <w:r w:rsidRPr="00BC5C8A">
              <w:rPr>
                <w:rFonts w:ascii="Arial" w:hAnsi="Arial" w:cs="Arial"/>
                <w:sz w:val="18"/>
                <w:szCs w:val="18"/>
                <w:lang w:val="kk-KZ" w:eastAsia="ru-RU"/>
              </w:rPr>
              <w:t xml:space="preserve">Қазақстан Республикасы Үкіметінің қарыздары </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(413.744.036)</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(348.834.091)</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(348.834.091)</w:t>
            </w:r>
          </w:p>
        </w:tc>
        <w:tc>
          <w:tcPr>
            <w:tcW w:w="736" w:type="pct"/>
            <w:tcBorders>
              <w:top w:val="nil"/>
              <w:left w:val="nil"/>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r w:rsidR="00BC5C8A" w:rsidRPr="00BC5C8A" w:rsidTr="0084598F">
        <w:trPr>
          <w:trHeight w:val="227"/>
        </w:trPr>
        <w:tc>
          <w:tcPr>
            <w:tcW w:w="1323" w:type="pct"/>
            <w:tcBorders>
              <w:top w:val="nil"/>
              <w:left w:val="nil"/>
              <w:bottom w:val="single" w:sz="12" w:space="0" w:color="auto"/>
              <w:right w:val="nil"/>
            </w:tcBorders>
            <w:shd w:val="clear" w:color="auto" w:fill="auto"/>
            <w:vAlign w:val="bottom"/>
          </w:tcPr>
          <w:p w:rsidR="00BC5C8A" w:rsidRPr="00BC5C8A" w:rsidRDefault="00BC5C8A" w:rsidP="00BC5C8A">
            <w:pPr>
              <w:ind w:left="34" w:right="-108" w:hanging="142"/>
              <w:rPr>
                <w:rFonts w:ascii="Arial" w:hAnsi="Arial" w:cs="Arial"/>
                <w:sz w:val="18"/>
                <w:szCs w:val="18"/>
                <w:lang w:val="kk-KZ" w:eastAsia="ru-RU"/>
              </w:rPr>
            </w:pPr>
            <w:r w:rsidRPr="00BC5C8A">
              <w:rPr>
                <w:rFonts w:ascii="Arial" w:hAnsi="Arial" w:cs="Arial"/>
                <w:sz w:val="18"/>
                <w:szCs w:val="18"/>
                <w:lang w:val="kk-KZ" w:eastAsia="ru-RU"/>
              </w:rPr>
              <w:t xml:space="preserve">Қаржылық кепілдіктер бойынша міндеттемелер </w:t>
            </w:r>
          </w:p>
        </w:tc>
        <w:tc>
          <w:tcPr>
            <w:tcW w:w="736"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eastAsia="ru-RU"/>
              </w:rPr>
            </w:pPr>
            <w:r w:rsidRPr="00BC5C8A">
              <w:rPr>
                <w:rFonts w:ascii="Arial" w:hAnsi="Arial" w:cs="Arial"/>
                <w:sz w:val="18"/>
                <w:szCs w:val="18"/>
                <w:lang w:val="kk-KZ" w:eastAsia="ru-RU"/>
              </w:rPr>
              <w:t>(38.825.406)</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eastAsia="ru-RU"/>
              </w:rPr>
            </w:pPr>
            <w:r w:rsidRPr="00BC5C8A">
              <w:rPr>
                <w:rFonts w:ascii="Arial" w:hAnsi="Arial" w:cs="Arial"/>
                <w:sz w:val="18"/>
                <w:szCs w:val="18"/>
                <w:lang w:val="kk-KZ" w:eastAsia="ru-RU"/>
              </w:rPr>
              <w:t>(62.396.374)</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c>
          <w:tcPr>
            <w:tcW w:w="735"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eastAsia="ru-RU"/>
              </w:rPr>
            </w:pPr>
            <w:r w:rsidRPr="00BC5C8A">
              <w:rPr>
                <w:rFonts w:ascii="Arial" w:hAnsi="Arial" w:cs="Arial"/>
                <w:sz w:val="18"/>
                <w:szCs w:val="18"/>
                <w:lang w:val="kk-KZ" w:eastAsia="ru-RU"/>
              </w:rPr>
              <w:t>(62.396.374)</w:t>
            </w:r>
          </w:p>
        </w:tc>
        <w:tc>
          <w:tcPr>
            <w:tcW w:w="736" w:type="pct"/>
            <w:tcBorders>
              <w:top w:val="nil"/>
              <w:left w:val="nil"/>
              <w:bottom w:val="single" w:sz="12" w:space="0" w:color="auto"/>
              <w:right w:val="nil"/>
            </w:tcBorders>
            <w:shd w:val="clear" w:color="auto" w:fill="auto"/>
            <w:vAlign w:val="bottom"/>
          </w:tcPr>
          <w:p w:rsidR="00BC5C8A" w:rsidRPr="00BC5C8A" w:rsidRDefault="00BC5C8A" w:rsidP="00BC5C8A">
            <w:pPr>
              <w:widowControl w:val="0"/>
              <w:tabs>
                <w:tab w:val="decimal" w:pos="1134"/>
              </w:tabs>
              <w:rPr>
                <w:rFonts w:ascii="Arial" w:hAnsi="Arial" w:cs="Arial"/>
                <w:sz w:val="18"/>
                <w:szCs w:val="18"/>
                <w:lang w:val="kk-KZ"/>
              </w:rPr>
            </w:pPr>
            <w:r w:rsidRPr="00BC5C8A">
              <w:rPr>
                <w:rFonts w:ascii="Arial" w:hAnsi="Arial" w:cs="Arial"/>
                <w:sz w:val="18"/>
                <w:szCs w:val="18"/>
                <w:lang w:val="kk-KZ"/>
              </w:rPr>
              <w:t>–</w:t>
            </w:r>
          </w:p>
        </w:tc>
      </w:tr>
    </w:tbl>
    <w:p w:rsidR="00BC5C8A" w:rsidRPr="00BC5C8A" w:rsidRDefault="00BC5C8A" w:rsidP="00BC5C8A">
      <w:pPr>
        <w:spacing w:before="240" w:after="120"/>
        <w:jc w:val="both"/>
        <w:outlineLvl w:val="3"/>
        <w:rPr>
          <w:b/>
          <w:bCs/>
          <w:iCs/>
          <w:sz w:val="20"/>
          <w:szCs w:val="20"/>
          <w:lang w:val="kk-KZ"/>
        </w:rPr>
      </w:pPr>
      <w:r w:rsidRPr="00BC5C8A">
        <w:rPr>
          <w:b/>
          <w:bCs/>
          <w:sz w:val="20"/>
          <w:szCs w:val="20"/>
          <w:lang w:val="kk-KZ"/>
        </w:rPr>
        <w:t>9. ҚАРЖЫЛЫҚ ЖӘНЕ ШАРТТЫҚ МІНДЕТТЕМЕЛЕР</w:t>
      </w:r>
      <w:r w:rsidRPr="00BC5C8A">
        <w:rPr>
          <w:b/>
          <w:bCs/>
          <w:iCs/>
          <w:sz w:val="20"/>
          <w:szCs w:val="20"/>
          <w:lang w:val="kk-KZ"/>
        </w:rPr>
        <w:t xml:space="preserve"> </w:t>
      </w:r>
    </w:p>
    <w:p w:rsidR="00BC5C8A" w:rsidRPr="00BC5C8A" w:rsidRDefault="00BC5C8A" w:rsidP="00BC5C8A">
      <w:pPr>
        <w:spacing w:before="240" w:after="120"/>
        <w:jc w:val="both"/>
        <w:outlineLvl w:val="3"/>
        <w:rPr>
          <w:b/>
          <w:bCs/>
          <w:i/>
          <w:iCs/>
          <w:sz w:val="20"/>
          <w:szCs w:val="20"/>
          <w:lang w:val="kk-KZ"/>
        </w:rPr>
      </w:pPr>
      <w:r w:rsidRPr="00BC5C8A">
        <w:rPr>
          <w:b/>
          <w:bCs/>
          <w:iCs/>
          <w:sz w:val="20"/>
          <w:szCs w:val="20"/>
          <w:lang w:val="kk-KZ"/>
        </w:rPr>
        <w:t>Саяси және экономикалық жағдайлар</w:t>
      </w:r>
    </w:p>
    <w:p w:rsidR="00BC5C8A" w:rsidRPr="00BC5C8A" w:rsidRDefault="00BC5C8A" w:rsidP="00BC5C8A">
      <w:pPr>
        <w:widowControl w:val="0"/>
        <w:autoSpaceDE w:val="0"/>
        <w:autoSpaceDN w:val="0"/>
        <w:spacing w:before="120" w:after="120"/>
        <w:jc w:val="both"/>
        <w:rPr>
          <w:sz w:val="20"/>
          <w:szCs w:val="20"/>
          <w:lang w:val="kk-KZ"/>
        </w:rPr>
      </w:pPr>
      <w:r w:rsidRPr="00BC5C8A">
        <w:rPr>
          <w:sz w:val="20"/>
          <w:szCs w:val="20"/>
          <w:lang w:val="kk-KZ"/>
        </w:rPr>
        <w:t>Қазақстанда экономикалық реформалар және нарықтық экономиканың талаптарына сай келетін құқықтық, салық және әкімшілік инфрақұрылымды дамыту жалғасуда. Қазақстан экономикасының келешектегі тұрақтылығы, көбіне, осы реформалардың барысына, сондай-ақ экономика, қаржы және ақша-кредит саясаты саласында Үкімет қабылдайтын шаралардың тиімділігіне байланысты болады.</w:t>
      </w:r>
    </w:p>
    <w:p w:rsidR="00BC5C8A" w:rsidRPr="00BC5C8A" w:rsidRDefault="00BC5C8A" w:rsidP="00BC5C8A">
      <w:pPr>
        <w:widowControl w:val="0"/>
        <w:overflowPunct w:val="0"/>
        <w:autoSpaceDE w:val="0"/>
        <w:autoSpaceDN w:val="0"/>
        <w:adjustRightInd w:val="0"/>
        <w:spacing w:before="120" w:after="120"/>
        <w:jc w:val="both"/>
        <w:textAlignment w:val="baseline"/>
        <w:rPr>
          <w:sz w:val="20"/>
          <w:szCs w:val="20"/>
          <w:lang w:val="kk-KZ"/>
        </w:rPr>
      </w:pPr>
      <w:r w:rsidRPr="00BC5C8A">
        <w:rPr>
          <w:sz w:val="20"/>
          <w:szCs w:val="20"/>
          <w:lang w:val="kk-KZ"/>
        </w:rPr>
        <w:t>2015 жылы шикі мұнай бағаларының айтарлықтай төмендеуі мен қазақстандық теңгенің едәуір құнсыздануы Қазақстанның экономикасына теріс әсерін тигізді. Көрсетілген факторлардың жиынтығы капитал қол жетімділігінің төмендеуіне, капитал құнының ұлғаюына, инфляцияның артуына және экономикалық өсуге қатысты екіұштылыққа әкеп соқтырды, ол болашақта Қордың қаржылық жағдайына, операциялардың нәтижелеріне және экономикалық перспективаларына жағымсыз әсер етуі мүмкін. Қордың басшылығы ағымдағы жағдайларда Қордың экономикалық тұрақтылығын қолдау жөнінде тиісті шаралар қабылданады деп санайды.</w:t>
      </w:r>
    </w:p>
    <w:p w:rsidR="00BC5C8A" w:rsidRPr="00BC5C8A" w:rsidRDefault="00BC5C8A" w:rsidP="00BC5C8A">
      <w:pPr>
        <w:keepNext/>
        <w:tabs>
          <w:tab w:val="left" w:pos="540"/>
        </w:tabs>
        <w:spacing w:before="240"/>
        <w:outlineLvl w:val="1"/>
        <w:rPr>
          <w:b/>
          <w:bCs/>
          <w:sz w:val="20"/>
          <w:szCs w:val="20"/>
          <w:lang w:val="kk-KZ"/>
        </w:rPr>
      </w:pPr>
      <w:r w:rsidRPr="00BC5C8A">
        <w:rPr>
          <w:b/>
          <w:sz w:val="20"/>
          <w:szCs w:val="20"/>
          <w:lang w:val="kk-KZ"/>
        </w:rPr>
        <w:t>Шарттық міндеттемелер</w:t>
      </w:r>
    </w:p>
    <w:p w:rsidR="00BC5C8A" w:rsidRPr="00BC5C8A" w:rsidRDefault="00BC5C8A" w:rsidP="00BC5C8A">
      <w:pPr>
        <w:overflowPunct w:val="0"/>
        <w:autoSpaceDE w:val="0"/>
        <w:autoSpaceDN w:val="0"/>
        <w:adjustRightInd w:val="0"/>
        <w:spacing w:before="120"/>
        <w:jc w:val="both"/>
        <w:textAlignment w:val="baseline"/>
        <w:rPr>
          <w:sz w:val="20"/>
          <w:szCs w:val="20"/>
          <w:lang w:val="kk-KZ"/>
        </w:rPr>
      </w:pPr>
      <w:r w:rsidRPr="00BC5C8A">
        <w:rPr>
          <w:sz w:val="20"/>
          <w:szCs w:val="20"/>
          <w:lang w:val="kk-KZ"/>
        </w:rPr>
        <w:t xml:space="preserve">Қор елеулі міндеттемелердің пайда болу ықтималдығының дәрежесін бағалайды және міндеттемелердің пайда болуына алып келетін оқиғалар болатын жеткілікті ықтималдық болған, ал тиісті міндеттемелердің сомасы дұрыс айқындалуы мүмкін жағдайда ғана өзінің жеке қаржылық есептілігінде тиісті резервті көрсетеді. Осы жеке қаржылық есептілікте қандай да бір шарттық міндеттемелер бойынша резерв құрылмаған.  </w:t>
      </w:r>
    </w:p>
    <w:p w:rsidR="00BC5C8A" w:rsidRPr="00BC5C8A" w:rsidRDefault="00BC5C8A" w:rsidP="00BC5C8A">
      <w:pPr>
        <w:spacing w:before="120" w:after="120"/>
        <w:rPr>
          <w:sz w:val="20"/>
          <w:szCs w:val="20"/>
          <w:lang w:val="kk-KZ"/>
        </w:rPr>
      </w:pPr>
      <w:r w:rsidRPr="00BC5C8A">
        <w:rPr>
          <w:sz w:val="20"/>
          <w:szCs w:val="20"/>
          <w:lang w:val="kk-KZ"/>
        </w:rPr>
        <w:br w:type="page"/>
      </w:r>
    </w:p>
    <w:p w:rsidR="00BC5C8A" w:rsidRPr="00BC5C8A" w:rsidRDefault="00BC5C8A" w:rsidP="00BC5C8A">
      <w:pPr>
        <w:spacing w:before="240" w:after="120"/>
        <w:jc w:val="both"/>
        <w:outlineLvl w:val="3"/>
        <w:rPr>
          <w:b/>
          <w:bCs/>
          <w:iCs/>
          <w:sz w:val="20"/>
          <w:szCs w:val="20"/>
          <w:lang w:val="kk-KZ"/>
        </w:rPr>
      </w:pPr>
      <w:r w:rsidRPr="00BC5C8A">
        <w:rPr>
          <w:b/>
          <w:bCs/>
          <w:sz w:val="20"/>
          <w:szCs w:val="20"/>
          <w:lang w:val="kk-KZ"/>
        </w:rPr>
        <w:t>9. ҚАРЖЫЛЫҚ ЖӘНЕ ШАРТТЫҚ МІНДЕТТЕМЕЛЕР</w:t>
      </w:r>
      <w:r w:rsidRPr="00BC5C8A">
        <w:rPr>
          <w:b/>
          <w:bCs/>
          <w:iCs/>
          <w:sz w:val="20"/>
          <w:szCs w:val="20"/>
          <w:lang w:val="kk-KZ"/>
        </w:rPr>
        <w:t xml:space="preserve"> </w:t>
      </w:r>
      <w:r w:rsidRPr="00BC5C8A">
        <w:rPr>
          <w:b/>
          <w:bCs/>
          <w:sz w:val="20"/>
          <w:szCs w:val="20"/>
          <w:lang w:val="kk-KZ"/>
        </w:rPr>
        <w:t>(жалғасы)</w:t>
      </w:r>
    </w:p>
    <w:p w:rsidR="00BC5C8A" w:rsidRPr="00BC5C8A" w:rsidRDefault="00BC5C8A" w:rsidP="00BC5C8A">
      <w:pPr>
        <w:keepNext/>
        <w:tabs>
          <w:tab w:val="left" w:pos="540"/>
        </w:tabs>
        <w:spacing w:before="240" w:after="120"/>
        <w:jc w:val="both"/>
        <w:outlineLvl w:val="1"/>
        <w:rPr>
          <w:b/>
          <w:bCs/>
          <w:sz w:val="20"/>
          <w:szCs w:val="20"/>
          <w:lang w:val="kk-KZ"/>
        </w:rPr>
      </w:pPr>
      <w:r w:rsidRPr="00BC5C8A">
        <w:rPr>
          <w:b/>
          <w:bCs/>
          <w:sz w:val="20"/>
          <w:szCs w:val="20"/>
          <w:lang w:val="kk-KZ"/>
        </w:rPr>
        <w:t>Дағдарысқа қарсы құралдарды қайталап пайдалану бойынша міндеттемелер</w:t>
      </w:r>
    </w:p>
    <w:p w:rsidR="00BC5C8A" w:rsidRPr="00BC5C8A" w:rsidRDefault="00BC5C8A" w:rsidP="00BC5C8A">
      <w:pPr>
        <w:spacing w:before="240" w:after="120"/>
        <w:jc w:val="both"/>
        <w:outlineLvl w:val="3"/>
        <w:rPr>
          <w:b/>
          <w:bCs/>
          <w:sz w:val="20"/>
          <w:szCs w:val="20"/>
          <w:lang w:val="kk-KZ"/>
        </w:rPr>
      </w:pPr>
      <w:r w:rsidRPr="00BC5C8A">
        <w:rPr>
          <w:sz w:val="20"/>
          <w:szCs w:val="20"/>
          <w:lang w:val="kk-KZ"/>
        </w:rPr>
        <w:t xml:space="preserve">Қазақстан Республикасының экономикасын жаңғырту мәселелері жөніндегі мемлекеттік комиссия отырыстарының 2012 жылғы 5 сәуірдегі №17-5/И-380, 2013 жылғы 30 қаңтардағы №17-5/11-10 және </w:t>
      </w:r>
      <w:r w:rsidRPr="00BC5C8A">
        <w:rPr>
          <w:sz w:val="20"/>
          <w:szCs w:val="20"/>
          <w:lang w:val="kk-KZ"/>
        </w:rPr>
        <w:br/>
        <w:t>2013 жылғы 7 қазандағы № 17-5/И-788 хаттамаларына сәйкес Қор жалпы сомасы 571.852 миллион теңгеге бірқатар инвестициялық жобаларды қаржыландыруды жүзеге асыруға тиіс болды.</w:t>
      </w:r>
    </w:p>
    <w:p w:rsidR="00BC5C8A" w:rsidRPr="00BC5C8A" w:rsidRDefault="00BC5C8A" w:rsidP="00BC5C8A">
      <w:pPr>
        <w:spacing w:before="120"/>
        <w:jc w:val="both"/>
        <w:rPr>
          <w:sz w:val="20"/>
          <w:szCs w:val="20"/>
          <w:lang w:val="kk-KZ"/>
        </w:rPr>
      </w:pPr>
      <w:r w:rsidRPr="00BC5C8A">
        <w:rPr>
          <w:sz w:val="20"/>
          <w:szCs w:val="20"/>
          <w:lang w:val="kk-KZ"/>
        </w:rPr>
        <w:t xml:space="preserve">2012 – 2015 жылдары игерілген қаражатты ескере отырып, 2015 жылғы </w:t>
      </w:r>
      <w:r w:rsidRPr="00BC5C8A">
        <w:rPr>
          <w:sz w:val="20"/>
          <w:szCs w:val="20"/>
          <w:lang w:val="kk-KZ"/>
        </w:rPr>
        <w:br/>
        <w:t xml:space="preserve">31 желтоқсандағы жағдай бойынша игеруге  қатысты Қордың міндеттемелері 69.825 миллион теңгені (2014 жылғы 31 желтоқсанға: 101.028 миллион теңге) құрайды, оның ішінде 26.589 миллион теңге мөлшерінде инвестициялық жобаларды қаржыландыру бойынша міндеттемелер (2014 жылғы 31 желтоқсанға: 48.913 миллион теңге) және 43.236 миллион теңге (2014 жылғы 31 желтоқсан: 52.115 миллион теңге) мөлшерінде «Қол жетімді тұрғын үй - 2020» бағдарламасын қаржыландыру бойынша Қордың міндеттемелері. </w:t>
      </w:r>
    </w:p>
    <w:p w:rsidR="00BC5C8A" w:rsidRPr="00BC5C8A" w:rsidRDefault="00BC5C8A" w:rsidP="00BC5C8A">
      <w:pPr>
        <w:spacing w:before="240"/>
        <w:jc w:val="both"/>
        <w:outlineLvl w:val="3"/>
        <w:rPr>
          <w:b/>
          <w:bCs/>
          <w:sz w:val="20"/>
          <w:szCs w:val="20"/>
          <w:lang w:val="kk-KZ"/>
        </w:rPr>
      </w:pPr>
      <w:r w:rsidRPr="00BC5C8A">
        <w:rPr>
          <w:b/>
          <w:bCs/>
          <w:sz w:val="20"/>
          <w:szCs w:val="20"/>
          <w:lang w:val="kk-KZ"/>
        </w:rPr>
        <w:t>Республикалық бюджет қаражаты есебінен инвестициялық жобалар бойынша міндеттемелер</w:t>
      </w:r>
    </w:p>
    <w:p w:rsidR="00BC5C8A" w:rsidRPr="00BC5C8A" w:rsidRDefault="00BC5C8A" w:rsidP="00BC5C8A">
      <w:pPr>
        <w:spacing w:before="120"/>
        <w:jc w:val="both"/>
        <w:rPr>
          <w:b/>
          <w:bCs/>
          <w:caps/>
          <w:sz w:val="20"/>
          <w:szCs w:val="20"/>
          <w:lang w:val="kk-KZ"/>
        </w:rPr>
      </w:pPr>
      <w:r w:rsidRPr="00BC5C8A">
        <w:rPr>
          <w:sz w:val="20"/>
          <w:szCs w:val="20"/>
          <w:lang w:val="kk-KZ"/>
        </w:rPr>
        <w:t>2015 жылғы 31 желтоқсанға Қордың республикалық бюджет қаражаты есебінен инвестициялық жобаларды іске асыру бойынша міндеттемелері 2.030 миллион теңге (2014 жылғы 31 желтоқсанда: 2.030 миллион теңгені) мөлшеріндегі соманы құрайды.</w:t>
      </w:r>
    </w:p>
    <w:p w:rsidR="00BC5C8A" w:rsidRPr="00BC5C8A" w:rsidRDefault="00BC5C8A" w:rsidP="00BC5C8A">
      <w:pPr>
        <w:spacing w:before="240" w:after="120"/>
        <w:jc w:val="both"/>
        <w:outlineLvl w:val="3"/>
        <w:rPr>
          <w:b/>
          <w:bCs/>
          <w:sz w:val="20"/>
          <w:szCs w:val="20"/>
          <w:lang w:val="kk-KZ"/>
        </w:rPr>
      </w:pPr>
      <w:r w:rsidRPr="00BC5C8A">
        <w:rPr>
          <w:sz w:val="20"/>
          <w:szCs w:val="20"/>
          <w:lang w:val="kk-KZ"/>
        </w:rPr>
        <w:t xml:space="preserve">Қазақстан Республикасының Ұлттық қорын басқару жөніндегі кеңестің 2014 жылғы 12 қарашадағы және </w:t>
      </w:r>
      <w:r w:rsidRPr="00BC5C8A">
        <w:rPr>
          <w:sz w:val="20"/>
          <w:szCs w:val="20"/>
          <w:lang w:val="kk-KZ"/>
        </w:rPr>
        <w:br/>
        <w:t>14 қарашадағы отырыстарының хаттамаларына сәйкес Қорға инвестициялық жобаларды іске асыру үшін 2015- 2016 жылдары жалпы сомасы 127.200 миллион теңгеге нысаналы трансферттер бөлу, оның ішінде «Ұлттық мұнай-химия технопаркі» АЭА және «Қорғас - Шығыс қақпасы» АЭА аумақтарында инфрақұрылым объектілерін қаржыландыру үшін - 81.000</w:t>
      </w:r>
      <w:r w:rsidRPr="00BC5C8A">
        <w:rPr>
          <w:b/>
          <w:bCs/>
          <w:sz w:val="20"/>
          <w:szCs w:val="20"/>
          <w:lang w:val="kk-KZ"/>
        </w:rPr>
        <w:t> </w:t>
      </w:r>
      <w:r w:rsidRPr="00BC5C8A">
        <w:rPr>
          <w:sz w:val="20"/>
          <w:szCs w:val="20"/>
          <w:lang w:val="kk-KZ"/>
        </w:rPr>
        <w:t>миллион теңге  және Шу-Алматы 1 учаскесінде екінші теміржол жолдарын, Боржақты – Ерсай теміржол желілерін, Құрық портында паром кешенін салу және әмбебап жүк-жолаушы паромдарын пайдалану үшін - 46.200 миллион теңге көзделген болатын.</w:t>
      </w:r>
    </w:p>
    <w:p w:rsidR="00BC5C8A" w:rsidRPr="00BC5C8A" w:rsidRDefault="00BC5C8A" w:rsidP="00BC5C8A">
      <w:pPr>
        <w:widowControl w:val="0"/>
        <w:spacing w:before="120" w:after="193"/>
        <w:jc w:val="both"/>
        <w:rPr>
          <w:sz w:val="20"/>
          <w:szCs w:val="20"/>
          <w:lang w:val="kk-KZ" w:eastAsia="ru-RU"/>
        </w:rPr>
      </w:pPr>
      <w:r w:rsidRPr="00BC5C8A">
        <w:rPr>
          <w:sz w:val="20"/>
          <w:szCs w:val="20"/>
          <w:lang w:val="kk-KZ" w:eastAsia="ru-RU"/>
        </w:rPr>
        <w:t xml:space="preserve">2015 жылы бөлінген және игерілген қаражатты ескере отырып, 2015 жылғы </w:t>
      </w:r>
      <w:r w:rsidRPr="00BC5C8A">
        <w:rPr>
          <w:sz w:val="20"/>
          <w:szCs w:val="20"/>
          <w:lang w:val="kk-KZ" w:eastAsia="ru-RU"/>
        </w:rPr>
        <w:br/>
        <w:t>31 желтоқсандағы жағдай бойынша игеруге қатысты Қордың міндеттемелері «Қорғас – Шығыс қақпасы» АЭА инвестициялық жобасын іске асыруды қаржыландыру үшін  26.400 миллион теңгені құрайды. Бұл қаражат республикалық бюджеттен бөлінді және оны Қор 2016 жылғы бірінші тоқсанда игерді.</w:t>
      </w:r>
    </w:p>
    <w:p w:rsidR="00BC5C8A" w:rsidRPr="00BC5C8A" w:rsidRDefault="00BC5C8A" w:rsidP="00BC5C8A">
      <w:pPr>
        <w:spacing w:before="240" w:after="120"/>
        <w:jc w:val="both"/>
        <w:outlineLvl w:val="4"/>
        <w:rPr>
          <w:b/>
          <w:bCs/>
          <w:iCs/>
          <w:caps/>
          <w:sz w:val="20"/>
          <w:szCs w:val="20"/>
          <w:lang w:val="kk-KZ"/>
        </w:rPr>
      </w:pPr>
      <w:r w:rsidRPr="00BC5C8A">
        <w:rPr>
          <w:b/>
          <w:bCs/>
          <w:caps/>
          <w:sz w:val="20"/>
          <w:szCs w:val="20"/>
          <w:lang w:val="kk-KZ"/>
        </w:rPr>
        <w:t>10. есепті күннен кейінгі оқиғалар</w:t>
      </w:r>
    </w:p>
    <w:p w:rsidR="00BC5C8A" w:rsidRPr="00BC5C8A" w:rsidRDefault="00BC5C8A" w:rsidP="00BC5C8A">
      <w:pPr>
        <w:spacing w:before="240" w:after="120"/>
        <w:jc w:val="both"/>
        <w:outlineLvl w:val="4"/>
        <w:rPr>
          <w:b/>
          <w:sz w:val="20"/>
          <w:szCs w:val="20"/>
          <w:lang w:val="kk-KZ"/>
        </w:rPr>
      </w:pPr>
      <w:r w:rsidRPr="00BC5C8A">
        <w:rPr>
          <w:b/>
          <w:sz w:val="20"/>
          <w:szCs w:val="20"/>
          <w:lang w:val="kk-KZ"/>
        </w:rPr>
        <w:t xml:space="preserve">Еншілес ұйымдарға инвестициялардағы өзге де өзгерістер </w:t>
      </w:r>
    </w:p>
    <w:p w:rsidR="00BC5C8A" w:rsidRPr="00BC5C8A" w:rsidRDefault="00BC5C8A" w:rsidP="00BC5C8A">
      <w:pPr>
        <w:widowControl w:val="0"/>
        <w:spacing w:before="120" w:after="120"/>
        <w:jc w:val="both"/>
        <w:rPr>
          <w:iCs/>
          <w:sz w:val="20"/>
          <w:szCs w:val="20"/>
          <w:lang w:val="kk-KZ"/>
        </w:rPr>
      </w:pPr>
      <w:r w:rsidRPr="00BC5C8A">
        <w:rPr>
          <w:iCs/>
          <w:sz w:val="20"/>
          <w:szCs w:val="20"/>
          <w:lang w:val="kk-KZ"/>
        </w:rPr>
        <w:t xml:space="preserve">2016 жылғы қаңтар-сәуірде Қор 56.217 миллион теңге сомасында еншілес ұйымдардың жарғылық капиталдарына, оның ішінде ҚТЖ-ға 36.400 миллион теңге мөлшерінде, </w:t>
      </w:r>
      <w:r w:rsidRPr="00BC5C8A">
        <w:rPr>
          <w:sz w:val="20"/>
          <w:szCs w:val="20"/>
          <w:lang w:val="kk-KZ"/>
        </w:rPr>
        <w:t>Самұрық-Энергоға 10.964 миллион теңге мөлшерінде, БХК-ға 7.507 миллион теңге мөлшерінде, «Самұрық-Қазына Инвест» ЖШС-ға 1.345 миллион теңге мөлшерінде ақшалай жарналар төледі</w:t>
      </w:r>
      <w:r w:rsidRPr="00BC5C8A">
        <w:rPr>
          <w:iCs/>
          <w:sz w:val="20"/>
          <w:szCs w:val="20"/>
          <w:lang w:val="kk-KZ"/>
        </w:rPr>
        <w:t>.</w:t>
      </w:r>
      <w:r w:rsidRPr="00BC5C8A">
        <w:rPr>
          <w:sz w:val="20"/>
          <w:szCs w:val="20"/>
          <w:lang w:val="kk-KZ"/>
        </w:rPr>
        <w:t xml:space="preserve"> </w:t>
      </w:r>
    </w:p>
    <w:p w:rsidR="00BC5C8A" w:rsidRPr="00BC5C8A" w:rsidRDefault="00BC5C8A" w:rsidP="00BC5C8A">
      <w:pPr>
        <w:spacing w:before="240" w:after="120"/>
        <w:jc w:val="both"/>
        <w:outlineLvl w:val="3"/>
        <w:rPr>
          <w:b/>
          <w:bCs/>
          <w:sz w:val="20"/>
          <w:szCs w:val="20"/>
          <w:lang w:val="kk-KZ"/>
        </w:rPr>
      </w:pPr>
      <w:r w:rsidRPr="00BC5C8A">
        <w:rPr>
          <w:b/>
          <w:bCs/>
          <w:sz w:val="20"/>
          <w:szCs w:val="20"/>
          <w:lang w:val="kk-KZ"/>
        </w:rPr>
        <w:t>Бірлескен кәсіпорынға инвестициялар</w:t>
      </w:r>
    </w:p>
    <w:p w:rsidR="00BC5C8A" w:rsidRPr="00BC5C8A" w:rsidRDefault="00BC5C8A" w:rsidP="00BC5C8A">
      <w:pPr>
        <w:widowControl w:val="0"/>
        <w:spacing w:before="120" w:after="120"/>
        <w:jc w:val="both"/>
        <w:rPr>
          <w:spacing w:val="-2"/>
          <w:sz w:val="20"/>
          <w:szCs w:val="20"/>
          <w:lang w:val="kk-KZ"/>
        </w:rPr>
      </w:pPr>
      <w:r w:rsidRPr="00BC5C8A">
        <w:rPr>
          <w:iCs/>
          <w:sz w:val="20"/>
          <w:szCs w:val="20"/>
          <w:lang w:val="kk-KZ"/>
        </w:rPr>
        <w:t xml:space="preserve">2016 жылғы қаңтар-сәуірде Қор </w:t>
      </w:r>
      <w:r w:rsidRPr="00BC5C8A">
        <w:rPr>
          <w:spacing w:val="-2"/>
          <w:sz w:val="20"/>
          <w:szCs w:val="20"/>
          <w:lang w:val="kk-KZ"/>
        </w:rPr>
        <w:t xml:space="preserve">«KMG Kashagan B.V.» ЖШЖК жарғылық капиталына </w:t>
      </w:r>
      <w:r w:rsidRPr="00BC5C8A">
        <w:rPr>
          <w:iCs/>
          <w:sz w:val="20"/>
          <w:szCs w:val="20"/>
          <w:lang w:val="kk-KZ"/>
        </w:rPr>
        <w:t xml:space="preserve">жалпы сомасы </w:t>
      </w:r>
      <w:r w:rsidRPr="00BC5C8A">
        <w:rPr>
          <w:iCs/>
          <w:spacing w:val="-2"/>
          <w:sz w:val="20"/>
          <w:szCs w:val="20"/>
          <w:lang w:val="kk-KZ"/>
        </w:rPr>
        <w:t xml:space="preserve">85 миллион АҚШ долларын (төлем күнгі бағам бойынша </w:t>
      </w:r>
      <w:r w:rsidRPr="00BC5C8A">
        <w:rPr>
          <w:spacing w:val="-2"/>
          <w:sz w:val="20"/>
          <w:szCs w:val="20"/>
          <w:lang w:val="kk-KZ"/>
        </w:rPr>
        <w:t>30.353 миллион теңгеге баламалы</w:t>
      </w:r>
      <w:r w:rsidRPr="00BC5C8A">
        <w:rPr>
          <w:iCs/>
          <w:spacing w:val="-2"/>
          <w:sz w:val="20"/>
          <w:szCs w:val="20"/>
          <w:lang w:val="kk-KZ"/>
        </w:rPr>
        <w:t xml:space="preserve">) құрайтын </w:t>
      </w:r>
      <w:r w:rsidRPr="00BC5C8A">
        <w:rPr>
          <w:spacing w:val="-2"/>
          <w:sz w:val="20"/>
          <w:szCs w:val="20"/>
          <w:lang w:val="kk-KZ"/>
        </w:rPr>
        <w:t>қосымша ақшалай жарналар төледі</w:t>
      </w:r>
      <w:r w:rsidRPr="00BC5C8A">
        <w:rPr>
          <w:iCs/>
          <w:sz w:val="20"/>
          <w:szCs w:val="20"/>
          <w:lang w:val="kk-KZ"/>
        </w:rPr>
        <w:t>.</w:t>
      </w:r>
    </w:p>
    <w:p w:rsidR="00BC5C8A" w:rsidRPr="00BC5C8A" w:rsidRDefault="00BC5C8A" w:rsidP="00BC5C8A">
      <w:pPr>
        <w:tabs>
          <w:tab w:val="left" w:pos="3901"/>
        </w:tabs>
        <w:spacing w:before="240" w:after="120"/>
        <w:jc w:val="both"/>
        <w:outlineLvl w:val="3"/>
        <w:rPr>
          <w:b/>
          <w:bCs/>
          <w:sz w:val="20"/>
          <w:szCs w:val="20"/>
          <w:lang w:val="kk-KZ"/>
        </w:rPr>
      </w:pPr>
      <w:r w:rsidRPr="00BC5C8A">
        <w:rPr>
          <w:b/>
          <w:bCs/>
          <w:sz w:val="20"/>
          <w:szCs w:val="20"/>
          <w:lang w:val="kk-KZ"/>
        </w:rPr>
        <w:t>Жарғылық капиталға жарналар</w:t>
      </w:r>
      <w:r w:rsidRPr="00BC5C8A">
        <w:rPr>
          <w:b/>
          <w:bCs/>
          <w:sz w:val="20"/>
          <w:szCs w:val="20"/>
          <w:lang w:val="kk-KZ"/>
        </w:rPr>
        <w:tab/>
      </w:r>
    </w:p>
    <w:p w:rsidR="00BC5C8A" w:rsidRPr="00BC5C8A" w:rsidRDefault="00BC5C8A" w:rsidP="00BC5C8A">
      <w:pPr>
        <w:widowControl w:val="0"/>
        <w:spacing w:before="120" w:after="120"/>
        <w:jc w:val="both"/>
        <w:outlineLvl w:val="4"/>
        <w:rPr>
          <w:i/>
          <w:sz w:val="20"/>
          <w:szCs w:val="20"/>
          <w:lang w:val="kk-KZ"/>
        </w:rPr>
      </w:pPr>
      <w:r w:rsidRPr="00BC5C8A">
        <w:rPr>
          <w:sz w:val="20"/>
          <w:szCs w:val="20"/>
          <w:lang w:val="kk-KZ"/>
        </w:rPr>
        <w:t>2016 жылғы бірінші тоқсанда Акционер ҚТЖ жүзеге асыратын жобаларды қаржыландыру мақсатында 36.400 миллион теңге мөлшерінде Қордың жарғылық капиталына ақшалай жарна төледі.</w:t>
      </w:r>
    </w:p>
    <w:p w:rsidR="00BC5C8A" w:rsidRPr="00A81322" w:rsidRDefault="00BC5C8A" w:rsidP="00CB712C">
      <w:pPr>
        <w:widowControl w:val="0"/>
        <w:spacing w:before="120" w:after="120"/>
        <w:jc w:val="both"/>
        <w:outlineLvl w:val="4"/>
        <w:rPr>
          <w:i/>
          <w:sz w:val="20"/>
          <w:szCs w:val="20"/>
          <w:lang w:val="kk-KZ"/>
        </w:rPr>
      </w:pPr>
    </w:p>
    <w:sectPr w:rsidR="00BC5C8A" w:rsidRPr="00A81322" w:rsidSect="00C979A5">
      <w:headerReference w:type="default" r:id="rId100"/>
      <w:pgSz w:w="11909" w:h="16834"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DE" w:rsidRDefault="00DE35DE">
      <w:r>
        <w:separator/>
      </w:r>
    </w:p>
  </w:endnote>
  <w:endnote w:type="continuationSeparator" w:id="0">
    <w:p w:rsidR="00DE35DE" w:rsidRDefault="00DE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CC"/>
    <w:family w:val="auto"/>
    <w:pitch w:val="variable"/>
    <w:sig w:usb0="00000001" w:usb1="5000206A"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rsidP="009047C4">
    <w:pPr>
      <w:pStyle w:val="a4"/>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48</w:t>
    </w:r>
    <w:r>
      <w:rPr>
        <w:rStyle w:val="aa"/>
      </w:rPr>
      <w:fldChar w:fldCharType="end"/>
    </w:r>
  </w:p>
  <w:p w:rsidR="00691DE4" w:rsidRDefault="00691DE4">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rsidP="00CB712C">
    <w:pPr>
      <w:jc w:val="center"/>
      <w:rPr>
        <w:i/>
        <w:iCs/>
        <w:sz w:val="20"/>
        <w:szCs w:val="20"/>
        <w:lang w:val="ru-RU"/>
      </w:rPr>
    </w:pPr>
    <w:r>
      <w:rPr>
        <w:i/>
        <w:iCs/>
        <w:sz w:val="20"/>
        <w:szCs w:val="20"/>
        <w:lang w:val="ru-RU"/>
      </w:rPr>
      <w:t xml:space="preserve">6 – 47-беттердегі есеп саясаты мен ескертпелер осы жеке қаржылық есептіліктің </w:t>
    </w:r>
  </w:p>
  <w:p w:rsidR="00691DE4" w:rsidRPr="00023640" w:rsidRDefault="00691DE4" w:rsidP="00CB712C">
    <w:pPr>
      <w:jc w:val="center"/>
      <w:rPr>
        <w:i/>
        <w:sz w:val="20"/>
        <w:szCs w:val="20"/>
        <w:lang w:val="ru-RU"/>
      </w:rPr>
    </w:pPr>
    <w:r>
      <w:rPr>
        <w:i/>
        <w:iCs/>
        <w:sz w:val="20"/>
        <w:szCs w:val="20"/>
        <w:lang w:val="ru-RU"/>
      </w:rPr>
      <w:t>ажырамас бөлігі болып табылады</w:t>
    </w:r>
    <w:r w:rsidRPr="00023640">
      <w:rPr>
        <w:i/>
        <w:sz w:val="20"/>
        <w:szCs w:val="20"/>
        <w:lang w:val="ru-RU"/>
      </w:rPr>
      <w:t>.</w:t>
    </w:r>
  </w:p>
  <w:p w:rsidR="00691DE4" w:rsidRDefault="00691DE4">
    <w:pPr>
      <w:pStyle w:val="a4"/>
      <w:spacing w:before="60"/>
      <w:jc w:val="center"/>
      <w:rPr>
        <w:rFonts w:ascii="Times New Roman" w:hAnsi="Times New Roman"/>
        <w:sz w:val="20"/>
        <w:szCs w:val="20"/>
        <w:lang w:val="ru-RU"/>
      </w:rPr>
    </w:pPr>
    <w:r w:rsidRPr="009D6F9E">
      <w:rPr>
        <w:rFonts w:ascii="Times New Roman" w:hAnsi="Times New Roman"/>
        <w:sz w:val="20"/>
        <w:szCs w:val="20"/>
      </w:rPr>
      <w:fldChar w:fldCharType="begin"/>
    </w:r>
    <w:r w:rsidRPr="000163CE">
      <w:rPr>
        <w:rFonts w:ascii="Times New Roman" w:hAnsi="Times New Roman"/>
        <w:sz w:val="20"/>
        <w:szCs w:val="20"/>
        <w:lang w:val="ru-RU"/>
      </w:rPr>
      <w:instrText xml:space="preserve"> </w:instrText>
    </w:r>
    <w:r w:rsidRPr="009D6F9E">
      <w:rPr>
        <w:rFonts w:ascii="Times New Roman" w:hAnsi="Times New Roman"/>
        <w:sz w:val="20"/>
        <w:szCs w:val="20"/>
      </w:rPr>
      <w:instrText>PAGE</w:instrText>
    </w:r>
    <w:r w:rsidRPr="000163CE">
      <w:rPr>
        <w:rFonts w:ascii="Times New Roman" w:hAnsi="Times New Roman"/>
        <w:sz w:val="20"/>
        <w:szCs w:val="20"/>
        <w:lang w:val="ru-RU"/>
      </w:rPr>
      <w:instrText xml:space="preserve">   \* </w:instrText>
    </w:r>
    <w:r w:rsidRPr="009D6F9E">
      <w:rPr>
        <w:rFonts w:ascii="Times New Roman" w:hAnsi="Times New Roman"/>
        <w:sz w:val="20"/>
        <w:szCs w:val="20"/>
      </w:rPr>
      <w:instrText>MERGEFORMAT</w:instrText>
    </w:r>
    <w:r w:rsidRPr="000163CE">
      <w:rPr>
        <w:rFonts w:ascii="Times New Roman" w:hAnsi="Times New Roman"/>
        <w:sz w:val="20"/>
        <w:szCs w:val="20"/>
        <w:lang w:val="ru-RU"/>
      </w:rPr>
      <w:instrText xml:space="preserve"> </w:instrText>
    </w:r>
    <w:r w:rsidRPr="009D6F9E">
      <w:rPr>
        <w:rFonts w:ascii="Times New Roman" w:hAnsi="Times New Roman"/>
        <w:sz w:val="20"/>
        <w:szCs w:val="20"/>
      </w:rPr>
      <w:fldChar w:fldCharType="separate"/>
    </w:r>
    <w:r w:rsidR="008B323C" w:rsidRPr="008B323C">
      <w:rPr>
        <w:rFonts w:ascii="Times New Roman" w:hAnsi="Times New Roman"/>
        <w:noProof/>
        <w:sz w:val="20"/>
        <w:szCs w:val="20"/>
        <w:lang w:val="ru-RU"/>
      </w:rPr>
      <w:t>3</w:t>
    </w:r>
    <w:r w:rsidRPr="009D6F9E">
      <w:rPr>
        <w:rFonts w:ascii="Times New Roman" w:hAnsi="Times New Roman"/>
        <w:sz w:val="20"/>
        <w:szCs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spacing w:before="60"/>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sidR="00BC5C8A">
      <w:rPr>
        <w:rFonts w:ascii="Times New Roman" w:hAnsi="Times New Roman"/>
        <w:noProof/>
        <w:sz w:val="20"/>
      </w:rPr>
      <w:t>23</w:t>
    </w:r>
    <w:r w:rsidRPr="00A7017D">
      <w:rPr>
        <w:rFonts w:ascii="Times New Roman" w:hAnsi="Times New Roman"/>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9D6F9E" w:rsidRDefault="00691DE4" w:rsidP="000163CE">
    <w:pPr>
      <w:pStyle w:val="a4"/>
      <w:jc w:val="center"/>
      <w:rPr>
        <w:rFonts w:ascii="Times New Roman" w:hAnsi="Times New Roman"/>
        <w:sz w:val="20"/>
      </w:rPr>
    </w:pPr>
    <w:r w:rsidRPr="000163CE">
      <w:rPr>
        <w:rFonts w:ascii="Times New Roman" w:hAnsi="Times New Roman"/>
        <w:sz w:val="20"/>
      </w:rPr>
      <w:fldChar w:fldCharType="begin"/>
    </w:r>
    <w:r w:rsidRPr="009D6F9E">
      <w:rPr>
        <w:rFonts w:ascii="Times New Roman" w:hAnsi="Times New Roman"/>
        <w:sz w:val="20"/>
      </w:rPr>
      <w:instrText xml:space="preserve"> PAGE   \* MERGEFORMAT </w:instrText>
    </w:r>
    <w:r w:rsidRPr="000163CE">
      <w:rPr>
        <w:rFonts w:ascii="Times New Roman" w:hAnsi="Times New Roman"/>
        <w:sz w:val="20"/>
      </w:rPr>
      <w:fldChar w:fldCharType="separate"/>
    </w:r>
    <w:r w:rsidR="00BC5C8A">
      <w:rPr>
        <w:rFonts w:ascii="Times New Roman" w:hAnsi="Times New Roman"/>
        <w:noProof/>
        <w:sz w:val="20"/>
      </w:rPr>
      <w:t>47</w:t>
    </w:r>
    <w:r w:rsidRPr="000163CE">
      <w:rPr>
        <w:rFonts w:ascii="Times New Roman" w:hAnsi="Times New Roman"/>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rsidP="009047C4">
    <w:pPr>
      <w:pStyle w:val="a4"/>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48</w:t>
    </w:r>
    <w:r>
      <w:rPr>
        <w:rStyle w:val="aa"/>
      </w:rPr>
      <w:fldChar w:fldCharType="end"/>
    </w:r>
  </w:p>
  <w:p w:rsidR="00BC5C8A" w:rsidRDefault="00BC5C8A">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pPr>
      <w:pStyle w:val="a4"/>
      <w:jc w:val="center"/>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pPr>
      <w:pStyle w:val="a4"/>
      <w:jc w:val="center"/>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6 по </w:t>
    </w:r>
    <w:r w:rsidRPr="006C4B57">
      <w:rPr>
        <w:i/>
        <w:sz w:val="18"/>
        <w:szCs w:val="18"/>
        <w:lang w:val="ru-RU"/>
      </w:rPr>
      <w:t>4</w:t>
    </w:r>
    <w:r>
      <w:rPr>
        <w:i/>
        <w:sz w:val="18"/>
        <w:szCs w:val="18"/>
        <w:lang w:val="ru-RU"/>
      </w:rPr>
      <w:t>6</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5F5702" w:rsidRDefault="00BC5C8A" w:rsidP="005F5702">
    <w:pPr>
      <w:pStyle w:val="a4"/>
      <w:spacing w:before="120"/>
      <w:jc w:val="center"/>
      <w:rPr>
        <w:rFonts w:ascii="Times New Roman" w:hAnsi="Times New Roman"/>
        <w:sz w:val="20"/>
      </w:rPr>
    </w:pPr>
    <w:r>
      <w:rPr>
        <w:rFonts w:ascii="Times New Roman" w:hAnsi="Times New Roman"/>
        <w:sz w:val="20"/>
      </w:rPr>
      <w:t>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rPr>
      <w:id w:val="502632987"/>
      <w:docPartObj>
        <w:docPartGallery w:val="Page Numbers (Bottom of Page)"/>
        <w:docPartUnique/>
      </w:docPartObj>
    </w:sdtPr>
    <w:sdtEndPr>
      <w:rPr>
        <w:noProof/>
        <w:sz w:val="20"/>
        <w:szCs w:val="20"/>
      </w:rPr>
    </w:sdtEndPr>
    <w:sdtContent>
      <w:p w:rsidR="00BC5C8A" w:rsidRPr="00FD5136" w:rsidRDefault="00BC5C8A" w:rsidP="00654DA1">
        <w:pPr>
          <w:jc w:val="center"/>
          <w:rPr>
            <w:i/>
            <w:sz w:val="18"/>
            <w:szCs w:val="18"/>
            <w:lang w:val="ru-RU"/>
          </w:rPr>
        </w:pPr>
        <w:r>
          <w:rPr>
            <w:i/>
            <w:sz w:val="18"/>
            <w:szCs w:val="18"/>
            <w:lang w:val="ru-RU"/>
          </w:rPr>
          <w:t xml:space="preserve">Учётная политика и пояснительная записка на страницах с </w:t>
        </w:r>
        <w:r w:rsidRPr="00071F9E">
          <w:rPr>
            <w:i/>
            <w:sz w:val="18"/>
            <w:szCs w:val="18"/>
            <w:lang w:val="ru-RU"/>
          </w:rPr>
          <w:t>1</w:t>
        </w:r>
        <w:r>
          <w:rPr>
            <w:i/>
            <w:sz w:val="18"/>
            <w:szCs w:val="18"/>
            <w:lang w:val="ru-RU"/>
          </w:rPr>
          <w:t>3</w:t>
        </w:r>
        <w:r w:rsidRPr="00AB6C9D">
          <w:rPr>
            <w:i/>
            <w:sz w:val="18"/>
            <w:szCs w:val="18"/>
            <w:lang w:val="ru-RU"/>
          </w:rPr>
          <w:t xml:space="preserve"> по </w:t>
        </w:r>
        <w:r>
          <w:rPr>
            <w:i/>
            <w:sz w:val="18"/>
            <w:szCs w:val="18"/>
            <w:lang w:val="ru-RU"/>
          </w:rPr>
          <w:t xml:space="preserve">56 </w:t>
        </w:r>
        <w:r w:rsidRPr="00AB6C9D">
          <w:rPr>
            <w:i/>
            <w:sz w:val="18"/>
            <w:szCs w:val="18"/>
            <w:lang w:val="ru-RU"/>
          </w:rPr>
          <w:t>являются</w:t>
        </w:r>
        <w:r>
          <w:rPr>
            <w:i/>
            <w:sz w:val="18"/>
            <w:szCs w:val="18"/>
            <w:lang w:val="ru-RU"/>
          </w:rPr>
          <w:t xml:space="preserve"> неотъемлемой частью </w:t>
        </w:r>
      </w:p>
      <w:p w:rsidR="00BC5C8A" w:rsidRPr="00FB4977" w:rsidRDefault="00BC5C8A" w:rsidP="00100D66">
        <w:pPr>
          <w:pStyle w:val="a4"/>
          <w:jc w:val="center"/>
          <w:rPr>
            <w:i/>
            <w:sz w:val="18"/>
            <w:szCs w:val="18"/>
            <w:lang w:val="ru-RU"/>
          </w:rPr>
        </w:pPr>
        <w:r>
          <w:rPr>
            <w:i/>
            <w:sz w:val="18"/>
            <w:szCs w:val="18"/>
            <w:lang w:val="ru-RU"/>
          </w:rPr>
          <w:t>данных отдельных форм отчётности.</w:t>
        </w:r>
      </w:p>
      <w:p w:rsidR="00BC5C8A" w:rsidRPr="00100D66" w:rsidRDefault="00BC5C8A" w:rsidP="00A13AA5">
        <w:pPr>
          <w:pStyle w:val="a4"/>
          <w:jc w:val="center"/>
          <w:rPr>
            <w:sz w:val="20"/>
            <w:szCs w:val="20"/>
          </w:rPr>
        </w:pPr>
        <w:r w:rsidRPr="00100D66">
          <w:rPr>
            <w:sz w:val="20"/>
            <w:szCs w:val="20"/>
          </w:rPr>
          <w:fldChar w:fldCharType="begin"/>
        </w:r>
        <w:r w:rsidRPr="00100D66">
          <w:rPr>
            <w:sz w:val="20"/>
            <w:szCs w:val="20"/>
          </w:rPr>
          <w:instrText xml:space="preserve"> PAGE   \* MERGEFORMAT </w:instrText>
        </w:r>
        <w:r w:rsidRPr="00100D66">
          <w:rPr>
            <w:sz w:val="20"/>
            <w:szCs w:val="20"/>
          </w:rPr>
          <w:fldChar w:fldCharType="separate"/>
        </w:r>
        <w:r>
          <w:rPr>
            <w:noProof/>
            <w:sz w:val="20"/>
            <w:szCs w:val="20"/>
          </w:rPr>
          <w:t>1</w:t>
        </w:r>
        <w:r w:rsidRPr="00100D66">
          <w:rPr>
            <w:noProof/>
            <w:sz w:val="20"/>
            <w:szCs w:val="20"/>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страницах с </w:t>
    </w:r>
    <w:r w:rsidRPr="00071F9E">
      <w:rPr>
        <w:i/>
        <w:sz w:val="18"/>
        <w:szCs w:val="18"/>
        <w:lang w:val="ru-RU"/>
      </w:rPr>
      <w:t>1</w:t>
    </w:r>
    <w:r>
      <w:rPr>
        <w:i/>
        <w:sz w:val="18"/>
        <w:szCs w:val="18"/>
        <w:lang w:val="ru-RU"/>
      </w:rPr>
      <w:t>2</w:t>
    </w:r>
    <w:r w:rsidRPr="00AB6C9D">
      <w:rPr>
        <w:i/>
        <w:sz w:val="18"/>
        <w:szCs w:val="18"/>
        <w:lang w:val="ru-RU"/>
      </w:rPr>
      <w:t xml:space="preserve"> по </w:t>
    </w:r>
    <w:r w:rsidRPr="00071F9E">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0"/>
        <w:szCs w:val="20"/>
      </w:rPr>
      <w:id w:val="-390813325"/>
      <w:docPartObj>
        <w:docPartGallery w:val="Page Numbers (Bottom of Page)"/>
        <w:docPartUnique/>
      </w:docPartObj>
    </w:sdtPr>
    <w:sdtEndPr>
      <w:rPr>
        <w:noProof/>
      </w:rPr>
    </w:sdtEndPr>
    <w:sdtContent>
      <w:p w:rsidR="00BC5C8A" w:rsidRPr="00FD5136" w:rsidRDefault="00BC5C8A" w:rsidP="00654DA1">
        <w:pPr>
          <w:jc w:val="center"/>
          <w:rPr>
            <w:i/>
            <w:sz w:val="18"/>
            <w:szCs w:val="18"/>
            <w:lang w:val="ru-RU"/>
          </w:rPr>
        </w:pPr>
        <w:r>
          <w:rPr>
            <w:i/>
            <w:sz w:val="18"/>
            <w:szCs w:val="18"/>
            <w:lang w:val="ru-RU"/>
          </w:rPr>
          <w:t xml:space="preserve">Учётная политика и пояснительная записка на страницах с </w:t>
        </w:r>
        <w:r w:rsidRPr="00071F9E">
          <w:rPr>
            <w:i/>
            <w:sz w:val="18"/>
            <w:szCs w:val="18"/>
            <w:lang w:val="ru-RU"/>
          </w:rPr>
          <w:t>1</w:t>
        </w:r>
        <w:r>
          <w:rPr>
            <w:i/>
            <w:sz w:val="18"/>
            <w:szCs w:val="18"/>
            <w:lang w:val="ru-RU"/>
          </w:rPr>
          <w:t>3</w:t>
        </w:r>
        <w:r w:rsidRPr="00AB6C9D">
          <w:rPr>
            <w:i/>
            <w:sz w:val="18"/>
            <w:szCs w:val="18"/>
            <w:lang w:val="ru-RU"/>
          </w:rPr>
          <w:t xml:space="preserve"> по </w:t>
        </w:r>
        <w:r>
          <w:rPr>
            <w:i/>
            <w:sz w:val="18"/>
            <w:szCs w:val="18"/>
            <w:lang w:val="ru-RU"/>
          </w:rPr>
          <w:t>56</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654DA1">
        <w:pPr>
          <w:pStyle w:val="a4"/>
          <w:jc w:val="center"/>
          <w:rPr>
            <w:i/>
            <w:sz w:val="18"/>
            <w:szCs w:val="18"/>
            <w:lang w:val="ru-RU"/>
          </w:rPr>
        </w:pPr>
        <w:r>
          <w:rPr>
            <w:i/>
            <w:sz w:val="18"/>
            <w:szCs w:val="18"/>
            <w:lang w:val="ru-RU"/>
          </w:rPr>
          <w:t>данных отдельных форм отчётности.</w:t>
        </w:r>
      </w:p>
      <w:p w:rsidR="00BC5C8A" w:rsidRPr="00654DA1" w:rsidRDefault="00BC5C8A" w:rsidP="00654DA1">
        <w:pPr>
          <w:pStyle w:val="a4"/>
          <w:jc w:val="center"/>
          <w:rPr>
            <w:sz w:val="20"/>
            <w:szCs w:val="20"/>
          </w:rPr>
        </w:pPr>
        <w:r w:rsidRPr="00654DA1">
          <w:rPr>
            <w:sz w:val="20"/>
            <w:szCs w:val="20"/>
          </w:rPr>
          <w:fldChar w:fldCharType="begin"/>
        </w:r>
        <w:r w:rsidRPr="00654DA1">
          <w:rPr>
            <w:sz w:val="20"/>
            <w:szCs w:val="20"/>
          </w:rPr>
          <w:instrText xml:space="preserve"> PAGE   \* MERGEFORMAT </w:instrText>
        </w:r>
        <w:r w:rsidRPr="00654DA1">
          <w:rPr>
            <w:sz w:val="20"/>
            <w:szCs w:val="20"/>
          </w:rPr>
          <w:fldChar w:fldCharType="separate"/>
        </w:r>
        <w:r>
          <w:rPr>
            <w:noProof/>
            <w:sz w:val="20"/>
            <w:szCs w:val="20"/>
          </w:rPr>
          <w:t>4</w:t>
        </w:r>
        <w:r w:rsidRPr="00654DA1">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jc w:val="center"/>
      <w:rPr>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w:t>
    </w:r>
    <w:r w:rsidRPr="00E22FF9">
      <w:rPr>
        <w:i/>
        <w:sz w:val="18"/>
        <w:szCs w:val="18"/>
        <w:lang w:val="ru-RU"/>
      </w:rPr>
      <w:t>1</w:t>
    </w:r>
    <w:r>
      <w:rPr>
        <w:i/>
        <w:sz w:val="18"/>
        <w:szCs w:val="18"/>
        <w:lang w:val="ru-RU"/>
      </w:rPr>
      <w:t>2</w:t>
    </w:r>
    <w:r w:rsidRPr="00AB6C9D">
      <w:rPr>
        <w:i/>
        <w:sz w:val="18"/>
        <w:szCs w:val="18"/>
        <w:lang w:val="ru-RU"/>
      </w:rPr>
      <w:t xml:space="preserve"> по </w:t>
    </w:r>
    <w:r w:rsidRPr="00E22FF9">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w:t>
    </w:r>
    <w:r w:rsidRPr="00E22FF9">
      <w:rPr>
        <w:i/>
        <w:sz w:val="18"/>
        <w:szCs w:val="18"/>
        <w:lang w:val="ru-RU"/>
      </w:rPr>
      <w:t>1</w:t>
    </w:r>
    <w:r>
      <w:rPr>
        <w:i/>
        <w:sz w:val="18"/>
        <w:szCs w:val="18"/>
        <w:lang w:val="ru-RU"/>
      </w:rPr>
      <w:t>2</w:t>
    </w:r>
    <w:r w:rsidRPr="00AB6C9D">
      <w:rPr>
        <w:i/>
        <w:sz w:val="18"/>
        <w:szCs w:val="18"/>
        <w:lang w:val="ru-RU"/>
      </w:rPr>
      <w:t xml:space="preserve"> по </w:t>
    </w:r>
    <w:r w:rsidRPr="00E22FF9">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B4977" w:rsidRDefault="00BC5C8A" w:rsidP="001E7BC3">
    <w:pPr>
      <w:jc w:val="center"/>
      <w:rPr>
        <w:i/>
        <w:sz w:val="18"/>
        <w:szCs w:val="18"/>
        <w:lang w:val="ru-RU"/>
      </w:rPr>
    </w:pPr>
    <w:r>
      <w:rPr>
        <w:i/>
        <w:sz w:val="18"/>
        <w:szCs w:val="18"/>
        <w:lang w:val="ru-RU"/>
      </w:rPr>
      <w:t xml:space="preserve">Учётная политика и пояснительная записка на страницах с </w:t>
    </w:r>
    <w:r w:rsidRPr="00071F9E">
      <w:rPr>
        <w:i/>
        <w:sz w:val="18"/>
        <w:szCs w:val="18"/>
        <w:lang w:val="ru-RU"/>
      </w:rPr>
      <w:t>1</w:t>
    </w:r>
    <w:r>
      <w:rPr>
        <w:i/>
        <w:sz w:val="18"/>
        <w:szCs w:val="18"/>
        <w:lang w:val="ru-RU"/>
      </w:rPr>
      <w:t>3</w:t>
    </w:r>
    <w:r w:rsidRPr="00AB6C9D">
      <w:rPr>
        <w:i/>
        <w:sz w:val="18"/>
        <w:szCs w:val="18"/>
        <w:lang w:val="ru-RU"/>
      </w:rPr>
      <w:t xml:space="preserve"> по </w:t>
    </w:r>
    <w:r>
      <w:rPr>
        <w:i/>
        <w:sz w:val="18"/>
        <w:szCs w:val="18"/>
        <w:lang w:val="ru-RU"/>
      </w:rPr>
      <w:t xml:space="preserve">56 </w:t>
    </w:r>
    <w:r w:rsidRPr="00AB6C9D">
      <w:rPr>
        <w:i/>
        <w:sz w:val="18"/>
        <w:szCs w:val="18"/>
        <w:lang w:val="ru-RU"/>
      </w:rPr>
      <w:t>являются</w:t>
    </w:r>
    <w:r>
      <w:rPr>
        <w:i/>
        <w:sz w:val="18"/>
        <w:szCs w:val="18"/>
        <w:lang w:val="ru-RU"/>
      </w:rPr>
      <w:t xml:space="preserve"> неотъемлемой частью данных отдельных форм отчётности.</w:t>
    </w:r>
  </w:p>
  <w:p w:rsidR="00BC5C8A" w:rsidRPr="006C4B57" w:rsidRDefault="00BC5C8A" w:rsidP="00A13AA5">
    <w:pPr>
      <w:pStyle w:val="a4"/>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Pr>
        <w:rFonts w:ascii="Times New Roman" w:hAnsi="Times New Roman"/>
        <w:noProof/>
        <w:sz w:val="20"/>
      </w:rPr>
      <w:t>8</w:t>
    </w:r>
    <w:r w:rsidRPr="00A7017D">
      <w:rPr>
        <w:rFonts w:ascii="Times New Roman" w:hAnsi="Times New Roman"/>
        <w:sz w:val="2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pStyle w:val="a4"/>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Pr>
        <w:rFonts w:ascii="Times New Roman" w:hAnsi="Times New Roman"/>
        <w:noProof/>
        <w:sz w:val="20"/>
      </w:rPr>
      <w:t>14</w:t>
    </w:r>
    <w:r w:rsidRPr="00A7017D">
      <w:rPr>
        <w:rFonts w:ascii="Times New Roman" w:hAnsi="Times New Roman"/>
        <w:sz w:val="20"/>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rsidP="009047C4">
    <w:pPr>
      <w:pStyle w:val="a4"/>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48</w:t>
    </w:r>
    <w:r>
      <w:rPr>
        <w:rStyle w:val="aa"/>
      </w:rPr>
      <w:fldChar w:fldCharType="end"/>
    </w:r>
  </w:p>
  <w:p w:rsidR="00BC5C8A" w:rsidRDefault="00BC5C8A">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pPr>
      <w:pStyle w:val="a4"/>
      <w:jc w:val="center"/>
      <w:rPr>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pPr>
      <w:pStyle w:val="a4"/>
      <w:jc w:val="center"/>
      <w:rPr>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6 по </w:t>
    </w:r>
    <w:r w:rsidRPr="006C4B57">
      <w:rPr>
        <w:i/>
        <w:sz w:val="18"/>
        <w:szCs w:val="18"/>
        <w:lang w:val="ru-RU"/>
      </w:rPr>
      <w:t>4</w:t>
    </w:r>
    <w:r>
      <w:rPr>
        <w:i/>
        <w:sz w:val="18"/>
        <w:szCs w:val="18"/>
        <w:lang w:val="ru-RU"/>
      </w:rPr>
      <w:t>6</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5F5702" w:rsidRDefault="00BC5C8A" w:rsidP="005F5702">
    <w:pPr>
      <w:pStyle w:val="a4"/>
      <w:spacing w:before="120"/>
      <w:jc w:val="center"/>
      <w:rPr>
        <w:rFonts w:ascii="Times New Roman" w:hAnsi="Times New Roman"/>
        <w:sz w:val="20"/>
      </w:rPr>
    </w:pPr>
    <w:r>
      <w:rPr>
        <w:rFonts w:ascii="Times New Roman" w:hAnsi="Times New Roman"/>
        <w:sz w:val="20"/>
      </w:rPr>
      <w:t>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rPr>
      <w:id w:val="882986379"/>
      <w:docPartObj>
        <w:docPartGallery w:val="Page Numbers (Bottom of Page)"/>
        <w:docPartUnique/>
      </w:docPartObj>
    </w:sdtPr>
    <w:sdtEndPr>
      <w:rPr>
        <w:noProof/>
        <w:sz w:val="20"/>
        <w:szCs w:val="20"/>
      </w:rPr>
    </w:sdtEndPr>
    <w:sdtContent>
      <w:p w:rsidR="00BC5C8A" w:rsidRPr="00FB4977" w:rsidRDefault="00BC5C8A" w:rsidP="00641A96">
        <w:pPr>
          <w:jc w:val="center"/>
          <w:rPr>
            <w:i/>
            <w:sz w:val="18"/>
            <w:szCs w:val="18"/>
            <w:lang w:val="ru-RU"/>
          </w:rPr>
        </w:pPr>
        <w:r>
          <w:rPr>
            <w:i/>
            <w:sz w:val="18"/>
            <w:szCs w:val="18"/>
            <w:lang w:val="kk-KZ"/>
          </w:rPr>
          <w:t>13-56-беттердегі есеп саясаты және түсіндірме жазба есептіліктің осы жекелеген нысандарының ажырамас бөлігі болып табылады</w:t>
        </w:r>
        <w:r>
          <w:rPr>
            <w:i/>
            <w:sz w:val="18"/>
            <w:szCs w:val="18"/>
            <w:lang w:val="ru-RU"/>
          </w:rPr>
          <w:t>.</w:t>
        </w:r>
      </w:p>
      <w:p w:rsidR="00BC5C8A" w:rsidRPr="00100D66" w:rsidRDefault="00BC5C8A" w:rsidP="00A13AA5">
        <w:pPr>
          <w:pStyle w:val="a4"/>
          <w:jc w:val="center"/>
          <w:rPr>
            <w:sz w:val="20"/>
            <w:szCs w:val="20"/>
          </w:rPr>
        </w:pPr>
        <w:r w:rsidRPr="00100D66">
          <w:rPr>
            <w:sz w:val="20"/>
            <w:szCs w:val="20"/>
          </w:rPr>
          <w:fldChar w:fldCharType="begin"/>
        </w:r>
        <w:r w:rsidRPr="00100D66">
          <w:rPr>
            <w:sz w:val="20"/>
            <w:szCs w:val="20"/>
          </w:rPr>
          <w:instrText xml:space="preserve"> PAGE   \* MERGEFORMAT </w:instrText>
        </w:r>
        <w:r w:rsidRPr="00100D66">
          <w:rPr>
            <w:sz w:val="20"/>
            <w:szCs w:val="20"/>
          </w:rPr>
          <w:fldChar w:fldCharType="separate"/>
        </w:r>
        <w:r>
          <w:rPr>
            <w:noProof/>
            <w:sz w:val="20"/>
            <w:szCs w:val="20"/>
          </w:rPr>
          <w:t>1</w:t>
        </w:r>
        <w:r w:rsidRPr="00100D66">
          <w:rPr>
            <w:noProof/>
            <w:sz w:val="20"/>
            <w:szCs w:val="20"/>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страницах с </w:t>
    </w:r>
    <w:r w:rsidRPr="00071F9E">
      <w:rPr>
        <w:i/>
        <w:sz w:val="18"/>
        <w:szCs w:val="18"/>
        <w:lang w:val="ru-RU"/>
      </w:rPr>
      <w:t>1</w:t>
    </w:r>
    <w:r>
      <w:rPr>
        <w:i/>
        <w:sz w:val="18"/>
        <w:szCs w:val="18"/>
        <w:lang w:val="ru-RU"/>
      </w:rPr>
      <w:t>2</w:t>
    </w:r>
    <w:r w:rsidRPr="00AB6C9D">
      <w:rPr>
        <w:i/>
        <w:sz w:val="18"/>
        <w:szCs w:val="18"/>
        <w:lang w:val="ru-RU"/>
      </w:rPr>
      <w:t xml:space="preserve"> по </w:t>
    </w:r>
    <w:r w:rsidRPr="00071F9E">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0"/>
        <w:szCs w:val="20"/>
      </w:rPr>
      <w:id w:val="261650005"/>
      <w:docPartObj>
        <w:docPartGallery w:val="Page Numbers (Bottom of Page)"/>
        <w:docPartUnique/>
      </w:docPartObj>
    </w:sdtPr>
    <w:sdtEndPr>
      <w:rPr>
        <w:noProof/>
      </w:rPr>
    </w:sdtEndPr>
    <w:sdtContent>
      <w:p w:rsidR="00BC5C8A" w:rsidRPr="00FB4977" w:rsidRDefault="00BC5C8A" w:rsidP="00641A96">
        <w:pPr>
          <w:jc w:val="center"/>
          <w:rPr>
            <w:i/>
            <w:sz w:val="18"/>
            <w:szCs w:val="18"/>
            <w:lang w:val="ru-RU"/>
          </w:rPr>
        </w:pPr>
        <w:r>
          <w:rPr>
            <w:i/>
            <w:sz w:val="18"/>
            <w:szCs w:val="18"/>
            <w:lang w:val="kk-KZ"/>
          </w:rPr>
          <w:t>13-56-беттердегі есеп саясаты және түсіндірме жазба есептіліктің осы жекелеген нысандарының ажырамас бөлігі болып табылады</w:t>
        </w:r>
        <w:r>
          <w:rPr>
            <w:i/>
            <w:sz w:val="18"/>
            <w:szCs w:val="18"/>
            <w:lang w:val="ru-RU"/>
          </w:rPr>
          <w:t>.</w:t>
        </w:r>
      </w:p>
      <w:p w:rsidR="00BC5C8A" w:rsidRPr="00654DA1" w:rsidRDefault="00BC5C8A" w:rsidP="00654DA1">
        <w:pPr>
          <w:pStyle w:val="a4"/>
          <w:jc w:val="center"/>
          <w:rPr>
            <w:sz w:val="20"/>
            <w:szCs w:val="20"/>
          </w:rPr>
        </w:pPr>
        <w:r w:rsidRPr="00654DA1">
          <w:rPr>
            <w:sz w:val="20"/>
            <w:szCs w:val="20"/>
          </w:rPr>
          <w:fldChar w:fldCharType="begin"/>
        </w:r>
        <w:r w:rsidRPr="00654DA1">
          <w:rPr>
            <w:sz w:val="20"/>
            <w:szCs w:val="20"/>
          </w:rPr>
          <w:instrText xml:space="preserve"> PAGE   \* MERGEFORMAT </w:instrText>
        </w:r>
        <w:r w:rsidRPr="00654DA1">
          <w:rPr>
            <w:sz w:val="20"/>
            <w:szCs w:val="20"/>
          </w:rPr>
          <w:fldChar w:fldCharType="separate"/>
        </w:r>
        <w:r>
          <w:rPr>
            <w:noProof/>
            <w:sz w:val="20"/>
            <w:szCs w:val="20"/>
          </w:rPr>
          <w:t>3</w:t>
        </w:r>
        <w:r w:rsidRPr="00654DA1">
          <w:rPr>
            <w:noProof/>
            <w:sz w:val="20"/>
            <w:szCs w:val="20"/>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w:t>
    </w:r>
    <w:r w:rsidRPr="00E22FF9">
      <w:rPr>
        <w:i/>
        <w:sz w:val="18"/>
        <w:szCs w:val="18"/>
        <w:lang w:val="ru-RU"/>
      </w:rPr>
      <w:t>1</w:t>
    </w:r>
    <w:r>
      <w:rPr>
        <w:i/>
        <w:sz w:val="18"/>
        <w:szCs w:val="18"/>
        <w:lang w:val="ru-RU"/>
      </w:rPr>
      <w:t>2</w:t>
    </w:r>
    <w:r w:rsidRPr="00AB6C9D">
      <w:rPr>
        <w:i/>
        <w:sz w:val="18"/>
        <w:szCs w:val="18"/>
        <w:lang w:val="ru-RU"/>
      </w:rPr>
      <w:t xml:space="preserve"> по </w:t>
    </w:r>
    <w:r w:rsidRPr="00E22FF9">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D5136" w:rsidRDefault="00BC5C8A" w:rsidP="005F5702">
    <w:pPr>
      <w:jc w:val="center"/>
      <w:rPr>
        <w:i/>
        <w:sz w:val="18"/>
        <w:szCs w:val="18"/>
        <w:lang w:val="ru-RU"/>
      </w:rPr>
    </w:pPr>
    <w:r>
      <w:rPr>
        <w:i/>
        <w:sz w:val="18"/>
        <w:szCs w:val="18"/>
        <w:lang w:val="ru-RU"/>
      </w:rPr>
      <w:t xml:space="preserve">Учётная политика и пояснительная записка на </w:t>
    </w:r>
    <w:r w:rsidRPr="00AB6C9D">
      <w:rPr>
        <w:i/>
        <w:sz w:val="18"/>
        <w:szCs w:val="18"/>
        <w:lang w:val="ru-RU"/>
      </w:rPr>
      <w:t xml:space="preserve">страницах с </w:t>
    </w:r>
    <w:r w:rsidRPr="00E22FF9">
      <w:rPr>
        <w:i/>
        <w:sz w:val="18"/>
        <w:szCs w:val="18"/>
        <w:lang w:val="ru-RU"/>
      </w:rPr>
      <w:t>1</w:t>
    </w:r>
    <w:r>
      <w:rPr>
        <w:i/>
        <w:sz w:val="18"/>
        <w:szCs w:val="18"/>
        <w:lang w:val="ru-RU"/>
      </w:rPr>
      <w:t>2</w:t>
    </w:r>
    <w:r w:rsidRPr="00AB6C9D">
      <w:rPr>
        <w:i/>
        <w:sz w:val="18"/>
        <w:szCs w:val="18"/>
        <w:lang w:val="ru-RU"/>
      </w:rPr>
      <w:t xml:space="preserve"> по </w:t>
    </w:r>
    <w:r w:rsidRPr="00E22FF9">
      <w:rPr>
        <w:i/>
        <w:sz w:val="18"/>
        <w:szCs w:val="18"/>
        <w:lang w:val="ru-RU"/>
      </w:rPr>
      <w:t>5</w:t>
    </w:r>
    <w:r>
      <w:rPr>
        <w:i/>
        <w:sz w:val="18"/>
        <w:szCs w:val="18"/>
        <w:lang w:val="ru-RU"/>
      </w:rPr>
      <w:t>7</w:t>
    </w:r>
    <w:r w:rsidRPr="00AB6C9D">
      <w:rPr>
        <w:i/>
        <w:sz w:val="18"/>
        <w:szCs w:val="18"/>
        <w:lang w:val="ru-RU"/>
      </w:rPr>
      <w:t xml:space="preserve"> являются</w:t>
    </w:r>
    <w:r>
      <w:rPr>
        <w:i/>
        <w:sz w:val="18"/>
        <w:szCs w:val="18"/>
        <w:lang w:val="ru-RU"/>
      </w:rPr>
      <w:t xml:space="preserve"> неотъемлемой частью </w:t>
    </w:r>
  </w:p>
  <w:p w:rsidR="00BC5C8A" w:rsidRPr="00FB4977" w:rsidRDefault="00BC5C8A" w:rsidP="005F5702">
    <w:pPr>
      <w:pStyle w:val="a4"/>
      <w:jc w:val="center"/>
      <w:rPr>
        <w:i/>
        <w:sz w:val="18"/>
        <w:szCs w:val="18"/>
        <w:lang w:val="ru-RU"/>
      </w:rPr>
    </w:pPr>
    <w:r>
      <w:rPr>
        <w:i/>
        <w:sz w:val="18"/>
        <w:szCs w:val="18"/>
        <w:lang w:val="ru-RU"/>
      </w:rPr>
      <w:t>данных отдельных форм отчётности.</w:t>
    </w:r>
  </w:p>
  <w:p w:rsidR="00BC5C8A" w:rsidRPr="00385570" w:rsidRDefault="00BC5C8A" w:rsidP="005F5702">
    <w:pPr>
      <w:pStyle w:val="a4"/>
      <w:spacing w:before="120"/>
      <w:jc w:val="center"/>
      <w:rPr>
        <w:rFonts w:ascii="Times New Roman" w:hAnsi="Times New Roman"/>
        <w:sz w:val="20"/>
        <w:lang w:val="ru-RU"/>
      </w:rPr>
    </w:pPr>
    <w:r>
      <w:rPr>
        <w:rFonts w:ascii="Times New Roman" w:hAnsi="Times New Roman"/>
        <w:sz w:val="20"/>
        <w:lang w:val="ru-RU"/>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FB4977" w:rsidRDefault="00BC5C8A" w:rsidP="001E7BC3">
    <w:pPr>
      <w:jc w:val="center"/>
      <w:rPr>
        <w:i/>
        <w:sz w:val="18"/>
        <w:szCs w:val="18"/>
        <w:lang w:val="ru-RU"/>
      </w:rPr>
    </w:pPr>
    <w:r>
      <w:rPr>
        <w:i/>
        <w:sz w:val="18"/>
        <w:szCs w:val="18"/>
        <w:lang w:val="kk-KZ"/>
      </w:rPr>
      <w:t>13-56-беттердегі есеп саясаты және түсіндірме жазба есептіліктің осы жекелеген нысандарының ажырамас бөлігі болып табылады</w:t>
    </w:r>
    <w:r>
      <w:rPr>
        <w:i/>
        <w:sz w:val="18"/>
        <w:szCs w:val="18"/>
        <w:lang w:val="ru-RU"/>
      </w:rPr>
      <w:t>.</w:t>
    </w:r>
  </w:p>
  <w:p w:rsidR="00BC5C8A" w:rsidRPr="006C4B57" w:rsidRDefault="00BC5C8A" w:rsidP="00A13AA5">
    <w:pPr>
      <w:pStyle w:val="a4"/>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Pr>
        <w:rFonts w:ascii="Times New Roman" w:hAnsi="Times New Roman"/>
        <w:noProof/>
        <w:sz w:val="20"/>
      </w:rPr>
      <w:t>8</w:t>
    </w:r>
    <w:r w:rsidRPr="00A7017D">
      <w:rPr>
        <w:rFonts w:ascii="Times New Roman" w:hAnsi="Times New Roman"/>
        <w:sz w:val="20"/>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pStyle w:val="a4"/>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Pr>
        <w:rFonts w:ascii="Times New Roman" w:hAnsi="Times New Roman"/>
        <w:noProof/>
        <w:sz w:val="20"/>
      </w:rPr>
      <w:t>14</w:t>
    </w:r>
    <w:r w:rsidRPr="00A7017D">
      <w:rPr>
        <w:rFonts w:ascii="Times New Roman" w:hAnsi="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023640" w:rsidRDefault="00691DE4" w:rsidP="000163CE">
    <w:pPr>
      <w:jc w:val="center"/>
      <w:rPr>
        <w:i/>
        <w:sz w:val="20"/>
        <w:szCs w:val="20"/>
        <w:lang w:val="ru-RU"/>
      </w:rPr>
    </w:pPr>
    <w:r w:rsidRPr="00023640">
      <w:rPr>
        <w:i/>
        <w:sz w:val="20"/>
        <w:szCs w:val="20"/>
        <w:lang w:val="ru-RU"/>
      </w:rPr>
      <w:t>Учётная политика и примечания на страницах с 6 по 4</w:t>
    </w:r>
    <w:r w:rsidRPr="002967D3">
      <w:rPr>
        <w:i/>
        <w:sz w:val="20"/>
        <w:szCs w:val="20"/>
        <w:lang w:val="ru-RU"/>
      </w:rPr>
      <w:t>7</w:t>
    </w:r>
    <w:r w:rsidRPr="00023640">
      <w:rPr>
        <w:i/>
        <w:sz w:val="20"/>
        <w:szCs w:val="20"/>
        <w:lang w:val="ru-RU"/>
      </w:rPr>
      <w:t xml:space="preserve"> являются неотъемлемой частью </w:t>
    </w:r>
    <w:r w:rsidRPr="00CE2010">
      <w:rPr>
        <w:i/>
        <w:sz w:val="20"/>
        <w:szCs w:val="20"/>
        <w:lang w:val="ru-RU"/>
      </w:rPr>
      <w:br/>
    </w:r>
    <w:r w:rsidRPr="00023640">
      <w:rPr>
        <w:i/>
        <w:sz w:val="20"/>
        <w:szCs w:val="20"/>
        <w:lang w:val="ru-RU"/>
      </w:rPr>
      <w:t>данной отдельной финансовой отчётности.</w:t>
    </w:r>
  </w:p>
  <w:p w:rsidR="00691DE4" w:rsidRDefault="00691DE4">
    <w:pPr>
      <w:pStyle w:val="a4"/>
      <w:spacing w:before="60"/>
      <w:jc w:val="center"/>
      <w:rPr>
        <w:rFonts w:ascii="Times New Roman" w:hAnsi="Times New Roman"/>
        <w:sz w:val="20"/>
        <w:szCs w:val="20"/>
        <w:lang w:val="ru-RU"/>
      </w:rPr>
    </w:pPr>
    <w:r w:rsidRPr="009D6F9E">
      <w:rPr>
        <w:rFonts w:ascii="Times New Roman" w:hAnsi="Times New Roman"/>
        <w:sz w:val="20"/>
        <w:szCs w:val="20"/>
      </w:rPr>
      <w:fldChar w:fldCharType="begin"/>
    </w:r>
    <w:r w:rsidRPr="000163CE">
      <w:rPr>
        <w:rFonts w:ascii="Times New Roman" w:hAnsi="Times New Roman"/>
        <w:sz w:val="20"/>
        <w:szCs w:val="20"/>
        <w:lang w:val="ru-RU"/>
      </w:rPr>
      <w:instrText xml:space="preserve"> </w:instrText>
    </w:r>
    <w:r w:rsidRPr="009D6F9E">
      <w:rPr>
        <w:rFonts w:ascii="Times New Roman" w:hAnsi="Times New Roman"/>
        <w:sz w:val="20"/>
        <w:szCs w:val="20"/>
      </w:rPr>
      <w:instrText>PAGE</w:instrText>
    </w:r>
    <w:r w:rsidRPr="000163CE">
      <w:rPr>
        <w:rFonts w:ascii="Times New Roman" w:hAnsi="Times New Roman"/>
        <w:sz w:val="20"/>
        <w:szCs w:val="20"/>
        <w:lang w:val="ru-RU"/>
      </w:rPr>
      <w:instrText xml:space="preserve">   \* </w:instrText>
    </w:r>
    <w:r w:rsidRPr="009D6F9E">
      <w:rPr>
        <w:rFonts w:ascii="Times New Roman" w:hAnsi="Times New Roman"/>
        <w:sz w:val="20"/>
        <w:szCs w:val="20"/>
      </w:rPr>
      <w:instrText>MERGEFORMAT</w:instrText>
    </w:r>
    <w:r w:rsidRPr="000163CE">
      <w:rPr>
        <w:rFonts w:ascii="Times New Roman" w:hAnsi="Times New Roman"/>
        <w:sz w:val="20"/>
        <w:szCs w:val="20"/>
        <w:lang w:val="ru-RU"/>
      </w:rPr>
      <w:instrText xml:space="preserve"> </w:instrText>
    </w:r>
    <w:r w:rsidRPr="009D6F9E">
      <w:rPr>
        <w:rFonts w:ascii="Times New Roman" w:hAnsi="Times New Roman"/>
        <w:sz w:val="20"/>
        <w:szCs w:val="20"/>
      </w:rPr>
      <w:fldChar w:fldCharType="separate"/>
    </w:r>
    <w:r w:rsidR="00895259" w:rsidRPr="00895259">
      <w:rPr>
        <w:rFonts w:ascii="Times New Roman" w:hAnsi="Times New Roman"/>
        <w:noProof/>
        <w:sz w:val="20"/>
        <w:szCs w:val="20"/>
        <w:lang w:val="ru-RU"/>
      </w:rPr>
      <w:t>5</w:t>
    </w:r>
    <w:r w:rsidRPr="009D6F9E">
      <w:rPr>
        <w:rFonts w:ascii="Times New Roman" w:hAnsi="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spacing w:before="60"/>
      <w:jc w:val="center"/>
      <w:rPr>
        <w:rFonts w:ascii="Times New Roman" w:hAnsi="Times New Roman"/>
        <w:sz w:val="20"/>
      </w:rPr>
    </w:pPr>
    <w:r w:rsidRPr="00A7017D">
      <w:rPr>
        <w:rFonts w:ascii="Times New Roman" w:hAnsi="Times New Roman"/>
        <w:sz w:val="20"/>
      </w:rPr>
      <w:fldChar w:fldCharType="begin"/>
    </w:r>
    <w:r w:rsidRPr="00A7017D">
      <w:rPr>
        <w:rFonts w:ascii="Times New Roman" w:hAnsi="Times New Roman"/>
        <w:sz w:val="20"/>
      </w:rPr>
      <w:instrText xml:space="preserve"> PAGE   \* MERGEFORMAT </w:instrText>
    </w:r>
    <w:r w:rsidRPr="00A7017D">
      <w:rPr>
        <w:rFonts w:ascii="Times New Roman" w:hAnsi="Times New Roman"/>
        <w:sz w:val="20"/>
      </w:rPr>
      <w:fldChar w:fldCharType="separate"/>
    </w:r>
    <w:r w:rsidR="00895259">
      <w:rPr>
        <w:rFonts w:ascii="Times New Roman" w:hAnsi="Times New Roman"/>
        <w:noProof/>
        <w:sz w:val="20"/>
      </w:rPr>
      <w:t>23</w:t>
    </w:r>
    <w:r w:rsidRPr="00A7017D">
      <w:rPr>
        <w:rFonts w:ascii="Times New Roman" w:hAnsi="Times New Roman"/>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9D6F9E" w:rsidRDefault="00691DE4" w:rsidP="000163CE">
    <w:pPr>
      <w:pStyle w:val="a4"/>
      <w:jc w:val="center"/>
      <w:rPr>
        <w:rFonts w:ascii="Times New Roman" w:hAnsi="Times New Roman"/>
        <w:sz w:val="20"/>
      </w:rPr>
    </w:pPr>
    <w:r w:rsidRPr="000163CE">
      <w:rPr>
        <w:rFonts w:ascii="Times New Roman" w:hAnsi="Times New Roman"/>
        <w:sz w:val="20"/>
      </w:rPr>
      <w:fldChar w:fldCharType="begin"/>
    </w:r>
    <w:r w:rsidRPr="009D6F9E">
      <w:rPr>
        <w:rFonts w:ascii="Times New Roman" w:hAnsi="Times New Roman"/>
        <w:sz w:val="20"/>
      </w:rPr>
      <w:instrText xml:space="preserve"> PAGE   \* MERGEFORMAT </w:instrText>
    </w:r>
    <w:r w:rsidRPr="000163CE">
      <w:rPr>
        <w:rFonts w:ascii="Times New Roman" w:hAnsi="Times New Roman"/>
        <w:sz w:val="20"/>
      </w:rPr>
      <w:fldChar w:fldCharType="separate"/>
    </w:r>
    <w:r w:rsidR="00895259">
      <w:rPr>
        <w:rFonts w:ascii="Times New Roman" w:hAnsi="Times New Roman"/>
        <w:noProof/>
        <w:sz w:val="20"/>
      </w:rPr>
      <w:t>40</w:t>
    </w:r>
    <w:r w:rsidRPr="000163CE">
      <w:rPr>
        <w:rFonts w:ascii="Times New Roman" w:hAnsi="Times New Roman"/>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4"/>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DE" w:rsidRDefault="00DE35DE">
      <w:r>
        <w:separator/>
      </w:r>
    </w:p>
  </w:footnote>
  <w:footnote w:type="continuationSeparator" w:id="0">
    <w:p w:rsidR="00DE35DE" w:rsidRDefault="00DE3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0B" w:rsidRDefault="001A610B">
    <w:pPr>
      <w:pStyle w:val="a8"/>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-1692275</wp:posOffset>
              </wp:positionH>
              <wp:positionV relativeFrom="paragraph">
                <wp:posOffset>-457200</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A610B" w:rsidRPr="001A610B" w:rsidRDefault="001A610B">
                          <w:pPr>
                            <w:rPr>
                              <w:color w:val="0C0000"/>
                              <w:sz w:val="14"/>
                            </w:rPr>
                          </w:pPr>
                          <w:r>
                            <w:rPr>
                              <w:color w:val="0C0000"/>
                              <w:sz w:val="14"/>
                            </w:rPr>
                            <w:t xml:space="preserve">01.11.2016   Копия электронного документа верна.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33.25pt;margin-top:-36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" filled="f" stroked="f" strokeweight=".5pt">
              <v:fill o:detectmouseclick="t"/>
              <v:textbox style="layout-flow:vertical;mso-layout-flow-alt:bottom-to-top">
                <w:txbxContent>
                  <w:p w:rsidR="001A610B" w:rsidRPr="001A610B" w:rsidRDefault="001A610B">
                    <w:pPr>
                      <w:rPr>
                        <w:color w:val="0C0000"/>
                        <w:sz w:val="14"/>
                      </w:rPr>
                    </w:pPr>
                    <w:r>
                      <w:rPr>
                        <w:color w:val="0C0000"/>
                        <w:sz w:val="14"/>
                      </w:rPr>
                      <w:t xml:space="preserve">01.11.2016   Копия электронного документа верна. </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pBdr>
        <w:bottom w:val="single" w:sz="4" w:space="1" w:color="auto"/>
      </w:pBdr>
      <w:spacing w:before="240"/>
      <w:jc w:val="both"/>
      <w:rPr>
        <w:b/>
        <w:lang w:val="ru-RU"/>
      </w:rPr>
    </w:pPr>
    <w:r w:rsidRPr="003A25A4">
      <w:rPr>
        <w:b/>
        <w:lang w:val="ru-RU"/>
      </w:rPr>
      <w:t>ПРИМЕЧАНИЯ К ОТДЕЛЬНОЙ ФИНАНСОВОЙ ОТЧЁТНОСТИ</w:t>
    </w:r>
    <w:r>
      <w:rPr>
        <w:b/>
        <w:lang w:val="ru-RU"/>
      </w:rPr>
      <w:t xml:space="preserve"> (продолжение)</w:t>
    </w:r>
  </w:p>
  <w:p w:rsidR="00691DE4" w:rsidRDefault="00691DE4">
    <w:pPr>
      <w:tabs>
        <w:tab w:val="right" w:pos="9396"/>
      </w:tabs>
      <w:jc w:val="both"/>
      <w:rPr>
        <w:sz w:val="20"/>
        <w:szCs w:val="20"/>
        <w:lang w:val="ru-RU"/>
      </w:rPr>
    </w:pPr>
  </w:p>
  <w:p w:rsidR="00691DE4" w:rsidRDefault="00691DE4">
    <w:pPr>
      <w:tabs>
        <w:tab w:val="right" w:pos="9396"/>
      </w:tabs>
      <w:jc w:val="both"/>
      <w:rPr>
        <w:sz w:val="20"/>
        <w:szCs w:val="20"/>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14558"/>
      </w:tabs>
      <w:jc w:val="both"/>
      <w:rPr>
        <w:sz w:val="20"/>
        <w:szCs w:val="20"/>
        <w:lang w:val="ru-RU"/>
      </w:rPr>
    </w:pPr>
    <w:r w:rsidRPr="00227756">
      <w:rPr>
        <w:b/>
        <w:sz w:val="20"/>
        <w:szCs w:val="20"/>
        <w:lang w:val="ru-RU"/>
      </w:rPr>
      <w:t>АО «Фонд Национального Благосостояния «Самрук-Қазына»</w:t>
    </w:r>
    <w:r w:rsidRPr="00227756">
      <w:rPr>
        <w:sz w:val="20"/>
        <w:szCs w:val="20"/>
        <w:lang w:val="ru-RU"/>
      </w:rPr>
      <w:tab/>
      <w:t>Отдельная финансовая отчётность</w:t>
    </w:r>
  </w:p>
  <w:p w:rsidR="00691DE4" w:rsidRDefault="00691DE4">
    <w:pPr>
      <w:pBdr>
        <w:bottom w:val="single" w:sz="4" w:space="1" w:color="auto"/>
      </w:pBdr>
      <w:spacing w:before="240"/>
      <w:jc w:val="both"/>
      <w:rPr>
        <w:b/>
        <w:lang w:val="ru-RU"/>
      </w:rPr>
    </w:pPr>
    <w:r w:rsidRPr="003A25A4">
      <w:rPr>
        <w:b/>
        <w:lang w:val="ru-RU"/>
      </w:rPr>
      <w:t>ПРИМЕЧАНИЯ К ОТДЕЛЬНОЙ ФИНАНСОВОЙ ОТЧЁТНОСТИ</w:t>
    </w:r>
    <w:r>
      <w:rPr>
        <w:b/>
        <w:lang w:val="ru-RU"/>
      </w:rPr>
      <w:t xml:space="preserve"> (продолжение)</w:t>
    </w:r>
  </w:p>
  <w:p w:rsidR="00691DE4" w:rsidRDefault="00691DE4">
    <w:pPr>
      <w:pStyle w:val="a8"/>
      <w:jc w:val="both"/>
      <w:rPr>
        <w:rFonts w:ascii="Times New Roman" w:hAnsi="Times New Roman"/>
        <w:sz w:val="20"/>
        <w:szCs w:val="20"/>
        <w:lang w:val="ru-RU"/>
      </w:rPr>
    </w:pPr>
  </w:p>
  <w:p w:rsidR="00691DE4" w:rsidRDefault="00691DE4">
    <w:pPr>
      <w:pStyle w:val="a8"/>
      <w:jc w:val="both"/>
      <w:rPr>
        <w:rFonts w:ascii="Times New Roman" w:hAnsi="Times New Roman"/>
        <w:sz w:val="20"/>
        <w:szCs w:val="20"/>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A6523C">
      <w:rPr>
        <w:b/>
        <w:sz w:val="20"/>
        <w:szCs w:val="20"/>
        <w:lang w:val="ru-RU"/>
      </w:rPr>
      <w:t>АО «Фонд Национального Благосостояния «Самрук-Қазына»</w:t>
    </w:r>
    <w:r w:rsidRPr="00A6523C">
      <w:rPr>
        <w:sz w:val="20"/>
        <w:szCs w:val="20"/>
        <w:lang w:val="ru-RU"/>
      </w:rPr>
      <w:tab/>
      <w:t>Отдельная финансовая отчётность</w:t>
    </w:r>
  </w:p>
  <w:p w:rsidR="00691DE4" w:rsidRDefault="00691DE4">
    <w:pPr>
      <w:pBdr>
        <w:bottom w:val="single" w:sz="4" w:space="1" w:color="auto"/>
      </w:pBdr>
      <w:spacing w:before="240"/>
      <w:jc w:val="both"/>
      <w:rPr>
        <w:b/>
        <w:lang w:val="ru-RU"/>
      </w:rPr>
    </w:pPr>
    <w:r w:rsidRPr="00545C54">
      <w:rPr>
        <w:b/>
        <w:lang w:val="ru-RU"/>
      </w:rPr>
      <w:t>ПРИМЕЧАНИЯ К ОТДЕЛЬНОЙ ФИНАНСОВОЙ ОТЧЁТНОСТИ (продолжение)</w:t>
    </w:r>
  </w:p>
  <w:p w:rsidR="00691DE4" w:rsidRDefault="00691DE4">
    <w:pPr>
      <w:pStyle w:val="a8"/>
      <w:jc w:val="both"/>
      <w:rPr>
        <w:rFonts w:ascii="Times New Roman" w:hAnsi="Times New Roman"/>
        <w:sz w:val="20"/>
        <w:szCs w:val="20"/>
        <w:lang w:val="ru-R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Pr="00AD1AA3" w:rsidRDefault="00691DE4" w:rsidP="00CB712C">
    <w:pPr>
      <w:pBdr>
        <w:bottom w:val="single" w:sz="4" w:space="1" w:color="auto"/>
      </w:pBdr>
      <w:spacing w:before="240"/>
      <w:jc w:val="both"/>
    </w:pPr>
    <w:r>
      <w:rPr>
        <w:rFonts w:hint="eastAsia"/>
        <w:b/>
      </w:rPr>
      <w:t>МАЗМҰНЫ</w:t>
    </w:r>
  </w:p>
  <w:p w:rsidR="00691DE4" w:rsidRDefault="00691DE4">
    <w:pPr>
      <w:jc w:val="both"/>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8"/>
    </w:pPr>
  </w:p>
  <w:p w:rsidR="00691DE4" w:rsidRDefault="00691DE4">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Default="00691DE4">
    <w:pPr>
      <w:spacing w:before="240" w:after="240"/>
      <w:jc w:val="both"/>
      <w:rPr>
        <w:lang w:val="ru-RU"/>
      </w:rPr>
    </w:pPr>
    <w:r>
      <w:rPr>
        <w:b/>
        <w:bCs/>
        <w:lang w:val="ru-RU"/>
      </w:rPr>
      <w:t>ЖЕКЕ БУХГАЛТЕРЛІК ТЕҢГЕРІМ</w:t>
    </w:r>
  </w:p>
  <w:p w:rsidR="00691DE4" w:rsidRDefault="00691DE4">
    <w:pPr>
      <w:pBdr>
        <w:bottom w:val="single" w:sz="4" w:space="1" w:color="auto"/>
      </w:pBdr>
      <w:jc w:val="both"/>
      <w:rPr>
        <w:sz w:val="20"/>
        <w:szCs w:val="20"/>
        <w:lang w:val="ru-RU"/>
      </w:rPr>
    </w:pPr>
    <w:r>
      <w:rPr>
        <w:b/>
        <w:bCs/>
        <w:sz w:val="20"/>
        <w:szCs w:val="20"/>
        <w:lang w:val="ru-RU"/>
      </w:rPr>
      <w:t>2015 жылғы 31 желтоқсандағы жағдай бойынша</w:t>
    </w:r>
  </w:p>
  <w:p w:rsidR="00691DE4" w:rsidRDefault="00691DE4">
    <w:pPr>
      <w:jc w:val="both"/>
      <w:rPr>
        <w:sz w:val="20"/>
        <w:szCs w:val="20"/>
        <w:lang w:val="ru-RU"/>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6C4B57" w:rsidRDefault="00691DE4" w:rsidP="006C4B57">
    <w:pPr>
      <w:tabs>
        <w:tab w:val="right" w:pos="9639"/>
      </w:tabs>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Pr="00715F85" w:rsidRDefault="00691DE4" w:rsidP="00B90AEB">
    <w:pPr>
      <w:spacing w:before="240" w:after="240"/>
      <w:rPr>
        <w:lang w:val="ru-RU"/>
      </w:rPr>
    </w:pPr>
    <w:r>
      <w:rPr>
        <w:b/>
        <w:bCs/>
        <w:lang w:val="ru-RU"/>
      </w:rPr>
      <w:t>ЖИЫНТЫҚ КІРІС ТУРАЛЫ ЖЕКЕ ЕСЕП</w:t>
    </w:r>
  </w:p>
  <w:p w:rsidR="00691DE4" w:rsidRPr="00AD1AA3" w:rsidRDefault="00691DE4" w:rsidP="00CB712C">
    <w:pPr>
      <w:pBdr>
        <w:bottom w:val="single" w:sz="4" w:space="1" w:color="auto"/>
      </w:pBdr>
      <w:rPr>
        <w:b/>
        <w:sz w:val="20"/>
        <w:szCs w:val="20"/>
        <w:lang w:val="ru-RU"/>
      </w:rPr>
    </w:pPr>
    <w:r>
      <w:rPr>
        <w:b/>
        <w:bCs/>
        <w:sz w:val="20"/>
        <w:szCs w:val="20"/>
        <w:lang w:val="ru-RU"/>
      </w:rPr>
      <w:t>31 желтоқсанда аяқталатын жыл үшін</w:t>
    </w:r>
  </w:p>
  <w:p w:rsidR="00691DE4" w:rsidRPr="006C4B57" w:rsidRDefault="00691DE4" w:rsidP="006C4B57">
    <w:pPr>
      <w:rPr>
        <w:sz w:val="20"/>
        <w:szCs w:val="20"/>
        <w:lang w:val="ru-RU"/>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Default="00691DE4">
    <w:pPr>
      <w:spacing w:before="240" w:after="240"/>
      <w:jc w:val="both"/>
      <w:rPr>
        <w:lang w:val="ru-RU"/>
      </w:rPr>
    </w:pPr>
    <w:r>
      <w:rPr>
        <w:b/>
        <w:bCs/>
        <w:lang w:val="ru-RU"/>
      </w:rPr>
      <w:t>АҚША ҚАРАЖАТЫНЫҢ ҚОЗҒАЛЫСЫ ТУРАЛЫ ЖЕКЕ ЕСЕП</w:t>
    </w:r>
  </w:p>
  <w:p w:rsidR="00691DE4" w:rsidRDefault="00691DE4">
    <w:pPr>
      <w:pBdr>
        <w:bottom w:val="single" w:sz="4" w:space="1" w:color="auto"/>
      </w:pBdr>
      <w:jc w:val="both"/>
      <w:rPr>
        <w:b/>
        <w:sz w:val="20"/>
        <w:szCs w:val="20"/>
        <w:lang w:val="ru-RU"/>
      </w:rPr>
    </w:pPr>
    <w:r>
      <w:rPr>
        <w:b/>
        <w:bCs/>
        <w:sz w:val="20"/>
        <w:szCs w:val="20"/>
        <w:lang w:val="ru-RU"/>
      </w:rPr>
      <w:t>31 желтоқсанда аяқталатын жыл үшін</w:t>
    </w:r>
  </w:p>
  <w:p w:rsidR="00691DE4" w:rsidRDefault="00691DE4">
    <w:pPr>
      <w:jc w:val="both"/>
      <w:rPr>
        <w:sz w:val="20"/>
        <w:szCs w:val="20"/>
        <w:lang w:val="ru-RU"/>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Default="00691DE4">
    <w:pPr>
      <w:pBdr>
        <w:bottom w:val="single" w:sz="4" w:space="1" w:color="auto"/>
      </w:pBdr>
      <w:spacing w:before="240"/>
      <w:jc w:val="both"/>
      <w:rPr>
        <w:b/>
        <w:lang w:val="ru-RU"/>
      </w:rPr>
    </w:pPr>
    <w:r>
      <w:rPr>
        <w:b/>
        <w:bCs/>
        <w:lang w:val="ru-RU"/>
      </w:rPr>
      <w:t>АҚША ҚАРАЖАТЫНЫҢ ҚОЗҒАЛЫСЫ ТУРАЛЫ ЖЕКЕ ЕСЕП (жалғасы</w:t>
    </w:r>
    <w:r w:rsidRPr="006C4B57">
      <w:rPr>
        <w:b/>
        <w:bCs/>
        <w:lang w:val="ru-RU"/>
      </w:rPr>
      <w:t>)</w:t>
    </w:r>
    <w:r w:rsidRPr="006C4B57">
      <w:rPr>
        <w:b/>
        <w:lang w:val="ru-RU"/>
      </w:rPr>
      <w:t xml:space="preserve"> </w:t>
    </w:r>
  </w:p>
  <w:p w:rsidR="00691DE4" w:rsidRDefault="00691DE4">
    <w:pPr>
      <w:jc w:val="both"/>
      <w:rPr>
        <w:sz w:val="20"/>
        <w:szCs w:val="20"/>
        <w:lang w:val="ru-RU"/>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Default="00691DE4">
    <w:pPr>
      <w:spacing w:before="240" w:after="240"/>
      <w:jc w:val="both"/>
      <w:rPr>
        <w:lang w:val="ru-RU"/>
      </w:rPr>
    </w:pPr>
    <w:r>
      <w:rPr>
        <w:b/>
        <w:bCs/>
        <w:lang w:val="ru-RU"/>
      </w:rPr>
      <w:t>КАПИТАЛДАҒЫ ӨЗГЕРІСТЕР ТУРАЛЫ ЖЕКЕ ЕСЕП</w:t>
    </w:r>
  </w:p>
  <w:p w:rsidR="00691DE4" w:rsidRPr="00AD1AA3" w:rsidRDefault="00691DE4" w:rsidP="00CB712C">
    <w:pPr>
      <w:pBdr>
        <w:bottom w:val="single" w:sz="4" w:space="1" w:color="auto"/>
      </w:pBdr>
      <w:jc w:val="both"/>
      <w:rPr>
        <w:b/>
        <w:sz w:val="20"/>
        <w:szCs w:val="20"/>
        <w:lang w:val="ru-RU"/>
      </w:rPr>
    </w:pPr>
    <w:r>
      <w:rPr>
        <w:b/>
        <w:bCs/>
        <w:sz w:val="20"/>
        <w:szCs w:val="20"/>
        <w:lang w:val="ru-RU"/>
      </w:rPr>
      <w:t>31 желтоқсанда аяқталатын жыл үшін</w:t>
    </w:r>
  </w:p>
  <w:p w:rsidR="00691DE4" w:rsidRDefault="00691DE4">
    <w:pPr>
      <w:jc w:val="both"/>
      <w:rPr>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pBdr>
        <w:bottom w:val="single" w:sz="4" w:space="1" w:color="auto"/>
      </w:pBdr>
      <w:spacing w:before="240"/>
      <w:jc w:val="both"/>
    </w:pPr>
    <w:r w:rsidRPr="006C4B57">
      <w:rPr>
        <w:rFonts w:hint="eastAsia"/>
        <w:b/>
      </w:rPr>
      <w:t>СОДЕРЖАНИЕ</w:t>
    </w:r>
  </w:p>
  <w:p w:rsidR="00691DE4" w:rsidRDefault="00691DE4">
    <w:pPr>
      <w:jc w:val="both"/>
      <w:rPr>
        <w:sz w:val="20"/>
        <w:szCs w:val="20"/>
      </w:rPr>
    </w:pPr>
  </w:p>
  <w:p w:rsidR="00691DE4" w:rsidRDefault="00691DE4">
    <w:pPr>
      <w:jc w:val="both"/>
      <w:rPr>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rsidP="00CB712C">
    <w:pPr>
      <w:tabs>
        <w:tab w:val="right" w:pos="9639"/>
      </w:tabs>
      <w:spacing w:before="120" w:after="120"/>
      <w:jc w:val="both"/>
      <w:rPr>
        <w:sz w:val="20"/>
        <w:szCs w:val="20"/>
        <w:lang w:val="ru-RU"/>
      </w:rPr>
    </w:pPr>
    <w:r>
      <w:rPr>
        <w:b/>
        <w:bCs/>
        <w:sz w:val="20"/>
        <w:szCs w:val="20"/>
        <w:lang w:val="ru-RU"/>
      </w:rPr>
      <w:t>«Самұрық-Қазына» ұлттық әл-ауқат қоры» АҚ</w:t>
    </w:r>
    <w:r>
      <w:rPr>
        <w:sz w:val="20"/>
        <w:szCs w:val="20"/>
        <w:lang w:val="ru-RU"/>
      </w:rPr>
      <w:tab/>
      <w:t>Жеке қаржылық есептілік</w:t>
    </w:r>
  </w:p>
  <w:p w:rsidR="00691DE4" w:rsidRDefault="00691DE4" w:rsidP="00CB712C">
    <w:pPr>
      <w:pBdr>
        <w:bottom w:val="single" w:sz="4" w:space="1" w:color="auto"/>
      </w:pBdr>
      <w:spacing w:before="120" w:after="120"/>
      <w:jc w:val="both"/>
      <w:rPr>
        <w:b/>
        <w:lang w:val="ru-RU"/>
      </w:rPr>
    </w:pPr>
    <w:r>
      <w:rPr>
        <w:b/>
        <w:bCs/>
        <w:lang w:val="ru-RU"/>
      </w:rPr>
      <w:t>ЖЕКЕ ҚАРЖЫЛЫҚ ЕСЕПТІЛІККЕ ЕСКЕРТПЕЛЕР</w:t>
    </w:r>
    <w:r>
      <w:rPr>
        <w:b/>
        <w:lang w:val="ru-RU"/>
      </w:rPr>
      <w:t xml:space="preserve"> </w:t>
    </w:r>
  </w:p>
  <w:p w:rsidR="00691DE4" w:rsidRPr="00AD1AA3" w:rsidRDefault="00691DE4" w:rsidP="00CB712C">
    <w:pPr>
      <w:pStyle w:val="5"/>
      <w:pBdr>
        <w:bottom w:val="single" w:sz="4" w:space="1" w:color="auto"/>
      </w:pBdr>
      <w:spacing w:before="120" w:after="120"/>
      <w:rPr>
        <w:b/>
        <w:bCs/>
        <w:caps/>
      </w:rPr>
    </w:pPr>
    <w:r>
      <w:rPr>
        <w:b/>
        <w:bCs/>
        <w:i w:val="0"/>
      </w:rPr>
      <w:t>201</w:t>
    </w:r>
    <w:r>
      <w:rPr>
        <w:b/>
        <w:bCs/>
        <w:i w:val="0"/>
        <w:lang w:val="kk-KZ"/>
      </w:rPr>
      <w:t>5</w:t>
    </w:r>
    <w:r w:rsidRPr="00634BB6">
      <w:rPr>
        <w:b/>
        <w:bCs/>
        <w:i w:val="0"/>
      </w:rPr>
      <w:t xml:space="preserve"> жылғы 31 желтоқсанда аяқталатын жыл үшін</w:t>
    </w:r>
  </w:p>
  <w:p w:rsidR="00691DE4" w:rsidRDefault="00691DE4">
    <w:pPr>
      <w:jc w:val="both"/>
      <w:rPr>
        <w:sz w:val="20"/>
        <w:lang w:val="ru-RU"/>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«Самұрық-Қазына» ұлттық әл-ауқат қоры» АҚ</w:t>
    </w:r>
    <w:r w:rsidRPr="006C4B57">
      <w:rPr>
        <w:b/>
        <w:sz w:val="20"/>
        <w:szCs w:val="20"/>
        <w:lang w:val="ru-RU"/>
      </w:rPr>
      <w:tab/>
    </w:r>
    <w:r w:rsidRPr="006C4B57">
      <w:rPr>
        <w:sz w:val="20"/>
        <w:szCs w:val="20"/>
        <w:lang w:val="ru-RU"/>
      </w:rPr>
      <w:t>Жеке қаржылық есептілік</w:t>
    </w:r>
  </w:p>
  <w:p w:rsidR="00691DE4" w:rsidRPr="00B60A67" w:rsidRDefault="00691DE4" w:rsidP="00CB712C">
    <w:pPr>
      <w:pBdr>
        <w:bottom w:val="single" w:sz="4" w:space="1" w:color="auto"/>
      </w:pBdr>
      <w:spacing w:before="240" w:after="240"/>
      <w:jc w:val="both"/>
      <w:rPr>
        <w:b/>
        <w:lang w:val="ru-RU"/>
      </w:rPr>
    </w:pPr>
    <w:r>
      <w:rPr>
        <w:b/>
        <w:lang w:val="ru-RU"/>
      </w:rPr>
      <w:t>ЖЕКЕ ҚАРЖЫЛЫҚ ЕСЕПТІЛІККЕ ЕСКЕРТПЕЛЕР (жалғасы)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14558"/>
      </w:tabs>
      <w:jc w:val="both"/>
      <w:rPr>
        <w:sz w:val="20"/>
        <w:szCs w:val="20"/>
        <w:lang w:val="ru-RU"/>
      </w:rPr>
    </w:pPr>
    <w:r w:rsidRPr="00227756">
      <w:rPr>
        <w:b/>
        <w:sz w:val="20"/>
        <w:szCs w:val="20"/>
        <w:lang w:val="ru-RU"/>
      </w:rPr>
      <w:t>«Самұрық-Қазына» ұлттық әл-ауқат қоры» АҚ</w:t>
    </w:r>
    <w:r w:rsidRPr="00227756">
      <w:rPr>
        <w:b/>
        <w:sz w:val="20"/>
        <w:szCs w:val="20"/>
        <w:lang w:val="ru-RU"/>
      </w:rPr>
      <w:tab/>
    </w:r>
    <w:r w:rsidRPr="00227756">
      <w:rPr>
        <w:sz w:val="20"/>
        <w:szCs w:val="20"/>
        <w:lang w:val="ru-RU"/>
      </w:rPr>
      <w:t>Жеке қаржылық есептілік</w:t>
    </w:r>
  </w:p>
  <w:p w:rsidR="00691DE4" w:rsidRPr="00272A4D" w:rsidRDefault="00691DE4" w:rsidP="00CB712C">
    <w:pPr>
      <w:pBdr>
        <w:bottom w:val="single" w:sz="4" w:space="1" w:color="auto"/>
      </w:pBdr>
      <w:spacing w:before="240"/>
      <w:jc w:val="both"/>
      <w:rPr>
        <w:b/>
        <w:lang w:val="ru-RU"/>
      </w:rPr>
    </w:pPr>
    <w:r>
      <w:rPr>
        <w:b/>
        <w:lang w:val="ru-RU"/>
      </w:rPr>
      <w:t>ЖЕКЕ ҚАРЖЫЛЫҚ ЕСЕПТІЛІККЕ ЕСКЕРТПЕЛЕР (жалғасы)</w:t>
    </w:r>
  </w:p>
  <w:p w:rsidR="00691DE4" w:rsidRDefault="00691DE4">
    <w:pPr>
      <w:pStyle w:val="a8"/>
      <w:jc w:val="both"/>
      <w:rPr>
        <w:rFonts w:ascii="Times New Roman" w:hAnsi="Times New Roman"/>
        <w:sz w:val="20"/>
        <w:szCs w:val="20"/>
        <w:lang w:val="ru-RU"/>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3A25A4" w:rsidRDefault="00691DE4" w:rsidP="00CB712C">
    <w:pPr>
      <w:tabs>
        <w:tab w:val="right" w:pos="9639"/>
      </w:tabs>
      <w:rPr>
        <w:sz w:val="20"/>
        <w:szCs w:val="20"/>
        <w:lang w:val="ru-RU"/>
      </w:rPr>
    </w:pPr>
    <w:r>
      <w:rPr>
        <w:b/>
        <w:bCs/>
        <w:sz w:val="20"/>
        <w:szCs w:val="20"/>
        <w:lang w:val="ru-RU"/>
      </w:rPr>
      <w:t>Самұрық-Қазына» ұлттық әл-ауқат қоры» АҚ</w:t>
    </w:r>
    <w:r w:rsidRPr="00227756">
      <w:rPr>
        <w:sz w:val="20"/>
        <w:szCs w:val="20"/>
        <w:lang w:val="ru-RU"/>
      </w:rPr>
      <w:tab/>
    </w:r>
    <w:r>
      <w:rPr>
        <w:sz w:val="20"/>
        <w:szCs w:val="20"/>
        <w:lang w:val="ru-RU"/>
      </w:rPr>
      <w:t>Жеке қаржылық есептілік</w:t>
    </w:r>
  </w:p>
  <w:p w:rsidR="00691DE4" w:rsidRPr="00914A48" w:rsidRDefault="00691DE4" w:rsidP="00CB712C">
    <w:pPr>
      <w:pBdr>
        <w:bottom w:val="single" w:sz="4" w:space="1" w:color="auto"/>
      </w:pBdr>
      <w:spacing w:before="240"/>
      <w:rPr>
        <w:b/>
        <w:bCs/>
        <w:lang w:val="ru-RU"/>
      </w:rPr>
    </w:pPr>
    <w:r w:rsidRPr="00475356">
      <w:rPr>
        <w:b/>
        <w:bCs/>
        <w:caps/>
        <w:lang w:val="kk-KZ"/>
      </w:rPr>
      <w:t>Жеке қаржылық есептілікке ескертпелер</w:t>
    </w:r>
    <w:r>
      <w:rPr>
        <w:b/>
        <w:bCs/>
        <w:lang w:val="ru-RU"/>
      </w:rPr>
      <w:t xml:space="preserve"> (жалғасы)</w:t>
    </w:r>
  </w:p>
  <w:p w:rsidR="00691DE4" w:rsidRDefault="00691DE4">
    <w:pPr>
      <w:pStyle w:val="a8"/>
      <w:jc w:val="both"/>
      <w:rPr>
        <w:rFonts w:ascii="Times New Roman" w:hAnsi="Times New Roman"/>
        <w:sz w:val="20"/>
        <w:szCs w:val="20"/>
        <w:lang w:val="ru-RU"/>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6C4B57">
    <w:pPr>
      <w:tabs>
        <w:tab w:val="right" w:pos="9639"/>
      </w:tabs>
      <w:rPr>
        <w:sz w:val="20"/>
        <w:szCs w:val="20"/>
        <w:lang w:val="ru-RU"/>
      </w:rPr>
    </w:pPr>
    <w:r w:rsidRPr="006C4B57">
      <w:rPr>
        <w:b/>
        <w:sz w:val="20"/>
        <w:szCs w:val="20"/>
        <w:lang w:val="ru-RU"/>
      </w:rPr>
      <w:t>АО «Фонд Национального Благосостояния</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6C4B57" w:rsidRDefault="00BC5C8A" w:rsidP="00C51C70">
    <w:pPr>
      <w:pBdr>
        <w:bottom w:val="single" w:sz="4" w:space="1" w:color="auto"/>
      </w:pBdr>
      <w:spacing w:before="240" w:after="480"/>
    </w:pPr>
    <w:r w:rsidRPr="006C4B57">
      <w:rPr>
        <w:rFonts w:hint="eastAsia"/>
        <w:b/>
      </w:rPr>
      <w:t>СОДЕРЖАНИЕ</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Отдельные формы отчётности</w:t>
    </w:r>
  </w:p>
  <w:p w:rsidR="00BC5C8A" w:rsidRPr="00A7017D" w:rsidRDefault="00BC5C8A" w:rsidP="00852E02">
    <w:pPr>
      <w:rPr>
        <w:sz w:val="16"/>
        <w:szCs w:val="16"/>
        <w:lang w:val="ru-RU"/>
      </w:rPr>
    </w:pPr>
  </w:p>
  <w:p w:rsidR="00BC5C8A" w:rsidRDefault="00BC5C8A" w:rsidP="00852E02">
    <w:pPr>
      <w:rPr>
        <w:b/>
        <w:lang w:val="ru-RU"/>
      </w:rPr>
    </w:pPr>
    <w:r w:rsidRPr="006C4B57">
      <w:rPr>
        <w:rFonts w:hint="eastAsia"/>
        <w:b/>
        <w:lang w:val="ru-RU"/>
      </w:rPr>
      <w:t>ОТДЕЛЬНЫЙ</w:t>
    </w:r>
    <w:r>
      <w:rPr>
        <w:b/>
        <w:lang w:val="ru-RU"/>
      </w:rPr>
      <w:t xml:space="preserve"> ОТЧЁТ О ПРИБЫЛЯХ И УБЫТКАХ </w:t>
    </w:r>
  </w:p>
  <w:p w:rsidR="00BC5C8A" w:rsidRPr="00715F85" w:rsidRDefault="00BC5C8A" w:rsidP="00852E02">
    <w:pPr>
      <w:rPr>
        <w:lang w:val="ru-RU"/>
      </w:rPr>
    </w:pPr>
  </w:p>
  <w:p w:rsidR="00BC5C8A" w:rsidRPr="006C4B57" w:rsidRDefault="00BC5C8A" w:rsidP="00852E02">
    <w:pPr>
      <w:rPr>
        <w:sz w:val="16"/>
        <w:szCs w:val="16"/>
        <w:lang w:val="ru-RU"/>
      </w:rPr>
    </w:pPr>
  </w:p>
  <w:p w:rsidR="00BC5C8A" w:rsidRPr="00A7017D"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2013 года </w:t>
    </w:r>
    <w:r>
      <w:rPr>
        <w:b/>
        <w:sz w:val="20"/>
        <w:szCs w:val="20"/>
        <w:lang w:val="ru-RU"/>
      </w:rPr>
      <w:tab/>
      <w:t>Форма №2</w:t>
    </w:r>
  </w:p>
  <w:p w:rsidR="00BC5C8A" w:rsidRPr="00852E02" w:rsidRDefault="00BC5C8A">
    <w:pPr>
      <w:pStyle w:val="a8"/>
      <w:rPr>
        <w:lang w:val="ru-RU"/>
      </w:rPr>
    </w:pPr>
  </w:p>
  <w:p w:rsidR="00BC5C8A" w:rsidRPr="00852E02" w:rsidRDefault="00BC5C8A">
    <w:pPr>
      <w:pStyle w:val="a8"/>
      <w:rPr>
        <w:lang w:val="ru-RU"/>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6C4B57">
    <w:pPr>
      <w:tabs>
        <w:tab w:val="right" w:pos="9639"/>
      </w:tabs>
      <w:rPr>
        <w:sz w:val="20"/>
        <w:szCs w:val="20"/>
        <w:lang w:val="ru-RU"/>
      </w:rPr>
    </w:pPr>
    <w:r w:rsidRPr="006C4B57">
      <w:rPr>
        <w:b/>
        <w:sz w:val="20"/>
        <w:szCs w:val="20"/>
        <w:lang w:val="ru-RU"/>
      </w:rPr>
      <w:t>АО «Фонд Национального Благосостояния</w:t>
    </w:r>
    <w:r w:rsidRPr="001E7BC3">
      <w:rPr>
        <w:b/>
        <w:sz w:val="20"/>
        <w:szCs w:val="20"/>
        <w:lang w:val="ru-RU"/>
      </w:rPr>
      <w:br/>
    </w:r>
    <w:r w:rsidRPr="006C4B57">
      <w:rPr>
        <w:b/>
        <w:sz w:val="20"/>
        <w:szCs w:val="20"/>
        <w:lang w:val="ru-RU"/>
      </w:rPr>
      <w:t>«Самрук-Қазына»</w:t>
    </w:r>
    <w:r>
      <w:rPr>
        <w:sz w:val="20"/>
        <w:szCs w:val="20"/>
        <w:lang w:val="ru-RU"/>
      </w:rPr>
      <w:tab/>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7D24C0" w:rsidRDefault="00BC5C8A" w:rsidP="003A7D65">
    <w:pPr>
      <w:tabs>
        <w:tab w:val="right" w:pos="9639"/>
      </w:tabs>
      <w:spacing w:before="240" w:after="240"/>
      <w:rPr>
        <w:lang w:val="ru-RU"/>
      </w:rPr>
    </w:pPr>
    <w:r w:rsidRPr="006C4B57">
      <w:rPr>
        <w:rFonts w:hint="eastAsia"/>
        <w:b/>
        <w:lang w:val="ru-RU"/>
      </w:rPr>
      <w:t>ОТДЕЛЬНЫЙ</w:t>
    </w:r>
    <w:r>
      <w:rPr>
        <w:b/>
        <w:lang w:val="ru-RU"/>
      </w:rPr>
      <w:t xml:space="preserve"> БУХГАЛТЕРСКИЙ БАЛАНС</w:t>
    </w:r>
    <w:r>
      <w:rPr>
        <w:b/>
        <w:lang w:val="ru-RU"/>
      </w:rPr>
      <w:tab/>
    </w:r>
    <w:r w:rsidRPr="003A7D65">
      <w:rPr>
        <w:bCs/>
        <w:sz w:val="20"/>
        <w:szCs w:val="20"/>
        <w:lang w:val="ru-RU"/>
      </w:rPr>
      <w:t>Форма № 1</w:t>
    </w:r>
  </w:p>
  <w:p w:rsidR="00BC5C8A" w:rsidRPr="00A7017D" w:rsidRDefault="00BC5C8A" w:rsidP="003A7D65">
    <w:pPr>
      <w:pBdr>
        <w:bottom w:val="single" w:sz="4" w:space="1" w:color="auto"/>
      </w:pBdr>
      <w:tabs>
        <w:tab w:val="left" w:pos="8647"/>
      </w:tabs>
      <w:spacing w:after="480"/>
      <w:rPr>
        <w:b/>
        <w:sz w:val="20"/>
        <w:szCs w:val="20"/>
        <w:lang w:val="ru-RU"/>
      </w:rPr>
    </w:pPr>
    <w:r>
      <w:rPr>
        <w:b/>
        <w:sz w:val="20"/>
        <w:szCs w:val="20"/>
        <w:lang w:val="ru-RU"/>
      </w:rPr>
      <w:t>По состоянию на</w:t>
    </w:r>
    <w:r w:rsidRPr="006C4B57">
      <w:rPr>
        <w:b/>
        <w:sz w:val="20"/>
        <w:szCs w:val="20"/>
        <w:lang w:val="ru-RU"/>
      </w:rPr>
      <w:t xml:space="preserve"> 31 декабря</w:t>
    </w:r>
    <w:r>
      <w:rPr>
        <w:b/>
        <w:sz w:val="20"/>
        <w:szCs w:val="20"/>
        <w:lang w:val="ru-RU"/>
      </w:rPr>
      <w:t xml:space="preserve"> 2015 года</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sidRPr="006C4B57">
      <w:rPr>
        <w:b/>
        <w:sz w:val="20"/>
        <w:szCs w:val="20"/>
        <w:lang w:val="ru-RU"/>
      </w:rPr>
      <w:t xml:space="preserve">АО «Фонд Национального Благосостояния </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3A7D65" w:rsidRDefault="00BC5C8A" w:rsidP="003A7D65">
    <w:pPr>
      <w:pBdr>
        <w:bottom w:val="single" w:sz="4" w:space="1" w:color="auto"/>
      </w:pBdr>
      <w:tabs>
        <w:tab w:val="right" w:pos="9631"/>
      </w:tabs>
      <w:spacing w:before="240" w:after="480"/>
      <w:rPr>
        <w:b/>
        <w:lang w:val="ru-RU"/>
      </w:rPr>
    </w:pPr>
    <w:r>
      <w:rPr>
        <w:rFonts w:hint="eastAsia"/>
        <w:b/>
        <w:lang w:val="ru-RU"/>
      </w:rPr>
      <w:t>ОТДЕ</w:t>
    </w:r>
    <w:r>
      <w:rPr>
        <w:b/>
        <w:lang w:val="ru-RU"/>
      </w:rPr>
      <w:t>ЛЬНЫЙ БУХГАЛТЕРСКИЙ БАЛАНС (продолжение)</w:t>
    </w:r>
    <w:r>
      <w:rPr>
        <w:b/>
        <w:lang w:val="ru-RU"/>
      </w:rPr>
      <w:tab/>
    </w:r>
    <w:r w:rsidRPr="003A7D65">
      <w:rPr>
        <w:bCs/>
        <w:sz w:val="20"/>
        <w:szCs w:val="20"/>
        <w:lang w:val="ru-RU"/>
      </w:rPr>
      <w:t>Форма №</w:t>
    </w:r>
    <w:r>
      <w:rPr>
        <w:bCs/>
        <w:sz w:val="20"/>
        <w:szCs w:val="20"/>
        <w:lang w:val="ru-RU"/>
      </w:rPr>
      <w:t xml:space="preserve"> </w:t>
    </w:r>
    <w:r w:rsidRPr="003A7D65">
      <w:rPr>
        <w:bCs/>
        <w:sz w:val="20"/>
        <w:szCs w:val="20"/>
        <w:lang w:val="ru-RU"/>
      </w:rPr>
      <w:t>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Default="00BC5C8A" w:rsidP="00A13AA5">
    <w:pPr>
      <w:spacing w:before="240" w:after="240"/>
      <w:rPr>
        <w:b/>
        <w:lang w:val="ru-RU"/>
      </w:rPr>
    </w:pPr>
    <w:r>
      <w:rPr>
        <w:rFonts w:hint="eastAsia"/>
        <w:b/>
        <w:lang w:val="ru-RU"/>
      </w:rPr>
      <w:t>ОТДЕ</w:t>
    </w:r>
    <w:r>
      <w:rPr>
        <w:b/>
        <w:lang w:val="ru-RU"/>
      </w:rPr>
      <w:t xml:space="preserve">ЛЬНЫЙ БУХГАЛТЕРСКИЙ БАЛАНС (продолжение) </w:t>
    </w:r>
  </w:p>
  <w:p w:rsidR="00BC5C8A" w:rsidRPr="006328B6" w:rsidRDefault="00BC5C8A" w:rsidP="00A13AA5">
    <w:pPr>
      <w:pBdr>
        <w:bottom w:val="single" w:sz="4" w:space="1" w:color="auto"/>
      </w:pBdr>
      <w:tabs>
        <w:tab w:val="left" w:pos="8647"/>
      </w:tabs>
      <w:spacing w:after="480"/>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sidRPr="006C4B57">
      <w:rPr>
        <w:b/>
        <w:sz w:val="20"/>
        <w:szCs w:val="20"/>
        <w:lang w:val="ru-RU"/>
      </w:rPr>
      <w:t>АО «Фонд Национального Благосостояния</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Default="00BC5C8A" w:rsidP="00844092">
    <w:pPr>
      <w:tabs>
        <w:tab w:val="right" w:pos="9645"/>
      </w:tabs>
      <w:spacing w:before="240" w:after="240"/>
      <w:rPr>
        <w:b/>
        <w:lang w:val="ru-RU"/>
      </w:rPr>
    </w:pPr>
    <w:r>
      <w:rPr>
        <w:b/>
        <w:lang w:val="ru-RU"/>
      </w:rPr>
      <w:t>ОТДЕЛЬНЫЙ ОТЧЁТ О ПРИБЫЛЯХ И УБЫТКАХ</w:t>
    </w:r>
    <w:r>
      <w:rPr>
        <w:b/>
        <w:lang w:val="ru-RU"/>
      </w:rPr>
      <w:tab/>
    </w:r>
    <w:r w:rsidRPr="00844092">
      <w:rPr>
        <w:bCs/>
        <w:sz w:val="20"/>
        <w:szCs w:val="20"/>
        <w:lang w:val="ru-RU"/>
      </w:rPr>
      <w:t xml:space="preserve">Форма № </w:t>
    </w:r>
    <w:r>
      <w:rPr>
        <w:bCs/>
        <w:sz w:val="20"/>
        <w:szCs w:val="20"/>
        <w:lang w:val="ru-RU"/>
      </w:rPr>
      <w:t>2</w:t>
    </w:r>
  </w:p>
  <w:p w:rsidR="00BC5C8A" w:rsidRPr="00844092" w:rsidRDefault="00BC5C8A" w:rsidP="00844092">
    <w:pPr>
      <w:pBdr>
        <w:bottom w:val="single" w:sz="4" w:space="1" w:color="auto"/>
      </w:pBdr>
      <w:tabs>
        <w:tab w:val="left" w:pos="8647"/>
      </w:tabs>
      <w:spacing w:after="480"/>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Pr>
        <w:b/>
        <w:sz w:val="20"/>
        <w:szCs w:val="20"/>
      </w:rPr>
      <w:t>5</w:t>
    </w:r>
    <w:r>
      <w:rPr>
        <w:b/>
        <w:sz w:val="20"/>
        <w:szCs w:val="20"/>
        <w:lang w:val="ru-RU"/>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pStyle w:val="a8"/>
    </w:pPr>
  </w:p>
  <w:p w:rsidR="00691DE4" w:rsidRDefault="00691DE4">
    <w:pPr>
      <w:pStyle w:val="a8"/>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sidRPr="006C4B57">
      <w:rPr>
        <w:b/>
        <w:sz w:val="20"/>
        <w:szCs w:val="20"/>
        <w:lang w:val="ru-RU"/>
      </w:rPr>
      <w:t xml:space="preserve">АО «Фонд Национального Благосостояния </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844092" w:rsidRDefault="00BC5C8A" w:rsidP="00844092">
    <w:pPr>
      <w:pBdr>
        <w:bottom w:val="single" w:sz="4" w:space="1" w:color="auto"/>
      </w:pBdr>
      <w:tabs>
        <w:tab w:val="right" w:pos="9631"/>
      </w:tabs>
      <w:spacing w:before="240" w:after="480"/>
      <w:rPr>
        <w:b/>
        <w:lang w:val="ru-RU"/>
      </w:rPr>
    </w:pPr>
    <w:r>
      <w:rPr>
        <w:b/>
        <w:lang w:val="ru-RU"/>
      </w:rPr>
      <w:t>ОТДЕЛЬНЫЙ ОТЧЁТ О ПРИБЫЛЯХ И УБЫТКАХ (продолжение)</w:t>
    </w:r>
    <w:r>
      <w:rPr>
        <w:b/>
        <w:lang w:val="ru-RU"/>
      </w:rPr>
      <w:tab/>
    </w:r>
    <w:r w:rsidRPr="00844092">
      <w:rPr>
        <w:bCs/>
        <w:sz w:val="20"/>
        <w:szCs w:val="20"/>
        <w:lang w:val="ru-RU"/>
      </w:rPr>
      <w:t>Форма №</w:t>
    </w:r>
    <w:r>
      <w:rPr>
        <w:bCs/>
        <w:sz w:val="20"/>
        <w:szCs w:val="20"/>
        <w:lang w:val="ru-RU"/>
      </w:rPr>
      <w:t xml:space="preserve">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sidRPr="006C4B57">
      <w:rPr>
        <w:b/>
        <w:sz w:val="20"/>
        <w:szCs w:val="20"/>
        <w:lang w:val="ru-RU"/>
      </w:rPr>
      <w:t xml:space="preserve">АО «Фонд Национального Благосостояния </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596E5E" w:rsidRDefault="00BC5C8A" w:rsidP="00596E5E">
    <w:pPr>
      <w:pBdr>
        <w:bottom w:val="single" w:sz="4" w:space="1" w:color="auto"/>
      </w:pBdr>
      <w:tabs>
        <w:tab w:val="right" w:pos="9631"/>
      </w:tabs>
      <w:spacing w:before="240" w:after="240"/>
      <w:rPr>
        <w:bCs/>
        <w:sz w:val="20"/>
        <w:szCs w:val="20"/>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w:t>
    </w:r>
    <w:r>
      <w:rPr>
        <w:b/>
        <w:lang w:val="ru-RU"/>
      </w:rPr>
      <w:br/>
      <w:t xml:space="preserve">(косвенный метод) </w:t>
    </w:r>
    <w:r>
      <w:rPr>
        <w:b/>
        <w:lang w:val="ru-RU"/>
      </w:rPr>
      <w:tab/>
    </w:r>
    <w:r w:rsidRPr="00844092">
      <w:rPr>
        <w:bCs/>
        <w:sz w:val="20"/>
        <w:szCs w:val="20"/>
        <w:lang w:val="ru-RU"/>
      </w:rPr>
      <w:t>Форма №</w:t>
    </w:r>
    <w:r>
      <w:rPr>
        <w:bCs/>
        <w:sz w:val="20"/>
        <w:szCs w:val="20"/>
        <w:lang w:val="ru-RU"/>
      </w:rPr>
      <w:t xml:space="preserve"> </w:t>
    </w:r>
    <w:r w:rsidRPr="00844092">
      <w:rPr>
        <w:bCs/>
        <w:sz w:val="20"/>
        <w:szCs w:val="20"/>
        <w:lang w:val="ru-RU"/>
      </w:rPr>
      <w:t>3</w:t>
    </w:r>
  </w:p>
  <w:p w:rsidR="00BC5C8A" w:rsidRPr="00596E5E" w:rsidRDefault="00BC5C8A" w:rsidP="00596E5E">
    <w:pPr>
      <w:pBdr>
        <w:bottom w:val="single" w:sz="4" w:space="1" w:color="auto"/>
      </w:pBdr>
      <w:tabs>
        <w:tab w:val="left" w:pos="8647"/>
      </w:tabs>
      <w:spacing w:after="480"/>
      <w:rPr>
        <w:b/>
        <w:sz w:val="20"/>
        <w:szCs w:val="20"/>
      </w:rPr>
    </w:pPr>
    <w:r w:rsidRPr="006C4B57">
      <w:rPr>
        <w:b/>
        <w:sz w:val="20"/>
        <w:szCs w:val="20"/>
        <w:lang w:val="ru-RU"/>
      </w:rPr>
      <w:t>За год, закончившийся 31 декабря</w:t>
    </w:r>
    <w:r>
      <w:rPr>
        <w:b/>
        <w:sz w:val="20"/>
        <w:szCs w:val="20"/>
        <w:lang w:val="ru-RU"/>
      </w:rPr>
      <w:t xml:space="preserve"> 2015 года</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Pr="00A7017D" w:rsidRDefault="00BC5C8A" w:rsidP="00852E02">
    <w:pPr>
      <w:rPr>
        <w:sz w:val="16"/>
        <w:szCs w:val="16"/>
        <w:lang w:val="ru-RU"/>
      </w:rPr>
    </w:pPr>
  </w:p>
  <w:p w:rsidR="00BC5C8A" w:rsidRPr="00645019" w:rsidRDefault="00BC5C8A" w:rsidP="006328B6">
    <w:pPr>
      <w:rPr>
        <w:b/>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(косвенный метод) </w:t>
    </w:r>
  </w:p>
  <w:p w:rsidR="00BC5C8A" w:rsidRPr="006C4B57" w:rsidRDefault="00BC5C8A" w:rsidP="00852E02">
    <w:pPr>
      <w:rPr>
        <w:sz w:val="16"/>
        <w:szCs w:val="16"/>
        <w:lang w:val="ru-RU"/>
      </w:rPr>
    </w:pPr>
  </w:p>
  <w:p w:rsidR="00BC5C8A" w:rsidRPr="006328B6"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w:t>
    </w:r>
    <w:r w:rsidRPr="006328B6">
      <w:rPr>
        <w:b/>
        <w:sz w:val="20"/>
        <w:szCs w:val="20"/>
        <w:lang w:val="ru-RU"/>
      </w:rPr>
      <w:t>3</w:t>
    </w:r>
  </w:p>
  <w:p w:rsidR="00BC5C8A" w:rsidRPr="00852E02" w:rsidRDefault="00BC5C8A">
    <w:pPr>
      <w:pStyle w:val="a8"/>
      <w:rPr>
        <w:lang w:val="ru-RU"/>
      </w:rPr>
    </w:pPr>
  </w:p>
  <w:p w:rsidR="00BC5C8A" w:rsidRPr="00852E02" w:rsidRDefault="00BC5C8A">
    <w:pPr>
      <w:pStyle w:val="a8"/>
      <w:rPr>
        <w:lang w:val="ru-RU"/>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sidRPr="006C4B57">
      <w:rPr>
        <w:b/>
        <w:sz w:val="20"/>
        <w:szCs w:val="20"/>
        <w:lang w:val="ru-RU"/>
      </w:rPr>
      <w:t xml:space="preserve">АО «Фонд Национального Благосостояния </w:t>
    </w:r>
    <w:r w:rsidRPr="001E7BC3">
      <w:rPr>
        <w:b/>
        <w:sz w:val="20"/>
        <w:szCs w:val="20"/>
        <w:lang w:val="ru-RU"/>
      </w:rPr>
      <w:br/>
    </w:r>
    <w:r w:rsidRPr="006C4B57">
      <w:rPr>
        <w:b/>
        <w:sz w:val="20"/>
        <w:szCs w:val="20"/>
        <w:lang w:val="ru-RU"/>
      </w:rPr>
      <w:t>«Самрук-Қазына»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844092" w:rsidRDefault="00BC5C8A" w:rsidP="00844092">
    <w:pPr>
      <w:pBdr>
        <w:bottom w:val="single" w:sz="4" w:space="1" w:color="auto"/>
      </w:pBdr>
      <w:tabs>
        <w:tab w:val="right" w:pos="9645"/>
      </w:tabs>
      <w:spacing w:before="240" w:after="480"/>
      <w:rPr>
        <w:b/>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w:t>
    </w:r>
    <w:r>
      <w:rPr>
        <w:b/>
        <w:lang w:val="ru-RU"/>
      </w:rPr>
      <w:br/>
      <w:t>(косвенный метод) (продолжение)</w:t>
    </w:r>
    <w:r>
      <w:rPr>
        <w:b/>
        <w:lang w:val="ru-RU"/>
      </w:rPr>
      <w:tab/>
    </w:r>
    <w:r w:rsidRPr="00844092">
      <w:rPr>
        <w:bCs/>
        <w:sz w:val="20"/>
        <w:szCs w:val="20"/>
        <w:lang w:val="ru-RU"/>
      </w:rPr>
      <w:t>Форма № 3</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Pr="00A7017D" w:rsidRDefault="00BC5C8A" w:rsidP="00852E02">
    <w:pPr>
      <w:rPr>
        <w:sz w:val="16"/>
        <w:szCs w:val="16"/>
        <w:lang w:val="ru-RU"/>
      </w:rPr>
    </w:pPr>
  </w:p>
  <w:p w:rsidR="00BC5C8A" w:rsidRPr="00645019" w:rsidRDefault="00BC5C8A" w:rsidP="00143940">
    <w:pPr>
      <w:rPr>
        <w:b/>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(косвенный метод) (продолжение)</w:t>
    </w:r>
  </w:p>
  <w:p w:rsidR="00BC5C8A" w:rsidRPr="006C4B57" w:rsidRDefault="00BC5C8A" w:rsidP="00852E02">
    <w:pPr>
      <w:rPr>
        <w:sz w:val="16"/>
        <w:szCs w:val="16"/>
        <w:lang w:val="ru-RU"/>
      </w:rPr>
    </w:pPr>
  </w:p>
  <w:p w:rsidR="00BC5C8A" w:rsidRPr="00A7017D"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№3</w:t>
    </w:r>
  </w:p>
  <w:p w:rsidR="00BC5C8A" w:rsidRPr="00852E02" w:rsidRDefault="00BC5C8A">
    <w:pPr>
      <w:pStyle w:val="a8"/>
      <w:rPr>
        <w:lang w:val="ru-RU"/>
      </w:rPr>
    </w:pPr>
  </w:p>
  <w:p w:rsidR="00BC5C8A" w:rsidRPr="00852E02" w:rsidRDefault="00BC5C8A">
    <w:pPr>
      <w:pStyle w:val="a8"/>
      <w:rPr>
        <w:lang w:val="ru-RU"/>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44092">
    <w:pPr>
      <w:tabs>
        <w:tab w:val="right" w:pos="14558"/>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844092" w:rsidRDefault="00BC5C8A" w:rsidP="00844092">
    <w:pPr>
      <w:tabs>
        <w:tab w:val="right" w:pos="14558"/>
      </w:tabs>
      <w:spacing w:before="240" w:after="240"/>
      <w:rPr>
        <w:bCs/>
        <w:lang w:val="ru-RU"/>
      </w:rPr>
    </w:pPr>
    <w:r>
      <w:rPr>
        <w:b/>
        <w:lang w:val="ru-RU"/>
      </w:rPr>
      <w:t>ОТДЕЛЬНЫЙ ОТЧЁТ ОБ ИЗМЕНЕНИЯХ В КАПИТАЛЕ</w:t>
    </w:r>
    <w:r>
      <w:rPr>
        <w:b/>
        <w:lang w:val="ru-RU"/>
      </w:rPr>
      <w:tab/>
    </w:r>
    <w:r w:rsidRPr="00844092">
      <w:rPr>
        <w:bCs/>
        <w:sz w:val="20"/>
        <w:szCs w:val="20"/>
        <w:lang w:val="ru-RU"/>
      </w:rPr>
      <w:t>Форма №</w:t>
    </w:r>
    <w:r>
      <w:rPr>
        <w:bCs/>
        <w:sz w:val="20"/>
        <w:szCs w:val="20"/>
        <w:lang w:val="ru-RU"/>
      </w:rPr>
      <w:t xml:space="preserve"> </w:t>
    </w:r>
    <w:r w:rsidRPr="00844092">
      <w:rPr>
        <w:bCs/>
        <w:sz w:val="20"/>
        <w:szCs w:val="20"/>
        <w:lang w:val="ru-RU"/>
      </w:rPr>
      <w:t>4</w:t>
    </w:r>
  </w:p>
  <w:p w:rsidR="00BC5C8A" w:rsidRPr="00844092" w:rsidRDefault="00BC5C8A" w:rsidP="00844092">
    <w:pPr>
      <w:pBdr>
        <w:bottom w:val="single" w:sz="4" w:space="1" w:color="auto"/>
      </w:pBdr>
      <w:tabs>
        <w:tab w:val="left" w:pos="13750"/>
      </w:tabs>
      <w:spacing w:after="480"/>
      <w:rPr>
        <w:b/>
        <w:sz w:val="20"/>
        <w:szCs w:val="20"/>
        <w:lang w:val="ru-RU"/>
      </w:rPr>
    </w:pPr>
    <w:r w:rsidRPr="003D2C75">
      <w:rPr>
        <w:b/>
        <w:sz w:val="20"/>
        <w:szCs w:val="20"/>
        <w:lang w:val="ru-RU"/>
      </w:rPr>
      <w:t>За</w:t>
    </w:r>
    <w:r>
      <w:rPr>
        <w:b/>
        <w:sz w:val="20"/>
        <w:szCs w:val="20"/>
        <w:lang w:val="ru-RU"/>
      </w:rPr>
      <w:t xml:space="preserve"> </w:t>
    </w:r>
    <w:r w:rsidRPr="003D2C75">
      <w:rPr>
        <w:b/>
        <w:sz w:val="20"/>
        <w:szCs w:val="20"/>
        <w:lang w:val="ru-RU"/>
      </w:rPr>
      <w:t>год, закончившийся 31 декабря</w:t>
    </w:r>
    <w:r>
      <w:rPr>
        <w:b/>
        <w:sz w:val="20"/>
        <w:szCs w:val="20"/>
        <w:lang w:val="ru-RU"/>
      </w:rPr>
      <w:t xml:space="preserve"> 2015 года</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44092">
    <w:pPr>
      <w:tabs>
        <w:tab w:val="right" w:pos="14572"/>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844092" w:rsidRDefault="00BC5C8A" w:rsidP="00844092">
    <w:pPr>
      <w:pBdr>
        <w:bottom w:val="single" w:sz="4" w:space="1" w:color="auto"/>
      </w:pBdr>
      <w:tabs>
        <w:tab w:val="right" w:pos="14572"/>
      </w:tabs>
      <w:spacing w:before="240" w:after="480"/>
      <w:rPr>
        <w:b/>
        <w:lang w:val="ru-RU"/>
      </w:rPr>
    </w:pPr>
    <w:r>
      <w:rPr>
        <w:b/>
        <w:lang w:val="ru-RU"/>
      </w:rPr>
      <w:t>ОТДЕЛЬНЫЙ ОТЧЁТ ОБ ИЗМЕНЕНИЯХ В КАПИТАЛЕ (продолжение)</w:t>
    </w:r>
    <w:r>
      <w:rPr>
        <w:b/>
        <w:sz w:val="20"/>
        <w:szCs w:val="20"/>
        <w:lang w:val="ru-RU"/>
      </w:rPr>
      <w:tab/>
    </w:r>
    <w:r w:rsidRPr="00844092">
      <w:rPr>
        <w:bCs/>
        <w:sz w:val="20"/>
        <w:szCs w:val="20"/>
        <w:lang w:val="ru-RU"/>
      </w:rPr>
      <w:t>Форма №</w:t>
    </w:r>
    <w:r>
      <w:rPr>
        <w:bCs/>
        <w:sz w:val="20"/>
        <w:szCs w:val="20"/>
        <w:lang w:val="ru-RU"/>
      </w:rPr>
      <w:t xml:space="preserve"> </w:t>
    </w:r>
    <w:r w:rsidRPr="00844092">
      <w:rPr>
        <w:bCs/>
        <w:sz w:val="20"/>
        <w:szCs w:val="20"/>
        <w:lang w:val="ru-RU"/>
      </w:rPr>
      <w:t>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3A25A4" w:rsidRDefault="00BC5C8A" w:rsidP="00AA614F">
    <w:pPr>
      <w:tabs>
        <w:tab w:val="right" w:pos="9639"/>
      </w:tabs>
      <w:rPr>
        <w:sz w:val="20"/>
        <w:szCs w:val="20"/>
        <w:lang w:val="ru-RU"/>
      </w:rPr>
    </w:pPr>
    <w:r w:rsidRPr="00227756">
      <w:rPr>
        <w:b/>
        <w:sz w:val="20"/>
        <w:szCs w:val="20"/>
        <w:lang w:val="ru-RU"/>
      </w:rPr>
      <w:t xml:space="preserve">АО «Фонд Национального Благосостояния </w:t>
    </w:r>
    <w:r w:rsidRPr="001E7BC3">
      <w:rPr>
        <w:b/>
        <w:sz w:val="20"/>
        <w:szCs w:val="20"/>
        <w:lang w:val="ru-RU"/>
      </w:rPr>
      <w:br/>
    </w:r>
    <w:r w:rsidRPr="00227756">
      <w:rPr>
        <w:b/>
        <w:sz w:val="20"/>
        <w:szCs w:val="20"/>
        <w:lang w:val="ru-RU"/>
      </w:rPr>
      <w:t>«Самрук-Қазына»</w:t>
    </w:r>
    <w:r w:rsidRPr="00227756">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1E7BC3" w:rsidRDefault="00BC5C8A" w:rsidP="001E7BC3">
    <w:pPr>
      <w:pBdr>
        <w:bottom w:val="single" w:sz="4" w:space="1" w:color="auto"/>
      </w:pBdr>
      <w:tabs>
        <w:tab w:val="right" w:pos="9631"/>
      </w:tabs>
      <w:spacing w:before="240" w:after="240"/>
      <w:rPr>
        <w:bCs/>
        <w:sz w:val="20"/>
        <w:szCs w:val="20"/>
        <w:lang w:val="ru-RU"/>
      </w:rPr>
    </w:pPr>
    <w:r>
      <w:rPr>
        <w:b/>
        <w:lang w:val="ru-RU"/>
      </w:rPr>
      <w:t>ПОЯСНИТЕЛЬНАЯ ЗАПИСКА</w:t>
    </w:r>
    <w:r w:rsidRPr="003A25A4">
      <w:rPr>
        <w:b/>
        <w:lang w:val="ru-RU"/>
      </w:rPr>
      <w:t xml:space="preserve"> К </w:t>
    </w:r>
    <w:r>
      <w:rPr>
        <w:b/>
        <w:lang w:val="ru-RU"/>
      </w:rPr>
      <w:t>ФОРМАМ</w:t>
    </w:r>
    <w:r w:rsidRPr="00F14910">
      <w:rPr>
        <w:lang w:val="ru-RU"/>
      </w:rPr>
      <w:t xml:space="preserve"> </w:t>
    </w:r>
    <w:r w:rsidRPr="00862A03">
      <w:rPr>
        <w:b/>
        <w:lang w:val="ru-RU"/>
      </w:rPr>
      <w:t>ОТДЕЛЬНОЙ ФИНАНСОВОЙ</w:t>
    </w:r>
    <w:r w:rsidRPr="003A25A4">
      <w:rPr>
        <w:b/>
        <w:lang w:val="ru-RU"/>
      </w:rPr>
      <w:t xml:space="preserve"> </w:t>
    </w:r>
    <w:r>
      <w:rPr>
        <w:b/>
        <w:lang w:val="ru-RU"/>
      </w:rPr>
      <w:br/>
    </w:r>
    <w:r w:rsidRPr="003A25A4">
      <w:rPr>
        <w:b/>
        <w:lang w:val="ru-RU"/>
      </w:rPr>
      <w:t>ОТЧЁТНОСТИ</w:t>
    </w:r>
    <w:r>
      <w:rPr>
        <w:b/>
        <w:lang w:val="ru-RU"/>
      </w:rPr>
      <w:tab/>
    </w:r>
    <w:r w:rsidRPr="003626A9">
      <w:rPr>
        <w:bCs/>
        <w:sz w:val="20"/>
        <w:szCs w:val="20"/>
        <w:lang w:val="ru-RU"/>
      </w:rPr>
      <w:t>Форма № 5</w:t>
    </w:r>
  </w:p>
  <w:p w:rsidR="00BC5C8A" w:rsidRPr="001E7BC3" w:rsidRDefault="00BC5C8A" w:rsidP="001E7BC3">
    <w:pPr>
      <w:pBdr>
        <w:bottom w:val="single" w:sz="4" w:space="1" w:color="auto"/>
      </w:pBdr>
      <w:tabs>
        <w:tab w:val="left" w:pos="13750"/>
      </w:tabs>
      <w:spacing w:after="480"/>
      <w:rPr>
        <w:b/>
      </w:rPr>
    </w:pPr>
    <w:r w:rsidRPr="003D2C75">
      <w:rPr>
        <w:b/>
        <w:sz w:val="20"/>
        <w:szCs w:val="20"/>
        <w:lang w:val="ru-RU"/>
      </w:rPr>
      <w:t>За</w:t>
    </w:r>
    <w:r>
      <w:rPr>
        <w:b/>
        <w:sz w:val="20"/>
        <w:szCs w:val="20"/>
        <w:lang w:val="ru-RU"/>
      </w:rPr>
      <w:t xml:space="preserve"> </w:t>
    </w:r>
    <w:r w:rsidRPr="003D2C75">
      <w:rPr>
        <w:b/>
        <w:sz w:val="20"/>
        <w:szCs w:val="20"/>
        <w:lang w:val="ru-RU"/>
      </w:rPr>
      <w:t>год, закончившийся 31 декабря</w:t>
    </w:r>
    <w:r>
      <w:rPr>
        <w:b/>
        <w:sz w:val="20"/>
        <w:szCs w:val="20"/>
        <w:lang w:val="ru-RU"/>
      </w:rPr>
      <w:t xml:space="preserve"> 2015 года</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3A25A4" w:rsidRDefault="00BC5C8A" w:rsidP="00AA614F">
    <w:pPr>
      <w:tabs>
        <w:tab w:val="right" w:pos="9639"/>
      </w:tabs>
      <w:rPr>
        <w:sz w:val="20"/>
        <w:szCs w:val="20"/>
        <w:lang w:val="ru-RU"/>
      </w:rPr>
    </w:pPr>
    <w:r w:rsidRPr="00227756">
      <w:rPr>
        <w:b/>
        <w:sz w:val="20"/>
        <w:szCs w:val="20"/>
        <w:lang w:val="ru-RU"/>
      </w:rPr>
      <w:t xml:space="preserve">АО «Фонд Национального Благосостояния </w:t>
    </w:r>
    <w:r w:rsidRPr="001E7BC3">
      <w:rPr>
        <w:b/>
        <w:sz w:val="20"/>
        <w:szCs w:val="20"/>
        <w:lang w:val="ru-RU"/>
      </w:rPr>
      <w:br/>
    </w:r>
    <w:r w:rsidRPr="00227756">
      <w:rPr>
        <w:b/>
        <w:sz w:val="20"/>
        <w:szCs w:val="20"/>
        <w:lang w:val="ru-RU"/>
      </w:rPr>
      <w:t>«Самрук-Қазына»</w:t>
    </w:r>
    <w:r w:rsidRPr="00227756">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sidRPr="006C4B57">
      <w:rPr>
        <w:sz w:val="20"/>
        <w:szCs w:val="20"/>
        <w:lang w:val="ru-RU"/>
      </w:rPr>
      <w:t>отчётност</w:t>
    </w:r>
    <w:r>
      <w:rPr>
        <w:sz w:val="20"/>
        <w:szCs w:val="20"/>
        <w:lang w:val="ru-RU"/>
      </w:rPr>
      <w:t>и</w:t>
    </w:r>
  </w:p>
  <w:p w:rsidR="00BC5C8A" w:rsidRPr="003626A9" w:rsidRDefault="00BC5C8A" w:rsidP="003626A9">
    <w:pPr>
      <w:pBdr>
        <w:bottom w:val="single" w:sz="4" w:space="1" w:color="auto"/>
      </w:pBdr>
      <w:tabs>
        <w:tab w:val="right" w:pos="9631"/>
      </w:tabs>
      <w:spacing w:before="240" w:after="480"/>
      <w:rPr>
        <w:b/>
        <w:lang w:val="ru-RU"/>
      </w:rPr>
    </w:pPr>
    <w:r>
      <w:rPr>
        <w:b/>
        <w:lang w:val="ru-RU"/>
      </w:rPr>
      <w:t>ПОЯСНИТЕЛЬНАЯ ЗАПИСКА</w:t>
    </w:r>
    <w:r w:rsidRPr="003A25A4">
      <w:rPr>
        <w:b/>
        <w:lang w:val="ru-RU"/>
      </w:rPr>
      <w:t xml:space="preserve"> К </w:t>
    </w:r>
    <w:r>
      <w:rPr>
        <w:b/>
        <w:lang w:val="ru-RU"/>
      </w:rPr>
      <w:t>ФОРМАМ</w:t>
    </w:r>
    <w:r w:rsidRPr="003A25A4">
      <w:rPr>
        <w:b/>
        <w:lang w:val="ru-RU"/>
      </w:rPr>
      <w:t xml:space="preserve"> </w:t>
    </w:r>
    <w:r w:rsidRPr="00862A03">
      <w:rPr>
        <w:b/>
        <w:lang w:val="ru-RU"/>
      </w:rPr>
      <w:t>ОТДЕЛЬНОЙ ФИНАНСОВОЙ</w:t>
    </w:r>
    <w:r>
      <w:rPr>
        <w:b/>
        <w:lang w:val="ru-RU"/>
      </w:rPr>
      <w:br/>
    </w:r>
    <w:r w:rsidRPr="003A25A4">
      <w:rPr>
        <w:b/>
        <w:lang w:val="ru-RU"/>
      </w:rPr>
      <w:t>ОТЧЁТНОСТИ</w:t>
    </w:r>
    <w:r>
      <w:rPr>
        <w:b/>
        <w:lang w:val="ru-RU"/>
      </w:rPr>
      <w:t xml:space="preserve"> (продолжение)</w:t>
    </w:r>
    <w:r>
      <w:rPr>
        <w:b/>
        <w:lang w:val="ru-RU"/>
      </w:rPr>
      <w:tab/>
    </w:r>
    <w:r w:rsidRPr="003626A9">
      <w:rPr>
        <w:bCs/>
        <w:sz w:val="20"/>
        <w:szCs w:val="20"/>
        <w:lang w:val="ru-RU"/>
      </w:rPr>
      <w:t>Форма № 5</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3A25A4" w:rsidRDefault="00BC5C8A" w:rsidP="00AB1C50">
    <w:pPr>
      <w:tabs>
        <w:tab w:val="right" w:pos="14572"/>
      </w:tabs>
      <w:rPr>
        <w:sz w:val="20"/>
        <w:szCs w:val="20"/>
        <w:lang w:val="ru-RU"/>
      </w:rPr>
    </w:pPr>
    <w:r w:rsidRPr="006C4B57">
      <w:rPr>
        <w:b/>
        <w:sz w:val="20"/>
        <w:szCs w:val="20"/>
        <w:lang w:val="ru-RU"/>
      </w:rPr>
      <w:t>АО «Фонд Национального Благосостояния «Самрук-Қазына»</w:t>
    </w:r>
    <w:r>
      <w:rPr>
        <w:sz w:val="20"/>
        <w:szCs w:val="20"/>
        <w:lang w:val="ru-RU"/>
      </w:rPr>
      <w:tab/>
      <w:t xml:space="preserve">Формы </w:t>
    </w:r>
    <w:r w:rsidRPr="00862A03">
      <w:rPr>
        <w:sz w:val="20"/>
        <w:szCs w:val="20"/>
        <w:lang w:val="ru-RU"/>
      </w:rPr>
      <w:t xml:space="preserve">отдельной финансовой </w:t>
    </w:r>
    <w:r>
      <w:rPr>
        <w:sz w:val="20"/>
        <w:szCs w:val="20"/>
        <w:lang w:val="ru-RU"/>
      </w:rPr>
      <w:t>отчётности</w:t>
    </w:r>
  </w:p>
  <w:p w:rsidR="00BC5C8A" w:rsidRDefault="00BC5C8A" w:rsidP="00AB1C50">
    <w:pPr>
      <w:pBdr>
        <w:bottom w:val="single" w:sz="4" w:space="1" w:color="auto"/>
      </w:pBdr>
      <w:tabs>
        <w:tab w:val="right" w:pos="14572"/>
      </w:tabs>
      <w:spacing w:before="240" w:after="480"/>
      <w:jc w:val="both"/>
      <w:rPr>
        <w:b/>
        <w:lang w:val="ru-RU"/>
      </w:rPr>
    </w:pPr>
    <w:r>
      <w:rPr>
        <w:b/>
        <w:lang w:val="ru-RU"/>
      </w:rPr>
      <w:t>ПОЯСНИТЕЛЬНАЯ ЗАПИСКА</w:t>
    </w:r>
    <w:r w:rsidRPr="003A25A4">
      <w:rPr>
        <w:b/>
        <w:lang w:val="ru-RU"/>
      </w:rPr>
      <w:t xml:space="preserve"> К </w:t>
    </w:r>
    <w:r>
      <w:rPr>
        <w:b/>
        <w:lang w:val="ru-RU"/>
      </w:rPr>
      <w:t>ФОРМАМ</w:t>
    </w:r>
    <w:r w:rsidRPr="003A25A4">
      <w:rPr>
        <w:b/>
        <w:lang w:val="ru-RU"/>
      </w:rPr>
      <w:t xml:space="preserve"> </w:t>
    </w:r>
    <w:r w:rsidRPr="00862A03">
      <w:rPr>
        <w:b/>
        <w:lang w:val="ru-RU"/>
      </w:rPr>
      <w:t>ОТДЕЛЬНОЙ ФИНАНСОВОЙ</w:t>
    </w:r>
    <w:r>
      <w:rPr>
        <w:b/>
        <w:lang w:val="ru-RU"/>
      </w:rPr>
      <w:t xml:space="preserve"> ОТЧЁТНОСТИ (продолжение)</w:t>
    </w:r>
    <w:r>
      <w:rPr>
        <w:b/>
        <w:lang w:val="ru-RU"/>
      </w:rPr>
      <w:tab/>
    </w:r>
    <w:r w:rsidRPr="00AB1C50">
      <w:rPr>
        <w:bCs/>
        <w:sz w:val="20"/>
        <w:szCs w:val="20"/>
        <w:lang w:val="ru-RU"/>
      </w:rPr>
      <w:t>Форма № 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spacing w:before="240" w:after="240"/>
      <w:jc w:val="both"/>
      <w:rPr>
        <w:lang w:val="ru-RU"/>
      </w:rPr>
    </w:pPr>
    <w:r w:rsidRPr="006C4B57">
      <w:rPr>
        <w:b/>
        <w:lang w:val="ru-RU"/>
      </w:rPr>
      <w:t xml:space="preserve">ОТДЕЛЬНЫЙ </w:t>
    </w:r>
    <w:r w:rsidRPr="006C4B57">
      <w:rPr>
        <w:rFonts w:hint="eastAsia"/>
        <w:b/>
        <w:lang w:val="ru-RU"/>
      </w:rPr>
      <w:t>БУХГАЛТЕРСКИЙ</w:t>
    </w:r>
    <w:r w:rsidRPr="00645C13">
      <w:rPr>
        <w:b/>
        <w:lang w:val="ru-RU"/>
      </w:rPr>
      <w:t xml:space="preserve"> </w:t>
    </w:r>
    <w:r w:rsidRPr="006C4B57">
      <w:rPr>
        <w:rFonts w:hint="eastAsia"/>
        <w:b/>
        <w:lang w:val="ru-RU"/>
      </w:rPr>
      <w:t>БАЛАНС</w:t>
    </w:r>
  </w:p>
  <w:p w:rsidR="00691DE4" w:rsidRDefault="00691DE4">
    <w:pPr>
      <w:pBdr>
        <w:bottom w:val="single" w:sz="4" w:space="1" w:color="auto"/>
      </w:pBdr>
      <w:jc w:val="both"/>
      <w:rPr>
        <w:sz w:val="20"/>
        <w:szCs w:val="20"/>
        <w:lang w:val="ru-RU"/>
      </w:rPr>
    </w:pPr>
    <w:r w:rsidRPr="006C4B57">
      <w:rPr>
        <w:rFonts w:hint="eastAsia"/>
        <w:b/>
        <w:sz w:val="20"/>
        <w:szCs w:val="20"/>
        <w:lang w:val="ru-RU"/>
      </w:rPr>
      <w:t>По</w:t>
    </w:r>
    <w:r w:rsidRPr="00645C13">
      <w:rPr>
        <w:b/>
        <w:sz w:val="20"/>
        <w:szCs w:val="20"/>
        <w:lang w:val="ru-RU"/>
      </w:rPr>
      <w:t xml:space="preserve"> </w:t>
    </w:r>
    <w:r w:rsidRPr="006C4B57">
      <w:rPr>
        <w:rFonts w:hint="eastAsia"/>
        <w:b/>
        <w:sz w:val="20"/>
        <w:szCs w:val="20"/>
        <w:lang w:val="ru-RU"/>
      </w:rPr>
      <w:t>состоянию</w:t>
    </w:r>
    <w:r w:rsidRPr="00645C13">
      <w:rPr>
        <w:b/>
        <w:sz w:val="20"/>
        <w:szCs w:val="20"/>
        <w:lang w:val="ru-RU"/>
      </w:rPr>
      <w:t xml:space="preserve"> </w:t>
    </w:r>
    <w:r w:rsidRPr="006C4B57">
      <w:rPr>
        <w:rFonts w:hint="eastAsia"/>
        <w:b/>
        <w:sz w:val="20"/>
        <w:szCs w:val="20"/>
        <w:lang w:val="ru-RU"/>
      </w:rPr>
      <w:t>на</w:t>
    </w:r>
    <w:r w:rsidRPr="006C4B57">
      <w:rPr>
        <w:b/>
        <w:sz w:val="20"/>
        <w:szCs w:val="20"/>
        <w:lang w:val="ru-RU"/>
      </w:rPr>
      <w:t xml:space="preserve"> 31 </w:t>
    </w:r>
    <w:r w:rsidRPr="006C4B57">
      <w:rPr>
        <w:rFonts w:hint="eastAsia"/>
        <w:b/>
        <w:sz w:val="20"/>
        <w:szCs w:val="20"/>
        <w:lang w:val="ru-RU"/>
      </w:rPr>
      <w:t>декабря</w:t>
    </w:r>
    <w:r w:rsidRPr="00B90AEB">
      <w:rPr>
        <w:b/>
        <w:sz w:val="20"/>
        <w:szCs w:val="20"/>
        <w:lang w:val="ru-RU"/>
      </w:rPr>
      <w:t xml:space="preserve"> 201</w:t>
    </w:r>
    <w:r>
      <w:rPr>
        <w:b/>
        <w:sz w:val="20"/>
        <w:szCs w:val="20"/>
        <w:lang w:val="ru-RU"/>
      </w:rPr>
      <w:t>5</w:t>
    </w:r>
    <w:r w:rsidRPr="00B90AEB">
      <w:rPr>
        <w:b/>
        <w:sz w:val="20"/>
        <w:szCs w:val="20"/>
        <w:lang w:val="ru-RU"/>
      </w:rPr>
      <w:t xml:space="preserve"> </w:t>
    </w:r>
    <w:r>
      <w:rPr>
        <w:b/>
        <w:sz w:val="20"/>
        <w:szCs w:val="20"/>
        <w:lang w:val="ru-RU"/>
      </w:rPr>
      <w:t>года</w:t>
    </w:r>
  </w:p>
  <w:p w:rsidR="00691DE4" w:rsidRDefault="00691DE4">
    <w:pPr>
      <w:jc w:val="both"/>
      <w:rPr>
        <w:sz w:val="20"/>
        <w:szCs w:val="20"/>
        <w:lang w:val="ru-RU"/>
      </w:rPr>
    </w:pPr>
  </w:p>
  <w:p w:rsidR="00691DE4" w:rsidRDefault="00691DE4">
    <w:pPr>
      <w:jc w:val="both"/>
      <w:rPr>
        <w:sz w:val="20"/>
        <w:szCs w:val="20"/>
        <w:lang w:val="ru-RU"/>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Default="00BC5C8A" w:rsidP="001E7BC3">
    <w:pPr>
      <w:tabs>
        <w:tab w:val="right" w:pos="9639"/>
        <w:tab w:val="right" w:pos="14601"/>
      </w:tabs>
      <w:rPr>
        <w:sz w:val="20"/>
        <w:szCs w:val="20"/>
        <w:lang w:val="ru-RU"/>
      </w:rPr>
    </w:pPr>
    <w:r w:rsidRPr="00227756">
      <w:rPr>
        <w:b/>
        <w:sz w:val="20"/>
        <w:szCs w:val="20"/>
        <w:lang w:val="ru-RU"/>
      </w:rPr>
      <w:t xml:space="preserve">АО «Фонд Национального Благосостояния </w:t>
    </w:r>
    <w:r w:rsidRPr="001E7BC3">
      <w:rPr>
        <w:b/>
        <w:sz w:val="20"/>
        <w:szCs w:val="20"/>
        <w:lang w:val="ru-RU"/>
      </w:rPr>
      <w:br/>
    </w:r>
    <w:r w:rsidRPr="00227756">
      <w:rPr>
        <w:b/>
        <w:sz w:val="20"/>
        <w:szCs w:val="20"/>
        <w:lang w:val="ru-RU"/>
      </w:rPr>
      <w:t>«Самрук-Қазына»</w:t>
    </w:r>
    <w:r w:rsidRPr="00DC7BF9">
      <w:rPr>
        <w:sz w:val="20"/>
        <w:szCs w:val="20"/>
        <w:lang w:val="ru-RU"/>
      </w:rPr>
      <w:tab/>
    </w:r>
    <w:r>
      <w:rPr>
        <w:sz w:val="20"/>
        <w:szCs w:val="20"/>
        <w:lang w:val="ru-RU"/>
      </w:rPr>
      <w:t xml:space="preserve">Формы </w:t>
    </w:r>
    <w:r w:rsidRPr="00862A03">
      <w:rPr>
        <w:sz w:val="20"/>
        <w:szCs w:val="20"/>
        <w:lang w:val="ru-RU"/>
      </w:rPr>
      <w:t xml:space="preserve">отдельной финансовой </w:t>
    </w:r>
    <w:r>
      <w:rPr>
        <w:sz w:val="20"/>
        <w:szCs w:val="20"/>
        <w:lang w:val="ru-RU"/>
      </w:rPr>
      <w:t>отчётности</w:t>
    </w:r>
    <w:r w:rsidRPr="00227756">
      <w:rPr>
        <w:sz w:val="20"/>
        <w:szCs w:val="20"/>
        <w:lang w:val="ru-RU"/>
      </w:rPr>
      <w:tab/>
      <w:t>совая отчётность</w:t>
    </w:r>
    <w:r>
      <w:rPr>
        <w:sz w:val="20"/>
        <w:szCs w:val="20"/>
        <w:lang w:val="ru-RU"/>
      </w:rPr>
      <w:t>и</w:t>
    </w:r>
  </w:p>
  <w:p w:rsidR="00BC5C8A" w:rsidRDefault="00BC5C8A" w:rsidP="00AB1C50">
    <w:pPr>
      <w:pBdr>
        <w:bottom w:val="single" w:sz="4" w:space="1" w:color="auto"/>
      </w:pBdr>
      <w:tabs>
        <w:tab w:val="right" w:pos="9631"/>
      </w:tabs>
      <w:spacing w:before="240" w:after="480"/>
      <w:rPr>
        <w:b/>
        <w:lang w:val="ru-RU"/>
      </w:rPr>
    </w:pPr>
    <w:r>
      <w:rPr>
        <w:b/>
        <w:lang w:val="ru-RU"/>
      </w:rPr>
      <w:t>ПОЯСНИТЕЛЬНАЯ ЗАПИСКА</w:t>
    </w:r>
    <w:r w:rsidRPr="003A25A4">
      <w:rPr>
        <w:b/>
        <w:lang w:val="ru-RU"/>
      </w:rPr>
      <w:t xml:space="preserve"> К </w:t>
    </w:r>
    <w:r>
      <w:rPr>
        <w:b/>
        <w:lang w:val="ru-RU"/>
      </w:rPr>
      <w:t>ФОРМАМ</w:t>
    </w:r>
    <w:r w:rsidRPr="003A25A4">
      <w:rPr>
        <w:b/>
        <w:lang w:val="ru-RU"/>
      </w:rPr>
      <w:t xml:space="preserve"> </w:t>
    </w:r>
    <w:r w:rsidRPr="00862A03">
      <w:rPr>
        <w:b/>
        <w:lang w:val="ru-RU"/>
      </w:rPr>
      <w:t>ОТДЕЛЬНОЙ ФИНАНСОВОЙ</w:t>
    </w:r>
    <w:r>
      <w:rPr>
        <w:b/>
        <w:lang w:val="ru-RU"/>
      </w:rPr>
      <w:br/>
      <w:t>ОТЧЁТНОСТИ (продолжение)</w:t>
    </w:r>
    <w:r>
      <w:rPr>
        <w:b/>
        <w:lang w:val="ru-RU"/>
      </w:rPr>
      <w:tab/>
    </w:r>
    <w:r w:rsidRPr="00AB1C50">
      <w:rPr>
        <w:bCs/>
        <w:sz w:val="20"/>
        <w:szCs w:val="20"/>
        <w:lang w:val="ru-RU"/>
      </w:rPr>
      <w:t>Форма № 5</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2F65C4" w:rsidRDefault="00BC5C8A" w:rsidP="002F65C4">
    <w:pPr>
      <w:pStyle w:val="a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6C4B57">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6C4B57" w:rsidRDefault="00BC5C8A" w:rsidP="00C51C70">
    <w:pPr>
      <w:pBdr>
        <w:bottom w:val="single" w:sz="4" w:space="1" w:color="auto"/>
      </w:pBdr>
      <w:spacing w:before="240" w:after="480"/>
    </w:pPr>
    <w:r>
      <w:rPr>
        <w:rFonts w:hint="eastAsia"/>
        <w:b/>
      </w:rPr>
      <w:t>МАЗМҰНЫ</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Отдельные формы отчётности</w:t>
    </w:r>
  </w:p>
  <w:p w:rsidR="00BC5C8A" w:rsidRPr="00A7017D" w:rsidRDefault="00BC5C8A" w:rsidP="00852E02">
    <w:pPr>
      <w:rPr>
        <w:sz w:val="16"/>
        <w:szCs w:val="16"/>
        <w:lang w:val="ru-RU"/>
      </w:rPr>
    </w:pPr>
  </w:p>
  <w:p w:rsidR="00BC5C8A" w:rsidRDefault="00BC5C8A" w:rsidP="00852E02">
    <w:pPr>
      <w:rPr>
        <w:b/>
        <w:lang w:val="ru-RU"/>
      </w:rPr>
    </w:pPr>
    <w:r w:rsidRPr="006C4B57">
      <w:rPr>
        <w:rFonts w:hint="eastAsia"/>
        <w:b/>
        <w:lang w:val="ru-RU"/>
      </w:rPr>
      <w:t>ОТДЕЛЬНЫЙ</w:t>
    </w:r>
    <w:r>
      <w:rPr>
        <w:b/>
        <w:lang w:val="ru-RU"/>
      </w:rPr>
      <w:t xml:space="preserve"> ОТЧЁТ О ПРИБЫЛЯХ И УБЫТКАХ </w:t>
    </w:r>
  </w:p>
  <w:p w:rsidR="00BC5C8A" w:rsidRPr="00715F85" w:rsidRDefault="00BC5C8A" w:rsidP="00852E02">
    <w:pPr>
      <w:rPr>
        <w:lang w:val="ru-RU"/>
      </w:rPr>
    </w:pPr>
  </w:p>
  <w:p w:rsidR="00BC5C8A" w:rsidRPr="006C4B57" w:rsidRDefault="00BC5C8A" w:rsidP="00852E02">
    <w:pPr>
      <w:rPr>
        <w:sz w:val="16"/>
        <w:szCs w:val="16"/>
        <w:lang w:val="ru-RU"/>
      </w:rPr>
    </w:pPr>
  </w:p>
  <w:p w:rsidR="00BC5C8A" w:rsidRPr="00A7017D"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2013 года </w:t>
    </w:r>
    <w:r>
      <w:rPr>
        <w:b/>
        <w:sz w:val="20"/>
        <w:szCs w:val="20"/>
        <w:lang w:val="ru-RU"/>
      </w:rPr>
      <w:tab/>
      <w:t>Форма №2</w:t>
    </w:r>
  </w:p>
  <w:p w:rsidR="00BC5C8A" w:rsidRPr="00852E02" w:rsidRDefault="00BC5C8A">
    <w:pPr>
      <w:pStyle w:val="a8"/>
      <w:rPr>
        <w:lang w:val="ru-RU"/>
      </w:rPr>
    </w:pPr>
  </w:p>
  <w:p w:rsidR="00BC5C8A" w:rsidRPr="00852E02" w:rsidRDefault="00BC5C8A">
    <w:pPr>
      <w:pStyle w:val="a8"/>
      <w:rPr>
        <w:lang w:val="ru-RU"/>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6C4B57">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7D24C0" w:rsidRDefault="00BC5C8A" w:rsidP="003A7D65">
    <w:pPr>
      <w:tabs>
        <w:tab w:val="right" w:pos="9639"/>
      </w:tabs>
      <w:spacing w:before="240" w:after="240"/>
      <w:rPr>
        <w:lang w:val="ru-RU"/>
      </w:rPr>
    </w:pPr>
    <w:r>
      <w:rPr>
        <w:b/>
        <w:lang w:val="ru-RU"/>
      </w:rPr>
      <w:t>ЖЕКЕ  БУХГАЛТЕРЛІК БАЛАНС</w:t>
    </w:r>
    <w:r>
      <w:rPr>
        <w:b/>
        <w:lang w:val="ru-RU"/>
      </w:rPr>
      <w:tab/>
    </w:r>
    <w:r w:rsidRPr="003A7D65">
      <w:rPr>
        <w:bCs/>
        <w:sz w:val="20"/>
        <w:szCs w:val="20"/>
        <w:lang w:val="ru-RU"/>
      </w:rPr>
      <w:t>№ 1</w:t>
    </w:r>
    <w:r>
      <w:rPr>
        <w:bCs/>
        <w:sz w:val="20"/>
        <w:szCs w:val="20"/>
        <w:lang w:val="ru-RU"/>
      </w:rPr>
      <w:t xml:space="preserve"> нысан</w:t>
    </w:r>
  </w:p>
  <w:p w:rsidR="00BC5C8A" w:rsidRPr="00A7017D" w:rsidRDefault="00BC5C8A" w:rsidP="003A7D65">
    <w:pPr>
      <w:pBdr>
        <w:bottom w:val="single" w:sz="4" w:space="1" w:color="auto"/>
      </w:pBdr>
      <w:tabs>
        <w:tab w:val="left" w:pos="8647"/>
      </w:tabs>
      <w:spacing w:after="480"/>
      <w:rPr>
        <w:b/>
        <w:sz w:val="20"/>
        <w:szCs w:val="20"/>
        <w:lang w:val="ru-RU"/>
      </w:rPr>
    </w:pPr>
    <w:r>
      <w:rPr>
        <w:b/>
        <w:sz w:val="20"/>
        <w:szCs w:val="20"/>
        <w:lang w:val="ru-RU"/>
      </w:rPr>
      <w:t>2015 жылғы 31 желтоқсандағы жағдай бойынша</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3A7D65" w:rsidRDefault="00BC5C8A" w:rsidP="003A7D65">
    <w:pPr>
      <w:pBdr>
        <w:bottom w:val="single" w:sz="4" w:space="1" w:color="auto"/>
      </w:pBdr>
      <w:tabs>
        <w:tab w:val="right" w:pos="9631"/>
      </w:tabs>
      <w:spacing w:before="240" w:after="480"/>
      <w:rPr>
        <w:b/>
        <w:lang w:val="ru-RU"/>
      </w:rPr>
    </w:pPr>
    <w:r>
      <w:rPr>
        <w:b/>
        <w:lang w:val="ru-RU"/>
      </w:rPr>
      <w:t>ЖЕКЕ  БУХГАЛТЕРЛІК БАЛАНС (жалғасы)</w:t>
    </w:r>
    <w:r>
      <w:rPr>
        <w:b/>
        <w:lang w:val="ru-RU"/>
      </w:rPr>
      <w:tab/>
    </w:r>
    <w:r w:rsidRPr="003A7D65">
      <w:rPr>
        <w:bCs/>
        <w:sz w:val="20"/>
        <w:szCs w:val="20"/>
        <w:lang w:val="ru-RU"/>
      </w:rPr>
      <w:t>№</w:t>
    </w:r>
    <w:r>
      <w:rPr>
        <w:bCs/>
        <w:sz w:val="20"/>
        <w:szCs w:val="20"/>
        <w:lang w:val="ru-RU"/>
      </w:rPr>
      <w:t xml:space="preserve"> </w:t>
    </w:r>
    <w:r w:rsidRPr="003A7D65">
      <w:rPr>
        <w:bCs/>
        <w:sz w:val="20"/>
        <w:szCs w:val="20"/>
        <w:lang w:val="ru-RU"/>
      </w:rPr>
      <w:t>1</w:t>
    </w:r>
    <w:r>
      <w:rPr>
        <w:bCs/>
        <w:sz w:val="20"/>
        <w:szCs w:val="20"/>
        <w:lang w:val="ru-RU"/>
      </w:rPr>
      <w:t xml:space="preserve"> нысан</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Default="00BC5C8A" w:rsidP="00A13AA5">
    <w:pPr>
      <w:spacing w:before="240" w:after="240"/>
      <w:rPr>
        <w:b/>
        <w:lang w:val="ru-RU"/>
      </w:rPr>
    </w:pPr>
    <w:r>
      <w:rPr>
        <w:rFonts w:hint="eastAsia"/>
        <w:b/>
        <w:lang w:val="ru-RU"/>
      </w:rPr>
      <w:t>ОТДЕ</w:t>
    </w:r>
    <w:r>
      <w:rPr>
        <w:b/>
        <w:lang w:val="ru-RU"/>
      </w:rPr>
      <w:t xml:space="preserve">ЛЬНЫЙ БУХГАЛТЕРСКИЙ БАЛАНС (продолжение) </w:t>
    </w:r>
  </w:p>
  <w:p w:rsidR="00BC5C8A" w:rsidRPr="006328B6" w:rsidRDefault="00BC5C8A" w:rsidP="00A13AA5">
    <w:pPr>
      <w:pBdr>
        <w:bottom w:val="single" w:sz="4" w:space="1" w:color="auto"/>
      </w:pBdr>
      <w:tabs>
        <w:tab w:val="left" w:pos="8647"/>
      </w:tabs>
      <w:spacing w:after="480"/>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Default="00BC5C8A" w:rsidP="00844092">
    <w:pPr>
      <w:tabs>
        <w:tab w:val="right" w:pos="9645"/>
      </w:tabs>
      <w:spacing w:before="240" w:after="240"/>
      <w:rPr>
        <w:b/>
        <w:lang w:val="ru-RU"/>
      </w:rPr>
    </w:pPr>
    <w:r>
      <w:rPr>
        <w:b/>
        <w:lang w:val="ru-RU"/>
      </w:rPr>
      <w:t>ПАЙДА ЖӘНЕ ЗАЛАЛ ТУРАЛЫ ЖЕКЕ ЕСЕП</w:t>
    </w:r>
    <w:r>
      <w:rPr>
        <w:b/>
        <w:lang w:val="ru-RU"/>
      </w:rPr>
      <w:tab/>
    </w:r>
    <w:r w:rsidRPr="00844092">
      <w:rPr>
        <w:bCs/>
        <w:sz w:val="20"/>
        <w:szCs w:val="20"/>
        <w:lang w:val="ru-RU"/>
      </w:rPr>
      <w:t xml:space="preserve">№ </w:t>
    </w:r>
    <w:r>
      <w:rPr>
        <w:bCs/>
        <w:sz w:val="20"/>
        <w:szCs w:val="20"/>
        <w:lang w:val="ru-RU"/>
      </w:rPr>
      <w:t>2 нысан</w:t>
    </w:r>
  </w:p>
  <w:p w:rsidR="00BC5C8A" w:rsidRPr="00844092" w:rsidRDefault="00BC5C8A" w:rsidP="00844092">
    <w:pPr>
      <w:pBdr>
        <w:bottom w:val="single" w:sz="4" w:space="1" w:color="auto"/>
      </w:pBdr>
      <w:tabs>
        <w:tab w:val="left" w:pos="8647"/>
      </w:tabs>
      <w:spacing w:after="480"/>
      <w:rPr>
        <w:b/>
        <w:sz w:val="20"/>
        <w:szCs w:val="20"/>
        <w:lang w:val="ru-RU"/>
      </w:rPr>
    </w:pPr>
    <w:r>
      <w:rPr>
        <w:b/>
        <w:sz w:val="20"/>
        <w:szCs w:val="20"/>
        <w:lang w:val="ru-RU"/>
      </w:rPr>
      <w:t>2015 жылғы 31 желтоқсанда аяқталған жыл үшін</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844092" w:rsidRDefault="00BC5C8A" w:rsidP="00844092">
    <w:pPr>
      <w:pBdr>
        <w:bottom w:val="single" w:sz="4" w:space="1" w:color="auto"/>
      </w:pBdr>
      <w:tabs>
        <w:tab w:val="right" w:pos="9631"/>
      </w:tabs>
      <w:spacing w:before="240" w:after="480"/>
      <w:rPr>
        <w:b/>
        <w:lang w:val="ru-RU"/>
      </w:rPr>
    </w:pPr>
    <w:r>
      <w:rPr>
        <w:b/>
        <w:lang w:val="ru-RU"/>
      </w:rPr>
      <w:t>ПАЙДА ЖӘНЕ ЗАЛАЛ ТУРАЛЫ ЖЕКЕ ЕСЕП (жалғасы)</w:t>
    </w:r>
    <w:r>
      <w:rPr>
        <w:b/>
        <w:lang w:val="ru-RU"/>
      </w:rPr>
      <w:tab/>
    </w:r>
    <w:r w:rsidRPr="00844092">
      <w:rPr>
        <w:bCs/>
        <w:sz w:val="20"/>
        <w:szCs w:val="20"/>
        <w:lang w:val="ru-RU"/>
      </w:rPr>
      <w:t>№</w:t>
    </w:r>
    <w:r>
      <w:rPr>
        <w:bCs/>
        <w:sz w:val="20"/>
        <w:szCs w:val="20"/>
        <w:lang w:val="ru-RU"/>
      </w:rPr>
      <w:t xml:space="preserve"> 2 нысан</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596E5E" w:rsidRDefault="00BC5C8A" w:rsidP="00596E5E">
    <w:pPr>
      <w:pBdr>
        <w:bottom w:val="single" w:sz="4" w:space="1" w:color="auto"/>
      </w:pBdr>
      <w:tabs>
        <w:tab w:val="right" w:pos="9631"/>
      </w:tabs>
      <w:spacing w:before="240" w:after="240"/>
      <w:rPr>
        <w:bCs/>
        <w:sz w:val="20"/>
        <w:szCs w:val="20"/>
        <w:lang w:val="ru-RU"/>
      </w:rPr>
    </w:pPr>
    <w:r>
      <w:rPr>
        <w:b/>
        <w:lang w:val="ru-RU"/>
      </w:rPr>
      <w:t>АҚША ҚАРАЖАТЫНЫҢ ҚОЗҒАЛЫСЫ ТУРАЛЫ ЖЕКЕ ЕСЕП</w:t>
    </w:r>
    <w:r>
      <w:rPr>
        <w:b/>
        <w:lang w:val="ru-RU"/>
      </w:rPr>
      <w:br/>
      <w:t xml:space="preserve">(жанама әдіс) </w:t>
    </w:r>
    <w:r>
      <w:rPr>
        <w:b/>
        <w:lang w:val="ru-RU"/>
      </w:rPr>
      <w:tab/>
    </w:r>
    <w:r w:rsidRPr="00844092">
      <w:rPr>
        <w:bCs/>
        <w:sz w:val="20"/>
        <w:szCs w:val="20"/>
        <w:lang w:val="ru-RU"/>
      </w:rPr>
      <w:t>№</w:t>
    </w:r>
    <w:r>
      <w:rPr>
        <w:bCs/>
        <w:sz w:val="20"/>
        <w:szCs w:val="20"/>
        <w:lang w:val="ru-RU"/>
      </w:rPr>
      <w:t xml:space="preserve"> </w:t>
    </w:r>
    <w:r w:rsidRPr="00844092">
      <w:rPr>
        <w:bCs/>
        <w:sz w:val="20"/>
        <w:szCs w:val="20"/>
        <w:lang w:val="ru-RU"/>
      </w:rPr>
      <w:t>3</w:t>
    </w:r>
    <w:r>
      <w:rPr>
        <w:bCs/>
        <w:sz w:val="20"/>
        <w:szCs w:val="20"/>
        <w:lang w:val="ru-RU"/>
      </w:rPr>
      <w:t xml:space="preserve"> нысан</w:t>
    </w:r>
  </w:p>
  <w:p w:rsidR="00BC5C8A" w:rsidRPr="00596E5E" w:rsidRDefault="00BC5C8A" w:rsidP="00596E5E">
    <w:pPr>
      <w:pBdr>
        <w:bottom w:val="single" w:sz="4" w:space="1" w:color="auto"/>
      </w:pBdr>
      <w:tabs>
        <w:tab w:val="left" w:pos="8647"/>
      </w:tabs>
      <w:spacing w:after="480"/>
      <w:rPr>
        <w:b/>
        <w:sz w:val="20"/>
        <w:szCs w:val="20"/>
      </w:rPr>
    </w:pPr>
    <w:r>
      <w:rPr>
        <w:b/>
        <w:sz w:val="20"/>
        <w:szCs w:val="20"/>
        <w:lang w:val="ru-RU"/>
      </w:rPr>
      <w:t>2015 жылғы 31 желтоқсанда аяқталатын жыл үшін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Pr="006C4B57" w:rsidRDefault="00691DE4" w:rsidP="006C4B57">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Pr="00715F85" w:rsidRDefault="00691DE4" w:rsidP="00B90AEB">
    <w:pPr>
      <w:spacing w:before="240" w:after="240"/>
      <w:rPr>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w:t>
    </w:r>
    <w:r w:rsidRPr="006C4B57">
      <w:rPr>
        <w:rFonts w:hint="eastAsia"/>
        <w:b/>
        <w:lang w:val="ru-RU"/>
      </w:rPr>
      <w:t>СОВОКУПНОМ</w:t>
    </w:r>
    <w:r>
      <w:rPr>
        <w:b/>
        <w:lang w:val="ru-RU"/>
      </w:rPr>
      <w:t xml:space="preserve"> </w:t>
    </w:r>
    <w:r w:rsidRPr="006C4B57">
      <w:rPr>
        <w:rFonts w:hint="eastAsia"/>
        <w:b/>
        <w:lang w:val="ru-RU"/>
      </w:rPr>
      <w:t>ДОХОДЕ</w:t>
    </w:r>
  </w:p>
  <w:p w:rsidR="00691DE4" w:rsidRPr="00A7017D" w:rsidRDefault="00691DE4">
    <w:pPr>
      <w:pBdr>
        <w:bottom w:val="single" w:sz="4" w:space="1" w:color="auto"/>
      </w:pBdr>
      <w:rPr>
        <w:b/>
        <w:sz w:val="20"/>
        <w:szCs w:val="20"/>
        <w:lang w:val="ru-RU"/>
      </w:rPr>
    </w:pPr>
    <w:r w:rsidRPr="006C4B57">
      <w:rPr>
        <w:b/>
        <w:sz w:val="20"/>
        <w:szCs w:val="20"/>
        <w:lang w:val="ru-RU"/>
      </w:rPr>
      <w:t>За год, закончившийся 31 декабря</w:t>
    </w:r>
  </w:p>
  <w:p w:rsidR="00691DE4" w:rsidRPr="00910D95" w:rsidRDefault="00691DE4" w:rsidP="006C4B57">
    <w:pPr>
      <w:rPr>
        <w:sz w:val="20"/>
        <w:szCs w:val="20"/>
        <w:lang w:val="ru-RU"/>
      </w:rPr>
    </w:pPr>
  </w:p>
  <w:p w:rsidR="00691DE4" w:rsidRPr="006C4B57" w:rsidRDefault="00691DE4" w:rsidP="006C4B57">
    <w:pPr>
      <w:rPr>
        <w:sz w:val="20"/>
        <w:szCs w:val="20"/>
        <w:lang w:val="ru-RU"/>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Pr="00A7017D" w:rsidRDefault="00BC5C8A" w:rsidP="00852E02">
    <w:pPr>
      <w:rPr>
        <w:sz w:val="16"/>
        <w:szCs w:val="16"/>
        <w:lang w:val="ru-RU"/>
      </w:rPr>
    </w:pPr>
  </w:p>
  <w:p w:rsidR="00BC5C8A" w:rsidRPr="00645019" w:rsidRDefault="00BC5C8A" w:rsidP="006328B6">
    <w:pPr>
      <w:rPr>
        <w:b/>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(косвенный метод) </w:t>
    </w:r>
  </w:p>
  <w:p w:rsidR="00BC5C8A" w:rsidRPr="006C4B57" w:rsidRDefault="00BC5C8A" w:rsidP="00852E02">
    <w:pPr>
      <w:rPr>
        <w:sz w:val="16"/>
        <w:szCs w:val="16"/>
        <w:lang w:val="ru-RU"/>
      </w:rPr>
    </w:pPr>
  </w:p>
  <w:p w:rsidR="00BC5C8A" w:rsidRPr="006328B6"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w:t>
    </w:r>
    <w:r w:rsidRPr="006328B6">
      <w:rPr>
        <w:b/>
        <w:sz w:val="20"/>
        <w:szCs w:val="20"/>
        <w:lang w:val="ru-RU"/>
      </w:rPr>
      <w:t>3</w:t>
    </w:r>
  </w:p>
  <w:p w:rsidR="00BC5C8A" w:rsidRPr="00852E02" w:rsidRDefault="00BC5C8A">
    <w:pPr>
      <w:pStyle w:val="a8"/>
      <w:rPr>
        <w:lang w:val="ru-RU"/>
      </w:rPr>
    </w:pPr>
  </w:p>
  <w:p w:rsidR="00BC5C8A" w:rsidRPr="00852E02" w:rsidRDefault="00BC5C8A">
    <w:pPr>
      <w:pStyle w:val="a8"/>
      <w:rPr>
        <w:lang w:val="ru-RU"/>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A13AA5">
    <w:pPr>
      <w:tabs>
        <w:tab w:val="right" w:pos="9639"/>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844092" w:rsidRDefault="00BC5C8A" w:rsidP="00844092">
    <w:pPr>
      <w:pBdr>
        <w:bottom w:val="single" w:sz="4" w:space="1" w:color="auto"/>
      </w:pBdr>
      <w:tabs>
        <w:tab w:val="right" w:pos="9645"/>
      </w:tabs>
      <w:spacing w:before="240" w:after="480"/>
      <w:rPr>
        <w:b/>
        <w:lang w:val="ru-RU"/>
      </w:rPr>
    </w:pPr>
    <w:r>
      <w:rPr>
        <w:b/>
        <w:lang w:val="ru-RU"/>
      </w:rPr>
      <w:t>АҚША ҚАРАЖАТЫНЫҢ ҚОЗҒАЛЫСЫ ТУРАЛЫ ЖЕКЕ ЕСЕП</w:t>
    </w:r>
    <w:r>
      <w:rPr>
        <w:b/>
        <w:lang w:val="ru-RU"/>
      </w:rPr>
      <w:br/>
      <w:t>(жанама әдіс) (жалғасы)</w:t>
    </w:r>
    <w:r>
      <w:rPr>
        <w:b/>
        <w:lang w:val="ru-RU"/>
      </w:rPr>
      <w:tab/>
    </w:r>
    <w:r w:rsidRPr="00844092">
      <w:rPr>
        <w:bCs/>
        <w:sz w:val="20"/>
        <w:szCs w:val="20"/>
        <w:lang w:val="ru-RU"/>
      </w:rPr>
      <w:t>№ 3</w:t>
    </w:r>
    <w:r>
      <w:rPr>
        <w:bCs/>
        <w:sz w:val="20"/>
        <w:szCs w:val="20"/>
        <w:lang w:val="ru-RU"/>
      </w:rPr>
      <w:t xml:space="preserve"> нысан</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52E02">
    <w:pPr>
      <w:tabs>
        <w:tab w:val="right" w:pos="9639"/>
      </w:tabs>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r>
    <w:r>
      <w:rPr>
        <w:sz w:val="20"/>
        <w:szCs w:val="20"/>
        <w:lang w:val="ru-RU"/>
      </w:rPr>
      <w:t xml:space="preserve">Отдельные формы </w:t>
    </w:r>
    <w:r w:rsidRPr="006C4B57">
      <w:rPr>
        <w:sz w:val="20"/>
        <w:szCs w:val="20"/>
        <w:lang w:val="ru-RU"/>
      </w:rPr>
      <w:t>отчётност</w:t>
    </w:r>
    <w:r>
      <w:rPr>
        <w:sz w:val="20"/>
        <w:szCs w:val="20"/>
        <w:lang w:val="ru-RU"/>
      </w:rPr>
      <w:t>и</w:t>
    </w:r>
  </w:p>
  <w:p w:rsidR="00BC5C8A" w:rsidRPr="00A7017D" w:rsidRDefault="00BC5C8A" w:rsidP="00852E02">
    <w:pPr>
      <w:rPr>
        <w:sz w:val="16"/>
        <w:szCs w:val="16"/>
        <w:lang w:val="ru-RU"/>
      </w:rPr>
    </w:pPr>
  </w:p>
  <w:p w:rsidR="00BC5C8A" w:rsidRPr="00645019" w:rsidRDefault="00BC5C8A" w:rsidP="00143940">
    <w:pPr>
      <w:rPr>
        <w:b/>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ДВИЖЕНИИ ДЕНЕЖНЫХ СРЕДСТВ (косвенный метод) (продолжение)</w:t>
    </w:r>
  </w:p>
  <w:p w:rsidR="00BC5C8A" w:rsidRPr="006C4B57" w:rsidRDefault="00BC5C8A" w:rsidP="00852E02">
    <w:pPr>
      <w:rPr>
        <w:sz w:val="16"/>
        <w:szCs w:val="16"/>
        <w:lang w:val="ru-RU"/>
      </w:rPr>
    </w:pPr>
  </w:p>
  <w:p w:rsidR="00BC5C8A" w:rsidRPr="00A7017D" w:rsidRDefault="00BC5C8A" w:rsidP="008B725C">
    <w:pPr>
      <w:pBdr>
        <w:bottom w:val="single" w:sz="4" w:space="1" w:color="auto"/>
      </w:pBdr>
      <w:tabs>
        <w:tab w:val="left" w:pos="8647"/>
      </w:tabs>
      <w:rPr>
        <w:b/>
        <w:sz w:val="20"/>
        <w:szCs w:val="20"/>
        <w:lang w:val="ru-RU"/>
      </w:rPr>
    </w:pPr>
    <w:r w:rsidRPr="006C4B57">
      <w:rPr>
        <w:b/>
        <w:sz w:val="20"/>
        <w:szCs w:val="20"/>
        <w:lang w:val="ru-RU"/>
      </w:rPr>
      <w:t>За год, закончившийся 31 декабря</w:t>
    </w:r>
    <w:r>
      <w:rPr>
        <w:b/>
        <w:sz w:val="20"/>
        <w:szCs w:val="20"/>
        <w:lang w:val="ru-RU"/>
      </w:rPr>
      <w:t xml:space="preserve"> 201</w:t>
    </w:r>
    <w:r w:rsidRPr="007E485F">
      <w:rPr>
        <w:b/>
        <w:sz w:val="20"/>
        <w:szCs w:val="20"/>
        <w:lang w:val="ru-RU"/>
      </w:rPr>
      <w:t>4</w:t>
    </w:r>
    <w:r>
      <w:rPr>
        <w:b/>
        <w:sz w:val="20"/>
        <w:szCs w:val="20"/>
        <w:lang w:val="ru-RU"/>
      </w:rPr>
      <w:t xml:space="preserve"> года </w:t>
    </w:r>
    <w:r>
      <w:rPr>
        <w:b/>
        <w:sz w:val="20"/>
        <w:szCs w:val="20"/>
        <w:lang w:val="ru-RU"/>
      </w:rPr>
      <w:tab/>
      <w:t>Форма №3</w:t>
    </w:r>
  </w:p>
  <w:p w:rsidR="00BC5C8A" w:rsidRPr="00852E02" w:rsidRDefault="00BC5C8A">
    <w:pPr>
      <w:pStyle w:val="a8"/>
      <w:rPr>
        <w:lang w:val="ru-RU"/>
      </w:rPr>
    </w:pPr>
  </w:p>
  <w:p w:rsidR="00BC5C8A" w:rsidRPr="00852E02" w:rsidRDefault="00BC5C8A">
    <w:pPr>
      <w:pStyle w:val="a8"/>
      <w:rPr>
        <w:lang w:val="ru-RU"/>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44092">
    <w:pPr>
      <w:tabs>
        <w:tab w:val="right" w:pos="14558"/>
      </w:tabs>
      <w:rPr>
        <w:sz w:val="20"/>
        <w:szCs w:val="20"/>
        <w:lang w:val="ru-RU"/>
      </w:rPr>
    </w:pPr>
    <w:r>
      <w:rPr>
        <w:b/>
        <w:sz w:val="20"/>
        <w:szCs w:val="20"/>
        <w:lang w:val="ru-RU"/>
      </w:rPr>
      <w:t>«Самұрық-Қазына» ұлттық әл-ауқат қоры» АҚ</w:t>
    </w:r>
    <w:r w:rsidRPr="006C4B57">
      <w:rPr>
        <w:sz w:val="20"/>
        <w:szCs w:val="20"/>
        <w:lang w:val="ru-RU"/>
      </w:rPr>
      <w:tab/>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844092" w:rsidRDefault="00BC5C8A" w:rsidP="00844092">
    <w:pPr>
      <w:tabs>
        <w:tab w:val="right" w:pos="14558"/>
      </w:tabs>
      <w:spacing w:before="240" w:after="240"/>
      <w:rPr>
        <w:bCs/>
        <w:lang w:val="ru-RU"/>
      </w:rPr>
    </w:pPr>
    <w:r>
      <w:rPr>
        <w:b/>
        <w:lang w:val="ru-RU"/>
      </w:rPr>
      <w:t>КАПИТАЛДАҒЫ ӨЗГЕРІСТЕР ТУРАЛЫ ЖЕКЕ ЕСЕП</w:t>
    </w:r>
    <w:r>
      <w:rPr>
        <w:b/>
        <w:lang w:val="ru-RU"/>
      </w:rPr>
      <w:tab/>
    </w:r>
    <w:r w:rsidRPr="00844092">
      <w:rPr>
        <w:bCs/>
        <w:sz w:val="20"/>
        <w:szCs w:val="20"/>
        <w:lang w:val="ru-RU"/>
      </w:rPr>
      <w:t>№</w:t>
    </w:r>
    <w:r>
      <w:rPr>
        <w:bCs/>
        <w:sz w:val="20"/>
        <w:szCs w:val="20"/>
        <w:lang w:val="ru-RU"/>
      </w:rPr>
      <w:t xml:space="preserve"> </w:t>
    </w:r>
    <w:r w:rsidRPr="00844092">
      <w:rPr>
        <w:bCs/>
        <w:sz w:val="20"/>
        <w:szCs w:val="20"/>
        <w:lang w:val="ru-RU"/>
      </w:rPr>
      <w:t>4</w:t>
    </w:r>
    <w:r>
      <w:rPr>
        <w:bCs/>
        <w:sz w:val="20"/>
        <w:szCs w:val="20"/>
        <w:lang w:val="ru-RU"/>
      </w:rPr>
      <w:t xml:space="preserve"> нысан</w:t>
    </w:r>
  </w:p>
  <w:p w:rsidR="00BC5C8A" w:rsidRPr="00844092" w:rsidRDefault="00BC5C8A" w:rsidP="00641A96">
    <w:pPr>
      <w:pBdr>
        <w:bottom w:val="single" w:sz="4" w:space="1" w:color="auto"/>
      </w:pBdr>
      <w:tabs>
        <w:tab w:val="left" w:pos="13750"/>
      </w:tabs>
      <w:spacing w:after="240"/>
      <w:rPr>
        <w:b/>
        <w:sz w:val="20"/>
        <w:szCs w:val="20"/>
        <w:lang w:val="ru-RU"/>
      </w:rPr>
    </w:pPr>
    <w:r>
      <w:rPr>
        <w:b/>
        <w:sz w:val="20"/>
        <w:szCs w:val="20"/>
        <w:lang w:val="ru-RU"/>
      </w:rPr>
      <w:t>2015 жылғы 31 желтоқсанда аяқталатын жыл үшін</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6C4B57" w:rsidRDefault="00BC5C8A" w:rsidP="00844092">
    <w:pPr>
      <w:tabs>
        <w:tab w:val="right" w:pos="14572"/>
      </w:tabs>
      <w:rPr>
        <w:sz w:val="20"/>
        <w:szCs w:val="20"/>
        <w:lang w:val="ru-RU"/>
      </w:rPr>
    </w:pPr>
    <w:r>
      <w:rPr>
        <w:b/>
        <w:sz w:val="20"/>
        <w:szCs w:val="20"/>
        <w:lang w:val="ru-RU"/>
      </w:rPr>
      <w:t>«Самұрық-Қазына» ұлттық әл-ауқат қоры» АҚ</w:t>
    </w:r>
    <w:r w:rsidRPr="006C4B57">
      <w:rPr>
        <w:sz w:val="20"/>
        <w:szCs w:val="20"/>
        <w:lang w:val="ru-RU"/>
      </w:rPr>
      <w:tab/>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844092" w:rsidRDefault="00BC5C8A" w:rsidP="00641A96">
    <w:pPr>
      <w:pBdr>
        <w:bottom w:val="single" w:sz="4" w:space="1" w:color="auto"/>
      </w:pBdr>
      <w:tabs>
        <w:tab w:val="right" w:pos="14572"/>
      </w:tabs>
      <w:spacing w:before="240" w:after="240"/>
      <w:rPr>
        <w:b/>
        <w:lang w:val="ru-RU"/>
      </w:rPr>
    </w:pPr>
    <w:r>
      <w:rPr>
        <w:b/>
        <w:lang w:val="ru-RU"/>
      </w:rPr>
      <w:t>КАПИТАЛДАҒЫ ӨЗГЕРІСТЕР ТУРАЛЫ ЖЕКЕ ЕСЕП (жалғасы)</w:t>
    </w:r>
    <w:r>
      <w:rPr>
        <w:b/>
        <w:sz w:val="20"/>
        <w:szCs w:val="20"/>
        <w:lang w:val="ru-RU"/>
      </w:rPr>
      <w:tab/>
    </w:r>
    <w:r w:rsidRPr="00844092">
      <w:rPr>
        <w:bCs/>
        <w:sz w:val="20"/>
        <w:szCs w:val="20"/>
        <w:lang w:val="ru-RU"/>
      </w:rPr>
      <w:t>№</w:t>
    </w:r>
    <w:r>
      <w:rPr>
        <w:bCs/>
        <w:sz w:val="20"/>
        <w:szCs w:val="20"/>
        <w:lang w:val="ru-RU"/>
      </w:rPr>
      <w:t xml:space="preserve"> </w:t>
    </w:r>
    <w:r w:rsidRPr="00844092">
      <w:rPr>
        <w:bCs/>
        <w:sz w:val="20"/>
        <w:szCs w:val="20"/>
        <w:lang w:val="ru-RU"/>
      </w:rPr>
      <w:t>4</w:t>
    </w:r>
    <w:r>
      <w:rPr>
        <w:bCs/>
        <w:sz w:val="20"/>
        <w:szCs w:val="20"/>
        <w:lang w:val="ru-RU"/>
      </w:rPr>
      <w:t xml:space="preserve"> нысан</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5C0DB0" w:rsidRDefault="00BC5C8A" w:rsidP="00641A96">
    <w:pPr>
      <w:tabs>
        <w:tab w:val="right" w:pos="9631"/>
      </w:tabs>
      <w:rPr>
        <w:sz w:val="20"/>
        <w:szCs w:val="20"/>
        <w:lang w:val="ru-RU"/>
      </w:rPr>
    </w:pPr>
    <w:r>
      <w:rPr>
        <w:b/>
        <w:sz w:val="20"/>
        <w:szCs w:val="20"/>
        <w:lang w:val="ru-RU"/>
      </w:rPr>
      <w:t xml:space="preserve">«Самұрық-Қазына» ұлттық әл-ауқат қоры» АҚ                                  </w:t>
    </w:r>
    <w:r>
      <w:rPr>
        <w:sz w:val="20"/>
        <w:szCs w:val="20"/>
        <w:lang w:val="ru-RU"/>
      </w:rPr>
      <w:t>Жеке</w:t>
    </w:r>
    <w:r w:rsidRPr="00E02164">
      <w:rPr>
        <w:sz w:val="20"/>
        <w:szCs w:val="20"/>
        <w:lang w:val="ru-RU"/>
      </w:rPr>
      <w:t xml:space="preserve"> </w:t>
    </w:r>
    <w:r>
      <w:rPr>
        <w:sz w:val="20"/>
        <w:szCs w:val="20"/>
        <w:lang w:val="ru-RU"/>
      </w:rPr>
      <w:t xml:space="preserve">қаржылық есептілік </w:t>
    </w:r>
    <w:r w:rsidRPr="00E02164">
      <w:rPr>
        <w:sz w:val="20"/>
        <w:szCs w:val="20"/>
        <w:lang w:val="ru-RU"/>
      </w:rPr>
      <w:t>нысандары</w:t>
    </w:r>
  </w:p>
  <w:p w:rsidR="00BC5C8A" w:rsidRPr="00297195" w:rsidRDefault="00BC5C8A" w:rsidP="00641A96">
    <w:pPr>
      <w:pBdr>
        <w:bottom w:val="single" w:sz="4" w:space="1" w:color="auto"/>
      </w:pBdr>
      <w:tabs>
        <w:tab w:val="right" w:pos="9631"/>
      </w:tabs>
      <w:spacing w:before="240" w:after="240"/>
      <w:jc w:val="both"/>
      <w:rPr>
        <w:b/>
        <w:lang w:val="ru-RU"/>
      </w:rPr>
    </w:pPr>
    <w:r>
      <w:rPr>
        <w:b/>
        <w:lang w:val="ru-RU"/>
      </w:rPr>
      <w:t xml:space="preserve">ЖЕКЕ ҚАРЖЫЛЫҚ ЕСЕПТІЛІК НЫСАНДАРЫНА ТҮСІНДІРМЕ ЖАЗБА                                                                                                                                        </w:t>
    </w:r>
  </w:p>
  <w:p w:rsidR="00BC5C8A" w:rsidRPr="00664666" w:rsidRDefault="00BC5C8A" w:rsidP="00641A96">
    <w:pPr>
      <w:pBdr>
        <w:bottom w:val="single" w:sz="4" w:space="1" w:color="auto"/>
      </w:pBdr>
      <w:tabs>
        <w:tab w:val="left" w:pos="13750"/>
      </w:tabs>
      <w:spacing w:after="240"/>
      <w:rPr>
        <w:b/>
        <w:lang w:val="ru-RU"/>
      </w:rPr>
    </w:pPr>
    <w:r>
      <w:rPr>
        <w:b/>
        <w:sz w:val="20"/>
        <w:szCs w:val="20"/>
        <w:lang w:val="ru-RU"/>
      </w:rPr>
      <w:t xml:space="preserve">2014 жылғы 31 желтоқсанда аяқталатын жыл үшін                                                                                </w:t>
    </w:r>
    <w:r w:rsidRPr="003626A9">
      <w:rPr>
        <w:bCs/>
        <w:sz w:val="20"/>
        <w:szCs w:val="20"/>
        <w:lang w:val="ru-RU"/>
      </w:rPr>
      <w:t>№ 5</w:t>
    </w:r>
    <w:r>
      <w:rPr>
        <w:bCs/>
        <w:sz w:val="20"/>
        <w:szCs w:val="20"/>
        <w:lang w:val="ru-RU"/>
      </w:rPr>
      <w:t xml:space="preserve"> нысан</w:t>
    </w:r>
    <w:r>
      <w:rPr>
        <w:b/>
        <w:lang w:val="ru-RU"/>
      </w:rPr>
      <w:t xml:space="preserve">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3A25A4" w:rsidRDefault="00BC5C8A" w:rsidP="00AA614F">
    <w:pPr>
      <w:tabs>
        <w:tab w:val="right" w:pos="9639"/>
      </w:tabs>
      <w:rPr>
        <w:sz w:val="20"/>
        <w:szCs w:val="20"/>
        <w:lang w:val="ru-RU"/>
      </w:rPr>
    </w:pPr>
    <w:r w:rsidRPr="00227756">
      <w:rPr>
        <w:b/>
        <w:sz w:val="20"/>
        <w:szCs w:val="20"/>
        <w:lang w:val="ru-RU"/>
      </w:rPr>
      <w:br/>
      <w:t>«Самұрық-Қазына» ұлттық әл-ауқат қоры» АҚ</w:t>
    </w:r>
    <w:r w:rsidRPr="00227756">
      <w:rPr>
        <w:b/>
        <w:sz w:val="20"/>
        <w:szCs w:val="20"/>
        <w:lang w:val="ru-RU"/>
      </w:rPr>
      <w:tab/>
    </w:r>
    <w:r>
      <w:rPr>
        <w:sz w:val="20"/>
        <w:szCs w:val="20"/>
        <w:lang w:val="ru-RU"/>
      </w:rPr>
      <w:t>Жеке қаржылық есептілік нысандары</w:t>
    </w:r>
  </w:p>
  <w:p w:rsidR="00BC5C8A" w:rsidRPr="003626A9" w:rsidRDefault="00BC5C8A" w:rsidP="00641A96">
    <w:pPr>
      <w:pBdr>
        <w:bottom w:val="single" w:sz="4" w:space="1" w:color="auto"/>
      </w:pBdr>
      <w:tabs>
        <w:tab w:val="right" w:pos="9631"/>
      </w:tabs>
      <w:spacing w:before="240" w:after="240"/>
      <w:rPr>
        <w:b/>
        <w:lang w:val="ru-RU"/>
      </w:rPr>
    </w:pPr>
    <w:r>
      <w:rPr>
        <w:b/>
        <w:lang w:val="ru-RU"/>
      </w:rPr>
      <w:t>ЖЕКЕ ҚАРЖЫЛЫҚ ЕСЕПТІЛІК НЫСАНДАРЫНА ТҮСІНДІРМЕ ЖАЗБА (жалғасы)</w:t>
    </w:r>
    <w:r>
      <w:rPr>
        <w:b/>
        <w:lang w:val="ru-RU"/>
      </w:rPr>
      <w:tab/>
    </w:r>
    <w:r w:rsidRPr="003626A9">
      <w:rPr>
        <w:bCs/>
        <w:sz w:val="20"/>
        <w:szCs w:val="20"/>
        <w:lang w:val="ru-RU"/>
      </w:rPr>
      <w:t>№ 5 нысан</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8A" w:rsidRPr="003A25A4" w:rsidRDefault="00BC5C8A" w:rsidP="00AB1C50">
    <w:pPr>
      <w:tabs>
        <w:tab w:val="right" w:pos="14572"/>
      </w:tabs>
      <w:rPr>
        <w:sz w:val="20"/>
        <w:szCs w:val="20"/>
        <w:lang w:val="ru-RU"/>
      </w:rPr>
    </w:pPr>
    <w:r w:rsidRPr="006C4B57">
      <w:rPr>
        <w:b/>
        <w:sz w:val="20"/>
        <w:szCs w:val="20"/>
        <w:lang w:val="ru-RU"/>
      </w:rPr>
      <w:t>«Самұрық-Қазына» ұлттық әл-ауқат қоры» АҚ</w:t>
    </w:r>
    <w:r w:rsidRPr="006C4B57">
      <w:rPr>
        <w:b/>
        <w:sz w:val="20"/>
        <w:szCs w:val="20"/>
        <w:lang w:val="ru-RU"/>
      </w:rPr>
      <w:tab/>
    </w:r>
    <w:r>
      <w:rPr>
        <w:sz w:val="20"/>
        <w:szCs w:val="20"/>
        <w:lang w:val="ru-RU"/>
      </w:rPr>
      <w:t>Жеке қаржылық есептілік нысандары</w:t>
    </w:r>
  </w:p>
  <w:p w:rsidR="00BC5C8A" w:rsidRDefault="00BC5C8A" w:rsidP="00641A96">
    <w:pPr>
      <w:pBdr>
        <w:bottom w:val="single" w:sz="4" w:space="1" w:color="auto"/>
      </w:pBdr>
      <w:tabs>
        <w:tab w:val="right" w:pos="14572"/>
      </w:tabs>
      <w:spacing w:before="120" w:after="240"/>
      <w:jc w:val="both"/>
      <w:rPr>
        <w:b/>
        <w:lang w:val="ru-RU"/>
      </w:rPr>
    </w:pPr>
    <w:r>
      <w:rPr>
        <w:b/>
        <w:lang w:val="ru-RU"/>
      </w:rPr>
      <w:t>ЖЕКЕ ҚАРЖЫЛЫҚ ЕСЕПТІЛІК НЫСАНДАРЫНА ТҮСІНДІРМЕ ЖАЗБА (жалғасы)</w:t>
    </w:r>
    <w:r>
      <w:rPr>
        <w:b/>
        <w:lang w:val="ru-RU"/>
      </w:rPr>
      <w:tab/>
    </w:r>
    <w:r w:rsidRPr="00AB1C50">
      <w:rPr>
        <w:bCs/>
        <w:sz w:val="20"/>
        <w:szCs w:val="20"/>
        <w:lang w:val="ru-RU"/>
      </w:rPr>
      <w:t>№ 5 нысан</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9C" w:rsidRPr="00E26855" w:rsidRDefault="00633F27" w:rsidP="00641A96">
    <w:pPr>
      <w:tabs>
        <w:tab w:val="right" w:pos="9631"/>
      </w:tabs>
      <w:rPr>
        <w:sz w:val="20"/>
        <w:szCs w:val="20"/>
        <w:lang w:val="ru-RU"/>
      </w:rPr>
    </w:pPr>
    <w:r>
      <w:rPr>
        <w:b/>
        <w:bCs/>
        <w:sz w:val="20"/>
        <w:szCs w:val="20"/>
        <w:lang w:val="ru-RU"/>
      </w:rPr>
      <w:t xml:space="preserve">«Самұрық-Қазына» ұлттық әл-ауқат қоры» АҚ                                   </w:t>
    </w:r>
    <w:r>
      <w:rPr>
        <w:sz w:val="20"/>
        <w:szCs w:val="20"/>
        <w:lang w:val="ru-RU"/>
      </w:rPr>
      <w:t>Қаржылық е</w:t>
    </w:r>
    <w:r w:rsidRPr="00E02164">
      <w:rPr>
        <w:sz w:val="20"/>
        <w:szCs w:val="20"/>
        <w:lang w:val="ru-RU"/>
      </w:rPr>
      <w:t xml:space="preserve">септіліктің </w:t>
    </w:r>
    <w:r>
      <w:rPr>
        <w:sz w:val="20"/>
        <w:szCs w:val="20"/>
        <w:lang w:val="ru-RU"/>
      </w:rPr>
      <w:t>жеке</w:t>
    </w:r>
    <w:r w:rsidRPr="00E02164">
      <w:rPr>
        <w:sz w:val="20"/>
        <w:szCs w:val="20"/>
        <w:lang w:val="ru-RU"/>
      </w:rPr>
      <w:t xml:space="preserve"> нысандары</w:t>
    </w:r>
  </w:p>
  <w:p w:rsidR="00633A9C" w:rsidRPr="000F1134" w:rsidRDefault="00633F27" w:rsidP="00641A96">
    <w:pPr>
      <w:pBdr>
        <w:bottom w:val="single" w:sz="4" w:space="1" w:color="auto"/>
      </w:pBdr>
      <w:tabs>
        <w:tab w:val="right" w:pos="9631"/>
      </w:tabs>
      <w:spacing w:before="120" w:after="240"/>
      <w:rPr>
        <w:sz w:val="20"/>
        <w:szCs w:val="20"/>
        <w:lang w:val="ru-RU"/>
      </w:rPr>
    </w:pPr>
    <w:r>
      <w:rPr>
        <w:b/>
        <w:bCs/>
        <w:lang w:val="ru-RU"/>
      </w:rPr>
      <w:t>ЖЕКЕ ҚАРЖЫЛЫҚ ЕСЕПТІЛІК НЫСАНДАРЫНА ТҮСІНДІРМЕ ЖАЗБА (жалғасы)</w:t>
    </w:r>
    <w:r>
      <w:rPr>
        <w:b/>
        <w:bCs/>
        <w:lang w:val="ru-RU"/>
      </w:rPr>
      <w:tab/>
    </w:r>
    <w:r w:rsidRPr="003626A9">
      <w:rPr>
        <w:sz w:val="20"/>
        <w:szCs w:val="20"/>
        <w:lang w:val="ru-RU"/>
      </w:rPr>
      <w:t>№ 5</w:t>
    </w:r>
    <w:r>
      <w:rPr>
        <w:sz w:val="20"/>
        <w:szCs w:val="20"/>
        <w:lang w:val="ru-RU"/>
      </w:rPr>
      <w:t xml:space="preserve"> нысан</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spacing w:before="240" w:after="240"/>
      <w:jc w:val="both"/>
      <w:rPr>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w:t>
    </w:r>
    <w:r>
      <w:rPr>
        <w:b/>
        <w:lang w:val="ru-RU"/>
      </w:rPr>
      <w:t xml:space="preserve"> </w:t>
    </w:r>
    <w:r w:rsidRPr="006C4B57">
      <w:rPr>
        <w:rFonts w:hint="eastAsia"/>
        <w:b/>
        <w:lang w:val="ru-RU"/>
      </w:rPr>
      <w:t>ДВИЖЕНИИ</w:t>
    </w:r>
    <w:r>
      <w:rPr>
        <w:b/>
        <w:lang w:val="ru-RU"/>
      </w:rPr>
      <w:t xml:space="preserve"> </w:t>
    </w:r>
    <w:r w:rsidRPr="006C4B57">
      <w:rPr>
        <w:rFonts w:hint="eastAsia"/>
        <w:b/>
        <w:lang w:val="ru-RU"/>
      </w:rPr>
      <w:t>ДЕНЕЖНЫХ</w:t>
    </w:r>
    <w:r>
      <w:rPr>
        <w:b/>
        <w:lang w:val="ru-RU"/>
      </w:rPr>
      <w:t xml:space="preserve"> </w:t>
    </w:r>
    <w:r w:rsidRPr="006C4B57">
      <w:rPr>
        <w:rFonts w:hint="eastAsia"/>
        <w:b/>
        <w:lang w:val="ru-RU"/>
      </w:rPr>
      <w:t>СРЕДСТВ</w:t>
    </w:r>
  </w:p>
  <w:p w:rsidR="00691DE4" w:rsidRDefault="00691DE4">
    <w:pPr>
      <w:pBdr>
        <w:bottom w:val="single" w:sz="4" w:space="1" w:color="auto"/>
      </w:pBdr>
      <w:jc w:val="both"/>
      <w:rPr>
        <w:b/>
        <w:sz w:val="20"/>
        <w:szCs w:val="20"/>
        <w:lang w:val="ru-RU"/>
      </w:rPr>
    </w:pPr>
    <w:r w:rsidRPr="00EF169D">
      <w:rPr>
        <w:b/>
        <w:sz w:val="20"/>
        <w:szCs w:val="20"/>
        <w:lang w:val="ru-RU"/>
      </w:rPr>
      <w:t>За</w:t>
    </w:r>
    <w:r>
      <w:rPr>
        <w:b/>
        <w:sz w:val="20"/>
        <w:szCs w:val="20"/>
        <w:lang w:val="ru-RU"/>
      </w:rPr>
      <w:t xml:space="preserve"> </w:t>
    </w:r>
    <w:r w:rsidRPr="00EF169D">
      <w:rPr>
        <w:b/>
        <w:sz w:val="20"/>
        <w:szCs w:val="20"/>
        <w:lang w:val="ru-RU"/>
      </w:rPr>
      <w:t>год, закончившийся 31 декабря</w:t>
    </w:r>
  </w:p>
  <w:p w:rsidR="00691DE4" w:rsidRDefault="00691DE4">
    <w:pPr>
      <w:jc w:val="both"/>
      <w:rPr>
        <w:sz w:val="20"/>
        <w:szCs w:val="20"/>
        <w:lang w:val="ru-RU"/>
      </w:rPr>
    </w:pPr>
  </w:p>
  <w:p w:rsidR="00691DE4" w:rsidRDefault="00691DE4">
    <w:pPr>
      <w:jc w:val="both"/>
      <w:rPr>
        <w:sz w:val="20"/>
        <w:szCs w:val="20"/>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pBdr>
        <w:bottom w:val="single" w:sz="4" w:space="1" w:color="auto"/>
      </w:pBdr>
      <w:spacing w:before="240"/>
      <w:jc w:val="both"/>
      <w:rPr>
        <w:b/>
        <w:lang w:val="ru-RU"/>
      </w:rPr>
    </w:pPr>
    <w:r w:rsidRPr="006C4B57">
      <w:rPr>
        <w:b/>
        <w:lang w:val="ru-RU"/>
      </w:rPr>
      <w:t xml:space="preserve">ОТДЕЛЬНЫЙ ОТЧЁТ О ДВИЖЕНИИ ДЕНЕЖНЫХ СРЕДСТВ (продолжение) </w:t>
    </w:r>
  </w:p>
  <w:p w:rsidR="00691DE4" w:rsidRDefault="00691DE4">
    <w:pPr>
      <w:jc w:val="both"/>
      <w:rPr>
        <w:sz w:val="20"/>
        <w:szCs w:val="20"/>
        <w:lang w:val="ru-RU"/>
      </w:rPr>
    </w:pPr>
  </w:p>
  <w:p w:rsidR="00691DE4" w:rsidRDefault="00691DE4">
    <w:pPr>
      <w:jc w:val="both"/>
      <w:rPr>
        <w:sz w:val="20"/>
        <w:szCs w:val="20"/>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spacing w:before="240" w:after="240"/>
      <w:jc w:val="both"/>
      <w:rPr>
        <w:lang w:val="ru-RU"/>
      </w:rPr>
    </w:pPr>
    <w:r w:rsidRPr="006C4B57">
      <w:rPr>
        <w:rFonts w:hint="eastAsia"/>
        <w:b/>
        <w:lang w:val="ru-RU"/>
      </w:rPr>
      <w:t>ОТДЕЛЬНЫЙ</w:t>
    </w:r>
    <w:r>
      <w:rPr>
        <w:b/>
        <w:lang w:val="ru-RU"/>
      </w:rPr>
      <w:t xml:space="preserve"> </w:t>
    </w:r>
    <w:r w:rsidRPr="006C4B57">
      <w:rPr>
        <w:rFonts w:hint="eastAsia"/>
        <w:b/>
        <w:lang w:val="ru-RU"/>
      </w:rPr>
      <w:t>ОТЧЁТ</w:t>
    </w:r>
    <w:r>
      <w:rPr>
        <w:b/>
        <w:lang w:val="ru-RU"/>
      </w:rPr>
      <w:t xml:space="preserve"> </w:t>
    </w:r>
    <w:r w:rsidRPr="006C4B57">
      <w:rPr>
        <w:rFonts w:hint="eastAsia"/>
        <w:b/>
        <w:lang w:val="ru-RU"/>
      </w:rPr>
      <w:t>ОБ</w:t>
    </w:r>
    <w:r>
      <w:rPr>
        <w:b/>
        <w:lang w:val="ru-RU"/>
      </w:rPr>
      <w:t xml:space="preserve"> </w:t>
    </w:r>
    <w:r w:rsidRPr="006C4B57">
      <w:rPr>
        <w:rFonts w:hint="eastAsia"/>
        <w:b/>
        <w:lang w:val="ru-RU"/>
      </w:rPr>
      <w:t>ИЗМЕНЕНИЯХ</w:t>
    </w:r>
    <w:r>
      <w:rPr>
        <w:b/>
        <w:lang w:val="ru-RU"/>
      </w:rPr>
      <w:t xml:space="preserve"> </w:t>
    </w:r>
    <w:r w:rsidRPr="006C4B57">
      <w:rPr>
        <w:rFonts w:hint="eastAsia"/>
        <w:b/>
        <w:lang w:val="ru-RU"/>
      </w:rPr>
      <w:t>В</w:t>
    </w:r>
    <w:r>
      <w:rPr>
        <w:b/>
        <w:lang w:val="ru-RU"/>
      </w:rPr>
      <w:t xml:space="preserve"> </w:t>
    </w:r>
    <w:r w:rsidRPr="006C4B57">
      <w:rPr>
        <w:rFonts w:hint="eastAsia"/>
        <w:b/>
        <w:lang w:val="ru-RU"/>
      </w:rPr>
      <w:t>КАПИТАЛЕ</w:t>
    </w:r>
  </w:p>
  <w:p w:rsidR="00691DE4" w:rsidRDefault="00691DE4">
    <w:pPr>
      <w:pBdr>
        <w:bottom w:val="single" w:sz="4" w:space="1" w:color="auto"/>
      </w:pBdr>
      <w:jc w:val="both"/>
      <w:rPr>
        <w:b/>
        <w:sz w:val="20"/>
        <w:szCs w:val="20"/>
        <w:lang w:val="ru-RU"/>
      </w:rPr>
    </w:pPr>
    <w:r w:rsidRPr="00DA5D9E">
      <w:rPr>
        <w:b/>
        <w:sz w:val="20"/>
        <w:szCs w:val="20"/>
        <w:lang w:val="ru-RU"/>
      </w:rPr>
      <w:t>За</w:t>
    </w:r>
    <w:r>
      <w:rPr>
        <w:b/>
        <w:sz w:val="20"/>
        <w:szCs w:val="20"/>
        <w:lang w:val="ru-RU"/>
      </w:rPr>
      <w:t xml:space="preserve"> </w:t>
    </w:r>
    <w:r w:rsidRPr="00DA5D9E">
      <w:rPr>
        <w:b/>
        <w:sz w:val="20"/>
        <w:szCs w:val="20"/>
        <w:lang w:val="ru-RU"/>
      </w:rPr>
      <w:t>год, закончившийся 31 декабря</w:t>
    </w:r>
  </w:p>
  <w:p w:rsidR="00691DE4" w:rsidRDefault="00691DE4">
    <w:pPr>
      <w:jc w:val="both"/>
      <w:rPr>
        <w:sz w:val="20"/>
        <w:szCs w:val="20"/>
        <w:lang w:val="ru-RU"/>
      </w:rPr>
    </w:pPr>
  </w:p>
  <w:p w:rsidR="00691DE4" w:rsidRDefault="00691DE4">
    <w:pPr>
      <w:jc w:val="both"/>
      <w:rPr>
        <w:sz w:val="20"/>
        <w:szCs w:val="20"/>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E4" w:rsidRDefault="00691DE4">
    <w:pPr>
      <w:tabs>
        <w:tab w:val="right" w:pos="9639"/>
      </w:tabs>
      <w:jc w:val="both"/>
      <w:rPr>
        <w:sz w:val="20"/>
        <w:szCs w:val="20"/>
        <w:lang w:val="ru-RU"/>
      </w:rPr>
    </w:pPr>
    <w:r w:rsidRPr="006C4B57">
      <w:rPr>
        <w:b/>
        <w:sz w:val="20"/>
        <w:szCs w:val="20"/>
        <w:lang w:val="ru-RU"/>
      </w:rPr>
      <w:t>АО «Фонд Национального Благосостояния «Самрук-Қазына»</w:t>
    </w:r>
    <w:r w:rsidRPr="006C4B57">
      <w:rPr>
        <w:sz w:val="20"/>
        <w:szCs w:val="20"/>
        <w:lang w:val="ru-RU"/>
      </w:rPr>
      <w:tab/>
      <w:t>Отдельная финансовая отчётность</w:t>
    </w:r>
  </w:p>
  <w:p w:rsidR="00691DE4" w:rsidRDefault="00691DE4">
    <w:pPr>
      <w:pBdr>
        <w:bottom w:val="single" w:sz="4" w:space="1" w:color="auto"/>
      </w:pBdr>
      <w:spacing w:before="240"/>
      <w:jc w:val="both"/>
      <w:rPr>
        <w:b/>
        <w:lang w:val="ru-RU"/>
      </w:rPr>
    </w:pPr>
    <w:r w:rsidRPr="003A25A4">
      <w:rPr>
        <w:b/>
        <w:lang w:val="ru-RU"/>
      </w:rPr>
      <w:t>ПРИМЕЧАНИЯ К ОТДЕЛЬНОЙ ФИНАНСОВОЙ ОТЧЁТНОСТИ</w:t>
    </w:r>
    <w:r>
      <w:rPr>
        <w:b/>
        <w:lang w:val="ru-RU"/>
      </w:rPr>
      <w:t xml:space="preserve"> </w:t>
    </w:r>
  </w:p>
  <w:p w:rsidR="00691DE4" w:rsidRPr="008200BB" w:rsidRDefault="00691DE4" w:rsidP="00A6523C">
    <w:pPr>
      <w:pStyle w:val="5"/>
      <w:pBdr>
        <w:bottom w:val="single" w:sz="4" w:space="1" w:color="auto"/>
      </w:pBdr>
      <w:rPr>
        <w:b/>
        <w:bCs/>
        <w:caps/>
      </w:rPr>
    </w:pPr>
    <w:r w:rsidRPr="008200BB">
      <w:rPr>
        <w:b/>
        <w:i w:val="0"/>
      </w:rPr>
      <w:t>За год, закончившийся 31 декабря 201</w:t>
    </w:r>
    <w:r>
      <w:rPr>
        <w:b/>
        <w:i w:val="0"/>
      </w:rPr>
      <w:t>5</w:t>
    </w:r>
    <w:r w:rsidRPr="008200BB">
      <w:rPr>
        <w:b/>
        <w:i w:val="0"/>
      </w:rPr>
      <w:t xml:space="preserve"> года</w:t>
    </w:r>
  </w:p>
  <w:p w:rsidR="00691DE4" w:rsidRDefault="00691DE4">
    <w:pPr>
      <w:jc w:val="both"/>
      <w:rPr>
        <w:sz w:val="20"/>
        <w:lang w:val="ru-RU"/>
      </w:rPr>
    </w:pPr>
  </w:p>
  <w:p w:rsidR="00691DE4" w:rsidRDefault="00691DE4">
    <w:pPr>
      <w:jc w:val="both"/>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A17"/>
    <w:multiLevelType w:val="hybridMultilevel"/>
    <w:tmpl w:val="2CE2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8180D"/>
    <w:multiLevelType w:val="hybridMultilevel"/>
    <w:tmpl w:val="D0C0E1BC"/>
    <w:lvl w:ilvl="0" w:tplc="6F405FA4">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270FA"/>
    <w:multiLevelType w:val="hybridMultilevel"/>
    <w:tmpl w:val="B1A46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A220D99"/>
    <w:multiLevelType w:val="hybridMultilevel"/>
    <w:tmpl w:val="13C86624"/>
    <w:lvl w:ilvl="0" w:tplc="04090001">
      <w:start w:val="1"/>
      <w:numFmt w:val="decimal"/>
      <w:pStyle w:val="Akmal"/>
      <w:lvlText w:val="%1."/>
      <w:lvlJc w:val="left"/>
      <w:pPr>
        <w:tabs>
          <w:tab w:val="num" w:pos="306"/>
        </w:tabs>
        <w:ind w:left="360" w:hanging="360"/>
      </w:pPr>
      <w:rPr>
        <w:rFonts w:cs="Times New Roman" w:hint="default"/>
      </w:rPr>
    </w:lvl>
    <w:lvl w:ilvl="1" w:tplc="04090019">
      <w:start w:val="1"/>
      <w:numFmt w:val="lowerLetter"/>
      <w:lvlText w:val="%2."/>
      <w:lvlJc w:val="left"/>
      <w:pPr>
        <w:tabs>
          <w:tab w:val="num" w:pos="1362"/>
        </w:tabs>
        <w:ind w:left="1362" w:hanging="360"/>
      </w:pPr>
      <w:rPr>
        <w:rFonts w:cs="Times New Roman"/>
      </w:rPr>
    </w:lvl>
    <w:lvl w:ilvl="2" w:tplc="0409001B">
      <w:start w:val="1"/>
      <w:numFmt w:val="lowerRoman"/>
      <w:lvlText w:val="%3."/>
      <w:lvlJc w:val="right"/>
      <w:pPr>
        <w:tabs>
          <w:tab w:val="num" w:pos="2082"/>
        </w:tabs>
        <w:ind w:left="2082" w:hanging="180"/>
      </w:pPr>
      <w:rPr>
        <w:rFonts w:cs="Times New Roman"/>
      </w:rPr>
    </w:lvl>
    <w:lvl w:ilvl="3" w:tplc="0409000F">
      <w:start w:val="1"/>
      <w:numFmt w:val="decimal"/>
      <w:lvlText w:val="%4."/>
      <w:lvlJc w:val="left"/>
      <w:pPr>
        <w:tabs>
          <w:tab w:val="num" w:pos="2802"/>
        </w:tabs>
        <w:ind w:left="2802" w:hanging="360"/>
      </w:pPr>
      <w:rPr>
        <w:rFonts w:cs="Times New Roman"/>
      </w:rPr>
    </w:lvl>
    <w:lvl w:ilvl="4" w:tplc="04090019">
      <w:start w:val="1"/>
      <w:numFmt w:val="lowerLetter"/>
      <w:lvlText w:val="%5."/>
      <w:lvlJc w:val="left"/>
      <w:pPr>
        <w:tabs>
          <w:tab w:val="num" w:pos="3522"/>
        </w:tabs>
        <w:ind w:left="3522" w:hanging="360"/>
      </w:pPr>
      <w:rPr>
        <w:rFonts w:cs="Times New Roman"/>
      </w:rPr>
    </w:lvl>
    <w:lvl w:ilvl="5" w:tplc="0409001B">
      <w:start w:val="1"/>
      <w:numFmt w:val="lowerRoman"/>
      <w:lvlText w:val="%6."/>
      <w:lvlJc w:val="right"/>
      <w:pPr>
        <w:tabs>
          <w:tab w:val="num" w:pos="4242"/>
        </w:tabs>
        <w:ind w:left="4242" w:hanging="180"/>
      </w:pPr>
      <w:rPr>
        <w:rFonts w:cs="Times New Roman"/>
      </w:rPr>
    </w:lvl>
    <w:lvl w:ilvl="6" w:tplc="0409000F">
      <w:start w:val="1"/>
      <w:numFmt w:val="decimal"/>
      <w:lvlText w:val="%7."/>
      <w:lvlJc w:val="left"/>
      <w:pPr>
        <w:tabs>
          <w:tab w:val="num" w:pos="4962"/>
        </w:tabs>
        <w:ind w:left="4962" w:hanging="360"/>
      </w:pPr>
      <w:rPr>
        <w:rFonts w:cs="Times New Roman"/>
      </w:rPr>
    </w:lvl>
    <w:lvl w:ilvl="7" w:tplc="04090019">
      <w:start w:val="1"/>
      <w:numFmt w:val="lowerLetter"/>
      <w:lvlText w:val="%8."/>
      <w:lvlJc w:val="left"/>
      <w:pPr>
        <w:tabs>
          <w:tab w:val="num" w:pos="5682"/>
        </w:tabs>
        <w:ind w:left="5682" w:hanging="360"/>
      </w:pPr>
      <w:rPr>
        <w:rFonts w:cs="Times New Roman"/>
      </w:rPr>
    </w:lvl>
    <w:lvl w:ilvl="8" w:tplc="0409001B">
      <w:start w:val="1"/>
      <w:numFmt w:val="lowerRoman"/>
      <w:lvlText w:val="%9."/>
      <w:lvlJc w:val="right"/>
      <w:pPr>
        <w:tabs>
          <w:tab w:val="num" w:pos="6402"/>
        </w:tabs>
        <w:ind w:left="6402" w:hanging="180"/>
      </w:pPr>
      <w:rPr>
        <w:rFonts w:cs="Times New Roman"/>
      </w:rPr>
    </w:lvl>
  </w:abstractNum>
  <w:abstractNum w:abstractNumId="4">
    <w:nsid w:val="2A4C55D2"/>
    <w:multiLevelType w:val="hybridMultilevel"/>
    <w:tmpl w:val="8FB6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D540C"/>
    <w:multiLevelType w:val="hybridMultilevel"/>
    <w:tmpl w:val="C8A640A6"/>
    <w:lvl w:ilvl="0" w:tplc="27124946">
      <w:numFmt w:val="bullet"/>
      <w:lvlText w:val="•"/>
      <w:lvlJc w:val="left"/>
      <w:pPr>
        <w:ind w:left="720" w:hanging="360"/>
      </w:pPr>
      <w:rPr>
        <w:rFonts w:ascii="EYInterstate Light" w:eastAsia="Times New Roman" w:hAnsi="EYInterstate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D732B4"/>
    <w:multiLevelType w:val="hybridMultilevel"/>
    <w:tmpl w:val="9618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41513"/>
    <w:multiLevelType w:val="hybridMultilevel"/>
    <w:tmpl w:val="72EE6D70"/>
    <w:lvl w:ilvl="0" w:tplc="568A51E6">
      <w:start w:val="7"/>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nsid w:val="342B167E"/>
    <w:multiLevelType w:val="hybridMultilevel"/>
    <w:tmpl w:val="99C24B2E"/>
    <w:lvl w:ilvl="0" w:tplc="46908480">
      <w:start w:val="1"/>
      <w:numFmt w:val="lowerRoman"/>
      <w:lvlText w:val="(%1)"/>
      <w:lvlJc w:val="left"/>
      <w:pPr>
        <w:ind w:left="4123" w:hanging="720"/>
      </w:p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9">
    <w:nsid w:val="37935302"/>
    <w:multiLevelType w:val="hybridMultilevel"/>
    <w:tmpl w:val="8762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642871"/>
    <w:multiLevelType w:val="hybridMultilevel"/>
    <w:tmpl w:val="B36A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34D1E"/>
    <w:multiLevelType w:val="hybridMultilevel"/>
    <w:tmpl w:val="7C98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7700B9"/>
    <w:multiLevelType w:val="hybridMultilevel"/>
    <w:tmpl w:val="1BA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63112"/>
    <w:multiLevelType w:val="hybridMultilevel"/>
    <w:tmpl w:val="551ED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786054"/>
    <w:multiLevelType w:val="multilevel"/>
    <w:tmpl w:val="5A6A1B44"/>
    <w:lvl w:ilvl="0">
      <w:start w:val="1"/>
      <w:numFmt w:val="decimal"/>
      <w:pStyle w:val="StyleHeading1Auto"/>
      <w:lvlText w:val="%1."/>
      <w:lvlJc w:val="left"/>
      <w:pPr>
        <w:tabs>
          <w:tab w:val="num" w:pos="1069"/>
        </w:tabs>
        <w:ind w:left="1069" w:hanging="360"/>
      </w:pPr>
      <w:rPr>
        <w:rFonts w:ascii="Times New Roman" w:hAnsi="Times New Roman" w:cs="Times New Roman" w:hint="default"/>
        <w:b/>
        <w:i w:val="0"/>
      </w:rPr>
    </w:lvl>
    <w:lvl w:ilvl="1">
      <w:start w:val="1"/>
      <w:numFmt w:val="decimal"/>
      <w:lvlText w:val="%1.%2."/>
      <w:lvlJc w:val="left"/>
      <w:pPr>
        <w:tabs>
          <w:tab w:val="num" w:pos="1441"/>
        </w:tabs>
        <w:ind w:left="1441" w:hanging="432"/>
      </w:pPr>
      <w:rPr>
        <w:rFonts w:cs="Times New Roman" w:hint="default"/>
      </w:rPr>
    </w:lvl>
    <w:lvl w:ilvl="2">
      <w:start w:val="1"/>
      <w:numFmt w:val="decimal"/>
      <w:lvlText w:val="%1.%2.%3."/>
      <w:lvlJc w:val="left"/>
      <w:pPr>
        <w:tabs>
          <w:tab w:val="num" w:pos="1873"/>
        </w:tabs>
        <w:ind w:left="1873" w:hanging="504"/>
      </w:pPr>
      <w:rPr>
        <w:rFonts w:cs="Times New Roman" w:hint="default"/>
      </w:rPr>
    </w:lvl>
    <w:lvl w:ilvl="3">
      <w:start w:val="1"/>
      <w:numFmt w:val="decimal"/>
      <w:lvlText w:val="%1.%2.%3.%4."/>
      <w:lvlJc w:val="left"/>
      <w:pPr>
        <w:tabs>
          <w:tab w:val="num" w:pos="2377"/>
        </w:tabs>
        <w:ind w:left="2377" w:hanging="648"/>
      </w:pPr>
      <w:rPr>
        <w:rFonts w:cs="Times New Roman" w:hint="default"/>
      </w:rPr>
    </w:lvl>
    <w:lvl w:ilvl="4">
      <w:start w:val="1"/>
      <w:numFmt w:val="decimal"/>
      <w:lvlText w:val="%1.%2.%3.%4.%5."/>
      <w:lvlJc w:val="left"/>
      <w:pPr>
        <w:tabs>
          <w:tab w:val="num" w:pos="2881"/>
        </w:tabs>
        <w:ind w:left="2881" w:hanging="792"/>
      </w:pPr>
      <w:rPr>
        <w:rFonts w:cs="Times New Roman" w:hint="default"/>
      </w:rPr>
    </w:lvl>
    <w:lvl w:ilvl="5">
      <w:start w:val="1"/>
      <w:numFmt w:val="decimal"/>
      <w:lvlText w:val="%1.%2.%3.%4.%5.%6."/>
      <w:lvlJc w:val="left"/>
      <w:pPr>
        <w:tabs>
          <w:tab w:val="num" w:pos="3385"/>
        </w:tabs>
        <w:ind w:left="3385" w:hanging="936"/>
      </w:pPr>
      <w:rPr>
        <w:rFonts w:cs="Times New Roman" w:hint="default"/>
      </w:rPr>
    </w:lvl>
    <w:lvl w:ilvl="6">
      <w:start w:val="1"/>
      <w:numFmt w:val="decimal"/>
      <w:lvlText w:val="%1.%2.%3.%4.%5.%6.%7."/>
      <w:lvlJc w:val="left"/>
      <w:pPr>
        <w:tabs>
          <w:tab w:val="num" w:pos="3889"/>
        </w:tabs>
        <w:ind w:left="3889" w:hanging="1080"/>
      </w:pPr>
      <w:rPr>
        <w:rFonts w:cs="Times New Roman" w:hint="default"/>
      </w:rPr>
    </w:lvl>
    <w:lvl w:ilvl="7">
      <w:start w:val="1"/>
      <w:numFmt w:val="decimal"/>
      <w:lvlText w:val="%1.%2.%3.%4.%5.%6.%7.%8."/>
      <w:lvlJc w:val="left"/>
      <w:pPr>
        <w:tabs>
          <w:tab w:val="num" w:pos="4393"/>
        </w:tabs>
        <w:ind w:left="4393" w:hanging="1224"/>
      </w:pPr>
      <w:rPr>
        <w:rFonts w:cs="Times New Roman" w:hint="default"/>
      </w:rPr>
    </w:lvl>
    <w:lvl w:ilvl="8">
      <w:start w:val="1"/>
      <w:numFmt w:val="decimal"/>
      <w:lvlText w:val="%1.%2.%3.%4.%5.%6.%7.%8.%9."/>
      <w:lvlJc w:val="left"/>
      <w:pPr>
        <w:tabs>
          <w:tab w:val="num" w:pos="4969"/>
        </w:tabs>
        <w:ind w:left="4969" w:hanging="1440"/>
      </w:pPr>
      <w:rPr>
        <w:rFonts w:cs="Times New Roman" w:hint="default"/>
      </w:rPr>
    </w:lvl>
  </w:abstractNum>
  <w:abstractNum w:abstractNumId="15">
    <w:nsid w:val="765A1CF0"/>
    <w:multiLevelType w:val="hybridMultilevel"/>
    <w:tmpl w:val="14BA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CF3278"/>
    <w:multiLevelType w:val="hybridMultilevel"/>
    <w:tmpl w:val="620E2CF8"/>
    <w:lvl w:ilvl="0" w:tplc="72DA74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5"/>
    </w:lvlOverride>
  </w:num>
  <w:num w:numId="2">
    <w:abstractNumId w:val="14"/>
  </w:num>
  <w:num w:numId="3">
    <w:abstractNumId w:val="5"/>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4"/>
    <w:lvlOverride w:ilvl="0">
      <w:startOverride w:val="10"/>
    </w:lvlOverride>
  </w:num>
  <w:num w:numId="9">
    <w:abstractNumId w:val="14"/>
    <w:lvlOverride w:ilvl="0">
      <w:startOverride w:val="23"/>
    </w:lvlOverride>
  </w:num>
  <w:num w:numId="10">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3"/>
  </w:num>
  <w:num w:numId="14">
    <w:abstractNumId w:val="6"/>
  </w:num>
  <w:num w:numId="15">
    <w:abstractNumId w:val="11"/>
  </w:num>
  <w:num w:numId="16">
    <w:abstractNumId w:val="15"/>
  </w:num>
  <w:num w:numId="17">
    <w:abstractNumId w:val="9"/>
  </w:num>
  <w:num w:numId="18">
    <w:abstractNumId w:val="10"/>
  </w:num>
  <w:num w:numId="19">
    <w:abstractNumId w:val="4"/>
  </w:num>
  <w:num w:numId="20">
    <w:abstractNumId w:val="0"/>
  </w:num>
  <w:num w:numId="21">
    <w:abstractNumId w:val="1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Жагыпарулы Б.">
    <w15:presenceInfo w15:providerId="AD" w15:userId="S-1-5-21-3023701271-3195250361-758209220-1598"/>
  </w15:person>
  <w15:person w15:author="Мукашева Ж.Ж.">
    <w15:presenceInfo w15:providerId="AD" w15:userId="S-1-5-21-3023701271-3195250361-758209220-1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C4"/>
    <w:rsid w:val="00000102"/>
    <w:rsid w:val="00000181"/>
    <w:rsid w:val="000002B4"/>
    <w:rsid w:val="000008D5"/>
    <w:rsid w:val="0000126A"/>
    <w:rsid w:val="00001483"/>
    <w:rsid w:val="00001901"/>
    <w:rsid w:val="00001ACD"/>
    <w:rsid w:val="0000282D"/>
    <w:rsid w:val="00002C79"/>
    <w:rsid w:val="00002EB4"/>
    <w:rsid w:val="00003771"/>
    <w:rsid w:val="00003880"/>
    <w:rsid w:val="000039E5"/>
    <w:rsid w:val="00003FBD"/>
    <w:rsid w:val="00004069"/>
    <w:rsid w:val="00004874"/>
    <w:rsid w:val="00004BEC"/>
    <w:rsid w:val="00005384"/>
    <w:rsid w:val="00006013"/>
    <w:rsid w:val="000062B8"/>
    <w:rsid w:val="00007628"/>
    <w:rsid w:val="000079CE"/>
    <w:rsid w:val="00007A5B"/>
    <w:rsid w:val="00007EDA"/>
    <w:rsid w:val="00010328"/>
    <w:rsid w:val="00010764"/>
    <w:rsid w:val="0001083C"/>
    <w:rsid w:val="00012457"/>
    <w:rsid w:val="000128ED"/>
    <w:rsid w:val="00012B89"/>
    <w:rsid w:val="000133DE"/>
    <w:rsid w:val="00014742"/>
    <w:rsid w:val="000151E3"/>
    <w:rsid w:val="00016029"/>
    <w:rsid w:val="0001602A"/>
    <w:rsid w:val="000163CE"/>
    <w:rsid w:val="00016589"/>
    <w:rsid w:val="00017442"/>
    <w:rsid w:val="00017D36"/>
    <w:rsid w:val="00020FC7"/>
    <w:rsid w:val="000210F2"/>
    <w:rsid w:val="000210F5"/>
    <w:rsid w:val="00022258"/>
    <w:rsid w:val="00023335"/>
    <w:rsid w:val="000233EC"/>
    <w:rsid w:val="00023640"/>
    <w:rsid w:val="00023DC1"/>
    <w:rsid w:val="00023FA7"/>
    <w:rsid w:val="0002473D"/>
    <w:rsid w:val="000259A1"/>
    <w:rsid w:val="00025CDE"/>
    <w:rsid w:val="00026305"/>
    <w:rsid w:val="000274C8"/>
    <w:rsid w:val="000274EC"/>
    <w:rsid w:val="000304A5"/>
    <w:rsid w:val="0003055B"/>
    <w:rsid w:val="00030B20"/>
    <w:rsid w:val="00030F73"/>
    <w:rsid w:val="00030F94"/>
    <w:rsid w:val="000313B2"/>
    <w:rsid w:val="00031721"/>
    <w:rsid w:val="00031CDD"/>
    <w:rsid w:val="00032C9D"/>
    <w:rsid w:val="00032EEE"/>
    <w:rsid w:val="00034039"/>
    <w:rsid w:val="00034843"/>
    <w:rsid w:val="0003511E"/>
    <w:rsid w:val="00035339"/>
    <w:rsid w:val="00035882"/>
    <w:rsid w:val="00035AEF"/>
    <w:rsid w:val="00035B9B"/>
    <w:rsid w:val="00035BF4"/>
    <w:rsid w:val="00036BED"/>
    <w:rsid w:val="00036D55"/>
    <w:rsid w:val="00037053"/>
    <w:rsid w:val="00037341"/>
    <w:rsid w:val="00037939"/>
    <w:rsid w:val="00042725"/>
    <w:rsid w:val="000427DF"/>
    <w:rsid w:val="00042B41"/>
    <w:rsid w:val="00042E5C"/>
    <w:rsid w:val="00043C1C"/>
    <w:rsid w:val="00043C66"/>
    <w:rsid w:val="000444B3"/>
    <w:rsid w:val="00044859"/>
    <w:rsid w:val="00044D5A"/>
    <w:rsid w:val="000463D1"/>
    <w:rsid w:val="00046765"/>
    <w:rsid w:val="000468FE"/>
    <w:rsid w:val="0005083C"/>
    <w:rsid w:val="00052C91"/>
    <w:rsid w:val="000534B8"/>
    <w:rsid w:val="00053E44"/>
    <w:rsid w:val="00054BB5"/>
    <w:rsid w:val="00054FA4"/>
    <w:rsid w:val="00055C9F"/>
    <w:rsid w:val="0005617E"/>
    <w:rsid w:val="0005670B"/>
    <w:rsid w:val="00056B7B"/>
    <w:rsid w:val="00056BDE"/>
    <w:rsid w:val="00056D4F"/>
    <w:rsid w:val="00057195"/>
    <w:rsid w:val="00057500"/>
    <w:rsid w:val="00057B8B"/>
    <w:rsid w:val="00057FE9"/>
    <w:rsid w:val="00060387"/>
    <w:rsid w:val="000606D3"/>
    <w:rsid w:val="0006070A"/>
    <w:rsid w:val="00060D1A"/>
    <w:rsid w:val="00061788"/>
    <w:rsid w:val="00061BC1"/>
    <w:rsid w:val="00061D3E"/>
    <w:rsid w:val="0006392C"/>
    <w:rsid w:val="00063E0D"/>
    <w:rsid w:val="00063F5F"/>
    <w:rsid w:val="00064506"/>
    <w:rsid w:val="00064D5B"/>
    <w:rsid w:val="000662BA"/>
    <w:rsid w:val="0006666D"/>
    <w:rsid w:val="00067283"/>
    <w:rsid w:val="00067D71"/>
    <w:rsid w:val="00070633"/>
    <w:rsid w:val="00070FD6"/>
    <w:rsid w:val="00071591"/>
    <w:rsid w:val="0007164C"/>
    <w:rsid w:val="0007212B"/>
    <w:rsid w:val="0007264B"/>
    <w:rsid w:val="000734AB"/>
    <w:rsid w:val="00073C2E"/>
    <w:rsid w:val="00073D71"/>
    <w:rsid w:val="00074BBE"/>
    <w:rsid w:val="00074EDE"/>
    <w:rsid w:val="00075AD5"/>
    <w:rsid w:val="00075BD0"/>
    <w:rsid w:val="00076086"/>
    <w:rsid w:val="00077BEA"/>
    <w:rsid w:val="000808BB"/>
    <w:rsid w:val="00081419"/>
    <w:rsid w:val="0008195B"/>
    <w:rsid w:val="00082612"/>
    <w:rsid w:val="00082F78"/>
    <w:rsid w:val="00082F92"/>
    <w:rsid w:val="00083A7B"/>
    <w:rsid w:val="000841E8"/>
    <w:rsid w:val="00084C03"/>
    <w:rsid w:val="0008652C"/>
    <w:rsid w:val="00086761"/>
    <w:rsid w:val="00086934"/>
    <w:rsid w:val="00086C46"/>
    <w:rsid w:val="0008799E"/>
    <w:rsid w:val="00087B92"/>
    <w:rsid w:val="0009008D"/>
    <w:rsid w:val="000904C1"/>
    <w:rsid w:val="00090BBA"/>
    <w:rsid w:val="000912BA"/>
    <w:rsid w:val="0009210D"/>
    <w:rsid w:val="00092802"/>
    <w:rsid w:val="00092DDD"/>
    <w:rsid w:val="00093245"/>
    <w:rsid w:val="00093DF3"/>
    <w:rsid w:val="000940C1"/>
    <w:rsid w:val="0009425F"/>
    <w:rsid w:val="000942D9"/>
    <w:rsid w:val="000942F2"/>
    <w:rsid w:val="00094AE0"/>
    <w:rsid w:val="00095355"/>
    <w:rsid w:val="00095408"/>
    <w:rsid w:val="00095987"/>
    <w:rsid w:val="00095D0D"/>
    <w:rsid w:val="00096508"/>
    <w:rsid w:val="00097A4B"/>
    <w:rsid w:val="00097AA3"/>
    <w:rsid w:val="00097C7D"/>
    <w:rsid w:val="000A00D7"/>
    <w:rsid w:val="000A06E6"/>
    <w:rsid w:val="000A12F9"/>
    <w:rsid w:val="000A16FC"/>
    <w:rsid w:val="000A1914"/>
    <w:rsid w:val="000A2180"/>
    <w:rsid w:val="000A234F"/>
    <w:rsid w:val="000A2EDA"/>
    <w:rsid w:val="000A355A"/>
    <w:rsid w:val="000A3EBB"/>
    <w:rsid w:val="000A4BE3"/>
    <w:rsid w:val="000A4D84"/>
    <w:rsid w:val="000A5024"/>
    <w:rsid w:val="000A5044"/>
    <w:rsid w:val="000A584A"/>
    <w:rsid w:val="000A599A"/>
    <w:rsid w:val="000A6420"/>
    <w:rsid w:val="000A6AF4"/>
    <w:rsid w:val="000A6F03"/>
    <w:rsid w:val="000A794D"/>
    <w:rsid w:val="000A7BB1"/>
    <w:rsid w:val="000B13AD"/>
    <w:rsid w:val="000B28B9"/>
    <w:rsid w:val="000B2A62"/>
    <w:rsid w:val="000B317C"/>
    <w:rsid w:val="000B3224"/>
    <w:rsid w:val="000B3CC7"/>
    <w:rsid w:val="000B4827"/>
    <w:rsid w:val="000B4ADC"/>
    <w:rsid w:val="000B56E2"/>
    <w:rsid w:val="000B589F"/>
    <w:rsid w:val="000B5B15"/>
    <w:rsid w:val="000B6136"/>
    <w:rsid w:val="000B61F0"/>
    <w:rsid w:val="000B6293"/>
    <w:rsid w:val="000B6408"/>
    <w:rsid w:val="000B7170"/>
    <w:rsid w:val="000C073A"/>
    <w:rsid w:val="000C0B4D"/>
    <w:rsid w:val="000C1178"/>
    <w:rsid w:val="000C18D6"/>
    <w:rsid w:val="000C1B14"/>
    <w:rsid w:val="000C243A"/>
    <w:rsid w:val="000C28CB"/>
    <w:rsid w:val="000C2C8B"/>
    <w:rsid w:val="000C360E"/>
    <w:rsid w:val="000C43D0"/>
    <w:rsid w:val="000C49BA"/>
    <w:rsid w:val="000C515D"/>
    <w:rsid w:val="000C5EC2"/>
    <w:rsid w:val="000C6476"/>
    <w:rsid w:val="000C72F0"/>
    <w:rsid w:val="000C7C24"/>
    <w:rsid w:val="000D1FEA"/>
    <w:rsid w:val="000D22BD"/>
    <w:rsid w:val="000D2E6A"/>
    <w:rsid w:val="000D3045"/>
    <w:rsid w:val="000D31D2"/>
    <w:rsid w:val="000D4552"/>
    <w:rsid w:val="000D49C2"/>
    <w:rsid w:val="000D5542"/>
    <w:rsid w:val="000D5575"/>
    <w:rsid w:val="000D588F"/>
    <w:rsid w:val="000D6778"/>
    <w:rsid w:val="000D67FA"/>
    <w:rsid w:val="000D6C44"/>
    <w:rsid w:val="000D6C6F"/>
    <w:rsid w:val="000D7D40"/>
    <w:rsid w:val="000E003F"/>
    <w:rsid w:val="000E0436"/>
    <w:rsid w:val="000E0A7D"/>
    <w:rsid w:val="000E36F0"/>
    <w:rsid w:val="000E3CEA"/>
    <w:rsid w:val="000E4083"/>
    <w:rsid w:val="000E4AEF"/>
    <w:rsid w:val="000E4D2F"/>
    <w:rsid w:val="000E4F1A"/>
    <w:rsid w:val="000E5BD3"/>
    <w:rsid w:val="000E7109"/>
    <w:rsid w:val="000E7531"/>
    <w:rsid w:val="000E7C2B"/>
    <w:rsid w:val="000F0947"/>
    <w:rsid w:val="000F12E0"/>
    <w:rsid w:val="000F18D4"/>
    <w:rsid w:val="000F1A6D"/>
    <w:rsid w:val="000F1DFF"/>
    <w:rsid w:val="000F4090"/>
    <w:rsid w:val="000F46A5"/>
    <w:rsid w:val="000F4AA5"/>
    <w:rsid w:val="000F51C0"/>
    <w:rsid w:val="000F5419"/>
    <w:rsid w:val="000F59BE"/>
    <w:rsid w:val="000F63EC"/>
    <w:rsid w:val="000F6D4F"/>
    <w:rsid w:val="000F7058"/>
    <w:rsid w:val="000F78DB"/>
    <w:rsid w:val="000F7AED"/>
    <w:rsid w:val="00100879"/>
    <w:rsid w:val="00100A92"/>
    <w:rsid w:val="001010BD"/>
    <w:rsid w:val="0010118A"/>
    <w:rsid w:val="001016D1"/>
    <w:rsid w:val="00101BF2"/>
    <w:rsid w:val="00101C27"/>
    <w:rsid w:val="00101CD2"/>
    <w:rsid w:val="00103612"/>
    <w:rsid w:val="00103771"/>
    <w:rsid w:val="00104FCE"/>
    <w:rsid w:val="001051F0"/>
    <w:rsid w:val="001052D1"/>
    <w:rsid w:val="00105649"/>
    <w:rsid w:val="00105EF5"/>
    <w:rsid w:val="00107218"/>
    <w:rsid w:val="00107BE6"/>
    <w:rsid w:val="0011009A"/>
    <w:rsid w:val="0011020D"/>
    <w:rsid w:val="00110E9F"/>
    <w:rsid w:val="0011132D"/>
    <w:rsid w:val="0011171F"/>
    <w:rsid w:val="001123A3"/>
    <w:rsid w:val="00112557"/>
    <w:rsid w:val="001134B3"/>
    <w:rsid w:val="001134C4"/>
    <w:rsid w:val="001135A3"/>
    <w:rsid w:val="00113A1F"/>
    <w:rsid w:val="00113AE5"/>
    <w:rsid w:val="001145E2"/>
    <w:rsid w:val="0011527E"/>
    <w:rsid w:val="00115283"/>
    <w:rsid w:val="0011558F"/>
    <w:rsid w:val="001155AD"/>
    <w:rsid w:val="00115AAC"/>
    <w:rsid w:val="00115FD0"/>
    <w:rsid w:val="0011616F"/>
    <w:rsid w:val="001162AD"/>
    <w:rsid w:val="00116B2A"/>
    <w:rsid w:val="0011799F"/>
    <w:rsid w:val="00117E45"/>
    <w:rsid w:val="00120BC0"/>
    <w:rsid w:val="001219F6"/>
    <w:rsid w:val="0012203C"/>
    <w:rsid w:val="00122178"/>
    <w:rsid w:val="001231AB"/>
    <w:rsid w:val="001234F1"/>
    <w:rsid w:val="00123AF8"/>
    <w:rsid w:val="00123C05"/>
    <w:rsid w:val="00123D4C"/>
    <w:rsid w:val="00124166"/>
    <w:rsid w:val="00124465"/>
    <w:rsid w:val="00124656"/>
    <w:rsid w:val="00124E9D"/>
    <w:rsid w:val="001254A4"/>
    <w:rsid w:val="00125675"/>
    <w:rsid w:val="00125C99"/>
    <w:rsid w:val="00126128"/>
    <w:rsid w:val="001265A7"/>
    <w:rsid w:val="00127DF5"/>
    <w:rsid w:val="0013036D"/>
    <w:rsid w:val="00131064"/>
    <w:rsid w:val="001311AB"/>
    <w:rsid w:val="001317D6"/>
    <w:rsid w:val="00131991"/>
    <w:rsid w:val="00131A6B"/>
    <w:rsid w:val="00131F19"/>
    <w:rsid w:val="00132180"/>
    <w:rsid w:val="00132AEE"/>
    <w:rsid w:val="001330C5"/>
    <w:rsid w:val="001333D9"/>
    <w:rsid w:val="00133832"/>
    <w:rsid w:val="00133D47"/>
    <w:rsid w:val="00133DB3"/>
    <w:rsid w:val="0013425E"/>
    <w:rsid w:val="001344FC"/>
    <w:rsid w:val="001345BB"/>
    <w:rsid w:val="00134617"/>
    <w:rsid w:val="00134B9D"/>
    <w:rsid w:val="00134C49"/>
    <w:rsid w:val="00134E76"/>
    <w:rsid w:val="00134F03"/>
    <w:rsid w:val="00135618"/>
    <w:rsid w:val="00135EC2"/>
    <w:rsid w:val="001360D3"/>
    <w:rsid w:val="00140380"/>
    <w:rsid w:val="001408BC"/>
    <w:rsid w:val="0014096C"/>
    <w:rsid w:val="00140F7C"/>
    <w:rsid w:val="0014134A"/>
    <w:rsid w:val="0014165B"/>
    <w:rsid w:val="00141AEE"/>
    <w:rsid w:val="00141B71"/>
    <w:rsid w:val="00142BD0"/>
    <w:rsid w:val="00143648"/>
    <w:rsid w:val="00143F51"/>
    <w:rsid w:val="00144543"/>
    <w:rsid w:val="001445D5"/>
    <w:rsid w:val="00144947"/>
    <w:rsid w:val="00144991"/>
    <w:rsid w:val="001450D0"/>
    <w:rsid w:val="00145C57"/>
    <w:rsid w:val="00146389"/>
    <w:rsid w:val="0014654C"/>
    <w:rsid w:val="00146987"/>
    <w:rsid w:val="00146CA2"/>
    <w:rsid w:val="00146D77"/>
    <w:rsid w:val="00146F86"/>
    <w:rsid w:val="00147752"/>
    <w:rsid w:val="001500EC"/>
    <w:rsid w:val="0015078E"/>
    <w:rsid w:val="00151393"/>
    <w:rsid w:val="00151886"/>
    <w:rsid w:val="001518FA"/>
    <w:rsid w:val="00151E5F"/>
    <w:rsid w:val="00152054"/>
    <w:rsid w:val="001521FF"/>
    <w:rsid w:val="001526A5"/>
    <w:rsid w:val="001526DD"/>
    <w:rsid w:val="00152761"/>
    <w:rsid w:val="00153DD1"/>
    <w:rsid w:val="0015407B"/>
    <w:rsid w:val="00154528"/>
    <w:rsid w:val="00154AD0"/>
    <w:rsid w:val="00154E05"/>
    <w:rsid w:val="00154E97"/>
    <w:rsid w:val="00155A35"/>
    <w:rsid w:val="001565D2"/>
    <w:rsid w:val="001565F4"/>
    <w:rsid w:val="001566C7"/>
    <w:rsid w:val="00156BDF"/>
    <w:rsid w:val="00157693"/>
    <w:rsid w:val="00157A9E"/>
    <w:rsid w:val="00157E7F"/>
    <w:rsid w:val="0016052E"/>
    <w:rsid w:val="00160FE5"/>
    <w:rsid w:val="00161B45"/>
    <w:rsid w:val="001621A5"/>
    <w:rsid w:val="001621E7"/>
    <w:rsid w:val="0016221D"/>
    <w:rsid w:val="00162CF2"/>
    <w:rsid w:val="00162FE8"/>
    <w:rsid w:val="00163241"/>
    <w:rsid w:val="00163D65"/>
    <w:rsid w:val="0016452B"/>
    <w:rsid w:val="001647D0"/>
    <w:rsid w:val="00164CEF"/>
    <w:rsid w:val="00164DC8"/>
    <w:rsid w:val="001652D4"/>
    <w:rsid w:val="00165700"/>
    <w:rsid w:val="00165CF1"/>
    <w:rsid w:val="00165DBA"/>
    <w:rsid w:val="00165F02"/>
    <w:rsid w:val="001663E1"/>
    <w:rsid w:val="001679AC"/>
    <w:rsid w:val="001679C6"/>
    <w:rsid w:val="00167A02"/>
    <w:rsid w:val="0017004D"/>
    <w:rsid w:val="001704B3"/>
    <w:rsid w:val="00171AFB"/>
    <w:rsid w:val="00171C3E"/>
    <w:rsid w:val="00172344"/>
    <w:rsid w:val="00172F25"/>
    <w:rsid w:val="001730AB"/>
    <w:rsid w:val="0017375A"/>
    <w:rsid w:val="0017384C"/>
    <w:rsid w:val="00173DF2"/>
    <w:rsid w:val="001747F7"/>
    <w:rsid w:val="00175407"/>
    <w:rsid w:val="00175A16"/>
    <w:rsid w:val="00175C6C"/>
    <w:rsid w:val="00175E17"/>
    <w:rsid w:val="001769EB"/>
    <w:rsid w:val="00176B23"/>
    <w:rsid w:val="00177B47"/>
    <w:rsid w:val="00177D7E"/>
    <w:rsid w:val="0018067A"/>
    <w:rsid w:val="001807FB"/>
    <w:rsid w:val="00181C7E"/>
    <w:rsid w:val="001828AA"/>
    <w:rsid w:val="001832ED"/>
    <w:rsid w:val="001838EF"/>
    <w:rsid w:val="00183C52"/>
    <w:rsid w:val="00183CB7"/>
    <w:rsid w:val="00184029"/>
    <w:rsid w:val="00184558"/>
    <w:rsid w:val="001849D7"/>
    <w:rsid w:val="00184B75"/>
    <w:rsid w:val="00184B84"/>
    <w:rsid w:val="00184C82"/>
    <w:rsid w:val="001853B2"/>
    <w:rsid w:val="00186442"/>
    <w:rsid w:val="00186743"/>
    <w:rsid w:val="00186F93"/>
    <w:rsid w:val="001902E4"/>
    <w:rsid w:val="001905E0"/>
    <w:rsid w:val="001908E5"/>
    <w:rsid w:val="001909AD"/>
    <w:rsid w:val="00190A25"/>
    <w:rsid w:val="00191074"/>
    <w:rsid w:val="00192ECD"/>
    <w:rsid w:val="001934FF"/>
    <w:rsid w:val="001935EB"/>
    <w:rsid w:val="00193A94"/>
    <w:rsid w:val="00193AD8"/>
    <w:rsid w:val="00193E03"/>
    <w:rsid w:val="00194C90"/>
    <w:rsid w:val="00194DA5"/>
    <w:rsid w:val="00195809"/>
    <w:rsid w:val="00195E13"/>
    <w:rsid w:val="00196663"/>
    <w:rsid w:val="00196891"/>
    <w:rsid w:val="00196BC3"/>
    <w:rsid w:val="0019721C"/>
    <w:rsid w:val="00197AC2"/>
    <w:rsid w:val="001A0EA7"/>
    <w:rsid w:val="001A1D48"/>
    <w:rsid w:val="001A2457"/>
    <w:rsid w:val="001A28F6"/>
    <w:rsid w:val="001A2A33"/>
    <w:rsid w:val="001A3C4A"/>
    <w:rsid w:val="001A456D"/>
    <w:rsid w:val="001A4704"/>
    <w:rsid w:val="001A49A0"/>
    <w:rsid w:val="001A49F2"/>
    <w:rsid w:val="001A4B76"/>
    <w:rsid w:val="001A5590"/>
    <w:rsid w:val="001A5A71"/>
    <w:rsid w:val="001A610B"/>
    <w:rsid w:val="001A633D"/>
    <w:rsid w:val="001A635A"/>
    <w:rsid w:val="001A66EB"/>
    <w:rsid w:val="001A75AF"/>
    <w:rsid w:val="001B02F4"/>
    <w:rsid w:val="001B0594"/>
    <w:rsid w:val="001B0C4B"/>
    <w:rsid w:val="001B1A3A"/>
    <w:rsid w:val="001B1EE8"/>
    <w:rsid w:val="001B1FFB"/>
    <w:rsid w:val="001B270C"/>
    <w:rsid w:val="001B2979"/>
    <w:rsid w:val="001B30C7"/>
    <w:rsid w:val="001B334A"/>
    <w:rsid w:val="001B38F1"/>
    <w:rsid w:val="001B3EA2"/>
    <w:rsid w:val="001B4227"/>
    <w:rsid w:val="001B4413"/>
    <w:rsid w:val="001B4FA7"/>
    <w:rsid w:val="001B5A6E"/>
    <w:rsid w:val="001B64BA"/>
    <w:rsid w:val="001B6ED8"/>
    <w:rsid w:val="001B7199"/>
    <w:rsid w:val="001B74B0"/>
    <w:rsid w:val="001B7CF6"/>
    <w:rsid w:val="001C01B9"/>
    <w:rsid w:val="001C0987"/>
    <w:rsid w:val="001C10E0"/>
    <w:rsid w:val="001C13CE"/>
    <w:rsid w:val="001C14AB"/>
    <w:rsid w:val="001C1596"/>
    <w:rsid w:val="001C222B"/>
    <w:rsid w:val="001C283C"/>
    <w:rsid w:val="001C2B65"/>
    <w:rsid w:val="001C2C50"/>
    <w:rsid w:val="001C30E6"/>
    <w:rsid w:val="001C33EA"/>
    <w:rsid w:val="001C35C6"/>
    <w:rsid w:val="001C4F4C"/>
    <w:rsid w:val="001C5AB9"/>
    <w:rsid w:val="001C5BA6"/>
    <w:rsid w:val="001C5CEF"/>
    <w:rsid w:val="001C60F3"/>
    <w:rsid w:val="001C6D11"/>
    <w:rsid w:val="001C7238"/>
    <w:rsid w:val="001C7CDA"/>
    <w:rsid w:val="001C7EA4"/>
    <w:rsid w:val="001C7ED2"/>
    <w:rsid w:val="001D0127"/>
    <w:rsid w:val="001D0C91"/>
    <w:rsid w:val="001D1EB1"/>
    <w:rsid w:val="001D2705"/>
    <w:rsid w:val="001D2A25"/>
    <w:rsid w:val="001D2B69"/>
    <w:rsid w:val="001D2E5A"/>
    <w:rsid w:val="001D2EF5"/>
    <w:rsid w:val="001D3236"/>
    <w:rsid w:val="001D3262"/>
    <w:rsid w:val="001D33CB"/>
    <w:rsid w:val="001D3ABC"/>
    <w:rsid w:val="001D3B2F"/>
    <w:rsid w:val="001D3EA8"/>
    <w:rsid w:val="001D4040"/>
    <w:rsid w:val="001D4311"/>
    <w:rsid w:val="001D43F0"/>
    <w:rsid w:val="001D4708"/>
    <w:rsid w:val="001D4C2B"/>
    <w:rsid w:val="001D525E"/>
    <w:rsid w:val="001D5597"/>
    <w:rsid w:val="001D5E90"/>
    <w:rsid w:val="001D6784"/>
    <w:rsid w:val="001D6DBE"/>
    <w:rsid w:val="001D6DE5"/>
    <w:rsid w:val="001D6FA8"/>
    <w:rsid w:val="001D75D6"/>
    <w:rsid w:val="001E0370"/>
    <w:rsid w:val="001E07B5"/>
    <w:rsid w:val="001E0861"/>
    <w:rsid w:val="001E13B6"/>
    <w:rsid w:val="001E1C97"/>
    <w:rsid w:val="001E20B5"/>
    <w:rsid w:val="001E259A"/>
    <w:rsid w:val="001E25CA"/>
    <w:rsid w:val="001E3D24"/>
    <w:rsid w:val="001E3D70"/>
    <w:rsid w:val="001E43C8"/>
    <w:rsid w:val="001E4533"/>
    <w:rsid w:val="001E4EFC"/>
    <w:rsid w:val="001E5ADC"/>
    <w:rsid w:val="001E5B5C"/>
    <w:rsid w:val="001E6EC2"/>
    <w:rsid w:val="001E7236"/>
    <w:rsid w:val="001F04D5"/>
    <w:rsid w:val="001F0FBF"/>
    <w:rsid w:val="001F1A86"/>
    <w:rsid w:val="001F1F51"/>
    <w:rsid w:val="001F2FD2"/>
    <w:rsid w:val="001F3355"/>
    <w:rsid w:val="001F35D3"/>
    <w:rsid w:val="001F3AB5"/>
    <w:rsid w:val="001F3C0A"/>
    <w:rsid w:val="001F4666"/>
    <w:rsid w:val="001F4B5A"/>
    <w:rsid w:val="001F4BBC"/>
    <w:rsid w:val="001F51DA"/>
    <w:rsid w:val="001F665A"/>
    <w:rsid w:val="001F6D4E"/>
    <w:rsid w:val="001F6DDC"/>
    <w:rsid w:val="001F7391"/>
    <w:rsid w:val="001F75BA"/>
    <w:rsid w:val="001F76D8"/>
    <w:rsid w:val="001F777E"/>
    <w:rsid w:val="001F79F4"/>
    <w:rsid w:val="00200783"/>
    <w:rsid w:val="002008FB"/>
    <w:rsid w:val="00200FF1"/>
    <w:rsid w:val="0020136E"/>
    <w:rsid w:val="00201488"/>
    <w:rsid w:val="00201A74"/>
    <w:rsid w:val="0020210A"/>
    <w:rsid w:val="00202C55"/>
    <w:rsid w:val="00202DF0"/>
    <w:rsid w:val="00203744"/>
    <w:rsid w:val="00203E0D"/>
    <w:rsid w:val="00204EFD"/>
    <w:rsid w:val="00205C40"/>
    <w:rsid w:val="00205CD7"/>
    <w:rsid w:val="00206000"/>
    <w:rsid w:val="002062F6"/>
    <w:rsid w:val="00206ABF"/>
    <w:rsid w:val="00206B25"/>
    <w:rsid w:val="00206C13"/>
    <w:rsid w:val="00206E37"/>
    <w:rsid w:val="002075CA"/>
    <w:rsid w:val="00207A60"/>
    <w:rsid w:val="00210078"/>
    <w:rsid w:val="00211129"/>
    <w:rsid w:val="002112B6"/>
    <w:rsid w:val="0021175A"/>
    <w:rsid w:val="00211AB4"/>
    <w:rsid w:val="00212573"/>
    <w:rsid w:val="00212B42"/>
    <w:rsid w:val="00212EAE"/>
    <w:rsid w:val="00213127"/>
    <w:rsid w:val="00213435"/>
    <w:rsid w:val="002136FB"/>
    <w:rsid w:val="00213721"/>
    <w:rsid w:val="00213E6E"/>
    <w:rsid w:val="00214027"/>
    <w:rsid w:val="0021408B"/>
    <w:rsid w:val="00214A12"/>
    <w:rsid w:val="00214B01"/>
    <w:rsid w:val="00214EF2"/>
    <w:rsid w:val="002155FE"/>
    <w:rsid w:val="00215ED4"/>
    <w:rsid w:val="00215F4D"/>
    <w:rsid w:val="002160D1"/>
    <w:rsid w:val="00216150"/>
    <w:rsid w:val="00216890"/>
    <w:rsid w:val="00216904"/>
    <w:rsid w:val="00216A80"/>
    <w:rsid w:val="002176D3"/>
    <w:rsid w:val="00220089"/>
    <w:rsid w:val="00220D35"/>
    <w:rsid w:val="0022134E"/>
    <w:rsid w:val="00221702"/>
    <w:rsid w:val="00221C34"/>
    <w:rsid w:val="00222C6B"/>
    <w:rsid w:val="00223576"/>
    <w:rsid w:val="00223D9E"/>
    <w:rsid w:val="0022438A"/>
    <w:rsid w:val="00224B91"/>
    <w:rsid w:val="00224DC2"/>
    <w:rsid w:val="00225404"/>
    <w:rsid w:val="0022560E"/>
    <w:rsid w:val="00225BAD"/>
    <w:rsid w:val="0022646F"/>
    <w:rsid w:val="002265FC"/>
    <w:rsid w:val="00226777"/>
    <w:rsid w:val="00226B54"/>
    <w:rsid w:val="00227756"/>
    <w:rsid w:val="00230355"/>
    <w:rsid w:val="0023093F"/>
    <w:rsid w:val="0023248F"/>
    <w:rsid w:val="0023294D"/>
    <w:rsid w:val="00232D5B"/>
    <w:rsid w:val="00233F75"/>
    <w:rsid w:val="00234010"/>
    <w:rsid w:val="00234A6E"/>
    <w:rsid w:val="00235937"/>
    <w:rsid w:val="00235970"/>
    <w:rsid w:val="002363DF"/>
    <w:rsid w:val="00236560"/>
    <w:rsid w:val="00236B33"/>
    <w:rsid w:val="00236C99"/>
    <w:rsid w:val="00236D86"/>
    <w:rsid w:val="00236E1E"/>
    <w:rsid w:val="00237483"/>
    <w:rsid w:val="002374E2"/>
    <w:rsid w:val="00237574"/>
    <w:rsid w:val="002377F2"/>
    <w:rsid w:val="00237B10"/>
    <w:rsid w:val="00240BAD"/>
    <w:rsid w:val="00241196"/>
    <w:rsid w:val="00241F5F"/>
    <w:rsid w:val="002427E3"/>
    <w:rsid w:val="00242ABD"/>
    <w:rsid w:val="00243051"/>
    <w:rsid w:val="002430AC"/>
    <w:rsid w:val="00244951"/>
    <w:rsid w:val="00244A89"/>
    <w:rsid w:val="00245699"/>
    <w:rsid w:val="002456E0"/>
    <w:rsid w:val="00246096"/>
    <w:rsid w:val="0024637C"/>
    <w:rsid w:val="0024647E"/>
    <w:rsid w:val="00246524"/>
    <w:rsid w:val="0024797C"/>
    <w:rsid w:val="00247E50"/>
    <w:rsid w:val="00247F35"/>
    <w:rsid w:val="00250BEA"/>
    <w:rsid w:val="0025194B"/>
    <w:rsid w:val="00251EA3"/>
    <w:rsid w:val="00252CF3"/>
    <w:rsid w:val="0025323A"/>
    <w:rsid w:val="00253694"/>
    <w:rsid w:val="002543F2"/>
    <w:rsid w:val="00254BE1"/>
    <w:rsid w:val="00255276"/>
    <w:rsid w:val="002562B3"/>
    <w:rsid w:val="002566E5"/>
    <w:rsid w:val="0025701F"/>
    <w:rsid w:val="002576C4"/>
    <w:rsid w:val="00257E0A"/>
    <w:rsid w:val="00257E53"/>
    <w:rsid w:val="00257F11"/>
    <w:rsid w:val="00260AA5"/>
    <w:rsid w:val="00260C9F"/>
    <w:rsid w:val="0026160C"/>
    <w:rsid w:val="00261862"/>
    <w:rsid w:val="00262775"/>
    <w:rsid w:val="0026279D"/>
    <w:rsid w:val="002627B1"/>
    <w:rsid w:val="00262826"/>
    <w:rsid w:val="002629BF"/>
    <w:rsid w:val="00262B38"/>
    <w:rsid w:val="0026348D"/>
    <w:rsid w:val="00263A18"/>
    <w:rsid w:val="00263A7C"/>
    <w:rsid w:val="00263EBC"/>
    <w:rsid w:val="00263EBF"/>
    <w:rsid w:val="00265711"/>
    <w:rsid w:val="002658B2"/>
    <w:rsid w:val="00265AC9"/>
    <w:rsid w:val="00265B95"/>
    <w:rsid w:val="00265C64"/>
    <w:rsid w:val="002660F0"/>
    <w:rsid w:val="002665B9"/>
    <w:rsid w:val="002669CD"/>
    <w:rsid w:val="002669CF"/>
    <w:rsid w:val="002673DC"/>
    <w:rsid w:val="0026789A"/>
    <w:rsid w:val="002678C9"/>
    <w:rsid w:val="00267AC9"/>
    <w:rsid w:val="00267E26"/>
    <w:rsid w:val="002702C9"/>
    <w:rsid w:val="002705C7"/>
    <w:rsid w:val="002706B3"/>
    <w:rsid w:val="00270985"/>
    <w:rsid w:val="00270B60"/>
    <w:rsid w:val="00271A8C"/>
    <w:rsid w:val="002724B7"/>
    <w:rsid w:val="00272740"/>
    <w:rsid w:val="002728A9"/>
    <w:rsid w:val="002728E8"/>
    <w:rsid w:val="00272BA0"/>
    <w:rsid w:val="00273063"/>
    <w:rsid w:val="0027325E"/>
    <w:rsid w:val="002735FA"/>
    <w:rsid w:val="00273B8E"/>
    <w:rsid w:val="002743D4"/>
    <w:rsid w:val="002747E4"/>
    <w:rsid w:val="002756AC"/>
    <w:rsid w:val="0027598F"/>
    <w:rsid w:val="00275A3E"/>
    <w:rsid w:val="00275F80"/>
    <w:rsid w:val="00276383"/>
    <w:rsid w:val="0027684D"/>
    <w:rsid w:val="002772D4"/>
    <w:rsid w:val="002803CE"/>
    <w:rsid w:val="00280B11"/>
    <w:rsid w:val="00280B9F"/>
    <w:rsid w:val="00280DC4"/>
    <w:rsid w:val="00281A6B"/>
    <w:rsid w:val="00282025"/>
    <w:rsid w:val="002834BC"/>
    <w:rsid w:val="00284A2A"/>
    <w:rsid w:val="002857A4"/>
    <w:rsid w:val="00285B5C"/>
    <w:rsid w:val="002860C4"/>
    <w:rsid w:val="00286CB2"/>
    <w:rsid w:val="00287365"/>
    <w:rsid w:val="00287966"/>
    <w:rsid w:val="00287A3A"/>
    <w:rsid w:val="00290205"/>
    <w:rsid w:val="0029051F"/>
    <w:rsid w:val="00291442"/>
    <w:rsid w:val="00291A96"/>
    <w:rsid w:val="002928B4"/>
    <w:rsid w:val="0029295D"/>
    <w:rsid w:val="00293912"/>
    <w:rsid w:val="00293EA9"/>
    <w:rsid w:val="00294124"/>
    <w:rsid w:val="00294E7F"/>
    <w:rsid w:val="0029521F"/>
    <w:rsid w:val="002962A5"/>
    <w:rsid w:val="002965B7"/>
    <w:rsid w:val="002967D3"/>
    <w:rsid w:val="0029772B"/>
    <w:rsid w:val="0029779F"/>
    <w:rsid w:val="00297AE8"/>
    <w:rsid w:val="00297B46"/>
    <w:rsid w:val="002A0647"/>
    <w:rsid w:val="002A0A47"/>
    <w:rsid w:val="002A1D0D"/>
    <w:rsid w:val="002A2475"/>
    <w:rsid w:val="002A26E5"/>
    <w:rsid w:val="002A31B6"/>
    <w:rsid w:val="002A37ED"/>
    <w:rsid w:val="002A3BD5"/>
    <w:rsid w:val="002A4E87"/>
    <w:rsid w:val="002A519F"/>
    <w:rsid w:val="002A5ED4"/>
    <w:rsid w:val="002A6C0E"/>
    <w:rsid w:val="002A6F91"/>
    <w:rsid w:val="002A6FE2"/>
    <w:rsid w:val="002A76C0"/>
    <w:rsid w:val="002A7A8A"/>
    <w:rsid w:val="002B08D9"/>
    <w:rsid w:val="002B0C34"/>
    <w:rsid w:val="002B16F5"/>
    <w:rsid w:val="002B192B"/>
    <w:rsid w:val="002B19BA"/>
    <w:rsid w:val="002B1C2A"/>
    <w:rsid w:val="002B1D18"/>
    <w:rsid w:val="002B1D4F"/>
    <w:rsid w:val="002B287A"/>
    <w:rsid w:val="002B2C28"/>
    <w:rsid w:val="002B3282"/>
    <w:rsid w:val="002B3284"/>
    <w:rsid w:val="002B332E"/>
    <w:rsid w:val="002B3CD2"/>
    <w:rsid w:val="002B3D10"/>
    <w:rsid w:val="002B460E"/>
    <w:rsid w:val="002B47DD"/>
    <w:rsid w:val="002B496B"/>
    <w:rsid w:val="002B4AE8"/>
    <w:rsid w:val="002B4EB6"/>
    <w:rsid w:val="002B5A2A"/>
    <w:rsid w:val="002B5F86"/>
    <w:rsid w:val="002B73E5"/>
    <w:rsid w:val="002B7DC7"/>
    <w:rsid w:val="002B7DDF"/>
    <w:rsid w:val="002C0512"/>
    <w:rsid w:val="002C0928"/>
    <w:rsid w:val="002C0A2A"/>
    <w:rsid w:val="002C0A34"/>
    <w:rsid w:val="002C0F01"/>
    <w:rsid w:val="002C0FF9"/>
    <w:rsid w:val="002C1350"/>
    <w:rsid w:val="002C140A"/>
    <w:rsid w:val="002C17B6"/>
    <w:rsid w:val="002C1FA1"/>
    <w:rsid w:val="002C21B0"/>
    <w:rsid w:val="002C2417"/>
    <w:rsid w:val="002C2470"/>
    <w:rsid w:val="002C272F"/>
    <w:rsid w:val="002C31FB"/>
    <w:rsid w:val="002C3EC1"/>
    <w:rsid w:val="002C42D8"/>
    <w:rsid w:val="002C4C65"/>
    <w:rsid w:val="002C5D2C"/>
    <w:rsid w:val="002C5F4F"/>
    <w:rsid w:val="002C657F"/>
    <w:rsid w:val="002C65C9"/>
    <w:rsid w:val="002C73BA"/>
    <w:rsid w:val="002C7590"/>
    <w:rsid w:val="002C7ADF"/>
    <w:rsid w:val="002C7C50"/>
    <w:rsid w:val="002D018B"/>
    <w:rsid w:val="002D0915"/>
    <w:rsid w:val="002D1223"/>
    <w:rsid w:val="002D1286"/>
    <w:rsid w:val="002D2C17"/>
    <w:rsid w:val="002D2EBB"/>
    <w:rsid w:val="002D32DC"/>
    <w:rsid w:val="002D3B12"/>
    <w:rsid w:val="002D3C90"/>
    <w:rsid w:val="002D3FDA"/>
    <w:rsid w:val="002D4B78"/>
    <w:rsid w:val="002D4D56"/>
    <w:rsid w:val="002D50D3"/>
    <w:rsid w:val="002D5925"/>
    <w:rsid w:val="002D6726"/>
    <w:rsid w:val="002D6BDB"/>
    <w:rsid w:val="002D6F0B"/>
    <w:rsid w:val="002D70BA"/>
    <w:rsid w:val="002D7B4C"/>
    <w:rsid w:val="002D7D3B"/>
    <w:rsid w:val="002E002B"/>
    <w:rsid w:val="002E0168"/>
    <w:rsid w:val="002E0223"/>
    <w:rsid w:val="002E029C"/>
    <w:rsid w:val="002E02D1"/>
    <w:rsid w:val="002E0EDE"/>
    <w:rsid w:val="002E0F1A"/>
    <w:rsid w:val="002E105F"/>
    <w:rsid w:val="002E107F"/>
    <w:rsid w:val="002E155C"/>
    <w:rsid w:val="002E1633"/>
    <w:rsid w:val="002E25D3"/>
    <w:rsid w:val="002E2698"/>
    <w:rsid w:val="002E26BF"/>
    <w:rsid w:val="002E2794"/>
    <w:rsid w:val="002E3365"/>
    <w:rsid w:val="002E3A29"/>
    <w:rsid w:val="002E3EAE"/>
    <w:rsid w:val="002E4545"/>
    <w:rsid w:val="002E4DF7"/>
    <w:rsid w:val="002E5AC9"/>
    <w:rsid w:val="002E73FB"/>
    <w:rsid w:val="002E7885"/>
    <w:rsid w:val="002F0076"/>
    <w:rsid w:val="002F0916"/>
    <w:rsid w:val="002F1001"/>
    <w:rsid w:val="002F100D"/>
    <w:rsid w:val="002F21C1"/>
    <w:rsid w:val="002F233E"/>
    <w:rsid w:val="002F26ED"/>
    <w:rsid w:val="002F290F"/>
    <w:rsid w:val="002F2C5E"/>
    <w:rsid w:val="002F2C8F"/>
    <w:rsid w:val="002F4A34"/>
    <w:rsid w:val="002F56F2"/>
    <w:rsid w:val="002F59FA"/>
    <w:rsid w:val="002F608C"/>
    <w:rsid w:val="002F65E7"/>
    <w:rsid w:val="002F6DA9"/>
    <w:rsid w:val="002F6EE1"/>
    <w:rsid w:val="002F7097"/>
    <w:rsid w:val="002F714E"/>
    <w:rsid w:val="002F7846"/>
    <w:rsid w:val="002F7860"/>
    <w:rsid w:val="002F7B53"/>
    <w:rsid w:val="002F7D77"/>
    <w:rsid w:val="00300B0F"/>
    <w:rsid w:val="00301BFF"/>
    <w:rsid w:val="003030F0"/>
    <w:rsid w:val="003037F4"/>
    <w:rsid w:val="003046BF"/>
    <w:rsid w:val="00305311"/>
    <w:rsid w:val="00305A95"/>
    <w:rsid w:val="00305C7C"/>
    <w:rsid w:val="003070B6"/>
    <w:rsid w:val="00307AC8"/>
    <w:rsid w:val="00307BEC"/>
    <w:rsid w:val="00307C4B"/>
    <w:rsid w:val="00307D7F"/>
    <w:rsid w:val="0031129F"/>
    <w:rsid w:val="00311496"/>
    <w:rsid w:val="00312040"/>
    <w:rsid w:val="00312084"/>
    <w:rsid w:val="00312E64"/>
    <w:rsid w:val="00313BB4"/>
    <w:rsid w:val="00313E14"/>
    <w:rsid w:val="0031494B"/>
    <w:rsid w:val="00315E10"/>
    <w:rsid w:val="00316E37"/>
    <w:rsid w:val="00317558"/>
    <w:rsid w:val="00317827"/>
    <w:rsid w:val="00321426"/>
    <w:rsid w:val="00321B10"/>
    <w:rsid w:val="00321C27"/>
    <w:rsid w:val="00321C2C"/>
    <w:rsid w:val="0032221F"/>
    <w:rsid w:val="00323283"/>
    <w:rsid w:val="0032328B"/>
    <w:rsid w:val="00323464"/>
    <w:rsid w:val="00324712"/>
    <w:rsid w:val="00325851"/>
    <w:rsid w:val="00326181"/>
    <w:rsid w:val="003269D2"/>
    <w:rsid w:val="00326EF9"/>
    <w:rsid w:val="00327730"/>
    <w:rsid w:val="00330666"/>
    <w:rsid w:val="00330BFF"/>
    <w:rsid w:val="00330F9E"/>
    <w:rsid w:val="00331389"/>
    <w:rsid w:val="003319A3"/>
    <w:rsid w:val="00331A06"/>
    <w:rsid w:val="00331B64"/>
    <w:rsid w:val="00331C4A"/>
    <w:rsid w:val="00331EE5"/>
    <w:rsid w:val="00331FD3"/>
    <w:rsid w:val="00332CF7"/>
    <w:rsid w:val="00332F96"/>
    <w:rsid w:val="003333A3"/>
    <w:rsid w:val="0033366A"/>
    <w:rsid w:val="00333A2E"/>
    <w:rsid w:val="00334123"/>
    <w:rsid w:val="00334338"/>
    <w:rsid w:val="003343DD"/>
    <w:rsid w:val="00334B44"/>
    <w:rsid w:val="00334C68"/>
    <w:rsid w:val="00334EC6"/>
    <w:rsid w:val="003353A3"/>
    <w:rsid w:val="00335971"/>
    <w:rsid w:val="00335A37"/>
    <w:rsid w:val="003364FA"/>
    <w:rsid w:val="00336D1E"/>
    <w:rsid w:val="0033757F"/>
    <w:rsid w:val="003377D2"/>
    <w:rsid w:val="003378E8"/>
    <w:rsid w:val="00337C2F"/>
    <w:rsid w:val="00341335"/>
    <w:rsid w:val="00341589"/>
    <w:rsid w:val="00342CBF"/>
    <w:rsid w:val="00344081"/>
    <w:rsid w:val="00344276"/>
    <w:rsid w:val="0034427F"/>
    <w:rsid w:val="003443F8"/>
    <w:rsid w:val="00344FEC"/>
    <w:rsid w:val="00345E10"/>
    <w:rsid w:val="0034631A"/>
    <w:rsid w:val="00346586"/>
    <w:rsid w:val="00346BCF"/>
    <w:rsid w:val="00346BD3"/>
    <w:rsid w:val="00346E73"/>
    <w:rsid w:val="00347263"/>
    <w:rsid w:val="0034753C"/>
    <w:rsid w:val="00347563"/>
    <w:rsid w:val="0034795C"/>
    <w:rsid w:val="00347C8E"/>
    <w:rsid w:val="00347DF9"/>
    <w:rsid w:val="003509C1"/>
    <w:rsid w:val="00350BD0"/>
    <w:rsid w:val="00351035"/>
    <w:rsid w:val="00351BC8"/>
    <w:rsid w:val="00351D3C"/>
    <w:rsid w:val="003521D3"/>
    <w:rsid w:val="00352228"/>
    <w:rsid w:val="0035255C"/>
    <w:rsid w:val="00353164"/>
    <w:rsid w:val="00353C23"/>
    <w:rsid w:val="00353D2C"/>
    <w:rsid w:val="00354224"/>
    <w:rsid w:val="003542AF"/>
    <w:rsid w:val="00355B45"/>
    <w:rsid w:val="00355C92"/>
    <w:rsid w:val="00355D06"/>
    <w:rsid w:val="00356416"/>
    <w:rsid w:val="00356807"/>
    <w:rsid w:val="00357792"/>
    <w:rsid w:val="00357AEF"/>
    <w:rsid w:val="00360AA3"/>
    <w:rsid w:val="00360AE8"/>
    <w:rsid w:val="003615F1"/>
    <w:rsid w:val="0036226A"/>
    <w:rsid w:val="00362406"/>
    <w:rsid w:val="0036249D"/>
    <w:rsid w:val="0036255A"/>
    <w:rsid w:val="003626C2"/>
    <w:rsid w:val="00362CFE"/>
    <w:rsid w:val="00363163"/>
    <w:rsid w:val="00363D2F"/>
    <w:rsid w:val="00363E83"/>
    <w:rsid w:val="00364004"/>
    <w:rsid w:val="00364111"/>
    <w:rsid w:val="0036433A"/>
    <w:rsid w:val="00364954"/>
    <w:rsid w:val="00364FC1"/>
    <w:rsid w:val="003656AF"/>
    <w:rsid w:val="003661F4"/>
    <w:rsid w:val="003663F9"/>
    <w:rsid w:val="0036684B"/>
    <w:rsid w:val="00366E7E"/>
    <w:rsid w:val="00367636"/>
    <w:rsid w:val="00367B1E"/>
    <w:rsid w:val="0037006A"/>
    <w:rsid w:val="003708F9"/>
    <w:rsid w:val="00371A6D"/>
    <w:rsid w:val="00371F71"/>
    <w:rsid w:val="00372087"/>
    <w:rsid w:val="003723BA"/>
    <w:rsid w:val="0037325F"/>
    <w:rsid w:val="003735CB"/>
    <w:rsid w:val="0037392F"/>
    <w:rsid w:val="00373ACA"/>
    <w:rsid w:val="00373C9A"/>
    <w:rsid w:val="003742BA"/>
    <w:rsid w:val="003742D8"/>
    <w:rsid w:val="00374367"/>
    <w:rsid w:val="00374CE0"/>
    <w:rsid w:val="003750E4"/>
    <w:rsid w:val="00376371"/>
    <w:rsid w:val="003768BA"/>
    <w:rsid w:val="0037719E"/>
    <w:rsid w:val="00377438"/>
    <w:rsid w:val="00377634"/>
    <w:rsid w:val="00377A91"/>
    <w:rsid w:val="00377BE6"/>
    <w:rsid w:val="00380554"/>
    <w:rsid w:val="003809E5"/>
    <w:rsid w:val="00380BF7"/>
    <w:rsid w:val="0038108D"/>
    <w:rsid w:val="00381944"/>
    <w:rsid w:val="003829B0"/>
    <w:rsid w:val="00383018"/>
    <w:rsid w:val="0038309B"/>
    <w:rsid w:val="00383C53"/>
    <w:rsid w:val="00383DFB"/>
    <w:rsid w:val="0038418E"/>
    <w:rsid w:val="00385276"/>
    <w:rsid w:val="00385650"/>
    <w:rsid w:val="00386428"/>
    <w:rsid w:val="00386538"/>
    <w:rsid w:val="0039057D"/>
    <w:rsid w:val="003914C8"/>
    <w:rsid w:val="00391CDD"/>
    <w:rsid w:val="003920F1"/>
    <w:rsid w:val="003921D4"/>
    <w:rsid w:val="003931F6"/>
    <w:rsid w:val="0039323D"/>
    <w:rsid w:val="00393C9E"/>
    <w:rsid w:val="003942D5"/>
    <w:rsid w:val="003943DA"/>
    <w:rsid w:val="0039466D"/>
    <w:rsid w:val="00394CDD"/>
    <w:rsid w:val="00394E15"/>
    <w:rsid w:val="0039518B"/>
    <w:rsid w:val="00395EDD"/>
    <w:rsid w:val="00396AC4"/>
    <w:rsid w:val="00396C64"/>
    <w:rsid w:val="00397CC2"/>
    <w:rsid w:val="003A0099"/>
    <w:rsid w:val="003A0687"/>
    <w:rsid w:val="003A0D8A"/>
    <w:rsid w:val="003A0DEF"/>
    <w:rsid w:val="003A25A4"/>
    <w:rsid w:val="003A32FD"/>
    <w:rsid w:val="003A3311"/>
    <w:rsid w:val="003A39A8"/>
    <w:rsid w:val="003A4607"/>
    <w:rsid w:val="003A4990"/>
    <w:rsid w:val="003A4D7C"/>
    <w:rsid w:val="003A5137"/>
    <w:rsid w:val="003A589C"/>
    <w:rsid w:val="003A5C65"/>
    <w:rsid w:val="003A5E53"/>
    <w:rsid w:val="003A780F"/>
    <w:rsid w:val="003A7BAD"/>
    <w:rsid w:val="003B075B"/>
    <w:rsid w:val="003B09D9"/>
    <w:rsid w:val="003B1CC8"/>
    <w:rsid w:val="003B2178"/>
    <w:rsid w:val="003B259F"/>
    <w:rsid w:val="003B2AD3"/>
    <w:rsid w:val="003B2BA0"/>
    <w:rsid w:val="003B31F6"/>
    <w:rsid w:val="003B3E81"/>
    <w:rsid w:val="003B4190"/>
    <w:rsid w:val="003B4F83"/>
    <w:rsid w:val="003B4F96"/>
    <w:rsid w:val="003B68ED"/>
    <w:rsid w:val="003B6F4B"/>
    <w:rsid w:val="003B7145"/>
    <w:rsid w:val="003B73C2"/>
    <w:rsid w:val="003C0437"/>
    <w:rsid w:val="003C07F4"/>
    <w:rsid w:val="003C1919"/>
    <w:rsid w:val="003C1B08"/>
    <w:rsid w:val="003C1BEA"/>
    <w:rsid w:val="003C1FE0"/>
    <w:rsid w:val="003C2077"/>
    <w:rsid w:val="003C213F"/>
    <w:rsid w:val="003C21D3"/>
    <w:rsid w:val="003C2B82"/>
    <w:rsid w:val="003C3513"/>
    <w:rsid w:val="003C395C"/>
    <w:rsid w:val="003C3A23"/>
    <w:rsid w:val="003C508D"/>
    <w:rsid w:val="003C5603"/>
    <w:rsid w:val="003C604F"/>
    <w:rsid w:val="003C63CD"/>
    <w:rsid w:val="003C64E1"/>
    <w:rsid w:val="003C6B07"/>
    <w:rsid w:val="003C7294"/>
    <w:rsid w:val="003C72ED"/>
    <w:rsid w:val="003C7BA5"/>
    <w:rsid w:val="003C7C13"/>
    <w:rsid w:val="003C7C3C"/>
    <w:rsid w:val="003C7C75"/>
    <w:rsid w:val="003D057A"/>
    <w:rsid w:val="003D0792"/>
    <w:rsid w:val="003D0D7F"/>
    <w:rsid w:val="003D10F5"/>
    <w:rsid w:val="003D1AFA"/>
    <w:rsid w:val="003D2343"/>
    <w:rsid w:val="003D2C37"/>
    <w:rsid w:val="003D323E"/>
    <w:rsid w:val="003D3ACF"/>
    <w:rsid w:val="003D3E76"/>
    <w:rsid w:val="003D465B"/>
    <w:rsid w:val="003D468E"/>
    <w:rsid w:val="003D4941"/>
    <w:rsid w:val="003D4DF5"/>
    <w:rsid w:val="003D539D"/>
    <w:rsid w:val="003D5784"/>
    <w:rsid w:val="003D57D9"/>
    <w:rsid w:val="003D5C77"/>
    <w:rsid w:val="003D6121"/>
    <w:rsid w:val="003D6668"/>
    <w:rsid w:val="003D6D1A"/>
    <w:rsid w:val="003D77E0"/>
    <w:rsid w:val="003D7A17"/>
    <w:rsid w:val="003D7F24"/>
    <w:rsid w:val="003E019F"/>
    <w:rsid w:val="003E01A8"/>
    <w:rsid w:val="003E034E"/>
    <w:rsid w:val="003E06B2"/>
    <w:rsid w:val="003E1581"/>
    <w:rsid w:val="003E1BBF"/>
    <w:rsid w:val="003E1DD6"/>
    <w:rsid w:val="003E1E49"/>
    <w:rsid w:val="003E1F5C"/>
    <w:rsid w:val="003E22C5"/>
    <w:rsid w:val="003E2595"/>
    <w:rsid w:val="003E2966"/>
    <w:rsid w:val="003E2DCF"/>
    <w:rsid w:val="003E3D44"/>
    <w:rsid w:val="003E3D72"/>
    <w:rsid w:val="003E3E59"/>
    <w:rsid w:val="003E429F"/>
    <w:rsid w:val="003E4B48"/>
    <w:rsid w:val="003E5F97"/>
    <w:rsid w:val="003E68C7"/>
    <w:rsid w:val="003E6DD1"/>
    <w:rsid w:val="003E7934"/>
    <w:rsid w:val="003E7936"/>
    <w:rsid w:val="003E7AE7"/>
    <w:rsid w:val="003F047E"/>
    <w:rsid w:val="003F06AB"/>
    <w:rsid w:val="003F17BE"/>
    <w:rsid w:val="003F20BE"/>
    <w:rsid w:val="003F3056"/>
    <w:rsid w:val="003F3175"/>
    <w:rsid w:val="003F3696"/>
    <w:rsid w:val="003F3732"/>
    <w:rsid w:val="003F3836"/>
    <w:rsid w:val="003F3DEC"/>
    <w:rsid w:val="003F4007"/>
    <w:rsid w:val="003F4202"/>
    <w:rsid w:val="003F484A"/>
    <w:rsid w:val="003F4EAB"/>
    <w:rsid w:val="003F53D7"/>
    <w:rsid w:val="003F5862"/>
    <w:rsid w:val="003F5B6C"/>
    <w:rsid w:val="003F5D7B"/>
    <w:rsid w:val="003F5EF1"/>
    <w:rsid w:val="003F6312"/>
    <w:rsid w:val="003F631E"/>
    <w:rsid w:val="003F6476"/>
    <w:rsid w:val="003F71AC"/>
    <w:rsid w:val="003F7388"/>
    <w:rsid w:val="003F787E"/>
    <w:rsid w:val="003F7946"/>
    <w:rsid w:val="003F7CF2"/>
    <w:rsid w:val="00400303"/>
    <w:rsid w:val="00400DDA"/>
    <w:rsid w:val="0040110D"/>
    <w:rsid w:val="004018E1"/>
    <w:rsid w:val="00401AEA"/>
    <w:rsid w:val="00403A38"/>
    <w:rsid w:val="00404449"/>
    <w:rsid w:val="00404EDC"/>
    <w:rsid w:val="0040503A"/>
    <w:rsid w:val="004051BE"/>
    <w:rsid w:val="00405979"/>
    <w:rsid w:val="00407810"/>
    <w:rsid w:val="00407D05"/>
    <w:rsid w:val="0041001F"/>
    <w:rsid w:val="00410217"/>
    <w:rsid w:val="00410B09"/>
    <w:rsid w:val="004119AC"/>
    <w:rsid w:val="00411ABC"/>
    <w:rsid w:val="00411B00"/>
    <w:rsid w:val="00411EBF"/>
    <w:rsid w:val="00411FA9"/>
    <w:rsid w:val="004121BB"/>
    <w:rsid w:val="00412CB6"/>
    <w:rsid w:val="00412D39"/>
    <w:rsid w:val="00412E37"/>
    <w:rsid w:val="004134EF"/>
    <w:rsid w:val="004147EF"/>
    <w:rsid w:val="004161F4"/>
    <w:rsid w:val="004166E9"/>
    <w:rsid w:val="004169D6"/>
    <w:rsid w:val="00416C44"/>
    <w:rsid w:val="004174D3"/>
    <w:rsid w:val="00417620"/>
    <w:rsid w:val="00417668"/>
    <w:rsid w:val="004206D0"/>
    <w:rsid w:val="00420786"/>
    <w:rsid w:val="00421EFB"/>
    <w:rsid w:val="00422133"/>
    <w:rsid w:val="0042252D"/>
    <w:rsid w:val="0042268E"/>
    <w:rsid w:val="00423037"/>
    <w:rsid w:val="0042351F"/>
    <w:rsid w:val="00423DE0"/>
    <w:rsid w:val="00423E17"/>
    <w:rsid w:val="00424017"/>
    <w:rsid w:val="004240B7"/>
    <w:rsid w:val="004252F2"/>
    <w:rsid w:val="00425314"/>
    <w:rsid w:val="00426ACE"/>
    <w:rsid w:val="004274EB"/>
    <w:rsid w:val="00427B80"/>
    <w:rsid w:val="004300AC"/>
    <w:rsid w:val="004314F3"/>
    <w:rsid w:val="00432BD8"/>
    <w:rsid w:val="00432E0B"/>
    <w:rsid w:val="00433B96"/>
    <w:rsid w:val="00433EE3"/>
    <w:rsid w:val="004341A9"/>
    <w:rsid w:val="0043440A"/>
    <w:rsid w:val="00434E98"/>
    <w:rsid w:val="00435834"/>
    <w:rsid w:val="00436A74"/>
    <w:rsid w:val="00436F45"/>
    <w:rsid w:val="0043702C"/>
    <w:rsid w:val="0043743D"/>
    <w:rsid w:val="004400F9"/>
    <w:rsid w:val="00440B36"/>
    <w:rsid w:val="00440B86"/>
    <w:rsid w:val="004410D9"/>
    <w:rsid w:val="0044183C"/>
    <w:rsid w:val="00441EB0"/>
    <w:rsid w:val="00442A8D"/>
    <w:rsid w:val="004436CC"/>
    <w:rsid w:val="00443836"/>
    <w:rsid w:val="00443972"/>
    <w:rsid w:val="00443BB9"/>
    <w:rsid w:val="00443CC2"/>
    <w:rsid w:val="00444A42"/>
    <w:rsid w:val="00444FD0"/>
    <w:rsid w:val="0044577D"/>
    <w:rsid w:val="00445DF9"/>
    <w:rsid w:val="004461FE"/>
    <w:rsid w:val="004462A6"/>
    <w:rsid w:val="00447A9E"/>
    <w:rsid w:val="004503E8"/>
    <w:rsid w:val="0045098A"/>
    <w:rsid w:val="00450C94"/>
    <w:rsid w:val="00451C7F"/>
    <w:rsid w:val="004538FC"/>
    <w:rsid w:val="00453D0D"/>
    <w:rsid w:val="00453D3F"/>
    <w:rsid w:val="00453FBF"/>
    <w:rsid w:val="004542AE"/>
    <w:rsid w:val="004549FA"/>
    <w:rsid w:val="00455E0B"/>
    <w:rsid w:val="004564BD"/>
    <w:rsid w:val="004566B1"/>
    <w:rsid w:val="00456899"/>
    <w:rsid w:val="00456A6F"/>
    <w:rsid w:val="00456DA6"/>
    <w:rsid w:val="00456F03"/>
    <w:rsid w:val="00457938"/>
    <w:rsid w:val="00460104"/>
    <w:rsid w:val="00460404"/>
    <w:rsid w:val="0046116B"/>
    <w:rsid w:val="0046151D"/>
    <w:rsid w:val="004617B9"/>
    <w:rsid w:val="00461BC4"/>
    <w:rsid w:val="00462AEA"/>
    <w:rsid w:val="00462CDB"/>
    <w:rsid w:val="00463015"/>
    <w:rsid w:val="0046350C"/>
    <w:rsid w:val="0046372D"/>
    <w:rsid w:val="00463F03"/>
    <w:rsid w:val="00464181"/>
    <w:rsid w:val="00465701"/>
    <w:rsid w:val="0046650C"/>
    <w:rsid w:val="00466EEE"/>
    <w:rsid w:val="00467964"/>
    <w:rsid w:val="004679D1"/>
    <w:rsid w:val="00467A2A"/>
    <w:rsid w:val="00467F93"/>
    <w:rsid w:val="00470382"/>
    <w:rsid w:val="00470641"/>
    <w:rsid w:val="00471167"/>
    <w:rsid w:val="0047135D"/>
    <w:rsid w:val="0047159D"/>
    <w:rsid w:val="00471727"/>
    <w:rsid w:val="00473004"/>
    <w:rsid w:val="00473954"/>
    <w:rsid w:val="00473D26"/>
    <w:rsid w:val="00474C3F"/>
    <w:rsid w:val="00474F9C"/>
    <w:rsid w:val="0047644A"/>
    <w:rsid w:val="00477033"/>
    <w:rsid w:val="00477D8C"/>
    <w:rsid w:val="00480312"/>
    <w:rsid w:val="004804AE"/>
    <w:rsid w:val="00480DF3"/>
    <w:rsid w:val="00480F2A"/>
    <w:rsid w:val="0048115C"/>
    <w:rsid w:val="00481365"/>
    <w:rsid w:val="004818CD"/>
    <w:rsid w:val="00481A4B"/>
    <w:rsid w:val="00481B1A"/>
    <w:rsid w:val="004827E9"/>
    <w:rsid w:val="00483BAA"/>
    <w:rsid w:val="00483EA7"/>
    <w:rsid w:val="00484007"/>
    <w:rsid w:val="00484059"/>
    <w:rsid w:val="00484840"/>
    <w:rsid w:val="00484C41"/>
    <w:rsid w:val="00485182"/>
    <w:rsid w:val="00485484"/>
    <w:rsid w:val="00485CB1"/>
    <w:rsid w:val="00485EA0"/>
    <w:rsid w:val="00485F61"/>
    <w:rsid w:val="00486B43"/>
    <w:rsid w:val="00487BFD"/>
    <w:rsid w:val="00487D67"/>
    <w:rsid w:val="00487DF1"/>
    <w:rsid w:val="004906F4"/>
    <w:rsid w:val="00490D50"/>
    <w:rsid w:val="00491425"/>
    <w:rsid w:val="00491BB4"/>
    <w:rsid w:val="004925AE"/>
    <w:rsid w:val="004925CC"/>
    <w:rsid w:val="004929C3"/>
    <w:rsid w:val="00492C5B"/>
    <w:rsid w:val="00492D61"/>
    <w:rsid w:val="004930C2"/>
    <w:rsid w:val="00493B13"/>
    <w:rsid w:val="00493BB2"/>
    <w:rsid w:val="00494386"/>
    <w:rsid w:val="00494550"/>
    <w:rsid w:val="00494E39"/>
    <w:rsid w:val="004957AA"/>
    <w:rsid w:val="00496125"/>
    <w:rsid w:val="00496413"/>
    <w:rsid w:val="00496640"/>
    <w:rsid w:val="00496CA8"/>
    <w:rsid w:val="0049725A"/>
    <w:rsid w:val="0049741D"/>
    <w:rsid w:val="004974D8"/>
    <w:rsid w:val="004A0974"/>
    <w:rsid w:val="004A0E84"/>
    <w:rsid w:val="004A10BA"/>
    <w:rsid w:val="004A161A"/>
    <w:rsid w:val="004A19BF"/>
    <w:rsid w:val="004A1FCD"/>
    <w:rsid w:val="004A202A"/>
    <w:rsid w:val="004A2A9D"/>
    <w:rsid w:val="004A3014"/>
    <w:rsid w:val="004A30DB"/>
    <w:rsid w:val="004A3318"/>
    <w:rsid w:val="004A33BD"/>
    <w:rsid w:val="004A347C"/>
    <w:rsid w:val="004A3D44"/>
    <w:rsid w:val="004A4A62"/>
    <w:rsid w:val="004A4CE6"/>
    <w:rsid w:val="004A4E57"/>
    <w:rsid w:val="004A500B"/>
    <w:rsid w:val="004A51CF"/>
    <w:rsid w:val="004A5231"/>
    <w:rsid w:val="004A533A"/>
    <w:rsid w:val="004A5DC6"/>
    <w:rsid w:val="004A5E7A"/>
    <w:rsid w:val="004A63F6"/>
    <w:rsid w:val="004A674B"/>
    <w:rsid w:val="004A676F"/>
    <w:rsid w:val="004A6A54"/>
    <w:rsid w:val="004A7107"/>
    <w:rsid w:val="004A7B4E"/>
    <w:rsid w:val="004A7B93"/>
    <w:rsid w:val="004A7CC2"/>
    <w:rsid w:val="004A7E99"/>
    <w:rsid w:val="004B0572"/>
    <w:rsid w:val="004B08AD"/>
    <w:rsid w:val="004B15B3"/>
    <w:rsid w:val="004B28E6"/>
    <w:rsid w:val="004B333B"/>
    <w:rsid w:val="004B343A"/>
    <w:rsid w:val="004B35AD"/>
    <w:rsid w:val="004B3705"/>
    <w:rsid w:val="004B513C"/>
    <w:rsid w:val="004B5556"/>
    <w:rsid w:val="004B57F0"/>
    <w:rsid w:val="004B592E"/>
    <w:rsid w:val="004B60CF"/>
    <w:rsid w:val="004B6395"/>
    <w:rsid w:val="004B656C"/>
    <w:rsid w:val="004B6B89"/>
    <w:rsid w:val="004B6F28"/>
    <w:rsid w:val="004B776D"/>
    <w:rsid w:val="004B7E3F"/>
    <w:rsid w:val="004C0E38"/>
    <w:rsid w:val="004C1A92"/>
    <w:rsid w:val="004C23DF"/>
    <w:rsid w:val="004C2724"/>
    <w:rsid w:val="004C2C53"/>
    <w:rsid w:val="004C33E7"/>
    <w:rsid w:val="004C3478"/>
    <w:rsid w:val="004C36FB"/>
    <w:rsid w:val="004C3AAD"/>
    <w:rsid w:val="004C4B59"/>
    <w:rsid w:val="004C4F97"/>
    <w:rsid w:val="004C51DF"/>
    <w:rsid w:val="004C5632"/>
    <w:rsid w:val="004C58BC"/>
    <w:rsid w:val="004C5D72"/>
    <w:rsid w:val="004C63EC"/>
    <w:rsid w:val="004C6793"/>
    <w:rsid w:val="004C6923"/>
    <w:rsid w:val="004C6E76"/>
    <w:rsid w:val="004C732B"/>
    <w:rsid w:val="004C7487"/>
    <w:rsid w:val="004C7CEA"/>
    <w:rsid w:val="004D0A1E"/>
    <w:rsid w:val="004D15D5"/>
    <w:rsid w:val="004D22FF"/>
    <w:rsid w:val="004D23A9"/>
    <w:rsid w:val="004D344C"/>
    <w:rsid w:val="004D3C1F"/>
    <w:rsid w:val="004D3E15"/>
    <w:rsid w:val="004D4834"/>
    <w:rsid w:val="004D4D84"/>
    <w:rsid w:val="004D5519"/>
    <w:rsid w:val="004D5A2F"/>
    <w:rsid w:val="004D5D9D"/>
    <w:rsid w:val="004D600D"/>
    <w:rsid w:val="004D6084"/>
    <w:rsid w:val="004D6112"/>
    <w:rsid w:val="004D6501"/>
    <w:rsid w:val="004D72A1"/>
    <w:rsid w:val="004D73C6"/>
    <w:rsid w:val="004E0CA0"/>
    <w:rsid w:val="004E14C7"/>
    <w:rsid w:val="004E1725"/>
    <w:rsid w:val="004E1C72"/>
    <w:rsid w:val="004E1FD7"/>
    <w:rsid w:val="004E26B4"/>
    <w:rsid w:val="004E294D"/>
    <w:rsid w:val="004E32D3"/>
    <w:rsid w:val="004E3CCC"/>
    <w:rsid w:val="004E4105"/>
    <w:rsid w:val="004E4639"/>
    <w:rsid w:val="004E4A3F"/>
    <w:rsid w:val="004E563A"/>
    <w:rsid w:val="004E571D"/>
    <w:rsid w:val="004E609F"/>
    <w:rsid w:val="004E6819"/>
    <w:rsid w:val="004E6A13"/>
    <w:rsid w:val="004E6A19"/>
    <w:rsid w:val="004E6C74"/>
    <w:rsid w:val="004E764E"/>
    <w:rsid w:val="004E7F51"/>
    <w:rsid w:val="004F0535"/>
    <w:rsid w:val="004F16A7"/>
    <w:rsid w:val="004F188D"/>
    <w:rsid w:val="004F1F75"/>
    <w:rsid w:val="004F23BB"/>
    <w:rsid w:val="004F2D24"/>
    <w:rsid w:val="004F3D75"/>
    <w:rsid w:val="004F3F64"/>
    <w:rsid w:val="004F4A2F"/>
    <w:rsid w:val="004F4A7F"/>
    <w:rsid w:val="004F4F78"/>
    <w:rsid w:val="004F5E5A"/>
    <w:rsid w:val="004F5F25"/>
    <w:rsid w:val="004F68A0"/>
    <w:rsid w:val="004F6954"/>
    <w:rsid w:val="004F69B6"/>
    <w:rsid w:val="004F6A36"/>
    <w:rsid w:val="004F7140"/>
    <w:rsid w:val="004F71C7"/>
    <w:rsid w:val="004F7216"/>
    <w:rsid w:val="004F75F8"/>
    <w:rsid w:val="00500112"/>
    <w:rsid w:val="00500E29"/>
    <w:rsid w:val="005010A8"/>
    <w:rsid w:val="005010B0"/>
    <w:rsid w:val="00501446"/>
    <w:rsid w:val="005016C9"/>
    <w:rsid w:val="00501D78"/>
    <w:rsid w:val="0050225C"/>
    <w:rsid w:val="00502395"/>
    <w:rsid w:val="00502880"/>
    <w:rsid w:val="00502A5F"/>
    <w:rsid w:val="005033EB"/>
    <w:rsid w:val="00503621"/>
    <w:rsid w:val="00503E38"/>
    <w:rsid w:val="005040C6"/>
    <w:rsid w:val="00504193"/>
    <w:rsid w:val="005044DD"/>
    <w:rsid w:val="00504C24"/>
    <w:rsid w:val="00504DE0"/>
    <w:rsid w:val="00505064"/>
    <w:rsid w:val="0050556E"/>
    <w:rsid w:val="005064F2"/>
    <w:rsid w:val="005065F0"/>
    <w:rsid w:val="00506783"/>
    <w:rsid w:val="00506EAB"/>
    <w:rsid w:val="005079B7"/>
    <w:rsid w:val="00507C7D"/>
    <w:rsid w:val="00510191"/>
    <w:rsid w:val="00510AE1"/>
    <w:rsid w:val="00510D4D"/>
    <w:rsid w:val="00510EC1"/>
    <w:rsid w:val="00511569"/>
    <w:rsid w:val="00511D2C"/>
    <w:rsid w:val="005127DC"/>
    <w:rsid w:val="005141AD"/>
    <w:rsid w:val="005148AF"/>
    <w:rsid w:val="00514CF3"/>
    <w:rsid w:val="00514D57"/>
    <w:rsid w:val="0051546D"/>
    <w:rsid w:val="00515B8C"/>
    <w:rsid w:val="00515D31"/>
    <w:rsid w:val="00516065"/>
    <w:rsid w:val="0051609B"/>
    <w:rsid w:val="00516641"/>
    <w:rsid w:val="00516667"/>
    <w:rsid w:val="00516695"/>
    <w:rsid w:val="00516B4D"/>
    <w:rsid w:val="005200B1"/>
    <w:rsid w:val="005203ED"/>
    <w:rsid w:val="00520604"/>
    <w:rsid w:val="00520C34"/>
    <w:rsid w:val="00520C95"/>
    <w:rsid w:val="00521B77"/>
    <w:rsid w:val="00521BB9"/>
    <w:rsid w:val="00521F08"/>
    <w:rsid w:val="005221D5"/>
    <w:rsid w:val="00522999"/>
    <w:rsid w:val="0052301E"/>
    <w:rsid w:val="00523717"/>
    <w:rsid w:val="005245A2"/>
    <w:rsid w:val="00524CB7"/>
    <w:rsid w:val="00525694"/>
    <w:rsid w:val="00525867"/>
    <w:rsid w:val="0052592B"/>
    <w:rsid w:val="0052595E"/>
    <w:rsid w:val="005259A5"/>
    <w:rsid w:val="005262F5"/>
    <w:rsid w:val="005264E6"/>
    <w:rsid w:val="0052655E"/>
    <w:rsid w:val="005265DB"/>
    <w:rsid w:val="005274E1"/>
    <w:rsid w:val="00527EA3"/>
    <w:rsid w:val="00530589"/>
    <w:rsid w:val="0053175C"/>
    <w:rsid w:val="00531ED5"/>
    <w:rsid w:val="00531EF8"/>
    <w:rsid w:val="005323F9"/>
    <w:rsid w:val="0053284C"/>
    <w:rsid w:val="00532D36"/>
    <w:rsid w:val="00532DD5"/>
    <w:rsid w:val="00532E58"/>
    <w:rsid w:val="00533429"/>
    <w:rsid w:val="00533849"/>
    <w:rsid w:val="00534394"/>
    <w:rsid w:val="00534929"/>
    <w:rsid w:val="00535159"/>
    <w:rsid w:val="005355E6"/>
    <w:rsid w:val="00535990"/>
    <w:rsid w:val="00535BA1"/>
    <w:rsid w:val="00536288"/>
    <w:rsid w:val="0053690E"/>
    <w:rsid w:val="00536B79"/>
    <w:rsid w:val="00536EF3"/>
    <w:rsid w:val="00536F7B"/>
    <w:rsid w:val="00537076"/>
    <w:rsid w:val="0053745E"/>
    <w:rsid w:val="00537D3F"/>
    <w:rsid w:val="00537FB3"/>
    <w:rsid w:val="005416B1"/>
    <w:rsid w:val="00541B84"/>
    <w:rsid w:val="00541D8E"/>
    <w:rsid w:val="00542398"/>
    <w:rsid w:val="005428E2"/>
    <w:rsid w:val="00542B7E"/>
    <w:rsid w:val="00542C05"/>
    <w:rsid w:val="00542D1E"/>
    <w:rsid w:val="0054340B"/>
    <w:rsid w:val="005434AD"/>
    <w:rsid w:val="0054495F"/>
    <w:rsid w:val="00544CBD"/>
    <w:rsid w:val="00545296"/>
    <w:rsid w:val="005456EC"/>
    <w:rsid w:val="00545C54"/>
    <w:rsid w:val="005467FD"/>
    <w:rsid w:val="005469B0"/>
    <w:rsid w:val="00546E99"/>
    <w:rsid w:val="0054789C"/>
    <w:rsid w:val="005479D3"/>
    <w:rsid w:val="00547D5C"/>
    <w:rsid w:val="00550349"/>
    <w:rsid w:val="0055092C"/>
    <w:rsid w:val="005512F5"/>
    <w:rsid w:val="005512F6"/>
    <w:rsid w:val="0055158C"/>
    <w:rsid w:val="005519A8"/>
    <w:rsid w:val="00551FE2"/>
    <w:rsid w:val="005526EF"/>
    <w:rsid w:val="00552E1D"/>
    <w:rsid w:val="0055342D"/>
    <w:rsid w:val="005543C8"/>
    <w:rsid w:val="005544E5"/>
    <w:rsid w:val="00554B10"/>
    <w:rsid w:val="00554DA2"/>
    <w:rsid w:val="00554F06"/>
    <w:rsid w:val="005551F7"/>
    <w:rsid w:val="00555CA2"/>
    <w:rsid w:val="00555F69"/>
    <w:rsid w:val="005561C6"/>
    <w:rsid w:val="005568AE"/>
    <w:rsid w:val="00557562"/>
    <w:rsid w:val="00557EE3"/>
    <w:rsid w:val="00560593"/>
    <w:rsid w:val="005608C7"/>
    <w:rsid w:val="0056134E"/>
    <w:rsid w:val="00561462"/>
    <w:rsid w:val="00563062"/>
    <w:rsid w:val="00563368"/>
    <w:rsid w:val="005639E1"/>
    <w:rsid w:val="00563AE6"/>
    <w:rsid w:val="00563E5B"/>
    <w:rsid w:val="00563EF0"/>
    <w:rsid w:val="00563F58"/>
    <w:rsid w:val="005644AD"/>
    <w:rsid w:val="00564B9F"/>
    <w:rsid w:val="005650A5"/>
    <w:rsid w:val="005651FC"/>
    <w:rsid w:val="005657D6"/>
    <w:rsid w:val="0056596C"/>
    <w:rsid w:val="0056642F"/>
    <w:rsid w:val="005664A4"/>
    <w:rsid w:val="005673F2"/>
    <w:rsid w:val="00567FBE"/>
    <w:rsid w:val="005706C8"/>
    <w:rsid w:val="00570DB9"/>
    <w:rsid w:val="00570FD8"/>
    <w:rsid w:val="0057151C"/>
    <w:rsid w:val="00571A51"/>
    <w:rsid w:val="00572002"/>
    <w:rsid w:val="005723C5"/>
    <w:rsid w:val="005724DE"/>
    <w:rsid w:val="0057257A"/>
    <w:rsid w:val="00572753"/>
    <w:rsid w:val="00573647"/>
    <w:rsid w:val="005736CA"/>
    <w:rsid w:val="00573B1D"/>
    <w:rsid w:val="00573C91"/>
    <w:rsid w:val="00573FF5"/>
    <w:rsid w:val="00574329"/>
    <w:rsid w:val="005746E4"/>
    <w:rsid w:val="00574AC8"/>
    <w:rsid w:val="00574FAD"/>
    <w:rsid w:val="005758D4"/>
    <w:rsid w:val="005761A7"/>
    <w:rsid w:val="005768B2"/>
    <w:rsid w:val="00576D4E"/>
    <w:rsid w:val="0057761A"/>
    <w:rsid w:val="00577821"/>
    <w:rsid w:val="00577963"/>
    <w:rsid w:val="00577CED"/>
    <w:rsid w:val="00580F58"/>
    <w:rsid w:val="00581FDA"/>
    <w:rsid w:val="00582EFF"/>
    <w:rsid w:val="00584002"/>
    <w:rsid w:val="005842AD"/>
    <w:rsid w:val="005846EC"/>
    <w:rsid w:val="00584757"/>
    <w:rsid w:val="00584BDA"/>
    <w:rsid w:val="00584CCF"/>
    <w:rsid w:val="00585D82"/>
    <w:rsid w:val="00585DB2"/>
    <w:rsid w:val="005863DF"/>
    <w:rsid w:val="005867ED"/>
    <w:rsid w:val="00587200"/>
    <w:rsid w:val="00587411"/>
    <w:rsid w:val="00590BCE"/>
    <w:rsid w:val="00590BD5"/>
    <w:rsid w:val="00590C3F"/>
    <w:rsid w:val="00591F73"/>
    <w:rsid w:val="0059280F"/>
    <w:rsid w:val="00592B6D"/>
    <w:rsid w:val="00592DB9"/>
    <w:rsid w:val="00592FD3"/>
    <w:rsid w:val="00593EBF"/>
    <w:rsid w:val="00594C61"/>
    <w:rsid w:val="00595611"/>
    <w:rsid w:val="00595B9C"/>
    <w:rsid w:val="00595DEC"/>
    <w:rsid w:val="005969DD"/>
    <w:rsid w:val="00596D71"/>
    <w:rsid w:val="0059701C"/>
    <w:rsid w:val="0059721C"/>
    <w:rsid w:val="0059772F"/>
    <w:rsid w:val="0059776C"/>
    <w:rsid w:val="00597840"/>
    <w:rsid w:val="00597890"/>
    <w:rsid w:val="005A0077"/>
    <w:rsid w:val="005A012A"/>
    <w:rsid w:val="005A04FD"/>
    <w:rsid w:val="005A08F4"/>
    <w:rsid w:val="005A0A80"/>
    <w:rsid w:val="005A1755"/>
    <w:rsid w:val="005A1B01"/>
    <w:rsid w:val="005A270F"/>
    <w:rsid w:val="005A353D"/>
    <w:rsid w:val="005A3982"/>
    <w:rsid w:val="005A4225"/>
    <w:rsid w:val="005A4F77"/>
    <w:rsid w:val="005A514D"/>
    <w:rsid w:val="005A623C"/>
    <w:rsid w:val="005A64CE"/>
    <w:rsid w:val="005A6832"/>
    <w:rsid w:val="005A6891"/>
    <w:rsid w:val="005A69D3"/>
    <w:rsid w:val="005A6BF3"/>
    <w:rsid w:val="005A7377"/>
    <w:rsid w:val="005A7D77"/>
    <w:rsid w:val="005A7DF0"/>
    <w:rsid w:val="005B174D"/>
    <w:rsid w:val="005B17BB"/>
    <w:rsid w:val="005B1A1C"/>
    <w:rsid w:val="005B3EBA"/>
    <w:rsid w:val="005B57A3"/>
    <w:rsid w:val="005B590A"/>
    <w:rsid w:val="005B59B2"/>
    <w:rsid w:val="005B5F52"/>
    <w:rsid w:val="005B60BC"/>
    <w:rsid w:val="005B63A1"/>
    <w:rsid w:val="005B69E1"/>
    <w:rsid w:val="005B75DA"/>
    <w:rsid w:val="005B7C6A"/>
    <w:rsid w:val="005C0FE0"/>
    <w:rsid w:val="005C0FE9"/>
    <w:rsid w:val="005C1A5B"/>
    <w:rsid w:val="005C20EC"/>
    <w:rsid w:val="005C26A5"/>
    <w:rsid w:val="005C3869"/>
    <w:rsid w:val="005C38B6"/>
    <w:rsid w:val="005C38F8"/>
    <w:rsid w:val="005C4391"/>
    <w:rsid w:val="005C4485"/>
    <w:rsid w:val="005C4487"/>
    <w:rsid w:val="005C49F9"/>
    <w:rsid w:val="005C4C27"/>
    <w:rsid w:val="005C4D5B"/>
    <w:rsid w:val="005C5447"/>
    <w:rsid w:val="005C571E"/>
    <w:rsid w:val="005C5E27"/>
    <w:rsid w:val="005C5FB1"/>
    <w:rsid w:val="005C620F"/>
    <w:rsid w:val="005C7A2E"/>
    <w:rsid w:val="005C7A72"/>
    <w:rsid w:val="005D1A4A"/>
    <w:rsid w:val="005D1EB6"/>
    <w:rsid w:val="005D21D1"/>
    <w:rsid w:val="005D31C3"/>
    <w:rsid w:val="005D34C2"/>
    <w:rsid w:val="005D3734"/>
    <w:rsid w:val="005D37F4"/>
    <w:rsid w:val="005D38AD"/>
    <w:rsid w:val="005D3BC2"/>
    <w:rsid w:val="005D4D0D"/>
    <w:rsid w:val="005D5DEE"/>
    <w:rsid w:val="005D63F5"/>
    <w:rsid w:val="005D73BD"/>
    <w:rsid w:val="005D7858"/>
    <w:rsid w:val="005D7F1A"/>
    <w:rsid w:val="005E0AB7"/>
    <w:rsid w:val="005E0DBD"/>
    <w:rsid w:val="005E17BD"/>
    <w:rsid w:val="005E1B72"/>
    <w:rsid w:val="005E1D4C"/>
    <w:rsid w:val="005E29E5"/>
    <w:rsid w:val="005E2C1A"/>
    <w:rsid w:val="005E37E7"/>
    <w:rsid w:val="005E382F"/>
    <w:rsid w:val="005E3A56"/>
    <w:rsid w:val="005E4DAF"/>
    <w:rsid w:val="005E525E"/>
    <w:rsid w:val="005E5B12"/>
    <w:rsid w:val="005E6351"/>
    <w:rsid w:val="005E66C3"/>
    <w:rsid w:val="005F0206"/>
    <w:rsid w:val="005F09B6"/>
    <w:rsid w:val="005F0BD7"/>
    <w:rsid w:val="005F0EE6"/>
    <w:rsid w:val="005F0F6E"/>
    <w:rsid w:val="005F1161"/>
    <w:rsid w:val="005F16EA"/>
    <w:rsid w:val="005F181D"/>
    <w:rsid w:val="005F1C72"/>
    <w:rsid w:val="005F20C6"/>
    <w:rsid w:val="005F234D"/>
    <w:rsid w:val="005F24AE"/>
    <w:rsid w:val="005F2719"/>
    <w:rsid w:val="005F3254"/>
    <w:rsid w:val="005F32F0"/>
    <w:rsid w:val="005F4930"/>
    <w:rsid w:val="005F5AC6"/>
    <w:rsid w:val="005F6504"/>
    <w:rsid w:val="005F6EB1"/>
    <w:rsid w:val="005F79B3"/>
    <w:rsid w:val="005F7C3B"/>
    <w:rsid w:val="0060032C"/>
    <w:rsid w:val="006006EB"/>
    <w:rsid w:val="00600D11"/>
    <w:rsid w:val="00600EAB"/>
    <w:rsid w:val="00601C4E"/>
    <w:rsid w:val="00601FDF"/>
    <w:rsid w:val="00602486"/>
    <w:rsid w:val="006025A8"/>
    <w:rsid w:val="006037D4"/>
    <w:rsid w:val="00603A94"/>
    <w:rsid w:val="00603F06"/>
    <w:rsid w:val="00604176"/>
    <w:rsid w:val="0060438B"/>
    <w:rsid w:val="0060505E"/>
    <w:rsid w:val="0060558D"/>
    <w:rsid w:val="006059F1"/>
    <w:rsid w:val="00605F75"/>
    <w:rsid w:val="00606816"/>
    <w:rsid w:val="00606D30"/>
    <w:rsid w:val="00607A84"/>
    <w:rsid w:val="00607DFC"/>
    <w:rsid w:val="006105B7"/>
    <w:rsid w:val="00610705"/>
    <w:rsid w:val="00610C72"/>
    <w:rsid w:val="00610ED5"/>
    <w:rsid w:val="00611832"/>
    <w:rsid w:val="006118FE"/>
    <w:rsid w:val="00611D33"/>
    <w:rsid w:val="006120F3"/>
    <w:rsid w:val="0061284A"/>
    <w:rsid w:val="006128B6"/>
    <w:rsid w:val="00612A49"/>
    <w:rsid w:val="00613094"/>
    <w:rsid w:val="00615ED0"/>
    <w:rsid w:val="00616A5C"/>
    <w:rsid w:val="00616E47"/>
    <w:rsid w:val="00617153"/>
    <w:rsid w:val="006175E9"/>
    <w:rsid w:val="006200DC"/>
    <w:rsid w:val="006209E5"/>
    <w:rsid w:val="00621645"/>
    <w:rsid w:val="00621897"/>
    <w:rsid w:val="006218B0"/>
    <w:rsid w:val="006223B6"/>
    <w:rsid w:val="006228D1"/>
    <w:rsid w:val="00622936"/>
    <w:rsid w:val="00622BAB"/>
    <w:rsid w:val="00622E52"/>
    <w:rsid w:val="0062315A"/>
    <w:rsid w:val="00623B16"/>
    <w:rsid w:val="00624B44"/>
    <w:rsid w:val="00624D2C"/>
    <w:rsid w:val="00624ED7"/>
    <w:rsid w:val="0062547D"/>
    <w:rsid w:val="0062697D"/>
    <w:rsid w:val="006274A5"/>
    <w:rsid w:val="00627506"/>
    <w:rsid w:val="006275A5"/>
    <w:rsid w:val="006275FE"/>
    <w:rsid w:val="00627B7C"/>
    <w:rsid w:val="006300BC"/>
    <w:rsid w:val="006302EF"/>
    <w:rsid w:val="00630690"/>
    <w:rsid w:val="0063104E"/>
    <w:rsid w:val="0063134B"/>
    <w:rsid w:val="006318FE"/>
    <w:rsid w:val="00631FF9"/>
    <w:rsid w:val="0063226C"/>
    <w:rsid w:val="0063266F"/>
    <w:rsid w:val="00632B41"/>
    <w:rsid w:val="0063327B"/>
    <w:rsid w:val="006337B7"/>
    <w:rsid w:val="00633F27"/>
    <w:rsid w:val="006341C3"/>
    <w:rsid w:val="00634CBB"/>
    <w:rsid w:val="00634D50"/>
    <w:rsid w:val="00634EE6"/>
    <w:rsid w:val="00635376"/>
    <w:rsid w:val="00635578"/>
    <w:rsid w:val="0063572E"/>
    <w:rsid w:val="00637131"/>
    <w:rsid w:val="00637361"/>
    <w:rsid w:val="006375CC"/>
    <w:rsid w:val="006377CF"/>
    <w:rsid w:val="006403C7"/>
    <w:rsid w:val="006432F9"/>
    <w:rsid w:val="006444A5"/>
    <w:rsid w:val="00644552"/>
    <w:rsid w:val="00645116"/>
    <w:rsid w:val="006456AA"/>
    <w:rsid w:val="00645C13"/>
    <w:rsid w:val="00646DD3"/>
    <w:rsid w:val="00646E35"/>
    <w:rsid w:val="00647370"/>
    <w:rsid w:val="0065022E"/>
    <w:rsid w:val="0065076C"/>
    <w:rsid w:val="00650AE2"/>
    <w:rsid w:val="0065242A"/>
    <w:rsid w:val="006524EC"/>
    <w:rsid w:val="00652A1F"/>
    <w:rsid w:val="00653001"/>
    <w:rsid w:val="006530D7"/>
    <w:rsid w:val="00653326"/>
    <w:rsid w:val="00653621"/>
    <w:rsid w:val="00653BC9"/>
    <w:rsid w:val="00653FFD"/>
    <w:rsid w:val="00654082"/>
    <w:rsid w:val="0065420A"/>
    <w:rsid w:val="006543C0"/>
    <w:rsid w:val="00654CE5"/>
    <w:rsid w:val="00654D1E"/>
    <w:rsid w:val="00654F4B"/>
    <w:rsid w:val="00655057"/>
    <w:rsid w:val="006554FD"/>
    <w:rsid w:val="0065592C"/>
    <w:rsid w:val="006567F2"/>
    <w:rsid w:val="00656A26"/>
    <w:rsid w:val="006575C5"/>
    <w:rsid w:val="006578D2"/>
    <w:rsid w:val="006606AE"/>
    <w:rsid w:val="00660C9E"/>
    <w:rsid w:val="00661460"/>
    <w:rsid w:val="00661A6D"/>
    <w:rsid w:val="00661B60"/>
    <w:rsid w:val="00661CDA"/>
    <w:rsid w:val="00661EE0"/>
    <w:rsid w:val="0066268F"/>
    <w:rsid w:val="00662F0C"/>
    <w:rsid w:val="00663686"/>
    <w:rsid w:val="00665D78"/>
    <w:rsid w:val="00666429"/>
    <w:rsid w:val="00666F9C"/>
    <w:rsid w:val="00667021"/>
    <w:rsid w:val="006677E0"/>
    <w:rsid w:val="00667834"/>
    <w:rsid w:val="00667E8F"/>
    <w:rsid w:val="00670159"/>
    <w:rsid w:val="00670626"/>
    <w:rsid w:val="0067087C"/>
    <w:rsid w:val="006708CD"/>
    <w:rsid w:val="00671A73"/>
    <w:rsid w:val="00671E61"/>
    <w:rsid w:val="00672ABA"/>
    <w:rsid w:val="00672C3B"/>
    <w:rsid w:val="00672C58"/>
    <w:rsid w:val="00672D32"/>
    <w:rsid w:val="00672DAB"/>
    <w:rsid w:val="00673F3B"/>
    <w:rsid w:val="006745BD"/>
    <w:rsid w:val="00674B5A"/>
    <w:rsid w:val="00674EAC"/>
    <w:rsid w:val="00675438"/>
    <w:rsid w:val="00675A50"/>
    <w:rsid w:val="00675B57"/>
    <w:rsid w:val="006802E0"/>
    <w:rsid w:val="00680348"/>
    <w:rsid w:val="006804BC"/>
    <w:rsid w:val="00680B20"/>
    <w:rsid w:val="00680D23"/>
    <w:rsid w:val="00680F6D"/>
    <w:rsid w:val="00681226"/>
    <w:rsid w:val="00681390"/>
    <w:rsid w:val="006817EB"/>
    <w:rsid w:val="00681A8A"/>
    <w:rsid w:val="00681EFE"/>
    <w:rsid w:val="0068291B"/>
    <w:rsid w:val="00682C93"/>
    <w:rsid w:val="00682DEA"/>
    <w:rsid w:val="0068310C"/>
    <w:rsid w:val="00683468"/>
    <w:rsid w:val="00683867"/>
    <w:rsid w:val="00683CF8"/>
    <w:rsid w:val="00683D66"/>
    <w:rsid w:val="00684420"/>
    <w:rsid w:val="00684B27"/>
    <w:rsid w:val="006852CF"/>
    <w:rsid w:val="0068584C"/>
    <w:rsid w:val="00685C2F"/>
    <w:rsid w:val="00685FE4"/>
    <w:rsid w:val="00686569"/>
    <w:rsid w:val="00686599"/>
    <w:rsid w:val="00686740"/>
    <w:rsid w:val="00687E34"/>
    <w:rsid w:val="00687F9B"/>
    <w:rsid w:val="00691459"/>
    <w:rsid w:val="00691DE4"/>
    <w:rsid w:val="0069229C"/>
    <w:rsid w:val="0069295F"/>
    <w:rsid w:val="00692BC5"/>
    <w:rsid w:val="0069330E"/>
    <w:rsid w:val="00693B66"/>
    <w:rsid w:val="00694505"/>
    <w:rsid w:val="00694536"/>
    <w:rsid w:val="00694978"/>
    <w:rsid w:val="006950C5"/>
    <w:rsid w:val="00696883"/>
    <w:rsid w:val="00697266"/>
    <w:rsid w:val="00697881"/>
    <w:rsid w:val="00697A9E"/>
    <w:rsid w:val="006A04C8"/>
    <w:rsid w:val="006A0DFD"/>
    <w:rsid w:val="006A1053"/>
    <w:rsid w:val="006A1C09"/>
    <w:rsid w:val="006A1C1A"/>
    <w:rsid w:val="006A1C9D"/>
    <w:rsid w:val="006A254B"/>
    <w:rsid w:val="006A26C4"/>
    <w:rsid w:val="006A26E9"/>
    <w:rsid w:val="006A3EBD"/>
    <w:rsid w:val="006A404F"/>
    <w:rsid w:val="006A4991"/>
    <w:rsid w:val="006A4AFD"/>
    <w:rsid w:val="006A62B9"/>
    <w:rsid w:val="006A63E0"/>
    <w:rsid w:val="006A6759"/>
    <w:rsid w:val="006A7071"/>
    <w:rsid w:val="006A7609"/>
    <w:rsid w:val="006A7B3C"/>
    <w:rsid w:val="006A7BC0"/>
    <w:rsid w:val="006A7DED"/>
    <w:rsid w:val="006B0255"/>
    <w:rsid w:val="006B02F9"/>
    <w:rsid w:val="006B074E"/>
    <w:rsid w:val="006B108D"/>
    <w:rsid w:val="006B1492"/>
    <w:rsid w:val="006B2977"/>
    <w:rsid w:val="006B2C24"/>
    <w:rsid w:val="006B2CEC"/>
    <w:rsid w:val="006B3356"/>
    <w:rsid w:val="006B3601"/>
    <w:rsid w:val="006B385C"/>
    <w:rsid w:val="006B4629"/>
    <w:rsid w:val="006B49CB"/>
    <w:rsid w:val="006B4BC1"/>
    <w:rsid w:val="006B56B5"/>
    <w:rsid w:val="006B6112"/>
    <w:rsid w:val="006B6B28"/>
    <w:rsid w:val="006B7017"/>
    <w:rsid w:val="006B7284"/>
    <w:rsid w:val="006B780A"/>
    <w:rsid w:val="006B7A4B"/>
    <w:rsid w:val="006B7E63"/>
    <w:rsid w:val="006C0029"/>
    <w:rsid w:val="006C0073"/>
    <w:rsid w:val="006C03BD"/>
    <w:rsid w:val="006C04A3"/>
    <w:rsid w:val="006C1150"/>
    <w:rsid w:val="006C1809"/>
    <w:rsid w:val="006C19AD"/>
    <w:rsid w:val="006C1B18"/>
    <w:rsid w:val="006C1B36"/>
    <w:rsid w:val="006C1DD6"/>
    <w:rsid w:val="006C2C5C"/>
    <w:rsid w:val="006C30EF"/>
    <w:rsid w:val="006C348E"/>
    <w:rsid w:val="006C3D45"/>
    <w:rsid w:val="006C4155"/>
    <w:rsid w:val="006C4607"/>
    <w:rsid w:val="006C4991"/>
    <w:rsid w:val="006C49B7"/>
    <w:rsid w:val="006C4B57"/>
    <w:rsid w:val="006C4CB0"/>
    <w:rsid w:val="006C525E"/>
    <w:rsid w:val="006C5458"/>
    <w:rsid w:val="006C617C"/>
    <w:rsid w:val="006C6442"/>
    <w:rsid w:val="006C64A7"/>
    <w:rsid w:val="006C6D4E"/>
    <w:rsid w:val="006C7A54"/>
    <w:rsid w:val="006C7B1F"/>
    <w:rsid w:val="006C7C39"/>
    <w:rsid w:val="006D06B2"/>
    <w:rsid w:val="006D0BCC"/>
    <w:rsid w:val="006D1081"/>
    <w:rsid w:val="006D12BB"/>
    <w:rsid w:val="006D13D5"/>
    <w:rsid w:val="006D1B7D"/>
    <w:rsid w:val="006D1BAD"/>
    <w:rsid w:val="006D1D9A"/>
    <w:rsid w:val="006D21E3"/>
    <w:rsid w:val="006D2601"/>
    <w:rsid w:val="006D2C00"/>
    <w:rsid w:val="006D2E24"/>
    <w:rsid w:val="006D3825"/>
    <w:rsid w:val="006D3EF8"/>
    <w:rsid w:val="006D3F20"/>
    <w:rsid w:val="006D50E3"/>
    <w:rsid w:val="006D6084"/>
    <w:rsid w:val="006D618C"/>
    <w:rsid w:val="006D66DC"/>
    <w:rsid w:val="006D67F1"/>
    <w:rsid w:val="006D6B8C"/>
    <w:rsid w:val="006D6F5A"/>
    <w:rsid w:val="006D74AE"/>
    <w:rsid w:val="006D789A"/>
    <w:rsid w:val="006D7B91"/>
    <w:rsid w:val="006E00D9"/>
    <w:rsid w:val="006E02CD"/>
    <w:rsid w:val="006E0BF2"/>
    <w:rsid w:val="006E0D2B"/>
    <w:rsid w:val="006E1188"/>
    <w:rsid w:val="006E1362"/>
    <w:rsid w:val="006E1430"/>
    <w:rsid w:val="006E14ED"/>
    <w:rsid w:val="006E1699"/>
    <w:rsid w:val="006E18DE"/>
    <w:rsid w:val="006E1AF3"/>
    <w:rsid w:val="006E2147"/>
    <w:rsid w:val="006E2412"/>
    <w:rsid w:val="006E28AA"/>
    <w:rsid w:val="006E2E0F"/>
    <w:rsid w:val="006E2F45"/>
    <w:rsid w:val="006E30E8"/>
    <w:rsid w:val="006E34CF"/>
    <w:rsid w:val="006E387B"/>
    <w:rsid w:val="006E3931"/>
    <w:rsid w:val="006E42D8"/>
    <w:rsid w:val="006E43D3"/>
    <w:rsid w:val="006E43FD"/>
    <w:rsid w:val="006E4EC3"/>
    <w:rsid w:val="006E4FA0"/>
    <w:rsid w:val="006E5193"/>
    <w:rsid w:val="006E6435"/>
    <w:rsid w:val="006E7217"/>
    <w:rsid w:val="006E76DD"/>
    <w:rsid w:val="006F0979"/>
    <w:rsid w:val="006F09B5"/>
    <w:rsid w:val="006F0A2E"/>
    <w:rsid w:val="006F0C08"/>
    <w:rsid w:val="006F0D77"/>
    <w:rsid w:val="006F1C6C"/>
    <w:rsid w:val="006F2492"/>
    <w:rsid w:val="006F2E0F"/>
    <w:rsid w:val="006F33D6"/>
    <w:rsid w:val="006F3480"/>
    <w:rsid w:val="006F3CF2"/>
    <w:rsid w:val="006F3F53"/>
    <w:rsid w:val="006F3FEF"/>
    <w:rsid w:val="006F53D3"/>
    <w:rsid w:val="006F5862"/>
    <w:rsid w:val="006F5AFC"/>
    <w:rsid w:val="006F610F"/>
    <w:rsid w:val="006F6E8F"/>
    <w:rsid w:val="006F7E6F"/>
    <w:rsid w:val="0070014F"/>
    <w:rsid w:val="00700537"/>
    <w:rsid w:val="00700AC7"/>
    <w:rsid w:val="007016D1"/>
    <w:rsid w:val="00701866"/>
    <w:rsid w:val="00702457"/>
    <w:rsid w:val="00702828"/>
    <w:rsid w:val="00703138"/>
    <w:rsid w:val="007033B5"/>
    <w:rsid w:val="00703440"/>
    <w:rsid w:val="00703E26"/>
    <w:rsid w:val="007044C4"/>
    <w:rsid w:val="00704A50"/>
    <w:rsid w:val="00705233"/>
    <w:rsid w:val="00705684"/>
    <w:rsid w:val="0070580A"/>
    <w:rsid w:val="00706223"/>
    <w:rsid w:val="00706585"/>
    <w:rsid w:val="00706A0F"/>
    <w:rsid w:val="00707132"/>
    <w:rsid w:val="0070734C"/>
    <w:rsid w:val="00707BD8"/>
    <w:rsid w:val="0071074D"/>
    <w:rsid w:val="00710B3C"/>
    <w:rsid w:val="00710C51"/>
    <w:rsid w:val="00711CA5"/>
    <w:rsid w:val="00711E8A"/>
    <w:rsid w:val="00711EAD"/>
    <w:rsid w:val="00712102"/>
    <w:rsid w:val="00713317"/>
    <w:rsid w:val="0071365C"/>
    <w:rsid w:val="00713723"/>
    <w:rsid w:val="00713DB2"/>
    <w:rsid w:val="007146EE"/>
    <w:rsid w:val="00714768"/>
    <w:rsid w:val="00714879"/>
    <w:rsid w:val="007148C1"/>
    <w:rsid w:val="00714F78"/>
    <w:rsid w:val="00715F85"/>
    <w:rsid w:val="0071600A"/>
    <w:rsid w:val="0071672A"/>
    <w:rsid w:val="00716904"/>
    <w:rsid w:val="00716EC6"/>
    <w:rsid w:val="00717A56"/>
    <w:rsid w:val="00717F7D"/>
    <w:rsid w:val="00720870"/>
    <w:rsid w:val="00722300"/>
    <w:rsid w:val="00722749"/>
    <w:rsid w:val="00722A39"/>
    <w:rsid w:val="00722BB0"/>
    <w:rsid w:val="007232E8"/>
    <w:rsid w:val="00723B8D"/>
    <w:rsid w:val="00723B8F"/>
    <w:rsid w:val="00723CBD"/>
    <w:rsid w:val="007245D0"/>
    <w:rsid w:val="007248A9"/>
    <w:rsid w:val="00724E6B"/>
    <w:rsid w:val="007251F0"/>
    <w:rsid w:val="00726543"/>
    <w:rsid w:val="0072687B"/>
    <w:rsid w:val="00726B97"/>
    <w:rsid w:val="00726C4E"/>
    <w:rsid w:val="0072744A"/>
    <w:rsid w:val="007276DF"/>
    <w:rsid w:val="00730197"/>
    <w:rsid w:val="00731C90"/>
    <w:rsid w:val="00731DB2"/>
    <w:rsid w:val="00732199"/>
    <w:rsid w:val="00732FDB"/>
    <w:rsid w:val="007341A9"/>
    <w:rsid w:val="0073430A"/>
    <w:rsid w:val="00734D74"/>
    <w:rsid w:val="00735810"/>
    <w:rsid w:val="00735C39"/>
    <w:rsid w:val="00736194"/>
    <w:rsid w:val="00736C9D"/>
    <w:rsid w:val="00736FD0"/>
    <w:rsid w:val="00737292"/>
    <w:rsid w:val="00737DB2"/>
    <w:rsid w:val="007402EA"/>
    <w:rsid w:val="007405D0"/>
    <w:rsid w:val="00740747"/>
    <w:rsid w:val="00740E22"/>
    <w:rsid w:val="00742702"/>
    <w:rsid w:val="00742761"/>
    <w:rsid w:val="007428BB"/>
    <w:rsid w:val="0074315F"/>
    <w:rsid w:val="0074332C"/>
    <w:rsid w:val="00743687"/>
    <w:rsid w:val="0074378D"/>
    <w:rsid w:val="0074403C"/>
    <w:rsid w:val="0074422A"/>
    <w:rsid w:val="00744A4D"/>
    <w:rsid w:val="00745073"/>
    <w:rsid w:val="00745B06"/>
    <w:rsid w:val="007461EB"/>
    <w:rsid w:val="0074635E"/>
    <w:rsid w:val="00746831"/>
    <w:rsid w:val="007472F6"/>
    <w:rsid w:val="007479E7"/>
    <w:rsid w:val="0075098B"/>
    <w:rsid w:val="00750DC1"/>
    <w:rsid w:val="0075285B"/>
    <w:rsid w:val="00752B8B"/>
    <w:rsid w:val="00753AC1"/>
    <w:rsid w:val="00753E8D"/>
    <w:rsid w:val="00754245"/>
    <w:rsid w:val="00754272"/>
    <w:rsid w:val="00754310"/>
    <w:rsid w:val="00754956"/>
    <w:rsid w:val="00754B11"/>
    <w:rsid w:val="0075519C"/>
    <w:rsid w:val="00755419"/>
    <w:rsid w:val="00755E6A"/>
    <w:rsid w:val="0075626C"/>
    <w:rsid w:val="0075720E"/>
    <w:rsid w:val="007579D3"/>
    <w:rsid w:val="00760635"/>
    <w:rsid w:val="00761E5F"/>
    <w:rsid w:val="007626F6"/>
    <w:rsid w:val="00762B1F"/>
    <w:rsid w:val="00763666"/>
    <w:rsid w:val="007637B4"/>
    <w:rsid w:val="00763B89"/>
    <w:rsid w:val="0076443C"/>
    <w:rsid w:val="00764CDA"/>
    <w:rsid w:val="00765379"/>
    <w:rsid w:val="007658A9"/>
    <w:rsid w:val="00765F32"/>
    <w:rsid w:val="00766668"/>
    <w:rsid w:val="007666F7"/>
    <w:rsid w:val="00766DAB"/>
    <w:rsid w:val="00766E50"/>
    <w:rsid w:val="00767A12"/>
    <w:rsid w:val="00767B75"/>
    <w:rsid w:val="00767FA2"/>
    <w:rsid w:val="00770173"/>
    <w:rsid w:val="007708C0"/>
    <w:rsid w:val="00770DFF"/>
    <w:rsid w:val="00770E0F"/>
    <w:rsid w:val="00770FD9"/>
    <w:rsid w:val="0077157C"/>
    <w:rsid w:val="0077177F"/>
    <w:rsid w:val="00771FA4"/>
    <w:rsid w:val="00772219"/>
    <w:rsid w:val="00773376"/>
    <w:rsid w:val="00774131"/>
    <w:rsid w:val="007754E3"/>
    <w:rsid w:val="00775591"/>
    <w:rsid w:val="007764BE"/>
    <w:rsid w:val="00776537"/>
    <w:rsid w:val="00776542"/>
    <w:rsid w:val="007773C9"/>
    <w:rsid w:val="0077752C"/>
    <w:rsid w:val="007803F2"/>
    <w:rsid w:val="00780E64"/>
    <w:rsid w:val="007819CB"/>
    <w:rsid w:val="00782318"/>
    <w:rsid w:val="00782482"/>
    <w:rsid w:val="007824BF"/>
    <w:rsid w:val="00782EFF"/>
    <w:rsid w:val="00783118"/>
    <w:rsid w:val="0078468F"/>
    <w:rsid w:val="00785179"/>
    <w:rsid w:val="00785254"/>
    <w:rsid w:val="00785605"/>
    <w:rsid w:val="007858D4"/>
    <w:rsid w:val="00785ADE"/>
    <w:rsid w:val="00786A25"/>
    <w:rsid w:val="00786AA0"/>
    <w:rsid w:val="00786E6C"/>
    <w:rsid w:val="007875BD"/>
    <w:rsid w:val="00787AB2"/>
    <w:rsid w:val="00790F45"/>
    <w:rsid w:val="007915A3"/>
    <w:rsid w:val="00791F4C"/>
    <w:rsid w:val="00792281"/>
    <w:rsid w:val="007922EA"/>
    <w:rsid w:val="00792703"/>
    <w:rsid w:val="00792AB1"/>
    <w:rsid w:val="00792DC6"/>
    <w:rsid w:val="00793382"/>
    <w:rsid w:val="007933D0"/>
    <w:rsid w:val="00793DB8"/>
    <w:rsid w:val="00794B7C"/>
    <w:rsid w:val="00794C33"/>
    <w:rsid w:val="00794CCF"/>
    <w:rsid w:val="00794D74"/>
    <w:rsid w:val="00794DA7"/>
    <w:rsid w:val="00794DF5"/>
    <w:rsid w:val="007951B4"/>
    <w:rsid w:val="00795219"/>
    <w:rsid w:val="0079550A"/>
    <w:rsid w:val="00795601"/>
    <w:rsid w:val="00795AC1"/>
    <w:rsid w:val="00795FBE"/>
    <w:rsid w:val="00795FFD"/>
    <w:rsid w:val="00796908"/>
    <w:rsid w:val="00797168"/>
    <w:rsid w:val="007973F7"/>
    <w:rsid w:val="0079766F"/>
    <w:rsid w:val="0079774B"/>
    <w:rsid w:val="007A05D2"/>
    <w:rsid w:val="007A0B9F"/>
    <w:rsid w:val="007A13FB"/>
    <w:rsid w:val="007A1DDD"/>
    <w:rsid w:val="007A2552"/>
    <w:rsid w:val="007A2EC2"/>
    <w:rsid w:val="007A378C"/>
    <w:rsid w:val="007A3C89"/>
    <w:rsid w:val="007A43AE"/>
    <w:rsid w:val="007A478C"/>
    <w:rsid w:val="007A4E0E"/>
    <w:rsid w:val="007A50D5"/>
    <w:rsid w:val="007A5BA1"/>
    <w:rsid w:val="007A5BB4"/>
    <w:rsid w:val="007A5C1A"/>
    <w:rsid w:val="007A66E9"/>
    <w:rsid w:val="007A66F6"/>
    <w:rsid w:val="007A6BD3"/>
    <w:rsid w:val="007A6DDD"/>
    <w:rsid w:val="007A6EB7"/>
    <w:rsid w:val="007A7506"/>
    <w:rsid w:val="007A7B76"/>
    <w:rsid w:val="007A7EE3"/>
    <w:rsid w:val="007B00F9"/>
    <w:rsid w:val="007B05B5"/>
    <w:rsid w:val="007B125B"/>
    <w:rsid w:val="007B1A88"/>
    <w:rsid w:val="007B2C4A"/>
    <w:rsid w:val="007B33BD"/>
    <w:rsid w:val="007B35DA"/>
    <w:rsid w:val="007B3F49"/>
    <w:rsid w:val="007B41DB"/>
    <w:rsid w:val="007B4769"/>
    <w:rsid w:val="007B4C02"/>
    <w:rsid w:val="007B4D9E"/>
    <w:rsid w:val="007B5D91"/>
    <w:rsid w:val="007B5F70"/>
    <w:rsid w:val="007B639F"/>
    <w:rsid w:val="007B6726"/>
    <w:rsid w:val="007B693D"/>
    <w:rsid w:val="007B6D9C"/>
    <w:rsid w:val="007B6EED"/>
    <w:rsid w:val="007B7188"/>
    <w:rsid w:val="007B76DD"/>
    <w:rsid w:val="007C0738"/>
    <w:rsid w:val="007C0758"/>
    <w:rsid w:val="007C170E"/>
    <w:rsid w:val="007C1831"/>
    <w:rsid w:val="007C2D0A"/>
    <w:rsid w:val="007C2ED6"/>
    <w:rsid w:val="007C3639"/>
    <w:rsid w:val="007C3E50"/>
    <w:rsid w:val="007C419D"/>
    <w:rsid w:val="007C4588"/>
    <w:rsid w:val="007C48F9"/>
    <w:rsid w:val="007C4DBC"/>
    <w:rsid w:val="007C50F2"/>
    <w:rsid w:val="007C5282"/>
    <w:rsid w:val="007C5568"/>
    <w:rsid w:val="007C55A9"/>
    <w:rsid w:val="007C58F9"/>
    <w:rsid w:val="007C643F"/>
    <w:rsid w:val="007C68E5"/>
    <w:rsid w:val="007C6ACD"/>
    <w:rsid w:val="007C6ADC"/>
    <w:rsid w:val="007C6FE0"/>
    <w:rsid w:val="007C70E9"/>
    <w:rsid w:val="007C75F7"/>
    <w:rsid w:val="007C760E"/>
    <w:rsid w:val="007C7B17"/>
    <w:rsid w:val="007D01D2"/>
    <w:rsid w:val="007D0573"/>
    <w:rsid w:val="007D0A1B"/>
    <w:rsid w:val="007D182A"/>
    <w:rsid w:val="007D1EF0"/>
    <w:rsid w:val="007D25A6"/>
    <w:rsid w:val="007D3E01"/>
    <w:rsid w:val="007D4DC8"/>
    <w:rsid w:val="007D5C61"/>
    <w:rsid w:val="007D6780"/>
    <w:rsid w:val="007D6AC5"/>
    <w:rsid w:val="007D6D1F"/>
    <w:rsid w:val="007D6DC9"/>
    <w:rsid w:val="007D7CAA"/>
    <w:rsid w:val="007D7FDC"/>
    <w:rsid w:val="007E01D2"/>
    <w:rsid w:val="007E0BF1"/>
    <w:rsid w:val="007E102C"/>
    <w:rsid w:val="007E1281"/>
    <w:rsid w:val="007E2281"/>
    <w:rsid w:val="007E31E9"/>
    <w:rsid w:val="007E39BE"/>
    <w:rsid w:val="007E3CE9"/>
    <w:rsid w:val="007E3DFA"/>
    <w:rsid w:val="007E475F"/>
    <w:rsid w:val="007E477E"/>
    <w:rsid w:val="007E47E8"/>
    <w:rsid w:val="007E5756"/>
    <w:rsid w:val="007E696D"/>
    <w:rsid w:val="007E6B9B"/>
    <w:rsid w:val="007E712D"/>
    <w:rsid w:val="007E7D52"/>
    <w:rsid w:val="007E7E7B"/>
    <w:rsid w:val="007F0408"/>
    <w:rsid w:val="007F04E4"/>
    <w:rsid w:val="007F0825"/>
    <w:rsid w:val="007F09CC"/>
    <w:rsid w:val="007F0A88"/>
    <w:rsid w:val="007F0CC0"/>
    <w:rsid w:val="007F11B3"/>
    <w:rsid w:val="007F1460"/>
    <w:rsid w:val="007F180D"/>
    <w:rsid w:val="007F1D68"/>
    <w:rsid w:val="007F292C"/>
    <w:rsid w:val="007F3692"/>
    <w:rsid w:val="007F3749"/>
    <w:rsid w:val="007F37F6"/>
    <w:rsid w:val="007F3B58"/>
    <w:rsid w:val="007F42E6"/>
    <w:rsid w:val="007F512F"/>
    <w:rsid w:val="007F565C"/>
    <w:rsid w:val="007F5F74"/>
    <w:rsid w:val="007F6349"/>
    <w:rsid w:val="007F66A0"/>
    <w:rsid w:val="007F6BD1"/>
    <w:rsid w:val="007F6C15"/>
    <w:rsid w:val="007F7447"/>
    <w:rsid w:val="0080027A"/>
    <w:rsid w:val="008002CF"/>
    <w:rsid w:val="00800595"/>
    <w:rsid w:val="008023AB"/>
    <w:rsid w:val="0080287C"/>
    <w:rsid w:val="0080361A"/>
    <w:rsid w:val="008037BC"/>
    <w:rsid w:val="00804586"/>
    <w:rsid w:val="00804D23"/>
    <w:rsid w:val="00805B2F"/>
    <w:rsid w:val="00806897"/>
    <w:rsid w:val="00810238"/>
    <w:rsid w:val="00811503"/>
    <w:rsid w:val="00811689"/>
    <w:rsid w:val="00812034"/>
    <w:rsid w:val="008120B0"/>
    <w:rsid w:val="00813D11"/>
    <w:rsid w:val="008146B6"/>
    <w:rsid w:val="008147F0"/>
    <w:rsid w:val="008159DF"/>
    <w:rsid w:val="00815ED0"/>
    <w:rsid w:val="00815F1F"/>
    <w:rsid w:val="00816207"/>
    <w:rsid w:val="008162EA"/>
    <w:rsid w:val="00816322"/>
    <w:rsid w:val="0081636E"/>
    <w:rsid w:val="00816594"/>
    <w:rsid w:val="00816F91"/>
    <w:rsid w:val="00817CDA"/>
    <w:rsid w:val="00817D2C"/>
    <w:rsid w:val="008200BB"/>
    <w:rsid w:val="008203A6"/>
    <w:rsid w:val="0082090D"/>
    <w:rsid w:val="00821183"/>
    <w:rsid w:val="00821779"/>
    <w:rsid w:val="008225AB"/>
    <w:rsid w:val="00822DE1"/>
    <w:rsid w:val="0082306F"/>
    <w:rsid w:val="00823F10"/>
    <w:rsid w:val="00824334"/>
    <w:rsid w:val="00824825"/>
    <w:rsid w:val="008249BC"/>
    <w:rsid w:val="00825ABE"/>
    <w:rsid w:val="008263B5"/>
    <w:rsid w:val="00826CA7"/>
    <w:rsid w:val="00827F3A"/>
    <w:rsid w:val="0083094F"/>
    <w:rsid w:val="00831190"/>
    <w:rsid w:val="008312EC"/>
    <w:rsid w:val="008316C7"/>
    <w:rsid w:val="008316EB"/>
    <w:rsid w:val="00831C17"/>
    <w:rsid w:val="008324DC"/>
    <w:rsid w:val="00832838"/>
    <w:rsid w:val="008329D5"/>
    <w:rsid w:val="00832DCF"/>
    <w:rsid w:val="00832F30"/>
    <w:rsid w:val="00833136"/>
    <w:rsid w:val="00833924"/>
    <w:rsid w:val="0083451E"/>
    <w:rsid w:val="00834577"/>
    <w:rsid w:val="00834A36"/>
    <w:rsid w:val="0083590B"/>
    <w:rsid w:val="008369E3"/>
    <w:rsid w:val="00836E81"/>
    <w:rsid w:val="00837D40"/>
    <w:rsid w:val="008401B3"/>
    <w:rsid w:val="00840407"/>
    <w:rsid w:val="008407B1"/>
    <w:rsid w:val="0084193B"/>
    <w:rsid w:val="00841B82"/>
    <w:rsid w:val="008422E2"/>
    <w:rsid w:val="00842C23"/>
    <w:rsid w:val="00842CF0"/>
    <w:rsid w:val="00843820"/>
    <w:rsid w:val="00843A80"/>
    <w:rsid w:val="00843BD0"/>
    <w:rsid w:val="00843BF0"/>
    <w:rsid w:val="008450DF"/>
    <w:rsid w:val="00845154"/>
    <w:rsid w:val="00845ADF"/>
    <w:rsid w:val="00845B5C"/>
    <w:rsid w:val="00845C79"/>
    <w:rsid w:val="00845DE4"/>
    <w:rsid w:val="00845DE6"/>
    <w:rsid w:val="00846328"/>
    <w:rsid w:val="008467A4"/>
    <w:rsid w:val="0084691B"/>
    <w:rsid w:val="00846AF2"/>
    <w:rsid w:val="00847469"/>
    <w:rsid w:val="00847F59"/>
    <w:rsid w:val="00847F80"/>
    <w:rsid w:val="0085012A"/>
    <w:rsid w:val="00850285"/>
    <w:rsid w:val="00850602"/>
    <w:rsid w:val="00850F44"/>
    <w:rsid w:val="00851981"/>
    <w:rsid w:val="00851C14"/>
    <w:rsid w:val="00852C52"/>
    <w:rsid w:val="00853025"/>
    <w:rsid w:val="00853F74"/>
    <w:rsid w:val="00854009"/>
    <w:rsid w:val="00854571"/>
    <w:rsid w:val="008548F4"/>
    <w:rsid w:val="00854A95"/>
    <w:rsid w:val="00854C15"/>
    <w:rsid w:val="0085543E"/>
    <w:rsid w:val="0085597F"/>
    <w:rsid w:val="008567CA"/>
    <w:rsid w:val="008578B0"/>
    <w:rsid w:val="00860385"/>
    <w:rsid w:val="00860F1D"/>
    <w:rsid w:val="00861C15"/>
    <w:rsid w:val="00861F9C"/>
    <w:rsid w:val="00862287"/>
    <w:rsid w:val="00862709"/>
    <w:rsid w:val="00862762"/>
    <w:rsid w:val="008627E2"/>
    <w:rsid w:val="00862E61"/>
    <w:rsid w:val="008638CE"/>
    <w:rsid w:val="00863A5B"/>
    <w:rsid w:val="00863C9D"/>
    <w:rsid w:val="00864363"/>
    <w:rsid w:val="008662DB"/>
    <w:rsid w:val="00866620"/>
    <w:rsid w:val="008666A6"/>
    <w:rsid w:val="008668E5"/>
    <w:rsid w:val="008669F9"/>
    <w:rsid w:val="00866BBC"/>
    <w:rsid w:val="00867124"/>
    <w:rsid w:val="008671E7"/>
    <w:rsid w:val="00867646"/>
    <w:rsid w:val="00867D38"/>
    <w:rsid w:val="0087006D"/>
    <w:rsid w:val="00870415"/>
    <w:rsid w:val="008707FF"/>
    <w:rsid w:val="0087097A"/>
    <w:rsid w:val="00870990"/>
    <w:rsid w:val="00870F14"/>
    <w:rsid w:val="008718F1"/>
    <w:rsid w:val="00871AF1"/>
    <w:rsid w:val="008724B8"/>
    <w:rsid w:val="00872D45"/>
    <w:rsid w:val="00873778"/>
    <w:rsid w:val="00873A4A"/>
    <w:rsid w:val="00873A56"/>
    <w:rsid w:val="00873F72"/>
    <w:rsid w:val="0087461B"/>
    <w:rsid w:val="00874977"/>
    <w:rsid w:val="00875925"/>
    <w:rsid w:val="00875979"/>
    <w:rsid w:val="00877272"/>
    <w:rsid w:val="0087788B"/>
    <w:rsid w:val="00877E60"/>
    <w:rsid w:val="00880731"/>
    <w:rsid w:val="0088074B"/>
    <w:rsid w:val="008807BD"/>
    <w:rsid w:val="0088108A"/>
    <w:rsid w:val="00882678"/>
    <w:rsid w:val="00882895"/>
    <w:rsid w:val="0088318D"/>
    <w:rsid w:val="00883C03"/>
    <w:rsid w:val="00884251"/>
    <w:rsid w:val="008842CB"/>
    <w:rsid w:val="00884A44"/>
    <w:rsid w:val="00884B0A"/>
    <w:rsid w:val="0088564B"/>
    <w:rsid w:val="00885E8E"/>
    <w:rsid w:val="00886013"/>
    <w:rsid w:val="0088630B"/>
    <w:rsid w:val="00886350"/>
    <w:rsid w:val="00887598"/>
    <w:rsid w:val="00887BB9"/>
    <w:rsid w:val="00890301"/>
    <w:rsid w:val="0089142F"/>
    <w:rsid w:val="0089157D"/>
    <w:rsid w:val="0089165F"/>
    <w:rsid w:val="008917C1"/>
    <w:rsid w:val="008917DC"/>
    <w:rsid w:val="00891BF9"/>
    <w:rsid w:val="00891C23"/>
    <w:rsid w:val="00891E87"/>
    <w:rsid w:val="00891FC7"/>
    <w:rsid w:val="008925F4"/>
    <w:rsid w:val="00892E32"/>
    <w:rsid w:val="00893978"/>
    <w:rsid w:val="0089399D"/>
    <w:rsid w:val="00893A6E"/>
    <w:rsid w:val="00893E1B"/>
    <w:rsid w:val="0089416B"/>
    <w:rsid w:val="008947B5"/>
    <w:rsid w:val="00894C88"/>
    <w:rsid w:val="00894EFA"/>
    <w:rsid w:val="00895259"/>
    <w:rsid w:val="0089539D"/>
    <w:rsid w:val="00895410"/>
    <w:rsid w:val="0089638D"/>
    <w:rsid w:val="00896CD3"/>
    <w:rsid w:val="0089775F"/>
    <w:rsid w:val="008A0174"/>
    <w:rsid w:val="008A0177"/>
    <w:rsid w:val="008A032D"/>
    <w:rsid w:val="008A06EB"/>
    <w:rsid w:val="008A1204"/>
    <w:rsid w:val="008A1211"/>
    <w:rsid w:val="008A21EC"/>
    <w:rsid w:val="008A38FB"/>
    <w:rsid w:val="008A3C09"/>
    <w:rsid w:val="008A3EED"/>
    <w:rsid w:val="008A424A"/>
    <w:rsid w:val="008A4351"/>
    <w:rsid w:val="008A45C2"/>
    <w:rsid w:val="008A48BD"/>
    <w:rsid w:val="008A4EE7"/>
    <w:rsid w:val="008A5164"/>
    <w:rsid w:val="008A5CB9"/>
    <w:rsid w:val="008A6657"/>
    <w:rsid w:val="008A701F"/>
    <w:rsid w:val="008A7F6E"/>
    <w:rsid w:val="008B1984"/>
    <w:rsid w:val="008B1B00"/>
    <w:rsid w:val="008B1C59"/>
    <w:rsid w:val="008B2282"/>
    <w:rsid w:val="008B289C"/>
    <w:rsid w:val="008B3126"/>
    <w:rsid w:val="008B323C"/>
    <w:rsid w:val="008B3472"/>
    <w:rsid w:val="008B3CA2"/>
    <w:rsid w:val="008B445F"/>
    <w:rsid w:val="008B45F7"/>
    <w:rsid w:val="008B4E2E"/>
    <w:rsid w:val="008B53CB"/>
    <w:rsid w:val="008B566C"/>
    <w:rsid w:val="008B5BA6"/>
    <w:rsid w:val="008B5CB2"/>
    <w:rsid w:val="008B6134"/>
    <w:rsid w:val="008B70AB"/>
    <w:rsid w:val="008B781C"/>
    <w:rsid w:val="008C0320"/>
    <w:rsid w:val="008C118F"/>
    <w:rsid w:val="008C137D"/>
    <w:rsid w:val="008C23DE"/>
    <w:rsid w:val="008C2621"/>
    <w:rsid w:val="008C2A75"/>
    <w:rsid w:val="008C3252"/>
    <w:rsid w:val="008C34BB"/>
    <w:rsid w:val="008C3606"/>
    <w:rsid w:val="008C3747"/>
    <w:rsid w:val="008C39C5"/>
    <w:rsid w:val="008C4948"/>
    <w:rsid w:val="008C5BD5"/>
    <w:rsid w:val="008C5E1C"/>
    <w:rsid w:val="008C5F74"/>
    <w:rsid w:val="008C60AE"/>
    <w:rsid w:val="008C61C7"/>
    <w:rsid w:val="008C65BE"/>
    <w:rsid w:val="008C67C2"/>
    <w:rsid w:val="008C6CD0"/>
    <w:rsid w:val="008C7805"/>
    <w:rsid w:val="008C7AD8"/>
    <w:rsid w:val="008C7AF5"/>
    <w:rsid w:val="008C7CC7"/>
    <w:rsid w:val="008D02E4"/>
    <w:rsid w:val="008D04C4"/>
    <w:rsid w:val="008D13EE"/>
    <w:rsid w:val="008D1497"/>
    <w:rsid w:val="008D1D36"/>
    <w:rsid w:val="008D211E"/>
    <w:rsid w:val="008D278A"/>
    <w:rsid w:val="008D2CA0"/>
    <w:rsid w:val="008D2FAF"/>
    <w:rsid w:val="008D32FC"/>
    <w:rsid w:val="008D3309"/>
    <w:rsid w:val="008D3CBD"/>
    <w:rsid w:val="008D3CFD"/>
    <w:rsid w:val="008D3E80"/>
    <w:rsid w:val="008D4339"/>
    <w:rsid w:val="008D48A4"/>
    <w:rsid w:val="008D4D34"/>
    <w:rsid w:val="008D4ECF"/>
    <w:rsid w:val="008D60FD"/>
    <w:rsid w:val="008D6286"/>
    <w:rsid w:val="008D65EB"/>
    <w:rsid w:val="008D6EE2"/>
    <w:rsid w:val="008D7517"/>
    <w:rsid w:val="008D79BE"/>
    <w:rsid w:val="008E0202"/>
    <w:rsid w:val="008E0AAC"/>
    <w:rsid w:val="008E0BE1"/>
    <w:rsid w:val="008E0F18"/>
    <w:rsid w:val="008E159C"/>
    <w:rsid w:val="008E2502"/>
    <w:rsid w:val="008E2BAC"/>
    <w:rsid w:val="008E3873"/>
    <w:rsid w:val="008E3972"/>
    <w:rsid w:val="008E3A3D"/>
    <w:rsid w:val="008E4922"/>
    <w:rsid w:val="008E516C"/>
    <w:rsid w:val="008E5292"/>
    <w:rsid w:val="008E57F8"/>
    <w:rsid w:val="008E673A"/>
    <w:rsid w:val="008E6CDD"/>
    <w:rsid w:val="008E76F8"/>
    <w:rsid w:val="008E77F1"/>
    <w:rsid w:val="008E7A3F"/>
    <w:rsid w:val="008F0D56"/>
    <w:rsid w:val="008F1113"/>
    <w:rsid w:val="008F1150"/>
    <w:rsid w:val="008F1196"/>
    <w:rsid w:val="008F120A"/>
    <w:rsid w:val="008F141F"/>
    <w:rsid w:val="008F143B"/>
    <w:rsid w:val="008F3740"/>
    <w:rsid w:val="008F57B6"/>
    <w:rsid w:val="008F5C5E"/>
    <w:rsid w:val="008F5F10"/>
    <w:rsid w:val="008F67D5"/>
    <w:rsid w:val="008F6969"/>
    <w:rsid w:val="008F6A6B"/>
    <w:rsid w:val="008F7251"/>
    <w:rsid w:val="008F79F9"/>
    <w:rsid w:val="00900028"/>
    <w:rsid w:val="00902ABE"/>
    <w:rsid w:val="00904679"/>
    <w:rsid w:val="009046F8"/>
    <w:rsid w:val="009047C4"/>
    <w:rsid w:val="009050EF"/>
    <w:rsid w:val="00905355"/>
    <w:rsid w:val="009053D9"/>
    <w:rsid w:val="009059C7"/>
    <w:rsid w:val="0090613C"/>
    <w:rsid w:val="00906A2A"/>
    <w:rsid w:val="00906DBF"/>
    <w:rsid w:val="00906EED"/>
    <w:rsid w:val="009074B3"/>
    <w:rsid w:val="00907658"/>
    <w:rsid w:val="00907F1B"/>
    <w:rsid w:val="0091001B"/>
    <w:rsid w:val="0091027F"/>
    <w:rsid w:val="009104D2"/>
    <w:rsid w:val="0091094E"/>
    <w:rsid w:val="00910A12"/>
    <w:rsid w:val="00910D95"/>
    <w:rsid w:val="00910E5D"/>
    <w:rsid w:val="009118D2"/>
    <w:rsid w:val="009120AB"/>
    <w:rsid w:val="00912C1E"/>
    <w:rsid w:val="00912E75"/>
    <w:rsid w:val="00913816"/>
    <w:rsid w:val="009167D7"/>
    <w:rsid w:val="009172C4"/>
    <w:rsid w:val="009176F0"/>
    <w:rsid w:val="00917B40"/>
    <w:rsid w:val="00917C72"/>
    <w:rsid w:val="00920201"/>
    <w:rsid w:val="00920362"/>
    <w:rsid w:val="00920477"/>
    <w:rsid w:val="009208F1"/>
    <w:rsid w:val="00920C7C"/>
    <w:rsid w:val="00921C78"/>
    <w:rsid w:val="00921CAB"/>
    <w:rsid w:val="00921D8D"/>
    <w:rsid w:val="00922B99"/>
    <w:rsid w:val="00922C03"/>
    <w:rsid w:val="00922D20"/>
    <w:rsid w:val="00923333"/>
    <w:rsid w:val="00923C13"/>
    <w:rsid w:val="00923D62"/>
    <w:rsid w:val="00923D7A"/>
    <w:rsid w:val="0092485F"/>
    <w:rsid w:val="009256D2"/>
    <w:rsid w:val="00925C43"/>
    <w:rsid w:val="009261ED"/>
    <w:rsid w:val="00926E3C"/>
    <w:rsid w:val="0092764C"/>
    <w:rsid w:val="00927D0B"/>
    <w:rsid w:val="0093068A"/>
    <w:rsid w:val="0093084F"/>
    <w:rsid w:val="00930C26"/>
    <w:rsid w:val="00931E94"/>
    <w:rsid w:val="0093246B"/>
    <w:rsid w:val="00934A1E"/>
    <w:rsid w:val="009356A7"/>
    <w:rsid w:val="00935F7C"/>
    <w:rsid w:val="00936EB2"/>
    <w:rsid w:val="00937E53"/>
    <w:rsid w:val="00940176"/>
    <w:rsid w:val="009409F9"/>
    <w:rsid w:val="00941A3A"/>
    <w:rsid w:val="009424C2"/>
    <w:rsid w:val="00942698"/>
    <w:rsid w:val="00942F47"/>
    <w:rsid w:val="00943957"/>
    <w:rsid w:val="00943DBD"/>
    <w:rsid w:val="00943E31"/>
    <w:rsid w:val="00943F72"/>
    <w:rsid w:val="00944299"/>
    <w:rsid w:val="009442CF"/>
    <w:rsid w:val="0094487F"/>
    <w:rsid w:val="0094541C"/>
    <w:rsid w:val="0094550A"/>
    <w:rsid w:val="00945897"/>
    <w:rsid w:val="0094597F"/>
    <w:rsid w:val="00945A94"/>
    <w:rsid w:val="00945EDB"/>
    <w:rsid w:val="00946340"/>
    <w:rsid w:val="00946EF6"/>
    <w:rsid w:val="00947981"/>
    <w:rsid w:val="00947FC2"/>
    <w:rsid w:val="00950184"/>
    <w:rsid w:val="0095064D"/>
    <w:rsid w:val="00950E33"/>
    <w:rsid w:val="00951899"/>
    <w:rsid w:val="00951C05"/>
    <w:rsid w:val="009532BA"/>
    <w:rsid w:val="009533E4"/>
    <w:rsid w:val="00953857"/>
    <w:rsid w:val="00953AC5"/>
    <w:rsid w:val="00953D9B"/>
    <w:rsid w:val="0095449B"/>
    <w:rsid w:val="009552EE"/>
    <w:rsid w:val="0095555B"/>
    <w:rsid w:val="00955817"/>
    <w:rsid w:val="00955906"/>
    <w:rsid w:val="00955A62"/>
    <w:rsid w:val="00955B17"/>
    <w:rsid w:val="00955C05"/>
    <w:rsid w:val="00956A6C"/>
    <w:rsid w:val="00956FB0"/>
    <w:rsid w:val="00957E58"/>
    <w:rsid w:val="0096051F"/>
    <w:rsid w:val="00960810"/>
    <w:rsid w:val="0096081A"/>
    <w:rsid w:val="00960E95"/>
    <w:rsid w:val="009614CE"/>
    <w:rsid w:val="00961C42"/>
    <w:rsid w:val="009622C9"/>
    <w:rsid w:val="009624D2"/>
    <w:rsid w:val="0096255F"/>
    <w:rsid w:val="00962A97"/>
    <w:rsid w:val="00962E77"/>
    <w:rsid w:val="009630F3"/>
    <w:rsid w:val="009635DC"/>
    <w:rsid w:val="00963E9F"/>
    <w:rsid w:val="00963F56"/>
    <w:rsid w:val="009641F2"/>
    <w:rsid w:val="00964941"/>
    <w:rsid w:val="009649E3"/>
    <w:rsid w:val="00965817"/>
    <w:rsid w:val="009658CA"/>
    <w:rsid w:val="0096591B"/>
    <w:rsid w:val="00965B12"/>
    <w:rsid w:val="009665DA"/>
    <w:rsid w:val="00966C82"/>
    <w:rsid w:val="00966D0B"/>
    <w:rsid w:val="0096747C"/>
    <w:rsid w:val="009700BF"/>
    <w:rsid w:val="00970179"/>
    <w:rsid w:val="009701CE"/>
    <w:rsid w:val="0097115E"/>
    <w:rsid w:val="00971CBC"/>
    <w:rsid w:val="00973167"/>
    <w:rsid w:val="00973547"/>
    <w:rsid w:val="00973B4D"/>
    <w:rsid w:val="00973FDF"/>
    <w:rsid w:val="00974E2E"/>
    <w:rsid w:val="00974FBA"/>
    <w:rsid w:val="0097504D"/>
    <w:rsid w:val="0097635A"/>
    <w:rsid w:val="00976DEA"/>
    <w:rsid w:val="00977F0C"/>
    <w:rsid w:val="00977FD0"/>
    <w:rsid w:val="00980734"/>
    <w:rsid w:val="00980FEE"/>
    <w:rsid w:val="0098124A"/>
    <w:rsid w:val="0098150F"/>
    <w:rsid w:val="00981802"/>
    <w:rsid w:val="00981A16"/>
    <w:rsid w:val="00981FAC"/>
    <w:rsid w:val="009821CA"/>
    <w:rsid w:val="00982535"/>
    <w:rsid w:val="00982B27"/>
    <w:rsid w:val="00982C8E"/>
    <w:rsid w:val="00984615"/>
    <w:rsid w:val="00984EC8"/>
    <w:rsid w:val="00984F0A"/>
    <w:rsid w:val="00985797"/>
    <w:rsid w:val="00985848"/>
    <w:rsid w:val="0098596F"/>
    <w:rsid w:val="00985AB3"/>
    <w:rsid w:val="00985F41"/>
    <w:rsid w:val="00986F84"/>
    <w:rsid w:val="009876E4"/>
    <w:rsid w:val="009876F2"/>
    <w:rsid w:val="00990498"/>
    <w:rsid w:val="009910E4"/>
    <w:rsid w:val="009919B8"/>
    <w:rsid w:val="009919FF"/>
    <w:rsid w:val="00992853"/>
    <w:rsid w:val="00992F33"/>
    <w:rsid w:val="00992F6D"/>
    <w:rsid w:val="0099403E"/>
    <w:rsid w:val="00994AE5"/>
    <w:rsid w:val="00995609"/>
    <w:rsid w:val="009964D1"/>
    <w:rsid w:val="00997063"/>
    <w:rsid w:val="009A01CA"/>
    <w:rsid w:val="009A0254"/>
    <w:rsid w:val="009A04B1"/>
    <w:rsid w:val="009A07C0"/>
    <w:rsid w:val="009A0A71"/>
    <w:rsid w:val="009A1613"/>
    <w:rsid w:val="009A3346"/>
    <w:rsid w:val="009A3948"/>
    <w:rsid w:val="009A41CE"/>
    <w:rsid w:val="009A43E5"/>
    <w:rsid w:val="009A461D"/>
    <w:rsid w:val="009A5AE8"/>
    <w:rsid w:val="009A5CAC"/>
    <w:rsid w:val="009A6FD3"/>
    <w:rsid w:val="009A7B3B"/>
    <w:rsid w:val="009A7FDE"/>
    <w:rsid w:val="009B17F5"/>
    <w:rsid w:val="009B1AC3"/>
    <w:rsid w:val="009B1F36"/>
    <w:rsid w:val="009B2975"/>
    <w:rsid w:val="009B331D"/>
    <w:rsid w:val="009B347D"/>
    <w:rsid w:val="009B3825"/>
    <w:rsid w:val="009B3C7A"/>
    <w:rsid w:val="009B4A02"/>
    <w:rsid w:val="009B4F5F"/>
    <w:rsid w:val="009B56E7"/>
    <w:rsid w:val="009B5A9B"/>
    <w:rsid w:val="009B5E43"/>
    <w:rsid w:val="009B5E92"/>
    <w:rsid w:val="009B6099"/>
    <w:rsid w:val="009B6157"/>
    <w:rsid w:val="009B61BD"/>
    <w:rsid w:val="009B65E3"/>
    <w:rsid w:val="009B6D54"/>
    <w:rsid w:val="009B7692"/>
    <w:rsid w:val="009B7DB8"/>
    <w:rsid w:val="009C0115"/>
    <w:rsid w:val="009C0E0B"/>
    <w:rsid w:val="009C0E7E"/>
    <w:rsid w:val="009C2165"/>
    <w:rsid w:val="009C237D"/>
    <w:rsid w:val="009C2585"/>
    <w:rsid w:val="009C3607"/>
    <w:rsid w:val="009C3D5D"/>
    <w:rsid w:val="009C3E6F"/>
    <w:rsid w:val="009C4FD0"/>
    <w:rsid w:val="009C53D7"/>
    <w:rsid w:val="009C56BA"/>
    <w:rsid w:val="009C5900"/>
    <w:rsid w:val="009C5AD9"/>
    <w:rsid w:val="009C6042"/>
    <w:rsid w:val="009C6BD4"/>
    <w:rsid w:val="009C6BE1"/>
    <w:rsid w:val="009C6EF9"/>
    <w:rsid w:val="009C730A"/>
    <w:rsid w:val="009C770B"/>
    <w:rsid w:val="009D0322"/>
    <w:rsid w:val="009D0448"/>
    <w:rsid w:val="009D0B87"/>
    <w:rsid w:val="009D10C1"/>
    <w:rsid w:val="009D1A3B"/>
    <w:rsid w:val="009D1D43"/>
    <w:rsid w:val="009D2C7F"/>
    <w:rsid w:val="009D34A0"/>
    <w:rsid w:val="009D3647"/>
    <w:rsid w:val="009D41CF"/>
    <w:rsid w:val="009D43B9"/>
    <w:rsid w:val="009D45FD"/>
    <w:rsid w:val="009D47FD"/>
    <w:rsid w:val="009D50F4"/>
    <w:rsid w:val="009D563E"/>
    <w:rsid w:val="009D6DA0"/>
    <w:rsid w:val="009D6F9E"/>
    <w:rsid w:val="009D79C8"/>
    <w:rsid w:val="009D7D27"/>
    <w:rsid w:val="009E03FC"/>
    <w:rsid w:val="009E07BC"/>
    <w:rsid w:val="009E0D3D"/>
    <w:rsid w:val="009E1213"/>
    <w:rsid w:val="009E145F"/>
    <w:rsid w:val="009E14DA"/>
    <w:rsid w:val="009E161A"/>
    <w:rsid w:val="009E1693"/>
    <w:rsid w:val="009E204F"/>
    <w:rsid w:val="009E3BAF"/>
    <w:rsid w:val="009E3CB7"/>
    <w:rsid w:val="009E3E04"/>
    <w:rsid w:val="009E3F61"/>
    <w:rsid w:val="009E4604"/>
    <w:rsid w:val="009E460A"/>
    <w:rsid w:val="009E47FE"/>
    <w:rsid w:val="009E4B93"/>
    <w:rsid w:val="009E4BE4"/>
    <w:rsid w:val="009E5087"/>
    <w:rsid w:val="009E5B32"/>
    <w:rsid w:val="009E6F9F"/>
    <w:rsid w:val="009E700A"/>
    <w:rsid w:val="009E7013"/>
    <w:rsid w:val="009E7349"/>
    <w:rsid w:val="009E7805"/>
    <w:rsid w:val="009E7D50"/>
    <w:rsid w:val="009E7F1C"/>
    <w:rsid w:val="009F0119"/>
    <w:rsid w:val="009F0C29"/>
    <w:rsid w:val="009F147D"/>
    <w:rsid w:val="009F1A79"/>
    <w:rsid w:val="009F1D8D"/>
    <w:rsid w:val="009F1F83"/>
    <w:rsid w:val="009F2A68"/>
    <w:rsid w:val="009F2C1C"/>
    <w:rsid w:val="009F4138"/>
    <w:rsid w:val="009F5A41"/>
    <w:rsid w:val="009F5D76"/>
    <w:rsid w:val="009F5E2C"/>
    <w:rsid w:val="009F5ED8"/>
    <w:rsid w:val="009F6443"/>
    <w:rsid w:val="009F67A5"/>
    <w:rsid w:val="009F6D14"/>
    <w:rsid w:val="009F7058"/>
    <w:rsid w:val="009F7D2B"/>
    <w:rsid w:val="00A00611"/>
    <w:rsid w:val="00A007BF"/>
    <w:rsid w:val="00A0101D"/>
    <w:rsid w:val="00A01AF9"/>
    <w:rsid w:val="00A01B34"/>
    <w:rsid w:val="00A022D0"/>
    <w:rsid w:val="00A023F3"/>
    <w:rsid w:val="00A02660"/>
    <w:rsid w:val="00A02734"/>
    <w:rsid w:val="00A02A92"/>
    <w:rsid w:val="00A02FAC"/>
    <w:rsid w:val="00A0369C"/>
    <w:rsid w:val="00A0385D"/>
    <w:rsid w:val="00A039E7"/>
    <w:rsid w:val="00A03B91"/>
    <w:rsid w:val="00A063B3"/>
    <w:rsid w:val="00A069CB"/>
    <w:rsid w:val="00A0725A"/>
    <w:rsid w:val="00A073B1"/>
    <w:rsid w:val="00A07445"/>
    <w:rsid w:val="00A077EA"/>
    <w:rsid w:val="00A07CDD"/>
    <w:rsid w:val="00A10543"/>
    <w:rsid w:val="00A10B9E"/>
    <w:rsid w:val="00A123CF"/>
    <w:rsid w:val="00A12DAD"/>
    <w:rsid w:val="00A137FA"/>
    <w:rsid w:val="00A138AE"/>
    <w:rsid w:val="00A14A30"/>
    <w:rsid w:val="00A14ADB"/>
    <w:rsid w:val="00A14B73"/>
    <w:rsid w:val="00A15689"/>
    <w:rsid w:val="00A157DE"/>
    <w:rsid w:val="00A15F90"/>
    <w:rsid w:val="00A160E0"/>
    <w:rsid w:val="00A1643B"/>
    <w:rsid w:val="00A1681B"/>
    <w:rsid w:val="00A16A84"/>
    <w:rsid w:val="00A16ECA"/>
    <w:rsid w:val="00A17593"/>
    <w:rsid w:val="00A20154"/>
    <w:rsid w:val="00A20C54"/>
    <w:rsid w:val="00A21106"/>
    <w:rsid w:val="00A21FA5"/>
    <w:rsid w:val="00A22619"/>
    <w:rsid w:val="00A22B93"/>
    <w:rsid w:val="00A22C5F"/>
    <w:rsid w:val="00A22CE2"/>
    <w:rsid w:val="00A234EC"/>
    <w:rsid w:val="00A23860"/>
    <w:rsid w:val="00A238A1"/>
    <w:rsid w:val="00A238BF"/>
    <w:rsid w:val="00A23B50"/>
    <w:rsid w:val="00A24769"/>
    <w:rsid w:val="00A24E91"/>
    <w:rsid w:val="00A24EDD"/>
    <w:rsid w:val="00A25B00"/>
    <w:rsid w:val="00A25C77"/>
    <w:rsid w:val="00A25DA5"/>
    <w:rsid w:val="00A25FFC"/>
    <w:rsid w:val="00A261FE"/>
    <w:rsid w:val="00A27135"/>
    <w:rsid w:val="00A277F8"/>
    <w:rsid w:val="00A2793C"/>
    <w:rsid w:val="00A3028A"/>
    <w:rsid w:val="00A31171"/>
    <w:rsid w:val="00A31331"/>
    <w:rsid w:val="00A31731"/>
    <w:rsid w:val="00A31AED"/>
    <w:rsid w:val="00A32B3B"/>
    <w:rsid w:val="00A32C08"/>
    <w:rsid w:val="00A32CE7"/>
    <w:rsid w:val="00A32F82"/>
    <w:rsid w:val="00A33064"/>
    <w:rsid w:val="00A3352F"/>
    <w:rsid w:val="00A338FD"/>
    <w:rsid w:val="00A34015"/>
    <w:rsid w:val="00A3407D"/>
    <w:rsid w:val="00A34F32"/>
    <w:rsid w:val="00A35EE2"/>
    <w:rsid w:val="00A3679F"/>
    <w:rsid w:val="00A36D6C"/>
    <w:rsid w:val="00A37062"/>
    <w:rsid w:val="00A373D9"/>
    <w:rsid w:val="00A3749A"/>
    <w:rsid w:val="00A3777F"/>
    <w:rsid w:val="00A37B79"/>
    <w:rsid w:val="00A40284"/>
    <w:rsid w:val="00A40D78"/>
    <w:rsid w:val="00A41714"/>
    <w:rsid w:val="00A421A5"/>
    <w:rsid w:val="00A42ACD"/>
    <w:rsid w:val="00A43313"/>
    <w:rsid w:val="00A43392"/>
    <w:rsid w:val="00A43833"/>
    <w:rsid w:val="00A44B5E"/>
    <w:rsid w:val="00A44E8E"/>
    <w:rsid w:val="00A44FDC"/>
    <w:rsid w:val="00A45B4A"/>
    <w:rsid w:val="00A45B92"/>
    <w:rsid w:val="00A45CA9"/>
    <w:rsid w:val="00A46A41"/>
    <w:rsid w:val="00A47CC3"/>
    <w:rsid w:val="00A50406"/>
    <w:rsid w:val="00A507A8"/>
    <w:rsid w:val="00A50F89"/>
    <w:rsid w:val="00A51038"/>
    <w:rsid w:val="00A51BBC"/>
    <w:rsid w:val="00A525DF"/>
    <w:rsid w:val="00A52CF0"/>
    <w:rsid w:val="00A53E1C"/>
    <w:rsid w:val="00A55349"/>
    <w:rsid w:val="00A564C5"/>
    <w:rsid w:val="00A56E8C"/>
    <w:rsid w:val="00A57421"/>
    <w:rsid w:val="00A60449"/>
    <w:rsid w:val="00A6098D"/>
    <w:rsid w:val="00A60C15"/>
    <w:rsid w:val="00A60D0A"/>
    <w:rsid w:val="00A61C0C"/>
    <w:rsid w:val="00A6235A"/>
    <w:rsid w:val="00A63016"/>
    <w:rsid w:val="00A635F3"/>
    <w:rsid w:val="00A63C59"/>
    <w:rsid w:val="00A64E2C"/>
    <w:rsid w:val="00A64EB4"/>
    <w:rsid w:val="00A64F40"/>
    <w:rsid w:val="00A650A3"/>
    <w:rsid w:val="00A6514D"/>
    <w:rsid w:val="00A65164"/>
    <w:rsid w:val="00A6523C"/>
    <w:rsid w:val="00A65253"/>
    <w:rsid w:val="00A652B6"/>
    <w:rsid w:val="00A66583"/>
    <w:rsid w:val="00A6715F"/>
    <w:rsid w:val="00A67D61"/>
    <w:rsid w:val="00A7017D"/>
    <w:rsid w:val="00A7190F"/>
    <w:rsid w:val="00A72225"/>
    <w:rsid w:val="00A72B65"/>
    <w:rsid w:val="00A7382B"/>
    <w:rsid w:val="00A7385F"/>
    <w:rsid w:val="00A746A4"/>
    <w:rsid w:val="00A75165"/>
    <w:rsid w:val="00A75216"/>
    <w:rsid w:val="00A75F8F"/>
    <w:rsid w:val="00A75FE0"/>
    <w:rsid w:val="00A764F7"/>
    <w:rsid w:val="00A76869"/>
    <w:rsid w:val="00A76C50"/>
    <w:rsid w:val="00A76E29"/>
    <w:rsid w:val="00A7787C"/>
    <w:rsid w:val="00A80228"/>
    <w:rsid w:val="00A8046E"/>
    <w:rsid w:val="00A80740"/>
    <w:rsid w:val="00A80B34"/>
    <w:rsid w:val="00A8119E"/>
    <w:rsid w:val="00A81322"/>
    <w:rsid w:val="00A8159E"/>
    <w:rsid w:val="00A8174F"/>
    <w:rsid w:val="00A81A57"/>
    <w:rsid w:val="00A81D48"/>
    <w:rsid w:val="00A82F61"/>
    <w:rsid w:val="00A83000"/>
    <w:rsid w:val="00A837F8"/>
    <w:rsid w:val="00A83D1A"/>
    <w:rsid w:val="00A83E63"/>
    <w:rsid w:val="00A83FDC"/>
    <w:rsid w:val="00A844F0"/>
    <w:rsid w:val="00A84734"/>
    <w:rsid w:val="00A849F6"/>
    <w:rsid w:val="00A84A28"/>
    <w:rsid w:val="00A85FF5"/>
    <w:rsid w:val="00A86A11"/>
    <w:rsid w:val="00A86A8E"/>
    <w:rsid w:val="00A87172"/>
    <w:rsid w:val="00A879C8"/>
    <w:rsid w:val="00A9031D"/>
    <w:rsid w:val="00A9112F"/>
    <w:rsid w:val="00A9118E"/>
    <w:rsid w:val="00A911F4"/>
    <w:rsid w:val="00A91F9E"/>
    <w:rsid w:val="00A922A1"/>
    <w:rsid w:val="00A9255E"/>
    <w:rsid w:val="00A925C6"/>
    <w:rsid w:val="00A93551"/>
    <w:rsid w:val="00A93A53"/>
    <w:rsid w:val="00A93F65"/>
    <w:rsid w:val="00A94069"/>
    <w:rsid w:val="00A967D7"/>
    <w:rsid w:val="00A967E8"/>
    <w:rsid w:val="00A968F8"/>
    <w:rsid w:val="00A96991"/>
    <w:rsid w:val="00A9783F"/>
    <w:rsid w:val="00AA0B3B"/>
    <w:rsid w:val="00AA0B5B"/>
    <w:rsid w:val="00AA0EF8"/>
    <w:rsid w:val="00AA140D"/>
    <w:rsid w:val="00AA2F71"/>
    <w:rsid w:val="00AA38C8"/>
    <w:rsid w:val="00AA4C52"/>
    <w:rsid w:val="00AA4C5B"/>
    <w:rsid w:val="00AA5901"/>
    <w:rsid w:val="00AA6149"/>
    <w:rsid w:val="00AA614F"/>
    <w:rsid w:val="00AA6F53"/>
    <w:rsid w:val="00AA73C6"/>
    <w:rsid w:val="00AA74A2"/>
    <w:rsid w:val="00AA756E"/>
    <w:rsid w:val="00AA7616"/>
    <w:rsid w:val="00AB0053"/>
    <w:rsid w:val="00AB0735"/>
    <w:rsid w:val="00AB0868"/>
    <w:rsid w:val="00AB0C5B"/>
    <w:rsid w:val="00AB182C"/>
    <w:rsid w:val="00AB2582"/>
    <w:rsid w:val="00AB2B48"/>
    <w:rsid w:val="00AB3209"/>
    <w:rsid w:val="00AB322B"/>
    <w:rsid w:val="00AB3375"/>
    <w:rsid w:val="00AB3C5E"/>
    <w:rsid w:val="00AB486C"/>
    <w:rsid w:val="00AB54C4"/>
    <w:rsid w:val="00AB560D"/>
    <w:rsid w:val="00AB5B51"/>
    <w:rsid w:val="00AB5CB7"/>
    <w:rsid w:val="00AB601E"/>
    <w:rsid w:val="00AB65EA"/>
    <w:rsid w:val="00AB66E1"/>
    <w:rsid w:val="00AB6C9D"/>
    <w:rsid w:val="00AB6EC4"/>
    <w:rsid w:val="00AB7F36"/>
    <w:rsid w:val="00AC07F9"/>
    <w:rsid w:val="00AC08A1"/>
    <w:rsid w:val="00AC12D4"/>
    <w:rsid w:val="00AC173E"/>
    <w:rsid w:val="00AC1CDE"/>
    <w:rsid w:val="00AC261D"/>
    <w:rsid w:val="00AC2B4B"/>
    <w:rsid w:val="00AC32D6"/>
    <w:rsid w:val="00AC3538"/>
    <w:rsid w:val="00AC356E"/>
    <w:rsid w:val="00AC365F"/>
    <w:rsid w:val="00AC4FC7"/>
    <w:rsid w:val="00AC512F"/>
    <w:rsid w:val="00AC5D00"/>
    <w:rsid w:val="00AC6753"/>
    <w:rsid w:val="00AC72E7"/>
    <w:rsid w:val="00AC73CA"/>
    <w:rsid w:val="00AC7479"/>
    <w:rsid w:val="00AC771A"/>
    <w:rsid w:val="00AD12DE"/>
    <w:rsid w:val="00AD14A4"/>
    <w:rsid w:val="00AD15B0"/>
    <w:rsid w:val="00AD1E48"/>
    <w:rsid w:val="00AD2690"/>
    <w:rsid w:val="00AD28EA"/>
    <w:rsid w:val="00AD2B0A"/>
    <w:rsid w:val="00AD2F06"/>
    <w:rsid w:val="00AD2FB2"/>
    <w:rsid w:val="00AD4008"/>
    <w:rsid w:val="00AD4285"/>
    <w:rsid w:val="00AD4325"/>
    <w:rsid w:val="00AD5C90"/>
    <w:rsid w:val="00AD5D68"/>
    <w:rsid w:val="00AD5EB9"/>
    <w:rsid w:val="00AD62BF"/>
    <w:rsid w:val="00AD65E6"/>
    <w:rsid w:val="00AD6E35"/>
    <w:rsid w:val="00AE0405"/>
    <w:rsid w:val="00AE053D"/>
    <w:rsid w:val="00AE0A0A"/>
    <w:rsid w:val="00AE12CB"/>
    <w:rsid w:val="00AE13BA"/>
    <w:rsid w:val="00AE1898"/>
    <w:rsid w:val="00AE1A65"/>
    <w:rsid w:val="00AE2001"/>
    <w:rsid w:val="00AE2739"/>
    <w:rsid w:val="00AE32AE"/>
    <w:rsid w:val="00AE3AD8"/>
    <w:rsid w:val="00AE46AC"/>
    <w:rsid w:val="00AE47B1"/>
    <w:rsid w:val="00AE4809"/>
    <w:rsid w:val="00AE515D"/>
    <w:rsid w:val="00AE70CA"/>
    <w:rsid w:val="00AE70F5"/>
    <w:rsid w:val="00AE7C9C"/>
    <w:rsid w:val="00AE7DE7"/>
    <w:rsid w:val="00AF059A"/>
    <w:rsid w:val="00AF0F0D"/>
    <w:rsid w:val="00AF11DE"/>
    <w:rsid w:val="00AF20D4"/>
    <w:rsid w:val="00AF2127"/>
    <w:rsid w:val="00AF2DB9"/>
    <w:rsid w:val="00AF3488"/>
    <w:rsid w:val="00AF3A2E"/>
    <w:rsid w:val="00AF3BAF"/>
    <w:rsid w:val="00AF3BEA"/>
    <w:rsid w:val="00AF3D5F"/>
    <w:rsid w:val="00AF3EB1"/>
    <w:rsid w:val="00AF49CE"/>
    <w:rsid w:val="00AF61F0"/>
    <w:rsid w:val="00AF63FA"/>
    <w:rsid w:val="00AF6AC6"/>
    <w:rsid w:val="00AF6CB8"/>
    <w:rsid w:val="00AF74D1"/>
    <w:rsid w:val="00AF7C8A"/>
    <w:rsid w:val="00B00228"/>
    <w:rsid w:val="00B009F7"/>
    <w:rsid w:val="00B00D8D"/>
    <w:rsid w:val="00B02309"/>
    <w:rsid w:val="00B030D4"/>
    <w:rsid w:val="00B035D4"/>
    <w:rsid w:val="00B03929"/>
    <w:rsid w:val="00B03B52"/>
    <w:rsid w:val="00B03FBB"/>
    <w:rsid w:val="00B049F4"/>
    <w:rsid w:val="00B04DEE"/>
    <w:rsid w:val="00B05222"/>
    <w:rsid w:val="00B06428"/>
    <w:rsid w:val="00B0647B"/>
    <w:rsid w:val="00B068C4"/>
    <w:rsid w:val="00B07361"/>
    <w:rsid w:val="00B07422"/>
    <w:rsid w:val="00B074AB"/>
    <w:rsid w:val="00B104EE"/>
    <w:rsid w:val="00B107D5"/>
    <w:rsid w:val="00B109F5"/>
    <w:rsid w:val="00B10D0D"/>
    <w:rsid w:val="00B1151A"/>
    <w:rsid w:val="00B11C58"/>
    <w:rsid w:val="00B124EC"/>
    <w:rsid w:val="00B12E33"/>
    <w:rsid w:val="00B13DE6"/>
    <w:rsid w:val="00B13EE3"/>
    <w:rsid w:val="00B14830"/>
    <w:rsid w:val="00B1484C"/>
    <w:rsid w:val="00B14869"/>
    <w:rsid w:val="00B14E1D"/>
    <w:rsid w:val="00B14F74"/>
    <w:rsid w:val="00B15144"/>
    <w:rsid w:val="00B15475"/>
    <w:rsid w:val="00B158BF"/>
    <w:rsid w:val="00B15FC0"/>
    <w:rsid w:val="00B1694F"/>
    <w:rsid w:val="00B16C1E"/>
    <w:rsid w:val="00B177A7"/>
    <w:rsid w:val="00B17B7E"/>
    <w:rsid w:val="00B17EBF"/>
    <w:rsid w:val="00B203C1"/>
    <w:rsid w:val="00B2092C"/>
    <w:rsid w:val="00B20B3F"/>
    <w:rsid w:val="00B20DE7"/>
    <w:rsid w:val="00B21030"/>
    <w:rsid w:val="00B2169B"/>
    <w:rsid w:val="00B21D78"/>
    <w:rsid w:val="00B22287"/>
    <w:rsid w:val="00B224A9"/>
    <w:rsid w:val="00B227AC"/>
    <w:rsid w:val="00B228DD"/>
    <w:rsid w:val="00B23C03"/>
    <w:rsid w:val="00B23E40"/>
    <w:rsid w:val="00B242D8"/>
    <w:rsid w:val="00B24704"/>
    <w:rsid w:val="00B24719"/>
    <w:rsid w:val="00B2533A"/>
    <w:rsid w:val="00B25351"/>
    <w:rsid w:val="00B25A35"/>
    <w:rsid w:val="00B25CB2"/>
    <w:rsid w:val="00B2603F"/>
    <w:rsid w:val="00B265AC"/>
    <w:rsid w:val="00B267D8"/>
    <w:rsid w:val="00B2721B"/>
    <w:rsid w:val="00B27449"/>
    <w:rsid w:val="00B27D8C"/>
    <w:rsid w:val="00B300FF"/>
    <w:rsid w:val="00B301E6"/>
    <w:rsid w:val="00B3056B"/>
    <w:rsid w:val="00B3097C"/>
    <w:rsid w:val="00B30C4C"/>
    <w:rsid w:val="00B310CC"/>
    <w:rsid w:val="00B31449"/>
    <w:rsid w:val="00B3145F"/>
    <w:rsid w:val="00B315AF"/>
    <w:rsid w:val="00B32128"/>
    <w:rsid w:val="00B32279"/>
    <w:rsid w:val="00B323B6"/>
    <w:rsid w:val="00B324F6"/>
    <w:rsid w:val="00B3321A"/>
    <w:rsid w:val="00B3376A"/>
    <w:rsid w:val="00B3395D"/>
    <w:rsid w:val="00B34049"/>
    <w:rsid w:val="00B3442B"/>
    <w:rsid w:val="00B34734"/>
    <w:rsid w:val="00B34B57"/>
    <w:rsid w:val="00B35168"/>
    <w:rsid w:val="00B3583C"/>
    <w:rsid w:val="00B35C0E"/>
    <w:rsid w:val="00B36179"/>
    <w:rsid w:val="00B36DF0"/>
    <w:rsid w:val="00B3744A"/>
    <w:rsid w:val="00B40586"/>
    <w:rsid w:val="00B409F9"/>
    <w:rsid w:val="00B40E3D"/>
    <w:rsid w:val="00B414A1"/>
    <w:rsid w:val="00B414A4"/>
    <w:rsid w:val="00B42325"/>
    <w:rsid w:val="00B425F4"/>
    <w:rsid w:val="00B42BD1"/>
    <w:rsid w:val="00B43005"/>
    <w:rsid w:val="00B440CC"/>
    <w:rsid w:val="00B440E7"/>
    <w:rsid w:val="00B44284"/>
    <w:rsid w:val="00B45023"/>
    <w:rsid w:val="00B450B5"/>
    <w:rsid w:val="00B45583"/>
    <w:rsid w:val="00B458FB"/>
    <w:rsid w:val="00B45AF7"/>
    <w:rsid w:val="00B45FD2"/>
    <w:rsid w:val="00B4619D"/>
    <w:rsid w:val="00B46390"/>
    <w:rsid w:val="00B469CB"/>
    <w:rsid w:val="00B46E76"/>
    <w:rsid w:val="00B46F63"/>
    <w:rsid w:val="00B46FB1"/>
    <w:rsid w:val="00B477F4"/>
    <w:rsid w:val="00B47C3C"/>
    <w:rsid w:val="00B47D67"/>
    <w:rsid w:val="00B506CD"/>
    <w:rsid w:val="00B513FC"/>
    <w:rsid w:val="00B51A78"/>
    <w:rsid w:val="00B52069"/>
    <w:rsid w:val="00B522D3"/>
    <w:rsid w:val="00B527D7"/>
    <w:rsid w:val="00B5329F"/>
    <w:rsid w:val="00B53D9E"/>
    <w:rsid w:val="00B54AFE"/>
    <w:rsid w:val="00B553C9"/>
    <w:rsid w:val="00B55472"/>
    <w:rsid w:val="00B556AA"/>
    <w:rsid w:val="00B55989"/>
    <w:rsid w:val="00B55B85"/>
    <w:rsid w:val="00B55F46"/>
    <w:rsid w:val="00B56914"/>
    <w:rsid w:val="00B569D9"/>
    <w:rsid w:val="00B57B05"/>
    <w:rsid w:val="00B57B11"/>
    <w:rsid w:val="00B57DE9"/>
    <w:rsid w:val="00B6056F"/>
    <w:rsid w:val="00B60A07"/>
    <w:rsid w:val="00B60DEA"/>
    <w:rsid w:val="00B61A50"/>
    <w:rsid w:val="00B61F0B"/>
    <w:rsid w:val="00B62694"/>
    <w:rsid w:val="00B62CDF"/>
    <w:rsid w:val="00B63046"/>
    <w:rsid w:val="00B634F5"/>
    <w:rsid w:val="00B63C32"/>
    <w:rsid w:val="00B63F43"/>
    <w:rsid w:val="00B64649"/>
    <w:rsid w:val="00B64C3A"/>
    <w:rsid w:val="00B65352"/>
    <w:rsid w:val="00B65730"/>
    <w:rsid w:val="00B65924"/>
    <w:rsid w:val="00B66C10"/>
    <w:rsid w:val="00B66DFE"/>
    <w:rsid w:val="00B66F0B"/>
    <w:rsid w:val="00B6703B"/>
    <w:rsid w:val="00B674DA"/>
    <w:rsid w:val="00B676C5"/>
    <w:rsid w:val="00B704F3"/>
    <w:rsid w:val="00B7111B"/>
    <w:rsid w:val="00B71150"/>
    <w:rsid w:val="00B715AA"/>
    <w:rsid w:val="00B73526"/>
    <w:rsid w:val="00B73668"/>
    <w:rsid w:val="00B7417B"/>
    <w:rsid w:val="00B74EDF"/>
    <w:rsid w:val="00B75051"/>
    <w:rsid w:val="00B75342"/>
    <w:rsid w:val="00B76661"/>
    <w:rsid w:val="00B76CFF"/>
    <w:rsid w:val="00B76FF2"/>
    <w:rsid w:val="00B77494"/>
    <w:rsid w:val="00B77BAD"/>
    <w:rsid w:val="00B77DB8"/>
    <w:rsid w:val="00B80A43"/>
    <w:rsid w:val="00B80FC2"/>
    <w:rsid w:val="00B80FFB"/>
    <w:rsid w:val="00B820A3"/>
    <w:rsid w:val="00B82E13"/>
    <w:rsid w:val="00B837AF"/>
    <w:rsid w:val="00B83919"/>
    <w:rsid w:val="00B83935"/>
    <w:rsid w:val="00B83BC8"/>
    <w:rsid w:val="00B83BE3"/>
    <w:rsid w:val="00B83C14"/>
    <w:rsid w:val="00B83CA1"/>
    <w:rsid w:val="00B83CFB"/>
    <w:rsid w:val="00B84092"/>
    <w:rsid w:val="00B848DE"/>
    <w:rsid w:val="00B84ABB"/>
    <w:rsid w:val="00B85113"/>
    <w:rsid w:val="00B858CB"/>
    <w:rsid w:val="00B85EFD"/>
    <w:rsid w:val="00B85F49"/>
    <w:rsid w:val="00B85F62"/>
    <w:rsid w:val="00B86031"/>
    <w:rsid w:val="00B864C6"/>
    <w:rsid w:val="00B869AB"/>
    <w:rsid w:val="00B86B65"/>
    <w:rsid w:val="00B86CBF"/>
    <w:rsid w:val="00B87F8A"/>
    <w:rsid w:val="00B90264"/>
    <w:rsid w:val="00B90565"/>
    <w:rsid w:val="00B90AEB"/>
    <w:rsid w:val="00B91E92"/>
    <w:rsid w:val="00B92301"/>
    <w:rsid w:val="00B926B1"/>
    <w:rsid w:val="00B9281A"/>
    <w:rsid w:val="00B92A8E"/>
    <w:rsid w:val="00B92D69"/>
    <w:rsid w:val="00B92EE1"/>
    <w:rsid w:val="00B93281"/>
    <w:rsid w:val="00B93A3B"/>
    <w:rsid w:val="00B942E8"/>
    <w:rsid w:val="00B9521D"/>
    <w:rsid w:val="00B9527D"/>
    <w:rsid w:val="00B956A1"/>
    <w:rsid w:val="00B96355"/>
    <w:rsid w:val="00B967D9"/>
    <w:rsid w:val="00B96884"/>
    <w:rsid w:val="00B96A33"/>
    <w:rsid w:val="00B973C7"/>
    <w:rsid w:val="00B9741E"/>
    <w:rsid w:val="00B975ED"/>
    <w:rsid w:val="00B977C1"/>
    <w:rsid w:val="00B979F1"/>
    <w:rsid w:val="00B97D78"/>
    <w:rsid w:val="00B97DD5"/>
    <w:rsid w:val="00BA0127"/>
    <w:rsid w:val="00BA0762"/>
    <w:rsid w:val="00BA0A90"/>
    <w:rsid w:val="00BA0AC3"/>
    <w:rsid w:val="00BA12CF"/>
    <w:rsid w:val="00BA1304"/>
    <w:rsid w:val="00BA138B"/>
    <w:rsid w:val="00BA1A79"/>
    <w:rsid w:val="00BA2B1D"/>
    <w:rsid w:val="00BA3EF0"/>
    <w:rsid w:val="00BA410A"/>
    <w:rsid w:val="00BA4533"/>
    <w:rsid w:val="00BA4715"/>
    <w:rsid w:val="00BA4A6C"/>
    <w:rsid w:val="00BA4B56"/>
    <w:rsid w:val="00BA4C8C"/>
    <w:rsid w:val="00BA54CD"/>
    <w:rsid w:val="00BA54F0"/>
    <w:rsid w:val="00BA5ED8"/>
    <w:rsid w:val="00BA6653"/>
    <w:rsid w:val="00BA6841"/>
    <w:rsid w:val="00BA68BC"/>
    <w:rsid w:val="00BA6966"/>
    <w:rsid w:val="00BA70F4"/>
    <w:rsid w:val="00BA72B3"/>
    <w:rsid w:val="00BA78C1"/>
    <w:rsid w:val="00BA7A20"/>
    <w:rsid w:val="00BA7CB2"/>
    <w:rsid w:val="00BB01F9"/>
    <w:rsid w:val="00BB04A0"/>
    <w:rsid w:val="00BB0A77"/>
    <w:rsid w:val="00BB1441"/>
    <w:rsid w:val="00BB14D2"/>
    <w:rsid w:val="00BB28E5"/>
    <w:rsid w:val="00BB2A12"/>
    <w:rsid w:val="00BB3061"/>
    <w:rsid w:val="00BB4440"/>
    <w:rsid w:val="00BB4B58"/>
    <w:rsid w:val="00BB515C"/>
    <w:rsid w:val="00BB5AE4"/>
    <w:rsid w:val="00BB6193"/>
    <w:rsid w:val="00BB61F9"/>
    <w:rsid w:val="00BB6681"/>
    <w:rsid w:val="00BB6CAB"/>
    <w:rsid w:val="00BB6FE7"/>
    <w:rsid w:val="00BB706D"/>
    <w:rsid w:val="00BB7832"/>
    <w:rsid w:val="00BB7FE5"/>
    <w:rsid w:val="00BC05E5"/>
    <w:rsid w:val="00BC1158"/>
    <w:rsid w:val="00BC1B62"/>
    <w:rsid w:val="00BC2498"/>
    <w:rsid w:val="00BC26E1"/>
    <w:rsid w:val="00BC353B"/>
    <w:rsid w:val="00BC4222"/>
    <w:rsid w:val="00BC43F9"/>
    <w:rsid w:val="00BC46D8"/>
    <w:rsid w:val="00BC4864"/>
    <w:rsid w:val="00BC4878"/>
    <w:rsid w:val="00BC497A"/>
    <w:rsid w:val="00BC5289"/>
    <w:rsid w:val="00BC5488"/>
    <w:rsid w:val="00BC5C8A"/>
    <w:rsid w:val="00BC5F53"/>
    <w:rsid w:val="00BC68BF"/>
    <w:rsid w:val="00BC6EDF"/>
    <w:rsid w:val="00BC725A"/>
    <w:rsid w:val="00BC7E5C"/>
    <w:rsid w:val="00BD0457"/>
    <w:rsid w:val="00BD051A"/>
    <w:rsid w:val="00BD06CB"/>
    <w:rsid w:val="00BD0DD3"/>
    <w:rsid w:val="00BD10FC"/>
    <w:rsid w:val="00BD13B1"/>
    <w:rsid w:val="00BD19B8"/>
    <w:rsid w:val="00BD1EF8"/>
    <w:rsid w:val="00BD1F79"/>
    <w:rsid w:val="00BD2021"/>
    <w:rsid w:val="00BD20D1"/>
    <w:rsid w:val="00BD2167"/>
    <w:rsid w:val="00BD2644"/>
    <w:rsid w:val="00BD2931"/>
    <w:rsid w:val="00BD2C3A"/>
    <w:rsid w:val="00BD2E7B"/>
    <w:rsid w:val="00BD3200"/>
    <w:rsid w:val="00BD3260"/>
    <w:rsid w:val="00BD35B3"/>
    <w:rsid w:val="00BD385D"/>
    <w:rsid w:val="00BD3C2F"/>
    <w:rsid w:val="00BD3C63"/>
    <w:rsid w:val="00BD4066"/>
    <w:rsid w:val="00BD517C"/>
    <w:rsid w:val="00BD5638"/>
    <w:rsid w:val="00BD59F0"/>
    <w:rsid w:val="00BD5AEE"/>
    <w:rsid w:val="00BD5F9C"/>
    <w:rsid w:val="00BD725E"/>
    <w:rsid w:val="00BD736A"/>
    <w:rsid w:val="00BD759F"/>
    <w:rsid w:val="00BD776F"/>
    <w:rsid w:val="00BD7D39"/>
    <w:rsid w:val="00BE032A"/>
    <w:rsid w:val="00BE07D1"/>
    <w:rsid w:val="00BE0A81"/>
    <w:rsid w:val="00BE0EC3"/>
    <w:rsid w:val="00BE1219"/>
    <w:rsid w:val="00BE15E1"/>
    <w:rsid w:val="00BE17C0"/>
    <w:rsid w:val="00BE1AF8"/>
    <w:rsid w:val="00BE1C12"/>
    <w:rsid w:val="00BE1FBB"/>
    <w:rsid w:val="00BE42B9"/>
    <w:rsid w:val="00BE471A"/>
    <w:rsid w:val="00BE481B"/>
    <w:rsid w:val="00BE60F9"/>
    <w:rsid w:val="00BE6904"/>
    <w:rsid w:val="00BF00AB"/>
    <w:rsid w:val="00BF082A"/>
    <w:rsid w:val="00BF0B35"/>
    <w:rsid w:val="00BF0C3B"/>
    <w:rsid w:val="00BF1F02"/>
    <w:rsid w:val="00BF2012"/>
    <w:rsid w:val="00BF24E1"/>
    <w:rsid w:val="00BF28B7"/>
    <w:rsid w:val="00BF33C5"/>
    <w:rsid w:val="00BF33F8"/>
    <w:rsid w:val="00BF376D"/>
    <w:rsid w:val="00BF389F"/>
    <w:rsid w:val="00BF3CFE"/>
    <w:rsid w:val="00BF4023"/>
    <w:rsid w:val="00BF4451"/>
    <w:rsid w:val="00BF49BF"/>
    <w:rsid w:val="00BF500C"/>
    <w:rsid w:val="00BF5700"/>
    <w:rsid w:val="00BF58E6"/>
    <w:rsid w:val="00BF5C07"/>
    <w:rsid w:val="00BF68BD"/>
    <w:rsid w:val="00BF7CBB"/>
    <w:rsid w:val="00BF7D12"/>
    <w:rsid w:val="00BF7FBF"/>
    <w:rsid w:val="00C0008F"/>
    <w:rsid w:val="00C000A4"/>
    <w:rsid w:val="00C00D13"/>
    <w:rsid w:val="00C00FF1"/>
    <w:rsid w:val="00C016B3"/>
    <w:rsid w:val="00C01C5A"/>
    <w:rsid w:val="00C02288"/>
    <w:rsid w:val="00C02656"/>
    <w:rsid w:val="00C027A6"/>
    <w:rsid w:val="00C028D2"/>
    <w:rsid w:val="00C02AEC"/>
    <w:rsid w:val="00C02BA7"/>
    <w:rsid w:val="00C02F05"/>
    <w:rsid w:val="00C0353C"/>
    <w:rsid w:val="00C03614"/>
    <w:rsid w:val="00C03991"/>
    <w:rsid w:val="00C03A1B"/>
    <w:rsid w:val="00C03D41"/>
    <w:rsid w:val="00C04386"/>
    <w:rsid w:val="00C04411"/>
    <w:rsid w:val="00C0487E"/>
    <w:rsid w:val="00C06279"/>
    <w:rsid w:val="00C066EB"/>
    <w:rsid w:val="00C066FA"/>
    <w:rsid w:val="00C07B89"/>
    <w:rsid w:val="00C104C6"/>
    <w:rsid w:val="00C107FF"/>
    <w:rsid w:val="00C1183F"/>
    <w:rsid w:val="00C11879"/>
    <w:rsid w:val="00C119F3"/>
    <w:rsid w:val="00C12560"/>
    <w:rsid w:val="00C12A3E"/>
    <w:rsid w:val="00C12B3E"/>
    <w:rsid w:val="00C12D5E"/>
    <w:rsid w:val="00C131E0"/>
    <w:rsid w:val="00C132CA"/>
    <w:rsid w:val="00C13557"/>
    <w:rsid w:val="00C13814"/>
    <w:rsid w:val="00C13925"/>
    <w:rsid w:val="00C14241"/>
    <w:rsid w:val="00C14360"/>
    <w:rsid w:val="00C14521"/>
    <w:rsid w:val="00C15323"/>
    <w:rsid w:val="00C153CF"/>
    <w:rsid w:val="00C16A9E"/>
    <w:rsid w:val="00C175BF"/>
    <w:rsid w:val="00C17692"/>
    <w:rsid w:val="00C179E1"/>
    <w:rsid w:val="00C20787"/>
    <w:rsid w:val="00C20AFF"/>
    <w:rsid w:val="00C21894"/>
    <w:rsid w:val="00C2200C"/>
    <w:rsid w:val="00C22110"/>
    <w:rsid w:val="00C2243C"/>
    <w:rsid w:val="00C22C2E"/>
    <w:rsid w:val="00C22EE3"/>
    <w:rsid w:val="00C2303C"/>
    <w:rsid w:val="00C23BE7"/>
    <w:rsid w:val="00C24384"/>
    <w:rsid w:val="00C245D6"/>
    <w:rsid w:val="00C24D37"/>
    <w:rsid w:val="00C24F89"/>
    <w:rsid w:val="00C25C86"/>
    <w:rsid w:val="00C25EBA"/>
    <w:rsid w:val="00C26750"/>
    <w:rsid w:val="00C27895"/>
    <w:rsid w:val="00C30941"/>
    <w:rsid w:val="00C31B25"/>
    <w:rsid w:val="00C31C24"/>
    <w:rsid w:val="00C321AC"/>
    <w:rsid w:val="00C33264"/>
    <w:rsid w:val="00C3354C"/>
    <w:rsid w:val="00C3355E"/>
    <w:rsid w:val="00C335EC"/>
    <w:rsid w:val="00C33EDF"/>
    <w:rsid w:val="00C3494C"/>
    <w:rsid w:val="00C352E4"/>
    <w:rsid w:val="00C35774"/>
    <w:rsid w:val="00C367C5"/>
    <w:rsid w:val="00C36913"/>
    <w:rsid w:val="00C36BE3"/>
    <w:rsid w:val="00C36E51"/>
    <w:rsid w:val="00C37AF9"/>
    <w:rsid w:val="00C37F39"/>
    <w:rsid w:val="00C37F89"/>
    <w:rsid w:val="00C40F72"/>
    <w:rsid w:val="00C41229"/>
    <w:rsid w:val="00C41919"/>
    <w:rsid w:val="00C42365"/>
    <w:rsid w:val="00C424BD"/>
    <w:rsid w:val="00C42D2F"/>
    <w:rsid w:val="00C42D77"/>
    <w:rsid w:val="00C42F23"/>
    <w:rsid w:val="00C42F79"/>
    <w:rsid w:val="00C43DEB"/>
    <w:rsid w:val="00C44017"/>
    <w:rsid w:val="00C44352"/>
    <w:rsid w:val="00C452B0"/>
    <w:rsid w:val="00C45795"/>
    <w:rsid w:val="00C4597B"/>
    <w:rsid w:val="00C4602D"/>
    <w:rsid w:val="00C46330"/>
    <w:rsid w:val="00C469A7"/>
    <w:rsid w:val="00C46F0C"/>
    <w:rsid w:val="00C46FB3"/>
    <w:rsid w:val="00C46FBA"/>
    <w:rsid w:val="00C472D1"/>
    <w:rsid w:val="00C47405"/>
    <w:rsid w:val="00C47CC2"/>
    <w:rsid w:val="00C50443"/>
    <w:rsid w:val="00C50EAE"/>
    <w:rsid w:val="00C50F01"/>
    <w:rsid w:val="00C50FDA"/>
    <w:rsid w:val="00C514D1"/>
    <w:rsid w:val="00C51518"/>
    <w:rsid w:val="00C515A7"/>
    <w:rsid w:val="00C517AE"/>
    <w:rsid w:val="00C51925"/>
    <w:rsid w:val="00C52025"/>
    <w:rsid w:val="00C52181"/>
    <w:rsid w:val="00C5232A"/>
    <w:rsid w:val="00C524BC"/>
    <w:rsid w:val="00C52589"/>
    <w:rsid w:val="00C52820"/>
    <w:rsid w:val="00C52BE8"/>
    <w:rsid w:val="00C52D4F"/>
    <w:rsid w:val="00C532C9"/>
    <w:rsid w:val="00C537DB"/>
    <w:rsid w:val="00C539AB"/>
    <w:rsid w:val="00C53E5F"/>
    <w:rsid w:val="00C548D9"/>
    <w:rsid w:val="00C5544D"/>
    <w:rsid w:val="00C55B29"/>
    <w:rsid w:val="00C55F5E"/>
    <w:rsid w:val="00C55F6C"/>
    <w:rsid w:val="00C56484"/>
    <w:rsid w:val="00C56B47"/>
    <w:rsid w:val="00C575A3"/>
    <w:rsid w:val="00C57B7F"/>
    <w:rsid w:val="00C57D7A"/>
    <w:rsid w:val="00C60402"/>
    <w:rsid w:val="00C60972"/>
    <w:rsid w:val="00C61BB3"/>
    <w:rsid w:val="00C61C54"/>
    <w:rsid w:val="00C61ED7"/>
    <w:rsid w:val="00C621DF"/>
    <w:rsid w:val="00C63A58"/>
    <w:rsid w:val="00C6403A"/>
    <w:rsid w:val="00C64113"/>
    <w:rsid w:val="00C64385"/>
    <w:rsid w:val="00C644CD"/>
    <w:rsid w:val="00C6474F"/>
    <w:rsid w:val="00C64925"/>
    <w:rsid w:val="00C64D65"/>
    <w:rsid w:val="00C654B8"/>
    <w:rsid w:val="00C655F7"/>
    <w:rsid w:val="00C66268"/>
    <w:rsid w:val="00C664A7"/>
    <w:rsid w:val="00C6696C"/>
    <w:rsid w:val="00C67737"/>
    <w:rsid w:val="00C678F3"/>
    <w:rsid w:val="00C67A5C"/>
    <w:rsid w:val="00C70154"/>
    <w:rsid w:val="00C710E2"/>
    <w:rsid w:val="00C7242B"/>
    <w:rsid w:val="00C72EBA"/>
    <w:rsid w:val="00C73439"/>
    <w:rsid w:val="00C73E27"/>
    <w:rsid w:val="00C73E63"/>
    <w:rsid w:val="00C74021"/>
    <w:rsid w:val="00C740A0"/>
    <w:rsid w:val="00C741AB"/>
    <w:rsid w:val="00C743E9"/>
    <w:rsid w:val="00C747B9"/>
    <w:rsid w:val="00C756FE"/>
    <w:rsid w:val="00C763DD"/>
    <w:rsid w:val="00C7734C"/>
    <w:rsid w:val="00C773BB"/>
    <w:rsid w:val="00C7740B"/>
    <w:rsid w:val="00C77DAC"/>
    <w:rsid w:val="00C80015"/>
    <w:rsid w:val="00C80139"/>
    <w:rsid w:val="00C804A2"/>
    <w:rsid w:val="00C8052F"/>
    <w:rsid w:val="00C81011"/>
    <w:rsid w:val="00C81D24"/>
    <w:rsid w:val="00C821BE"/>
    <w:rsid w:val="00C8260E"/>
    <w:rsid w:val="00C82DAA"/>
    <w:rsid w:val="00C83056"/>
    <w:rsid w:val="00C83CF6"/>
    <w:rsid w:val="00C840B6"/>
    <w:rsid w:val="00C8415C"/>
    <w:rsid w:val="00C841D2"/>
    <w:rsid w:val="00C84405"/>
    <w:rsid w:val="00C84992"/>
    <w:rsid w:val="00C849AA"/>
    <w:rsid w:val="00C84AA9"/>
    <w:rsid w:val="00C84DAD"/>
    <w:rsid w:val="00C85220"/>
    <w:rsid w:val="00C854DD"/>
    <w:rsid w:val="00C85E6C"/>
    <w:rsid w:val="00C85EEE"/>
    <w:rsid w:val="00C8616F"/>
    <w:rsid w:val="00C9045D"/>
    <w:rsid w:val="00C911E4"/>
    <w:rsid w:val="00C91628"/>
    <w:rsid w:val="00C933FC"/>
    <w:rsid w:val="00C93B39"/>
    <w:rsid w:val="00C93B63"/>
    <w:rsid w:val="00C94BCC"/>
    <w:rsid w:val="00C94E13"/>
    <w:rsid w:val="00C95FC7"/>
    <w:rsid w:val="00C96181"/>
    <w:rsid w:val="00C96A2D"/>
    <w:rsid w:val="00C96EF7"/>
    <w:rsid w:val="00C9718C"/>
    <w:rsid w:val="00C976CB"/>
    <w:rsid w:val="00C97E5D"/>
    <w:rsid w:val="00CA038C"/>
    <w:rsid w:val="00CA03B4"/>
    <w:rsid w:val="00CA070D"/>
    <w:rsid w:val="00CA0C67"/>
    <w:rsid w:val="00CA1025"/>
    <w:rsid w:val="00CA171A"/>
    <w:rsid w:val="00CA1AAB"/>
    <w:rsid w:val="00CA21D6"/>
    <w:rsid w:val="00CA2926"/>
    <w:rsid w:val="00CA39A0"/>
    <w:rsid w:val="00CA3A03"/>
    <w:rsid w:val="00CA4107"/>
    <w:rsid w:val="00CA4447"/>
    <w:rsid w:val="00CA489F"/>
    <w:rsid w:val="00CA4CBB"/>
    <w:rsid w:val="00CA4F1F"/>
    <w:rsid w:val="00CA4F4F"/>
    <w:rsid w:val="00CA5196"/>
    <w:rsid w:val="00CA5269"/>
    <w:rsid w:val="00CA5360"/>
    <w:rsid w:val="00CA5616"/>
    <w:rsid w:val="00CA5E23"/>
    <w:rsid w:val="00CA5F77"/>
    <w:rsid w:val="00CA6273"/>
    <w:rsid w:val="00CA6436"/>
    <w:rsid w:val="00CA6B55"/>
    <w:rsid w:val="00CA7236"/>
    <w:rsid w:val="00CA743A"/>
    <w:rsid w:val="00CA75EB"/>
    <w:rsid w:val="00CA77D7"/>
    <w:rsid w:val="00CA782D"/>
    <w:rsid w:val="00CB0625"/>
    <w:rsid w:val="00CB0837"/>
    <w:rsid w:val="00CB0B7A"/>
    <w:rsid w:val="00CB0BAA"/>
    <w:rsid w:val="00CB0E77"/>
    <w:rsid w:val="00CB11DA"/>
    <w:rsid w:val="00CB1616"/>
    <w:rsid w:val="00CB254E"/>
    <w:rsid w:val="00CB28FC"/>
    <w:rsid w:val="00CB2AE5"/>
    <w:rsid w:val="00CB2D43"/>
    <w:rsid w:val="00CB44E8"/>
    <w:rsid w:val="00CB56BE"/>
    <w:rsid w:val="00CB5965"/>
    <w:rsid w:val="00CB631C"/>
    <w:rsid w:val="00CB6E25"/>
    <w:rsid w:val="00CB712C"/>
    <w:rsid w:val="00CB73CB"/>
    <w:rsid w:val="00CB7BAF"/>
    <w:rsid w:val="00CC1335"/>
    <w:rsid w:val="00CC150F"/>
    <w:rsid w:val="00CC164F"/>
    <w:rsid w:val="00CC24EA"/>
    <w:rsid w:val="00CC2C41"/>
    <w:rsid w:val="00CC372D"/>
    <w:rsid w:val="00CC380D"/>
    <w:rsid w:val="00CC38C3"/>
    <w:rsid w:val="00CC4272"/>
    <w:rsid w:val="00CC4530"/>
    <w:rsid w:val="00CC49AA"/>
    <w:rsid w:val="00CC5388"/>
    <w:rsid w:val="00CC578B"/>
    <w:rsid w:val="00CC6069"/>
    <w:rsid w:val="00CC6200"/>
    <w:rsid w:val="00CC626A"/>
    <w:rsid w:val="00CC6E6E"/>
    <w:rsid w:val="00CC76AE"/>
    <w:rsid w:val="00CC79F1"/>
    <w:rsid w:val="00CD05D1"/>
    <w:rsid w:val="00CD0A36"/>
    <w:rsid w:val="00CD12D9"/>
    <w:rsid w:val="00CD1562"/>
    <w:rsid w:val="00CD186C"/>
    <w:rsid w:val="00CD19BC"/>
    <w:rsid w:val="00CD1B6C"/>
    <w:rsid w:val="00CD2520"/>
    <w:rsid w:val="00CD2641"/>
    <w:rsid w:val="00CD2DA2"/>
    <w:rsid w:val="00CD315B"/>
    <w:rsid w:val="00CD3428"/>
    <w:rsid w:val="00CD35EE"/>
    <w:rsid w:val="00CD4654"/>
    <w:rsid w:val="00CD4B63"/>
    <w:rsid w:val="00CD5201"/>
    <w:rsid w:val="00CD6222"/>
    <w:rsid w:val="00CD670E"/>
    <w:rsid w:val="00CD68B6"/>
    <w:rsid w:val="00CD6A75"/>
    <w:rsid w:val="00CD6AF7"/>
    <w:rsid w:val="00CD7243"/>
    <w:rsid w:val="00CE045B"/>
    <w:rsid w:val="00CE1211"/>
    <w:rsid w:val="00CE136E"/>
    <w:rsid w:val="00CE13CB"/>
    <w:rsid w:val="00CE200C"/>
    <w:rsid w:val="00CE2010"/>
    <w:rsid w:val="00CE3020"/>
    <w:rsid w:val="00CE391A"/>
    <w:rsid w:val="00CE3DCA"/>
    <w:rsid w:val="00CE4364"/>
    <w:rsid w:val="00CE46DE"/>
    <w:rsid w:val="00CE64B0"/>
    <w:rsid w:val="00CE666C"/>
    <w:rsid w:val="00CE67E6"/>
    <w:rsid w:val="00CE7C2B"/>
    <w:rsid w:val="00CF0892"/>
    <w:rsid w:val="00CF325B"/>
    <w:rsid w:val="00CF4051"/>
    <w:rsid w:val="00CF4B39"/>
    <w:rsid w:val="00CF51C5"/>
    <w:rsid w:val="00CF57DC"/>
    <w:rsid w:val="00CF588D"/>
    <w:rsid w:val="00CF5CE2"/>
    <w:rsid w:val="00CF647C"/>
    <w:rsid w:val="00CF65EB"/>
    <w:rsid w:val="00CF70D7"/>
    <w:rsid w:val="00CF723B"/>
    <w:rsid w:val="00CF75E3"/>
    <w:rsid w:val="00CF78B4"/>
    <w:rsid w:val="00CF78EE"/>
    <w:rsid w:val="00CF7AB0"/>
    <w:rsid w:val="00CF7C47"/>
    <w:rsid w:val="00CF7E07"/>
    <w:rsid w:val="00D0048B"/>
    <w:rsid w:val="00D007D1"/>
    <w:rsid w:val="00D00894"/>
    <w:rsid w:val="00D016DB"/>
    <w:rsid w:val="00D01C44"/>
    <w:rsid w:val="00D01CE6"/>
    <w:rsid w:val="00D01D3B"/>
    <w:rsid w:val="00D027A5"/>
    <w:rsid w:val="00D03DB2"/>
    <w:rsid w:val="00D04929"/>
    <w:rsid w:val="00D04D09"/>
    <w:rsid w:val="00D04E36"/>
    <w:rsid w:val="00D056D5"/>
    <w:rsid w:val="00D0589C"/>
    <w:rsid w:val="00D06A14"/>
    <w:rsid w:val="00D070CE"/>
    <w:rsid w:val="00D07BBB"/>
    <w:rsid w:val="00D106AA"/>
    <w:rsid w:val="00D10ADE"/>
    <w:rsid w:val="00D10B89"/>
    <w:rsid w:val="00D10BA8"/>
    <w:rsid w:val="00D10E0E"/>
    <w:rsid w:val="00D11240"/>
    <w:rsid w:val="00D13559"/>
    <w:rsid w:val="00D1372B"/>
    <w:rsid w:val="00D14006"/>
    <w:rsid w:val="00D140DE"/>
    <w:rsid w:val="00D14DD9"/>
    <w:rsid w:val="00D153F2"/>
    <w:rsid w:val="00D1540A"/>
    <w:rsid w:val="00D16D26"/>
    <w:rsid w:val="00D16E25"/>
    <w:rsid w:val="00D17017"/>
    <w:rsid w:val="00D17420"/>
    <w:rsid w:val="00D215A9"/>
    <w:rsid w:val="00D21D98"/>
    <w:rsid w:val="00D21F17"/>
    <w:rsid w:val="00D2259B"/>
    <w:rsid w:val="00D23A3A"/>
    <w:rsid w:val="00D23EE8"/>
    <w:rsid w:val="00D2456B"/>
    <w:rsid w:val="00D2479F"/>
    <w:rsid w:val="00D24ACC"/>
    <w:rsid w:val="00D24D0A"/>
    <w:rsid w:val="00D24D19"/>
    <w:rsid w:val="00D25940"/>
    <w:rsid w:val="00D2625B"/>
    <w:rsid w:val="00D263CE"/>
    <w:rsid w:val="00D2737E"/>
    <w:rsid w:val="00D27CF1"/>
    <w:rsid w:val="00D27DDB"/>
    <w:rsid w:val="00D3033C"/>
    <w:rsid w:val="00D30388"/>
    <w:rsid w:val="00D304C0"/>
    <w:rsid w:val="00D31114"/>
    <w:rsid w:val="00D326C5"/>
    <w:rsid w:val="00D3303F"/>
    <w:rsid w:val="00D33292"/>
    <w:rsid w:val="00D336FD"/>
    <w:rsid w:val="00D33B16"/>
    <w:rsid w:val="00D33D0C"/>
    <w:rsid w:val="00D33D99"/>
    <w:rsid w:val="00D34BB2"/>
    <w:rsid w:val="00D34CEC"/>
    <w:rsid w:val="00D35383"/>
    <w:rsid w:val="00D354C1"/>
    <w:rsid w:val="00D354D7"/>
    <w:rsid w:val="00D35A5F"/>
    <w:rsid w:val="00D35B12"/>
    <w:rsid w:val="00D360B7"/>
    <w:rsid w:val="00D36AA4"/>
    <w:rsid w:val="00D371E0"/>
    <w:rsid w:val="00D40E16"/>
    <w:rsid w:val="00D4115A"/>
    <w:rsid w:val="00D41279"/>
    <w:rsid w:val="00D41782"/>
    <w:rsid w:val="00D41C7B"/>
    <w:rsid w:val="00D41D6F"/>
    <w:rsid w:val="00D423DA"/>
    <w:rsid w:val="00D426EE"/>
    <w:rsid w:val="00D43019"/>
    <w:rsid w:val="00D433E1"/>
    <w:rsid w:val="00D43D7A"/>
    <w:rsid w:val="00D44049"/>
    <w:rsid w:val="00D447BB"/>
    <w:rsid w:val="00D44B94"/>
    <w:rsid w:val="00D4521F"/>
    <w:rsid w:val="00D45E86"/>
    <w:rsid w:val="00D46382"/>
    <w:rsid w:val="00D468C4"/>
    <w:rsid w:val="00D46DE3"/>
    <w:rsid w:val="00D470B8"/>
    <w:rsid w:val="00D47178"/>
    <w:rsid w:val="00D4743C"/>
    <w:rsid w:val="00D4744E"/>
    <w:rsid w:val="00D47AC6"/>
    <w:rsid w:val="00D47BB2"/>
    <w:rsid w:val="00D47CAF"/>
    <w:rsid w:val="00D47CDC"/>
    <w:rsid w:val="00D47D04"/>
    <w:rsid w:val="00D47D21"/>
    <w:rsid w:val="00D47F20"/>
    <w:rsid w:val="00D50415"/>
    <w:rsid w:val="00D51AB4"/>
    <w:rsid w:val="00D51D37"/>
    <w:rsid w:val="00D51E43"/>
    <w:rsid w:val="00D51FDC"/>
    <w:rsid w:val="00D52290"/>
    <w:rsid w:val="00D52420"/>
    <w:rsid w:val="00D526C0"/>
    <w:rsid w:val="00D527CC"/>
    <w:rsid w:val="00D52F8F"/>
    <w:rsid w:val="00D5368B"/>
    <w:rsid w:val="00D53C29"/>
    <w:rsid w:val="00D540F2"/>
    <w:rsid w:val="00D60199"/>
    <w:rsid w:val="00D601A2"/>
    <w:rsid w:val="00D602B6"/>
    <w:rsid w:val="00D60701"/>
    <w:rsid w:val="00D60BFD"/>
    <w:rsid w:val="00D60DF3"/>
    <w:rsid w:val="00D61555"/>
    <w:rsid w:val="00D618CA"/>
    <w:rsid w:val="00D619AD"/>
    <w:rsid w:val="00D62412"/>
    <w:rsid w:val="00D626AA"/>
    <w:rsid w:val="00D62811"/>
    <w:rsid w:val="00D629DE"/>
    <w:rsid w:val="00D62E32"/>
    <w:rsid w:val="00D63689"/>
    <w:rsid w:val="00D64A99"/>
    <w:rsid w:val="00D64DD5"/>
    <w:rsid w:val="00D65084"/>
    <w:rsid w:val="00D65239"/>
    <w:rsid w:val="00D65693"/>
    <w:rsid w:val="00D65896"/>
    <w:rsid w:val="00D65C36"/>
    <w:rsid w:val="00D6614F"/>
    <w:rsid w:val="00D66954"/>
    <w:rsid w:val="00D66A12"/>
    <w:rsid w:val="00D66ADF"/>
    <w:rsid w:val="00D66D74"/>
    <w:rsid w:val="00D6757B"/>
    <w:rsid w:val="00D675EB"/>
    <w:rsid w:val="00D67C84"/>
    <w:rsid w:val="00D706FA"/>
    <w:rsid w:val="00D70A01"/>
    <w:rsid w:val="00D70A39"/>
    <w:rsid w:val="00D70CAC"/>
    <w:rsid w:val="00D71219"/>
    <w:rsid w:val="00D71470"/>
    <w:rsid w:val="00D71C56"/>
    <w:rsid w:val="00D722DE"/>
    <w:rsid w:val="00D7266A"/>
    <w:rsid w:val="00D72857"/>
    <w:rsid w:val="00D72912"/>
    <w:rsid w:val="00D7375C"/>
    <w:rsid w:val="00D73A35"/>
    <w:rsid w:val="00D73B54"/>
    <w:rsid w:val="00D74107"/>
    <w:rsid w:val="00D7410D"/>
    <w:rsid w:val="00D752A8"/>
    <w:rsid w:val="00D7583C"/>
    <w:rsid w:val="00D75B5A"/>
    <w:rsid w:val="00D75DC8"/>
    <w:rsid w:val="00D76A2F"/>
    <w:rsid w:val="00D7757F"/>
    <w:rsid w:val="00D7761C"/>
    <w:rsid w:val="00D777E7"/>
    <w:rsid w:val="00D779F8"/>
    <w:rsid w:val="00D77AB8"/>
    <w:rsid w:val="00D77B4C"/>
    <w:rsid w:val="00D80737"/>
    <w:rsid w:val="00D81887"/>
    <w:rsid w:val="00D81B77"/>
    <w:rsid w:val="00D82072"/>
    <w:rsid w:val="00D8253B"/>
    <w:rsid w:val="00D82E97"/>
    <w:rsid w:val="00D832C6"/>
    <w:rsid w:val="00D83370"/>
    <w:rsid w:val="00D838AF"/>
    <w:rsid w:val="00D83E30"/>
    <w:rsid w:val="00D843CA"/>
    <w:rsid w:val="00D84702"/>
    <w:rsid w:val="00D84E54"/>
    <w:rsid w:val="00D85646"/>
    <w:rsid w:val="00D856AF"/>
    <w:rsid w:val="00D85BA4"/>
    <w:rsid w:val="00D85D39"/>
    <w:rsid w:val="00D86524"/>
    <w:rsid w:val="00D86C99"/>
    <w:rsid w:val="00D87860"/>
    <w:rsid w:val="00D878EA"/>
    <w:rsid w:val="00D91C08"/>
    <w:rsid w:val="00D92387"/>
    <w:rsid w:val="00D93019"/>
    <w:rsid w:val="00D933B2"/>
    <w:rsid w:val="00D937A9"/>
    <w:rsid w:val="00D93AF6"/>
    <w:rsid w:val="00D95403"/>
    <w:rsid w:val="00D97083"/>
    <w:rsid w:val="00D975DF"/>
    <w:rsid w:val="00D97DDF"/>
    <w:rsid w:val="00DA0536"/>
    <w:rsid w:val="00DA082E"/>
    <w:rsid w:val="00DA08F9"/>
    <w:rsid w:val="00DA1595"/>
    <w:rsid w:val="00DA177D"/>
    <w:rsid w:val="00DA188F"/>
    <w:rsid w:val="00DA1910"/>
    <w:rsid w:val="00DA26CD"/>
    <w:rsid w:val="00DA2757"/>
    <w:rsid w:val="00DA27FA"/>
    <w:rsid w:val="00DA3AB6"/>
    <w:rsid w:val="00DA3C79"/>
    <w:rsid w:val="00DA3D88"/>
    <w:rsid w:val="00DA422D"/>
    <w:rsid w:val="00DA43B1"/>
    <w:rsid w:val="00DA4916"/>
    <w:rsid w:val="00DA4BAB"/>
    <w:rsid w:val="00DA54B8"/>
    <w:rsid w:val="00DA5D9E"/>
    <w:rsid w:val="00DA5E07"/>
    <w:rsid w:val="00DA61CD"/>
    <w:rsid w:val="00DA6549"/>
    <w:rsid w:val="00DA6C18"/>
    <w:rsid w:val="00DA6E73"/>
    <w:rsid w:val="00DA6F68"/>
    <w:rsid w:val="00DA76A3"/>
    <w:rsid w:val="00DA7F80"/>
    <w:rsid w:val="00DB026C"/>
    <w:rsid w:val="00DB0394"/>
    <w:rsid w:val="00DB0DDA"/>
    <w:rsid w:val="00DB113C"/>
    <w:rsid w:val="00DB15B7"/>
    <w:rsid w:val="00DB17C1"/>
    <w:rsid w:val="00DB1BC1"/>
    <w:rsid w:val="00DB1E2A"/>
    <w:rsid w:val="00DB2357"/>
    <w:rsid w:val="00DB2B3B"/>
    <w:rsid w:val="00DB318E"/>
    <w:rsid w:val="00DB3728"/>
    <w:rsid w:val="00DB380D"/>
    <w:rsid w:val="00DB3B41"/>
    <w:rsid w:val="00DB3C34"/>
    <w:rsid w:val="00DB40B8"/>
    <w:rsid w:val="00DB42D8"/>
    <w:rsid w:val="00DB44F2"/>
    <w:rsid w:val="00DB4E2E"/>
    <w:rsid w:val="00DB51CA"/>
    <w:rsid w:val="00DB5441"/>
    <w:rsid w:val="00DB54E5"/>
    <w:rsid w:val="00DB5B36"/>
    <w:rsid w:val="00DB5EF0"/>
    <w:rsid w:val="00DB5F1D"/>
    <w:rsid w:val="00DB6C52"/>
    <w:rsid w:val="00DB767E"/>
    <w:rsid w:val="00DB76D0"/>
    <w:rsid w:val="00DB78D2"/>
    <w:rsid w:val="00DC028D"/>
    <w:rsid w:val="00DC0441"/>
    <w:rsid w:val="00DC0686"/>
    <w:rsid w:val="00DC0BF0"/>
    <w:rsid w:val="00DC1B05"/>
    <w:rsid w:val="00DC212D"/>
    <w:rsid w:val="00DC285E"/>
    <w:rsid w:val="00DC2E2D"/>
    <w:rsid w:val="00DC34A2"/>
    <w:rsid w:val="00DC3AE9"/>
    <w:rsid w:val="00DC4007"/>
    <w:rsid w:val="00DC4C15"/>
    <w:rsid w:val="00DC4DB6"/>
    <w:rsid w:val="00DC4E9B"/>
    <w:rsid w:val="00DC5327"/>
    <w:rsid w:val="00DC68D5"/>
    <w:rsid w:val="00DC7141"/>
    <w:rsid w:val="00DC7623"/>
    <w:rsid w:val="00DC774A"/>
    <w:rsid w:val="00DC7AF0"/>
    <w:rsid w:val="00DC7D49"/>
    <w:rsid w:val="00DD0022"/>
    <w:rsid w:val="00DD09E9"/>
    <w:rsid w:val="00DD15E6"/>
    <w:rsid w:val="00DD1F84"/>
    <w:rsid w:val="00DD2B34"/>
    <w:rsid w:val="00DD3688"/>
    <w:rsid w:val="00DD39AD"/>
    <w:rsid w:val="00DD3A08"/>
    <w:rsid w:val="00DD3A56"/>
    <w:rsid w:val="00DD3C69"/>
    <w:rsid w:val="00DD422D"/>
    <w:rsid w:val="00DD4732"/>
    <w:rsid w:val="00DD4855"/>
    <w:rsid w:val="00DD4A30"/>
    <w:rsid w:val="00DD540D"/>
    <w:rsid w:val="00DD5546"/>
    <w:rsid w:val="00DD5C2A"/>
    <w:rsid w:val="00DD5CEC"/>
    <w:rsid w:val="00DD5D5A"/>
    <w:rsid w:val="00DD5FD3"/>
    <w:rsid w:val="00DD634E"/>
    <w:rsid w:val="00DD6FF3"/>
    <w:rsid w:val="00DD711B"/>
    <w:rsid w:val="00DD718F"/>
    <w:rsid w:val="00DD71FF"/>
    <w:rsid w:val="00DD7299"/>
    <w:rsid w:val="00DD7683"/>
    <w:rsid w:val="00DE055C"/>
    <w:rsid w:val="00DE072D"/>
    <w:rsid w:val="00DE14F1"/>
    <w:rsid w:val="00DE1D29"/>
    <w:rsid w:val="00DE1EC4"/>
    <w:rsid w:val="00DE2448"/>
    <w:rsid w:val="00DE2F8D"/>
    <w:rsid w:val="00DE3216"/>
    <w:rsid w:val="00DE3478"/>
    <w:rsid w:val="00DE35DE"/>
    <w:rsid w:val="00DE3F79"/>
    <w:rsid w:val="00DE41C4"/>
    <w:rsid w:val="00DE445E"/>
    <w:rsid w:val="00DE4828"/>
    <w:rsid w:val="00DE4FC2"/>
    <w:rsid w:val="00DE5D29"/>
    <w:rsid w:val="00DE616F"/>
    <w:rsid w:val="00DE6C5B"/>
    <w:rsid w:val="00DE6F47"/>
    <w:rsid w:val="00DE76AE"/>
    <w:rsid w:val="00DE7E35"/>
    <w:rsid w:val="00DE7F97"/>
    <w:rsid w:val="00DF0E61"/>
    <w:rsid w:val="00DF0FFE"/>
    <w:rsid w:val="00DF12DD"/>
    <w:rsid w:val="00DF186D"/>
    <w:rsid w:val="00DF1C60"/>
    <w:rsid w:val="00DF1C80"/>
    <w:rsid w:val="00DF1E0F"/>
    <w:rsid w:val="00DF2AAB"/>
    <w:rsid w:val="00DF3218"/>
    <w:rsid w:val="00DF34FC"/>
    <w:rsid w:val="00DF35A9"/>
    <w:rsid w:val="00DF3EEB"/>
    <w:rsid w:val="00DF3F52"/>
    <w:rsid w:val="00DF437D"/>
    <w:rsid w:val="00DF553D"/>
    <w:rsid w:val="00DF5B9E"/>
    <w:rsid w:val="00DF5D74"/>
    <w:rsid w:val="00DF60B5"/>
    <w:rsid w:val="00DF7F4A"/>
    <w:rsid w:val="00E0019A"/>
    <w:rsid w:val="00E00B8E"/>
    <w:rsid w:val="00E00ED1"/>
    <w:rsid w:val="00E00EDA"/>
    <w:rsid w:val="00E0118F"/>
    <w:rsid w:val="00E012D9"/>
    <w:rsid w:val="00E01E35"/>
    <w:rsid w:val="00E01F99"/>
    <w:rsid w:val="00E0270C"/>
    <w:rsid w:val="00E02B4F"/>
    <w:rsid w:val="00E02FA8"/>
    <w:rsid w:val="00E0333C"/>
    <w:rsid w:val="00E03567"/>
    <w:rsid w:val="00E03E3C"/>
    <w:rsid w:val="00E0467B"/>
    <w:rsid w:val="00E05475"/>
    <w:rsid w:val="00E058FC"/>
    <w:rsid w:val="00E059C5"/>
    <w:rsid w:val="00E05AE9"/>
    <w:rsid w:val="00E0625A"/>
    <w:rsid w:val="00E062FA"/>
    <w:rsid w:val="00E0640F"/>
    <w:rsid w:val="00E06489"/>
    <w:rsid w:val="00E06712"/>
    <w:rsid w:val="00E06C09"/>
    <w:rsid w:val="00E06F62"/>
    <w:rsid w:val="00E070AD"/>
    <w:rsid w:val="00E079BC"/>
    <w:rsid w:val="00E1073C"/>
    <w:rsid w:val="00E107C2"/>
    <w:rsid w:val="00E10894"/>
    <w:rsid w:val="00E10B81"/>
    <w:rsid w:val="00E10DF7"/>
    <w:rsid w:val="00E1199C"/>
    <w:rsid w:val="00E11C54"/>
    <w:rsid w:val="00E11D96"/>
    <w:rsid w:val="00E11DE2"/>
    <w:rsid w:val="00E127EF"/>
    <w:rsid w:val="00E1291C"/>
    <w:rsid w:val="00E12DA3"/>
    <w:rsid w:val="00E13E2F"/>
    <w:rsid w:val="00E13EAE"/>
    <w:rsid w:val="00E142B7"/>
    <w:rsid w:val="00E142FB"/>
    <w:rsid w:val="00E143E6"/>
    <w:rsid w:val="00E1442A"/>
    <w:rsid w:val="00E146D1"/>
    <w:rsid w:val="00E1504B"/>
    <w:rsid w:val="00E155DB"/>
    <w:rsid w:val="00E15610"/>
    <w:rsid w:val="00E15EFB"/>
    <w:rsid w:val="00E161E0"/>
    <w:rsid w:val="00E16405"/>
    <w:rsid w:val="00E1711D"/>
    <w:rsid w:val="00E172A9"/>
    <w:rsid w:val="00E1737D"/>
    <w:rsid w:val="00E1797B"/>
    <w:rsid w:val="00E200BB"/>
    <w:rsid w:val="00E200DD"/>
    <w:rsid w:val="00E2036A"/>
    <w:rsid w:val="00E206C2"/>
    <w:rsid w:val="00E20AE4"/>
    <w:rsid w:val="00E20F7D"/>
    <w:rsid w:val="00E21729"/>
    <w:rsid w:val="00E2180D"/>
    <w:rsid w:val="00E2185D"/>
    <w:rsid w:val="00E22014"/>
    <w:rsid w:val="00E223ED"/>
    <w:rsid w:val="00E22E41"/>
    <w:rsid w:val="00E230BB"/>
    <w:rsid w:val="00E23275"/>
    <w:rsid w:val="00E234CF"/>
    <w:rsid w:val="00E240DB"/>
    <w:rsid w:val="00E24287"/>
    <w:rsid w:val="00E24DAD"/>
    <w:rsid w:val="00E24EB2"/>
    <w:rsid w:val="00E2556F"/>
    <w:rsid w:val="00E2595F"/>
    <w:rsid w:val="00E25C24"/>
    <w:rsid w:val="00E25CBB"/>
    <w:rsid w:val="00E262E1"/>
    <w:rsid w:val="00E26426"/>
    <w:rsid w:val="00E26693"/>
    <w:rsid w:val="00E26B38"/>
    <w:rsid w:val="00E26CBD"/>
    <w:rsid w:val="00E30054"/>
    <w:rsid w:val="00E30073"/>
    <w:rsid w:val="00E30D11"/>
    <w:rsid w:val="00E3141F"/>
    <w:rsid w:val="00E31475"/>
    <w:rsid w:val="00E324B1"/>
    <w:rsid w:val="00E32736"/>
    <w:rsid w:val="00E32CC1"/>
    <w:rsid w:val="00E32DC8"/>
    <w:rsid w:val="00E32E1A"/>
    <w:rsid w:val="00E33139"/>
    <w:rsid w:val="00E33214"/>
    <w:rsid w:val="00E335AD"/>
    <w:rsid w:val="00E341A5"/>
    <w:rsid w:val="00E34734"/>
    <w:rsid w:val="00E34B6B"/>
    <w:rsid w:val="00E35314"/>
    <w:rsid w:val="00E35623"/>
    <w:rsid w:val="00E35785"/>
    <w:rsid w:val="00E35873"/>
    <w:rsid w:val="00E3640C"/>
    <w:rsid w:val="00E367E7"/>
    <w:rsid w:val="00E36831"/>
    <w:rsid w:val="00E36CA3"/>
    <w:rsid w:val="00E36DC3"/>
    <w:rsid w:val="00E36F0C"/>
    <w:rsid w:val="00E37120"/>
    <w:rsid w:val="00E3727D"/>
    <w:rsid w:val="00E3749F"/>
    <w:rsid w:val="00E40192"/>
    <w:rsid w:val="00E408B1"/>
    <w:rsid w:val="00E40BD4"/>
    <w:rsid w:val="00E414ED"/>
    <w:rsid w:val="00E41509"/>
    <w:rsid w:val="00E419D4"/>
    <w:rsid w:val="00E41AD8"/>
    <w:rsid w:val="00E422AB"/>
    <w:rsid w:val="00E42864"/>
    <w:rsid w:val="00E42CA6"/>
    <w:rsid w:val="00E430A6"/>
    <w:rsid w:val="00E43A74"/>
    <w:rsid w:val="00E43C9B"/>
    <w:rsid w:val="00E43E1B"/>
    <w:rsid w:val="00E44636"/>
    <w:rsid w:val="00E44E15"/>
    <w:rsid w:val="00E4515C"/>
    <w:rsid w:val="00E4517C"/>
    <w:rsid w:val="00E45916"/>
    <w:rsid w:val="00E46536"/>
    <w:rsid w:val="00E465FD"/>
    <w:rsid w:val="00E46B03"/>
    <w:rsid w:val="00E47A39"/>
    <w:rsid w:val="00E47A8D"/>
    <w:rsid w:val="00E47FF8"/>
    <w:rsid w:val="00E50AB6"/>
    <w:rsid w:val="00E510FB"/>
    <w:rsid w:val="00E51117"/>
    <w:rsid w:val="00E51548"/>
    <w:rsid w:val="00E52014"/>
    <w:rsid w:val="00E521A9"/>
    <w:rsid w:val="00E526ED"/>
    <w:rsid w:val="00E52D5C"/>
    <w:rsid w:val="00E52DA2"/>
    <w:rsid w:val="00E52DF0"/>
    <w:rsid w:val="00E5394B"/>
    <w:rsid w:val="00E53951"/>
    <w:rsid w:val="00E53BE3"/>
    <w:rsid w:val="00E53E8F"/>
    <w:rsid w:val="00E545AA"/>
    <w:rsid w:val="00E54D46"/>
    <w:rsid w:val="00E54DE0"/>
    <w:rsid w:val="00E554CA"/>
    <w:rsid w:val="00E560F0"/>
    <w:rsid w:val="00E56192"/>
    <w:rsid w:val="00E56DFB"/>
    <w:rsid w:val="00E573D0"/>
    <w:rsid w:val="00E57A0D"/>
    <w:rsid w:val="00E604AB"/>
    <w:rsid w:val="00E60D7C"/>
    <w:rsid w:val="00E60F45"/>
    <w:rsid w:val="00E61080"/>
    <w:rsid w:val="00E613F9"/>
    <w:rsid w:val="00E61566"/>
    <w:rsid w:val="00E618FC"/>
    <w:rsid w:val="00E61BE6"/>
    <w:rsid w:val="00E61C3A"/>
    <w:rsid w:val="00E62629"/>
    <w:rsid w:val="00E6264D"/>
    <w:rsid w:val="00E627B6"/>
    <w:rsid w:val="00E6305A"/>
    <w:rsid w:val="00E630EE"/>
    <w:rsid w:val="00E63486"/>
    <w:rsid w:val="00E63FC0"/>
    <w:rsid w:val="00E63FC8"/>
    <w:rsid w:val="00E6422F"/>
    <w:rsid w:val="00E643AE"/>
    <w:rsid w:val="00E643FD"/>
    <w:rsid w:val="00E64CD2"/>
    <w:rsid w:val="00E64F45"/>
    <w:rsid w:val="00E65487"/>
    <w:rsid w:val="00E65CCA"/>
    <w:rsid w:val="00E65EAD"/>
    <w:rsid w:val="00E662D9"/>
    <w:rsid w:val="00E66D38"/>
    <w:rsid w:val="00E701A4"/>
    <w:rsid w:val="00E70B13"/>
    <w:rsid w:val="00E70DFE"/>
    <w:rsid w:val="00E71314"/>
    <w:rsid w:val="00E71523"/>
    <w:rsid w:val="00E71AE1"/>
    <w:rsid w:val="00E720B5"/>
    <w:rsid w:val="00E7264D"/>
    <w:rsid w:val="00E73A7C"/>
    <w:rsid w:val="00E7415B"/>
    <w:rsid w:val="00E74922"/>
    <w:rsid w:val="00E75E9A"/>
    <w:rsid w:val="00E76491"/>
    <w:rsid w:val="00E771E8"/>
    <w:rsid w:val="00E7721C"/>
    <w:rsid w:val="00E77A79"/>
    <w:rsid w:val="00E8071F"/>
    <w:rsid w:val="00E807BE"/>
    <w:rsid w:val="00E80995"/>
    <w:rsid w:val="00E80F55"/>
    <w:rsid w:val="00E81A25"/>
    <w:rsid w:val="00E81BD5"/>
    <w:rsid w:val="00E82035"/>
    <w:rsid w:val="00E82A11"/>
    <w:rsid w:val="00E82F07"/>
    <w:rsid w:val="00E843C7"/>
    <w:rsid w:val="00E847C7"/>
    <w:rsid w:val="00E84E04"/>
    <w:rsid w:val="00E85ABD"/>
    <w:rsid w:val="00E86048"/>
    <w:rsid w:val="00E86191"/>
    <w:rsid w:val="00E866C4"/>
    <w:rsid w:val="00E86D02"/>
    <w:rsid w:val="00E86E40"/>
    <w:rsid w:val="00E87B81"/>
    <w:rsid w:val="00E90EED"/>
    <w:rsid w:val="00E91AD4"/>
    <w:rsid w:val="00E91C17"/>
    <w:rsid w:val="00E91DFC"/>
    <w:rsid w:val="00E92361"/>
    <w:rsid w:val="00E9243D"/>
    <w:rsid w:val="00E937ED"/>
    <w:rsid w:val="00E93D61"/>
    <w:rsid w:val="00E93D78"/>
    <w:rsid w:val="00E94069"/>
    <w:rsid w:val="00E94D1D"/>
    <w:rsid w:val="00E95673"/>
    <w:rsid w:val="00E956A4"/>
    <w:rsid w:val="00E95793"/>
    <w:rsid w:val="00E95CAD"/>
    <w:rsid w:val="00E95D2E"/>
    <w:rsid w:val="00E95FDF"/>
    <w:rsid w:val="00E961B6"/>
    <w:rsid w:val="00E967AB"/>
    <w:rsid w:val="00E96D06"/>
    <w:rsid w:val="00E97BCB"/>
    <w:rsid w:val="00E97DC3"/>
    <w:rsid w:val="00EA0B30"/>
    <w:rsid w:val="00EA3257"/>
    <w:rsid w:val="00EA3406"/>
    <w:rsid w:val="00EA35B3"/>
    <w:rsid w:val="00EA44BA"/>
    <w:rsid w:val="00EA4DFE"/>
    <w:rsid w:val="00EA50D6"/>
    <w:rsid w:val="00EA50FB"/>
    <w:rsid w:val="00EA5EBA"/>
    <w:rsid w:val="00EA5F98"/>
    <w:rsid w:val="00EA60FC"/>
    <w:rsid w:val="00EA645D"/>
    <w:rsid w:val="00EA6D20"/>
    <w:rsid w:val="00EA75AE"/>
    <w:rsid w:val="00EA768D"/>
    <w:rsid w:val="00EB00CF"/>
    <w:rsid w:val="00EB07F9"/>
    <w:rsid w:val="00EB0FA3"/>
    <w:rsid w:val="00EB1B2D"/>
    <w:rsid w:val="00EB1F06"/>
    <w:rsid w:val="00EB355B"/>
    <w:rsid w:val="00EB3602"/>
    <w:rsid w:val="00EB3626"/>
    <w:rsid w:val="00EB44D3"/>
    <w:rsid w:val="00EB44FB"/>
    <w:rsid w:val="00EB459A"/>
    <w:rsid w:val="00EB4726"/>
    <w:rsid w:val="00EB5407"/>
    <w:rsid w:val="00EB593F"/>
    <w:rsid w:val="00EB5A47"/>
    <w:rsid w:val="00EB5CEB"/>
    <w:rsid w:val="00EB6584"/>
    <w:rsid w:val="00EB73BB"/>
    <w:rsid w:val="00EB7625"/>
    <w:rsid w:val="00EB7AED"/>
    <w:rsid w:val="00EB7BA3"/>
    <w:rsid w:val="00EB7E17"/>
    <w:rsid w:val="00EC1C22"/>
    <w:rsid w:val="00EC29A8"/>
    <w:rsid w:val="00EC397B"/>
    <w:rsid w:val="00EC3D0B"/>
    <w:rsid w:val="00EC4E50"/>
    <w:rsid w:val="00EC514F"/>
    <w:rsid w:val="00EC5AB9"/>
    <w:rsid w:val="00EC65FA"/>
    <w:rsid w:val="00EC6831"/>
    <w:rsid w:val="00EC70CA"/>
    <w:rsid w:val="00EC74CD"/>
    <w:rsid w:val="00EC7956"/>
    <w:rsid w:val="00ED0021"/>
    <w:rsid w:val="00ED09B0"/>
    <w:rsid w:val="00ED0A4E"/>
    <w:rsid w:val="00ED0BC3"/>
    <w:rsid w:val="00ED1172"/>
    <w:rsid w:val="00ED1595"/>
    <w:rsid w:val="00ED19D7"/>
    <w:rsid w:val="00ED1B29"/>
    <w:rsid w:val="00ED24F6"/>
    <w:rsid w:val="00ED355E"/>
    <w:rsid w:val="00ED35CB"/>
    <w:rsid w:val="00ED4479"/>
    <w:rsid w:val="00ED4C35"/>
    <w:rsid w:val="00ED52C4"/>
    <w:rsid w:val="00ED5783"/>
    <w:rsid w:val="00ED57CF"/>
    <w:rsid w:val="00ED6A44"/>
    <w:rsid w:val="00ED6E3B"/>
    <w:rsid w:val="00ED6FF8"/>
    <w:rsid w:val="00ED72AD"/>
    <w:rsid w:val="00ED7336"/>
    <w:rsid w:val="00ED7A61"/>
    <w:rsid w:val="00EE10DF"/>
    <w:rsid w:val="00EE263C"/>
    <w:rsid w:val="00EE2822"/>
    <w:rsid w:val="00EE2874"/>
    <w:rsid w:val="00EE2B7C"/>
    <w:rsid w:val="00EE31C5"/>
    <w:rsid w:val="00EE330B"/>
    <w:rsid w:val="00EE34D9"/>
    <w:rsid w:val="00EE3806"/>
    <w:rsid w:val="00EE382D"/>
    <w:rsid w:val="00EE3A4B"/>
    <w:rsid w:val="00EE41F2"/>
    <w:rsid w:val="00EE5EAF"/>
    <w:rsid w:val="00EE60FA"/>
    <w:rsid w:val="00EE61CE"/>
    <w:rsid w:val="00EE64E0"/>
    <w:rsid w:val="00EE73F4"/>
    <w:rsid w:val="00EF0397"/>
    <w:rsid w:val="00EF0606"/>
    <w:rsid w:val="00EF0DDB"/>
    <w:rsid w:val="00EF169D"/>
    <w:rsid w:val="00EF1901"/>
    <w:rsid w:val="00EF3304"/>
    <w:rsid w:val="00EF38DB"/>
    <w:rsid w:val="00EF39C7"/>
    <w:rsid w:val="00EF3B60"/>
    <w:rsid w:val="00EF3B95"/>
    <w:rsid w:val="00EF4612"/>
    <w:rsid w:val="00EF540A"/>
    <w:rsid w:val="00EF58EE"/>
    <w:rsid w:val="00EF5941"/>
    <w:rsid w:val="00EF5EF3"/>
    <w:rsid w:val="00EF6052"/>
    <w:rsid w:val="00EF6753"/>
    <w:rsid w:val="00EF6AAE"/>
    <w:rsid w:val="00EF6DE4"/>
    <w:rsid w:val="00EF6E09"/>
    <w:rsid w:val="00EF78BE"/>
    <w:rsid w:val="00EF7ADA"/>
    <w:rsid w:val="00F002BC"/>
    <w:rsid w:val="00F00690"/>
    <w:rsid w:val="00F00901"/>
    <w:rsid w:val="00F009A4"/>
    <w:rsid w:val="00F018F5"/>
    <w:rsid w:val="00F01EA3"/>
    <w:rsid w:val="00F02811"/>
    <w:rsid w:val="00F02C43"/>
    <w:rsid w:val="00F031F8"/>
    <w:rsid w:val="00F03A61"/>
    <w:rsid w:val="00F04B68"/>
    <w:rsid w:val="00F057D3"/>
    <w:rsid w:val="00F058F3"/>
    <w:rsid w:val="00F05BD1"/>
    <w:rsid w:val="00F05D9C"/>
    <w:rsid w:val="00F06151"/>
    <w:rsid w:val="00F066A4"/>
    <w:rsid w:val="00F06BCF"/>
    <w:rsid w:val="00F06ECC"/>
    <w:rsid w:val="00F07014"/>
    <w:rsid w:val="00F07648"/>
    <w:rsid w:val="00F07B4F"/>
    <w:rsid w:val="00F10273"/>
    <w:rsid w:val="00F108CE"/>
    <w:rsid w:val="00F113BE"/>
    <w:rsid w:val="00F1195F"/>
    <w:rsid w:val="00F12DA6"/>
    <w:rsid w:val="00F134F5"/>
    <w:rsid w:val="00F141BF"/>
    <w:rsid w:val="00F147AE"/>
    <w:rsid w:val="00F14953"/>
    <w:rsid w:val="00F16165"/>
    <w:rsid w:val="00F16CF9"/>
    <w:rsid w:val="00F17330"/>
    <w:rsid w:val="00F17928"/>
    <w:rsid w:val="00F17BC5"/>
    <w:rsid w:val="00F17C94"/>
    <w:rsid w:val="00F17C9D"/>
    <w:rsid w:val="00F17E22"/>
    <w:rsid w:val="00F2015A"/>
    <w:rsid w:val="00F20AB8"/>
    <w:rsid w:val="00F20F99"/>
    <w:rsid w:val="00F2170D"/>
    <w:rsid w:val="00F21983"/>
    <w:rsid w:val="00F231D4"/>
    <w:rsid w:val="00F235AE"/>
    <w:rsid w:val="00F24914"/>
    <w:rsid w:val="00F24AFE"/>
    <w:rsid w:val="00F25373"/>
    <w:rsid w:val="00F257B7"/>
    <w:rsid w:val="00F25990"/>
    <w:rsid w:val="00F25BA7"/>
    <w:rsid w:val="00F2607E"/>
    <w:rsid w:val="00F2704A"/>
    <w:rsid w:val="00F270F7"/>
    <w:rsid w:val="00F27B62"/>
    <w:rsid w:val="00F27C20"/>
    <w:rsid w:val="00F30F94"/>
    <w:rsid w:val="00F310A0"/>
    <w:rsid w:val="00F31163"/>
    <w:rsid w:val="00F311D8"/>
    <w:rsid w:val="00F3185E"/>
    <w:rsid w:val="00F32526"/>
    <w:rsid w:val="00F32982"/>
    <w:rsid w:val="00F3310D"/>
    <w:rsid w:val="00F333FF"/>
    <w:rsid w:val="00F337D8"/>
    <w:rsid w:val="00F345E8"/>
    <w:rsid w:val="00F34EFC"/>
    <w:rsid w:val="00F357F6"/>
    <w:rsid w:val="00F365A3"/>
    <w:rsid w:val="00F371A6"/>
    <w:rsid w:val="00F3793C"/>
    <w:rsid w:val="00F409BC"/>
    <w:rsid w:val="00F40F9E"/>
    <w:rsid w:val="00F411E6"/>
    <w:rsid w:val="00F41524"/>
    <w:rsid w:val="00F422C1"/>
    <w:rsid w:val="00F4363A"/>
    <w:rsid w:val="00F439B7"/>
    <w:rsid w:val="00F44301"/>
    <w:rsid w:val="00F443DA"/>
    <w:rsid w:val="00F444E9"/>
    <w:rsid w:val="00F44A92"/>
    <w:rsid w:val="00F44C07"/>
    <w:rsid w:val="00F45771"/>
    <w:rsid w:val="00F45B74"/>
    <w:rsid w:val="00F4618A"/>
    <w:rsid w:val="00F46CBC"/>
    <w:rsid w:val="00F46E9A"/>
    <w:rsid w:val="00F47CB1"/>
    <w:rsid w:val="00F47D06"/>
    <w:rsid w:val="00F50BEB"/>
    <w:rsid w:val="00F52E1A"/>
    <w:rsid w:val="00F53A76"/>
    <w:rsid w:val="00F53B9E"/>
    <w:rsid w:val="00F53CDD"/>
    <w:rsid w:val="00F54054"/>
    <w:rsid w:val="00F545DF"/>
    <w:rsid w:val="00F54C88"/>
    <w:rsid w:val="00F55347"/>
    <w:rsid w:val="00F55878"/>
    <w:rsid w:val="00F55BD9"/>
    <w:rsid w:val="00F56430"/>
    <w:rsid w:val="00F5664A"/>
    <w:rsid w:val="00F568D4"/>
    <w:rsid w:val="00F56C22"/>
    <w:rsid w:val="00F607C5"/>
    <w:rsid w:val="00F61D13"/>
    <w:rsid w:val="00F61F82"/>
    <w:rsid w:val="00F626D3"/>
    <w:rsid w:val="00F62B80"/>
    <w:rsid w:val="00F62CED"/>
    <w:rsid w:val="00F62F42"/>
    <w:rsid w:val="00F630CD"/>
    <w:rsid w:val="00F63607"/>
    <w:rsid w:val="00F63709"/>
    <w:rsid w:val="00F63E51"/>
    <w:rsid w:val="00F63EB2"/>
    <w:rsid w:val="00F6490A"/>
    <w:rsid w:val="00F652CC"/>
    <w:rsid w:val="00F65F09"/>
    <w:rsid w:val="00F660A8"/>
    <w:rsid w:val="00F6727C"/>
    <w:rsid w:val="00F67488"/>
    <w:rsid w:val="00F67F7E"/>
    <w:rsid w:val="00F70078"/>
    <w:rsid w:val="00F7052F"/>
    <w:rsid w:val="00F70FAD"/>
    <w:rsid w:val="00F71C36"/>
    <w:rsid w:val="00F72149"/>
    <w:rsid w:val="00F7238F"/>
    <w:rsid w:val="00F725C1"/>
    <w:rsid w:val="00F72BBB"/>
    <w:rsid w:val="00F73373"/>
    <w:rsid w:val="00F73D95"/>
    <w:rsid w:val="00F74185"/>
    <w:rsid w:val="00F74503"/>
    <w:rsid w:val="00F754CD"/>
    <w:rsid w:val="00F75D43"/>
    <w:rsid w:val="00F75EC5"/>
    <w:rsid w:val="00F7632E"/>
    <w:rsid w:val="00F76C3B"/>
    <w:rsid w:val="00F76EB4"/>
    <w:rsid w:val="00F77CD6"/>
    <w:rsid w:val="00F80CEE"/>
    <w:rsid w:val="00F81428"/>
    <w:rsid w:val="00F8142D"/>
    <w:rsid w:val="00F82652"/>
    <w:rsid w:val="00F82797"/>
    <w:rsid w:val="00F8280A"/>
    <w:rsid w:val="00F82BA5"/>
    <w:rsid w:val="00F833E5"/>
    <w:rsid w:val="00F83502"/>
    <w:rsid w:val="00F83799"/>
    <w:rsid w:val="00F84415"/>
    <w:rsid w:val="00F844ED"/>
    <w:rsid w:val="00F845AC"/>
    <w:rsid w:val="00F84C0D"/>
    <w:rsid w:val="00F86362"/>
    <w:rsid w:val="00F8696C"/>
    <w:rsid w:val="00F86B67"/>
    <w:rsid w:val="00F87FFA"/>
    <w:rsid w:val="00F90459"/>
    <w:rsid w:val="00F90ADD"/>
    <w:rsid w:val="00F90B65"/>
    <w:rsid w:val="00F90E6A"/>
    <w:rsid w:val="00F91018"/>
    <w:rsid w:val="00F9107B"/>
    <w:rsid w:val="00F9159F"/>
    <w:rsid w:val="00F915BB"/>
    <w:rsid w:val="00F919CF"/>
    <w:rsid w:val="00F9203D"/>
    <w:rsid w:val="00F9218B"/>
    <w:rsid w:val="00F92375"/>
    <w:rsid w:val="00F92D8F"/>
    <w:rsid w:val="00F92DBD"/>
    <w:rsid w:val="00F95863"/>
    <w:rsid w:val="00F958F9"/>
    <w:rsid w:val="00F95AF9"/>
    <w:rsid w:val="00F95C19"/>
    <w:rsid w:val="00F95E0F"/>
    <w:rsid w:val="00F965E4"/>
    <w:rsid w:val="00F96AD5"/>
    <w:rsid w:val="00F96B5A"/>
    <w:rsid w:val="00F9725C"/>
    <w:rsid w:val="00F972C2"/>
    <w:rsid w:val="00FA022C"/>
    <w:rsid w:val="00FA0948"/>
    <w:rsid w:val="00FA0B39"/>
    <w:rsid w:val="00FA0F49"/>
    <w:rsid w:val="00FA155B"/>
    <w:rsid w:val="00FA1D5C"/>
    <w:rsid w:val="00FA2684"/>
    <w:rsid w:val="00FA2E3F"/>
    <w:rsid w:val="00FA2FAD"/>
    <w:rsid w:val="00FA44F0"/>
    <w:rsid w:val="00FA4526"/>
    <w:rsid w:val="00FA4697"/>
    <w:rsid w:val="00FA4D90"/>
    <w:rsid w:val="00FA51A1"/>
    <w:rsid w:val="00FA5DB2"/>
    <w:rsid w:val="00FA6062"/>
    <w:rsid w:val="00FA6079"/>
    <w:rsid w:val="00FA7D29"/>
    <w:rsid w:val="00FB03F2"/>
    <w:rsid w:val="00FB0405"/>
    <w:rsid w:val="00FB0844"/>
    <w:rsid w:val="00FB0CA6"/>
    <w:rsid w:val="00FB154C"/>
    <w:rsid w:val="00FB17F7"/>
    <w:rsid w:val="00FB1E00"/>
    <w:rsid w:val="00FB3457"/>
    <w:rsid w:val="00FB3A1E"/>
    <w:rsid w:val="00FB40B6"/>
    <w:rsid w:val="00FB455E"/>
    <w:rsid w:val="00FB4C15"/>
    <w:rsid w:val="00FB4DA2"/>
    <w:rsid w:val="00FB4F58"/>
    <w:rsid w:val="00FB4F59"/>
    <w:rsid w:val="00FB5490"/>
    <w:rsid w:val="00FB5BC7"/>
    <w:rsid w:val="00FB5DD5"/>
    <w:rsid w:val="00FB6757"/>
    <w:rsid w:val="00FB68AF"/>
    <w:rsid w:val="00FB691C"/>
    <w:rsid w:val="00FB75AB"/>
    <w:rsid w:val="00FC064E"/>
    <w:rsid w:val="00FC0BA4"/>
    <w:rsid w:val="00FC14EE"/>
    <w:rsid w:val="00FC1709"/>
    <w:rsid w:val="00FC222E"/>
    <w:rsid w:val="00FC3CF0"/>
    <w:rsid w:val="00FC3F13"/>
    <w:rsid w:val="00FC4148"/>
    <w:rsid w:val="00FC44A5"/>
    <w:rsid w:val="00FC44BF"/>
    <w:rsid w:val="00FC48D4"/>
    <w:rsid w:val="00FC4E2C"/>
    <w:rsid w:val="00FC5041"/>
    <w:rsid w:val="00FC5390"/>
    <w:rsid w:val="00FC673E"/>
    <w:rsid w:val="00FC6C0D"/>
    <w:rsid w:val="00FC7202"/>
    <w:rsid w:val="00FC79D3"/>
    <w:rsid w:val="00FC7C36"/>
    <w:rsid w:val="00FC7F08"/>
    <w:rsid w:val="00FD020E"/>
    <w:rsid w:val="00FD0FBE"/>
    <w:rsid w:val="00FD1173"/>
    <w:rsid w:val="00FD2502"/>
    <w:rsid w:val="00FD261F"/>
    <w:rsid w:val="00FD262A"/>
    <w:rsid w:val="00FD2A98"/>
    <w:rsid w:val="00FD32FD"/>
    <w:rsid w:val="00FD3AB4"/>
    <w:rsid w:val="00FD3BF4"/>
    <w:rsid w:val="00FD4167"/>
    <w:rsid w:val="00FD42BE"/>
    <w:rsid w:val="00FD4923"/>
    <w:rsid w:val="00FD5136"/>
    <w:rsid w:val="00FD5595"/>
    <w:rsid w:val="00FD565E"/>
    <w:rsid w:val="00FD57D5"/>
    <w:rsid w:val="00FD59B8"/>
    <w:rsid w:val="00FD67F2"/>
    <w:rsid w:val="00FD680A"/>
    <w:rsid w:val="00FD7286"/>
    <w:rsid w:val="00FD74C1"/>
    <w:rsid w:val="00FD77BB"/>
    <w:rsid w:val="00FE05D8"/>
    <w:rsid w:val="00FE0AA4"/>
    <w:rsid w:val="00FE0E32"/>
    <w:rsid w:val="00FE1136"/>
    <w:rsid w:val="00FE1284"/>
    <w:rsid w:val="00FE241B"/>
    <w:rsid w:val="00FE24FD"/>
    <w:rsid w:val="00FE2907"/>
    <w:rsid w:val="00FE2CF3"/>
    <w:rsid w:val="00FE2E29"/>
    <w:rsid w:val="00FE3D67"/>
    <w:rsid w:val="00FE4541"/>
    <w:rsid w:val="00FE4806"/>
    <w:rsid w:val="00FE4A59"/>
    <w:rsid w:val="00FE4B5D"/>
    <w:rsid w:val="00FE512D"/>
    <w:rsid w:val="00FE51EF"/>
    <w:rsid w:val="00FE55AA"/>
    <w:rsid w:val="00FE5924"/>
    <w:rsid w:val="00FE5B89"/>
    <w:rsid w:val="00FE5BD6"/>
    <w:rsid w:val="00FE613B"/>
    <w:rsid w:val="00FE6BD2"/>
    <w:rsid w:val="00FE79E3"/>
    <w:rsid w:val="00FE7D4F"/>
    <w:rsid w:val="00FE7D81"/>
    <w:rsid w:val="00FF054B"/>
    <w:rsid w:val="00FF059F"/>
    <w:rsid w:val="00FF0C68"/>
    <w:rsid w:val="00FF0CE7"/>
    <w:rsid w:val="00FF10D7"/>
    <w:rsid w:val="00FF13BC"/>
    <w:rsid w:val="00FF2A68"/>
    <w:rsid w:val="00FF30C5"/>
    <w:rsid w:val="00FF3C26"/>
    <w:rsid w:val="00FF48E6"/>
    <w:rsid w:val="00FF50F4"/>
    <w:rsid w:val="00FF54D2"/>
    <w:rsid w:val="00FF5C93"/>
    <w:rsid w:val="00FF60D4"/>
    <w:rsid w:val="00FF616C"/>
    <w:rsid w:val="00FF67E2"/>
    <w:rsid w:val="00FF7012"/>
    <w:rsid w:val="00FF73DD"/>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31F6"/>
    <w:rPr>
      <w:sz w:val="24"/>
      <w:szCs w:val="24"/>
      <w:lang w:val="en-US" w:eastAsia="en-US"/>
    </w:rPr>
  </w:style>
  <w:style w:type="paragraph" w:styleId="1">
    <w:name w:val="heading 1"/>
    <w:basedOn w:val="a0"/>
    <w:next w:val="2"/>
    <w:link w:val="10"/>
    <w:rsid w:val="009047C4"/>
    <w:pPr>
      <w:keepNext/>
      <w:spacing w:before="240"/>
      <w:outlineLvl w:val="0"/>
    </w:pPr>
    <w:rPr>
      <w:rFonts w:ascii="Times New Roman Bold" w:hAnsi="Times New Roman Bold"/>
      <w:b/>
      <w:bCs/>
      <w:caps/>
      <w:color w:val="000000"/>
      <w:sz w:val="20"/>
      <w:szCs w:val="20"/>
    </w:rPr>
  </w:style>
  <w:style w:type="paragraph" w:styleId="2">
    <w:name w:val="heading 2"/>
    <w:aliases w:val="2,numbered indent 2,ni2,h2,Hanging 2 Indent,Header 2,Numbered indent 2,Заголовок 2 Знак,2 Знак,numbered indent 2 Знак,ni2 Знак,h2 Знак,Hanging 2 Indent Знак,Header 2 Знак,Numbered indent 2 Знак,Natasha"/>
    <w:basedOn w:val="a0"/>
    <w:next w:val="a0"/>
    <w:link w:val="21"/>
    <w:qFormat/>
    <w:rsid w:val="009047C4"/>
    <w:pPr>
      <w:keepNext/>
      <w:tabs>
        <w:tab w:val="left" w:pos="540"/>
      </w:tabs>
      <w:spacing w:before="240"/>
      <w:outlineLvl w:val="1"/>
    </w:pPr>
    <w:rPr>
      <w:rFonts w:ascii="Times New Roman Bold" w:hAnsi="Times New Roman Bold"/>
      <w:b/>
      <w:bCs/>
      <w:sz w:val="20"/>
      <w:szCs w:val="20"/>
      <w:lang w:val="en-GB"/>
    </w:rPr>
  </w:style>
  <w:style w:type="paragraph" w:styleId="3">
    <w:name w:val="heading 3"/>
    <w:basedOn w:val="StyleHeading1Auto"/>
    <w:next w:val="a0"/>
    <w:link w:val="30"/>
    <w:qFormat/>
    <w:rsid w:val="00213127"/>
    <w:pPr>
      <w:keepNext w:val="0"/>
      <w:tabs>
        <w:tab w:val="clear" w:pos="567"/>
      </w:tabs>
      <w:ind w:left="567" w:hanging="567"/>
      <w:outlineLvl w:val="2"/>
    </w:pPr>
    <w:rPr>
      <w:rFonts w:ascii="Times New Roman" w:hAnsi="Times New Roman"/>
      <w:color w:val="auto"/>
      <w:lang w:val="ru-RU"/>
    </w:rPr>
  </w:style>
  <w:style w:type="paragraph" w:styleId="4">
    <w:name w:val="heading 4"/>
    <w:basedOn w:val="StyleStyleHeading22numberedindent2ni2h2Hanging2IndentHeader"/>
    <w:next w:val="a0"/>
    <w:link w:val="40"/>
    <w:uiPriority w:val="99"/>
    <w:qFormat/>
    <w:rsid w:val="00213127"/>
    <w:pPr>
      <w:keepNext w:val="0"/>
      <w:tabs>
        <w:tab w:val="clear" w:pos="540"/>
      </w:tabs>
      <w:outlineLvl w:val="3"/>
    </w:pPr>
    <w:rPr>
      <w:lang w:val="ru-RU"/>
    </w:rPr>
  </w:style>
  <w:style w:type="paragraph" w:styleId="5">
    <w:name w:val="heading 5"/>
    <w:basedOn w:val="Style10ptJustifiedBefore6pt"/>
    <w:next w:val="a0"/>
    <w:link w:val="50"/>
    <w:qFormat/>
    <w:rsid w:val="00213127"/>
    <w:pPr>
      <w:spacing w:before="240"/>
      <w:outlineLvl w:val="4"/>
    </w:pPr>
    <w:rPr>
      <w:i/>
      <w:lang w:val="ru-RU"/>
    </w:rPr>
  </w:style>
  <w:style w:type="paragraph" w:styleId="6">
    <w:name w:val="heading 6"/>
    <w:basedOn w:val="a0"/>
    <w:next w:val="a0"/>
    <w:link w:val="60"/>
    <w:qFormat/>
    <w:rsid w:val="009047C4"/>
    <w:pPr>
      <w:keepNext/>
      <w:outlineLvl w:val="5"/>
    </w:pPr>
    <w:rPr>
      <w:rFonts w:ascii="Arial" w:hAnsi="Arial" w:cs="Arial"/>
      <w:b/>
      <w:color w:val="000000"/>
      <w:sz w:val="18"/>
    </w:rPr>
  </w:style>
  <w:style w:type="paragraph" w:styleId="7">
    <w:name w:val="heading 7"/>
    <w:basedOn w:val="a0"/>
    <w:next w:val="a0"/>
    <w:link w:val="70"/>
    <w:qFormat/>
    <w:rsid w:val="009047C4"/>
    <w:pPr>
      <w:keepNext/>
      <w:outlineLvl w:val="6"/>
    </w:pPr>
    <w:rPr>
      <w:rFonts w:ascii="Arial" w:hAnsi="Arial" w:cs="Arial"/>
      <w:i/>
      <w:iCs/>
      <w:sz w:val="16"/>
      <w:szCs w:val="16"/>
    </w:rPr>
  </w:style>
  <w:style w:type="paragraph" w:styleId="8">
    <w:name w:val="heading 8"/>
    <w:basedOn w:val="a0"/>
    <w:next w:val="a0"/>
    <w:link w:val="80"/>
    <w:qFormat/>
    <w:rsid w:val="009047C4"/>
    <w:pPr>
      <w:keepNext/>
      <w:outlineLvl w:val="7"/>
    </w:pPr>
    <w:rPr>
      <w:rFonts w:ascii="Arial Rounded MT Bold" w:hAnsi="Arial Rounded MT Bold"/>
      <w:sz w:val="32"/>
    </w:rPr>
  </w:style>
  <w:style w:type="paragraph" w:styleId="9">
    <w:name w:val="heading 9"/>
    <w:basedOn w:val="a0"/>
    <w:next w:val="a0"/>
    <w:link w:val="90"/>
    <w:qFormat/>
    <w:rsid w:val="009047C4"/>
    <w:pPr>
      <w:keepNext/>
      <w:tabs>
        <w:tab w:val="decimal" w:pos="964"/>
      </w:tabs>
      <w:jc w:val="center"/>
      <w:outlineLvl w:val="8"/>
    </w:pPr>
    <w:rPr>
      <w:rFonts w:ascii="Arial" w:hAnsi="Arial" w:cs="Arial"/>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aliases w:val="2 Знак1,numbered indent 2 Знак1,ni2 Знак1,h2 Знак1,Hanging 2 Indent Знак1,Header 2 Знак1,Numbered indent 2 Знак1,Заголовок 2 Знак Знак,2 Знак Знак,numbered indent 2 Знак Знак,ni2 Знак Знак,h2 Знак Знак,Hanging 2 Indent Знак Знак"/>
    <w:link w:val="2"/>
    <w:locked/>
    <w:rsid w:val="009047C4"/>
    <w:rPr>
      <w:rFonts w:ascii="Times New Roman Bold" w:hAnsi="Times New Roman Bold"/>
      <w:b/>
      <w:bCs/>
      <w:lang w:val="en-GB" w:eastAsia="en-US" w:bidi="ar-SA"/>
    </w:rPr>
  </w:style>
  <w:style w:type="character" w:customStyle="1" w:styleId="10">
    <w:name w:val="Заголовок 1 Знак"/>
    <w:link w:val="1"/>
    <w:locked/>
    <w:rsid w:val="009047C4"/>
    <w:rPr>
      <w:rFonts w:ascii="Times New Roman Bold" w:hAnsi="Times New Roman Bold"/>
      <w:b/>
      <w:bCs/>
      <w:caps/>
      <w:color w:val="000000"/>
      <w:lang w:val="en-US" w:eastAsia="en-US" w:bidi="ar-SA"/>
    </w:rPr>
  </w:style>
  <w:style w:type="paragraph" w:customStyle="1" w:styleId="wfxRecipient">
    <w:name w:val="wfxRecipient"/>
    <w:basedOn w:val="a0"/>
    <w:rsid w:val="009047C4"/>
    <w:pPr>
      <w:overflowPunct w:val="0"/>
      <w:autoSpaceDE w:val="0"/>
      <w:autoSpaceDN w:val="0"/>
      <w:adjustRightInd w:val="0"/>
      <w:textAlignment w:val="baseline"/>
    </w:pPr>
    <w:rPr>
      <w:rFonts w:ascii="TimesDL" w:hAnsi="TimesDL"/>
      <w:sz w:val="20"/>
      <w:szCs w:val="20"/>
    </w:rPr>
  </w:style>
  <w:style w:type="paragraph" w:customStyle="1" w:styleId="wfxFaxNum">
    <w:name w:val="wfxFaxNum"/>
    <w:basedOn w:val="a0"/>
    <w:rsid w:val="009047C4"/>
  </w:style>
  <w:style w:type="paragraph" w:styleId="a4">
    <w:name w:val="footer"/>
    <w:basedOn w:val="a0"/>
    <w:link w:val="a5"/>
    <w:uiPriority w:val="99"/>
    <w:rsid w:val="009047C4"/>
    <w:pPr>
      <w:tabs>
        <w:tab w:val="center" w:pos="4320"/>
        <w:tab w:val="right" w:pos="8640"/>
      </w:tabs>
      <w:overflowPunct w:val="0"/>
      <w:autoSpaceDE w:val="0"/>
      <w:autoSpaceDN w:val="0"/>
      <w:adjustRightInd w:val="0"/>
      <w:textAlignment w:val="baseline"/>
    </w:pPr>
    <w:rPr>
      <w:rFonts w:ascii="Times" w:hAnsi="Times"/>
    </w:rPr>
  </w:style>
  <w:style w:type="paragraph" w:styleId="a6">
    <w:name w:val="Body Text"/>
    <w:aliases w:val="body text,bt"/>
    <w:basedOn w:val="a0"/>
    <w:link w:val="a7"/>
    <w:uiPriority w:val="99"/>
    <w:rsid w:val="009047C4"/>
    <w:pPr>
      <w:overflowPunct w:val="0"/>
      <w:autoSpaceDE w:val="0"/>
      <w:autoSpaceDN w:val="0"/>
      <w:adjustRightInd w:val="0"/>
      <w:spacing w:before="120" w:after="120" w:line="240" w:lineRule="atLeast"/>
      <w:jc w:val="both"/>
      <w:textAlignment w:val="baseline"/>
    </w:pPr>
    <w:rPr>
      <w:sz w:val="20"/>
      <w:szCs w:val="20"/>
    </w:rPr>
  </w:style>
  <w:style w:type="character" w:customStyle="1" w:styleId="a7">
    <w:name w:val="Основной текст Знак"/>
    <w:aliases w:val="body text Знак,bt Знак"/>
    <w:link w:val="a6"/>
    <w:uiPriority w:val="99"/>
    <w:locked/>
    <w:rsid w:val="009047C4"/>
    <w:rPr>
      <w:lang w:val="en-US" w:eastAsia="en-US" w:bidi="ar-SA"/>
    </w:rPr>
  </w:style>
  <w:style w:type="paragraph" w:customStyle="1" w:styleId="xl32">
    <w:name w:val="xl32"/>
    <w:basedOn w:val="a0"/>
    <w:rsid w:val="009047C4"/>
    <w:pPr>
      <w:spacing w:before="100" w:beforeAutospacing="1" w:after="100" w:afterAutospacing="1"/>
      <w:jc w:val="center"/>
    </w:pPr>
    <w:rPr>
      <w:rFonts w:ascii="Arial" w:hAnsi="Arial" w:cs="Arial"/>
      <w:sz w:val="18"/>
      <w:szCs w:val="18"/>
    </w:rPr>
  </w:style>
  <w:style w:type="paragraph" w:customStyle="1" w:styleId="xl29">
    <w:name w:val="xl29"/>
    <w:basedOn w:val="a0"/>
    <w:rsid w:val="009047C4"/>
    <w:pPr>
      <w:spacing w:before="100" w:beforeAutospacing="1" w:after="100" w:afterAutospacing="1"/>
      <w:textAlignment w:val="top"/>
    </w:pPr>
    <w:rPr>
      <w:rFonts w:ascii="Arial" w:hAnsi="Arial" w:cs="Arial"/>
      <w:sz w:val="18"/>
      <w:szCs w:val="18"/>
    </w:rPr>
  </w:style>
  <w:style w:type="paragraph" w:customStyle="1" w:styleId="Table">
    <w:name w:val="Table"/>
    <w:basedOn w:val="a0"/>
    <w:rsid w:val="009047C4"/>
    <w:rPr>
      <w:rFonts w:ascii="Arial" w:hAnsi="Arial" w:cs="Arial"/>
      <w:sz w:val="16"/>
      <w:szCs w:val="16"/>
    </w:rPr>
  </w:style>
  <w:style w:type="paragraph" w:customStyle="1" w:styleId="normaltext">
    <w:name w:val="normal text"/>
    <w:basedOn w:val="a0"/>
    <w:link w:val="normaltextChar"/>
    <w:rsid w:val="009047C4"/>
    <w:pPr>
      <w:overflowPunct w:val="0"/>
      <w:adjustRightInd w:val="0"/>
      <w:textAlignment w:val="baseline"/>
    </w:pPr>
    <w:rPr>
      <w:color w:val="000000"/>
      <w:sz w:val="18"/>
      <w:szCs w:val="18"/>
    </w:rPr>
  </w:style>
  <w:style w:type="character" w:customStyle="1" w:styleId="normaltextChar">
    <w:name w:val="normal text Char"/>
    <w:link w:val="normaltext"/>
    <w:locked/>
    <w:rsid w:val="009047C4"/>
    <w:rPr>
      <w:color w:val="000000"/>
      <w:sz w:val="18"/>
      <w:szCs w:val="18"/>
      <w:lang w:val="en-US" w:eastAsia="en-US" w:bidi="ar-SA"/>
    </w:rPr>
  </w:style>
  <w:style w:type="paragraph" w:customStyle="1" w:styleId="head">
    <w:name w:val="head"/>
    <w:basedOn w:val="a0"/>
    <w:next w:val="a6"/>
    <w:rsid w:val="009047C4"/>
    <w:pPr>
      <w:overflowPunct w:val="0"/>
      <w:autoSpaceDE w:val="0"/>
      <w:autoSpaceDN w:val="0"/>
      <w:adjustRightInd w:val="0"/>
      <w:textAlignment w:val="baseline"/>
    </w:pPr>
    <w:rPr>
      <w:rFonts w:ascii="Arial" w:hAnsi="Arial" w:cs="Arial"/>
      <w:b/>
      <w:bCs/>
      <w:sz w:val="20"/>
      <w:szCs w:val="20"/>
      <w:lang w:val="en-GB"/>
    </w:rPr>
  </w:style>
  <w:style w:type="paragraph" w:customStyle="1" w:styleId="BodyText21">
    <w:name w:val="Body Text 21"/>
    <w:basedOn w:val="a0"/>
    <w:link w:val="BodyText21Char"/>
    <w:rsid w:val="009047C4"/>
    <w:pPr>
      <w:widowControl w:val="0"/>
      <w:overflowPunct w:val="0"/>
      <w:autoSpaceDE w:val="0"/>
      <w:autoSpaceDN w:val="0"/>
      <w:adjustRightInd w:val="0"/>
      <w:jc w:val="both"/>
      <w:textAlignment w:val="baseline"/>
    </w:pPr>
    <w:rPr>
      <w:rFonts w:ascii="TimesDL" w:hAnsi="TimesDL"/>
      <w:sz w:val="20"/>
      <w:szCs w:val="20"/>
    </w:rPr>
  </w:style>
  <w:style w:type="character" w:customStyle="1" w:styleId="BodyText21Char">
    <w:name w:val="Body Text 21 Char"/>
    <w:link w:val="BodyText21"/>
    <w:locked/>
    <w:rsid w:val="009047C4"/>
    <w:rPr>
      <w:rFonts w:ascii="TimesDL" w:hAnsi="TimesDL"/>
      <w:lang w:val="en-US" w:eastAsia="en-US" w:bidi="ar-SA"/>
    </w:rPr>
  </w:style>
  <w:style w:type="paragraph" w:customStyle="1" w:styleId="Notestext">
    <w:name w:val="Notes text"/>
    <w:basedOn w:val="a0"/>
    <w:rsid w:val="009047C4"/>
    <w:pPr>
      <w:overflowPunct w:val="0"/>
      <w:autoSpaceDE w:val="0"/>
      <w:autoSpaceDN w:val="0"/>
      <w:adjustRightInd w:val="0"/>
      <w:spacing w:before="120" w:after="120"/>
      <w:ind w:left="400"/>
      <w:jc w:val="both"/>
      <w:textAlignment w:val="baseline"/>
    </w:pPr>
    <w:rPr>
      <w:sz w:val="20"/>
      <w:szCs w:val="20"/>
    </w:rPr>
  </w:style>
  <w:style w:type="paragraph" w:styleId="a8">
    <w:name w:val="header"/>
    <w:aliases w:val="odd"/>
    <w:basedOn w:val="a0"/>
    <w:link w:val="a9"/>
    <w:rsid w:val="009047C4"/>
    <w:pPr>
      <w:tabs>
        <w:tab w:val="center" w:pos="4320"/>
        <w:tab w:val="right" w:pos="8640"/>
      </w:tabs>
      <w:overflowPunct w:val="0"/>
      <w:autoSpaceDE w:val="0"/>
      <w:autoSpaceDN w:val="0"/>
      <w:adjustRightInd w:val="0"/>
      <w:textAlignment w:val="baseline"/>
    </w:pPr>
    <w:rPr>
      <w:rFonts w:ascii="Times" w:hAnsi="Times"/>
    </w:rPr>
  </w:style>
  <w:style w:type="character" w:styleId="aa">
    <w:name w:val="page number"/>
    <w:rsid w:val="009047C4"/>
    <w:rPr>
      <w:rFonts w:cs="Times New Roman"/>
    </w:rPr>
  </w:style>
  <w:style w:type="paragraph" w:customStyle="1" w:styleId="StyleHeading1Auto">
    <w:name w:val="Style Heading 1 + Auto"/>
    <w:basedOn w:val="1"/>
    <w:link w:val="StyleHeading1AutoCharChar"/>
    <w:uiPriority w:val="99"/>
    <w:rsid w:val="009047C4"/>
    <w:pPr>
      <w:numPr>
        <w:numId w:val="6"/>
      </w:numPr>
      <w:tabs>
        <w:tab w:val="left" w:pos="567"/>
      </w:tabs>
    </w:pPr>
  </w:style>
  <w:style w:type="character" w:customStyle="1" w:styleId="StyleHeading1AutoCharChar">
    <w:name w:val="Style Heading 1 + Auto Char Char"/>
    <w:link w:val="StyleHeading1Auto"/>
    <w:uiPriority w:val="99"/>
    <w:locked/>
    <w:rsid w:val="009047C4"/>
    <w:rPr>
      <w:rFonts w:ascii="Times New Roman Bold" w:hAnsi="Times New Roman Bold"/>
      <w:b/>
      <w:bCs/>
      <w:caps/>
      <w:color w:val="000000"/>
      <w:lang w:val="en-US" w:eastAsia="en-US"/>
    </w:rPr>
  </w:style>
  <w:style w:type="paragraph" w:customStyle="1" w:styleId="Heading1Continued">
    <w:name w:val="Heading 1 Continued"/>
    <w:basedOn w:val="1"/>
    <w:rsid w:val="009047C4"/>
    <w:pPr>
      <w:widowControl w:val="0"/>
      <w:tabs>
        <w:tab w:val="left" w:pos="567"/>
      </w:tabs>
      <w:autoSpaceDE w:val="0"/>
      <w:autoSpaceDN w:val="0"/>
    </w:pPr>
    <w:rPr>
      <w:rFonts w:ascii="Times New Roman" w:hAnsi="Times New Roman"/>
      <w:color w:val="auto"/>
      <w:szCs w:val="28"/>
    </w:rPr>
  </w:style>
  <w:style w:type="paragraph" w:customStyle="1" w:styleId="norma">
    <w:name w:val="norma"/>
    <w:basedOn w:val="head"/>
    <w:link w:val="normaChar"/>
    <w:rsid w:val="009047C4"/>
    <w:rPr>
      <w:b w:val="0"/>
      <w:i/>
      <w:iCs/>
      <w:sz w:val="18"/>
    </w:rPr>
  </w:style>
  <w:style w:type="character" w:customStyle="1" w:styleId="normaChar">
    <w:name w:val="norma Char"/>
    <w:link w:val="norma"/>
    <w:locked/>
    <w:rsid w:val="009047C4"/>
    <w:rPr>
      <w:rFonts w:ascii="Arial" w:hAnsi="Arial" w:cs="Arial"/>
      <w:bCs/>
      <w:i/>
      <w:iCs/>
      <w:sz w:val="18"/>
      <w:lang w:val="en-GB" w:eastAsia="en-US" w:bidi="ar-SA"/>
    </w:rPr>
  </w:style>
  <w:style w:type="paragraph" w:styleId="ab">
    <w:name w:val="footnote text"/>
    <w:basedOn w:val="a0"/>
    <w:link w:val="ac"/>
    <w:semiHidden/>
    <w:rsid w:val="009047C4"/>
    <w:rPr>
      <w:sz w:val="20"/>
      <w:szCs w:val="20"/>
      <w:lang w:val="en-GB"/>
    </w:rPr>
  </w:style>
  <w:style w:type="paragraph" w:customStyle="1" w:styleId="ABC-paragrahinNotes">
    <w:name w:val="ABC - paragrah in Notes"/>
    <w:link w:val="ABC-paragrahinNotesChar"/>
    <w:rsid w:val="009047C4"/>
    <w:pPr>
      <w:spacing w:after="240"/>
      <w:jc w:val="both"/>
    </w:pPr>
    <w:rPr>
      <w:lang w:eastAsia="en-US"/>
    </w:rPr>
  </w:style>
  <w:style w:type="character" w:customStyle="1" w:styleId="ABC-paragrahinNotesChar">
    <w:name w:val="ABC - paragrah in Notes Char"/>
    <w:link w:val="ABC-paragrahinNotes"/>
    <w:locked/>
    <w:rsid w:val="009047C4"/>
    <w:rPr>
      <w:lang w:val="en-GB" w:eastAsia="en-US" w:bidi="ar-SA"/>
    </w:rPr>
  </w:style>
  <w:style w:type="paragraph" w:customStyle="1" w:styleId="ABCFootnote">
    <w:name w:val="ABC Footnote"/>
    <w:basedOn w:val="ab"/>
    <w:rsid w:val="009047C4"/>
    <w:rPr>
      <w:sz w:val="18"/>
    </w:rPr>
  </w:style>
  <w:style w:type="paragraph" w:customStyle="1" w:styleId="BodySingle">
    <w:name w:val="Body Single"/>
    <w:basedOn w:val="a6"/>
    <w:rsid w:val="009047C4"/>
    <w:pPr>
      <w:overflowPunct/>
      <w:autoSpaceDE/>
      <w:autoSpaceDN/>
      <w:adjustRightInd/>
      <w:spacing w:before="0" w:after="0" w:line="290" w:lineRule="atLeast"/>
      <w:jc w:val="left"/>
      <w:textAlignment w:val="auto"/>
    </w:pPr>
    <w:rPr>
      <w:sz w:val="24"/>
      <w:lang w:val="en-GB"/>
    </w:rPr>
  </w:style>
  <w:style w:type="paragraph" w:customStyle="1" w:styleId="Tabletext">
    <w:name w:val="Table text"/>
    <w:basedOn w:val="wfxRecipient"/>
    <w:rsid w:val="009047C4"/>
    <w:pPr>
      <w:tabs>
        <w:tab w:val="left" w:pos="284"/>
      </w:tabs>
      <w:spacing w:line="240" w:lineRule="atLeast"/>
    </w:pPr>
    <w:rPr>
      <w:rFonts w:ascii="Arial" w:hAnsi="Arial"/>
      <w:sz w:val="18"/>
      <w:lang w:val="ru-RU"/>
    </w:rPr>
  </w:style>
  <w:style w:type="paragraph" w:customStyle="1" w:styleId="Style2">
    <w:name w:val="Style2"/>
    <w:basedOn w:val="a6"/>
    <w:link w:val="Style2Char"/>
    <w:rsid w:val="009047C4"/>
    <w:pPr>
      <w:overflowPunct/>
      <w:autoSpaceDE/>
      <w:autoSpaceDN/>
      <w:adjustRightInd/>
      <w:spacing w:line="240" w:lineRule="auto"/>
      <w:textAlignment w:val="auto"/>
    </w:pPr>
    <w:rPr>
      <w:szCs w:val="24"/>
      <w:lang w:val="en-GB"/>
    </w:rPr>
  </w:style>
  <w:style w:type="character" w:customStyle="1" w:styleId="Style2Char">
    <w:name w:val="Style2 Char"/>
    <w:link w:val="Style2"/>
    <w:locked/>
    <w:rsid w:val="009047C4"/>
    <w:rPr>
      <w:szCs w:val="24"/>
      <w:lang w:val="en-GB" w:eastAsia="en-US" w:bidi="ar-SA"/>
    </w:rPr>
  </w:style>
  <w:style w:type="character" w:customStyle="1" w:styleId="CharChar">
    <w:name w:val="Char Char"/>
    <w:rsid w:val="009047C4"/>
    <w:rPr>
      <w:rFonts w:cs="Times New Roman"/>
      <w:lang w:val="en-US" w:eastAsia="ru-RU" w:bidi="ar-SA"/>
    </w:rPr>
  </w:style>
  <w:style w:type="character" w:customStyle="1" w:styleId="cs-901-bold">
    <w:name w:val="cs-901-bold"/>
    <w:rsid w:val="009047C4"/>
    <w:rPr>
      <w:rFonts w:cs="Times New Roman"/>
    </w:rPr>
  </w:style>
  <w:style w:type="paragraph" w:customStyle="1" w:styleId="Name">
    <w:name w:val="Name"/>
    <w:rsid w:val="009047C4"/>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eastAsia="en-US"/>
    </w:rPr>
  </w:style>
  <w:style w:type="paragraph" w:customStyle="1" w:styleId="stylebodytextbodytextbtlinespacingsingle">
    <w:name w:val="stylebodytextbodytextbtlinespacingsingle"/>
    <w:basedOn w:val="a0"/>
    <w:rsid w:val="009047C4"/>
    <w:pPr>
      <w:spacing w:before="100" w:beforeAutospacing="1" w:after="100" w:afterAutospacing="1"/>
    </w:pPr>
    <w:rPr>
      <w:lang w:val="ru-RU" w:eastAsia="ru-RU"/>
    </w:rPr>
  </w:style>
  <w:style w:type="paragraph" w:customStyle="1" w:styleId="StyleBodyTextItalic">
    <w:name w:val="Style Body Text + Italic"/>
    <w:basedOn w:val="a6"/>
    <w:link w:val="StyleBodyTextItalicChar"/>
    <w:rsid w:val="009047C4"/>
    <w:pPr>
      <w:tabs>
        <w:tab w:val="left" w:pos="90"/>
        <w:tab w:val="left" w:pos="564"/>
        <w:tab w:val="left" w:pos="7560"/>
      </w:tabs>
      <w:overflowPunct/>
      <w:autoSpaceDE/>
      <w:autoSpaceDN/>
      <w:adjustRightInd/>
      <w:spacing w:before="240" w:after="0" w:line="240" w:lineRule="auto"/>
      <w:textAlignment w:val="auto"/>
    </w:pPr>
    <w:rPr>
      <w:i/>
      <w:iCs/>
      <w:lang w:val="en-GB"/>
    </w:rPr>
  </w:style>
  <w:style w:type="character" w:customStyle="1" w:styleId="StyleBodyTextItalicChar">
    <w:name w:val="Style Body Text + Italic Char"/>
    <w:link w:val="StyleBodyTextItalic"/>
    <w:locked/>
    <w:rsid w:val="009047C4"/>
    <w:rPr>
      <w:i/>
      <w:iCs/>
      <w:lang w:val="en-GB" w:eastAsia="en-US" w:bidi="ar-SA"/>
    </w:rPr>
  </w:style>
  <w:style w:type="paragraph" w:customStyle="1" w:styleId="StyleBodyTextbodytextbtLinespacingsingle0">
    <w:name w:val="Style Body Textbody textbt + Line spacing:  single"/>
    <w:basedOn w:val="a6"/>
    <w:link w:val="StyleBodyTextbodytextbtLinespacingsingle1"/>
    <w:uiPriority w:val="99"/>
    <w:rsid w:val="009047C4"/>
    <w:pPr>
      <w:tabs>
        <w:tab w:val="left" w:pos="567"/>
      </w:tabs>
      <w:spacing w:line="240" w:lineRule="auto"/>
    </w:pPr>
    <w:rPr>
      <w:lang w:val="en-GB"/>
    </w:rPr>
  </w:style>
  <w:style w:type="paragraph" w:styleId="ad">
    <w:name w:val="Body Text Indent"/>
    <w:basedOn w:val="a0"/>
    <w:link w:val="ae"/>
    <w:rsid w:val="009047C4"/>
    <w:pPr>
      <w:spacing w:after="120"/>
      <w:ind w:left="360"/>
    </w:pPr>
  </w:style>
  <w:style w:type="paragraph" w:customStyle="1" w:styleId="Char1CharCharCharCharCharCharCharCharCharChar">
    <w:name w:val="Char1 Char Char Char Char Char Char Char Char Знак Знак Char Char Знак Знак"/>
    <w:basedOn w:val="a0"/>
    <w:rsid w:val="009047C4"/>
    <w:pPr>
      <w:spacing w:after="160" w:line="240" w:lineRule="exact"/>
    </w:pPr>
    <w:rPr>
      <w:rFonts w:ascii="Verdana" w:hAnsi="Verdana"/>
      <w:sz w:val="20"/>
      <w:szCs w:val="20"/>
    </w:rPr>
  </w:style>
  <w:style w:type="paragraph" w:customStyle="1" w:styleId="StyleHeading22numberedindent2ni2h2Hanging2IndentHeader">
    <w:name w:val="Style Heading 22numbered indent 2ni2h2Hanging 2 IndentHeader ..."/>
    <w:basedOn w:val="2"/>
    <w:link w:val="StyleHeading22numberedindent2ni2h2Hanging2IndentHeaderChar"/>
    <w:uiPriority w:val="99"/>
    <w:rsid w:val="009047C4"/>
    <w:pPr>
      <w:keepLines/>
      <w:tabs>
        <w:tab w:val="clear" w:pos="540"/>
      </w:tabs>
      <w:overflowPunct w:val="0"/>
      <w:autoSpaceDE w:val="0"/>
      <w:autoSpaceDN w:val="0"/>
      <w:adjustRightInd w:val="0"/>
      <w:textAlignment w:val="baseline"/>
    </w:pPr>
  </w:style>
  <w:style w:type="character" w:customStyle="1" w:styleId="StyleHeading22numberedindent2ni2h2Hanging2IndentHeaderChar">
    <w:name w:val="Style Heading 22numbered indent 2ni2h2Hanging 2 IndentHeader ... Char"/>
    <w:link w:val="StyleHeading22numberedindent2ni2h2Hanging2IndentHeader"/>
    <w:uiPriority w:val="99"/>
    <w:locked/>
    <w:rsid w:val="009047C4"/>
    <w:rPr>
      <w:rFonts w:ascii="Times New Roman Bold" w:hAnsi="Times New Roman Bold"/>
      <w:b/>
      <w:bCs/>
      <w:lang w:val="en-GB" w:eastAsia="en-US" w:bidi="ar-SA"/>
    </w:rPr>
  </w:style>
  <w:style w:type="paragraph" w:customStyle="1" w:styleId="xl38">
    <w:name w:val="xl38"/>
    <w:basedOn w:val="a0"/>
    <w:rsid w:val="009047C4"/>
    <w:pPr>
      <w:overflowPunct w:val="0"/>
      <w:autoSpaceDE w:val="0"/>
      <w:autoSpaceDN w:val="0"/>
      <w:adjustRightInd w:val="0"/>
      <w:spacing w:before="100" w:after="100"/>
      <w:textAlignment w:val="baseline"/>
    </w:pPr>
    <w:rPr>
      <w:rFonts w:ascii="Arial" w:hAnsi="Arial"/>
      <w:b/>
      <w:sz w:val="18"/>
      <w:szCs w:val="20"/>
    </w:rPr>
  </w:style>
  <w:style w:type="paragraph" w:customStyle="1" w:styleId="bodytext">
    <w:name w:val="bodytext"/>
    <w:basedOn w:val="ABC-paragrahinNotes"/>
    <w:link w:val="bodytextChar"/>
    <w:rsid w:val="009047C4"/>
    <w:pPr>
      <w:spacing w:before="120" w:after="120"/>
    </w:pPr>
  </w:style>
  <w:style w:type="character" w:customStyle="1" w:styleId="bodytextChar">
    <w:name w:val="bodytext Char"/>
    <w:link w:val="bodytext"/>
    <w:locked/>
    <w:rsid w:val="009047C4"/>
    <w:rPr>
      <w:lang w:val="en-GB" w:eastAsia="en-US" w:bidi="ar-SA"/>
    </w:rPr>
  </w:style>
  <w:style w:type="paragraph" w:customStyle="1" w:styleId="StyleHeading1Before0pt">
    <w:name w:val="Style Heading 1 + Before:  0 pt"/>
    <w:basedOn w:val="1"/>
    <w:link w:val="StyleHeading1Before0ptChar"/>
    <w:rsid w:val="009047C4"/>
    <w:pPr>
      <w:widowControl w:val="0"/>
      <w:tabs>
        <w:tab w:val="num" w:pos="567"/>
      </w:tabs>
      <w:overflowPunct w:val="0"/>
      <w:autoSpaceDE w:val="0"/>
      <w:autoSpaceDN w:val="0"/>
      <w:adjustRightInd w:val="0"/>
      <w:spacing w:line="240" w:lineRule="atLeast"/>
      <w:ind w:left="567" w:hanging="567"/>
      <w:textAlignment w:val="baseline"/>
    </w:pPr>
    <w:rPr>
      <w:color w:val="auto"/>
      <w:kern w:val="28"/>
      <w:lang w:val="en-GB"/>
    </w:rPr>
  </w:style>
  <w:style w:type="character" w:customStyle="1" w:styleId="StyleHeading1Before0ptChar">
    <w:name w:val="Style Heading 1 + Before:  0 pt Char"/>
    <w:link w:val="StyleHeading1Before0pt"/>
    <w:locked/>
    <w:rsid w:val="009047C4"/>
    <w:rPr>
      <w:rFonts w:ascii="Times New Roman Bold" w:hAnsi="Times New Roman Bold" w:cs="Times New Roman"/>
      <w:b/>
      <w:bCs/>
      <w:caps/>
      <w:kern w:val="28"/>
      <w:lang w:val="en-GB" w:eastAsia="en-US" w:bidi="ar-SA"/>
    </w:rPr>
  </w:style>
  <w:style w:type="paragraph" w:styleId="51">
    <w:name w:val="List Number 5"/>
    <w:basedOn w:val="a0"/>
    <w:rsid w:val="009047C4"/>
    <w:p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hAnsi="Arial"/>
      <w:sz w:val="18"/>
      <w:szCs w:val="20"/>
    </w:rPr>
  </w:style>
  <w:style w:type="paragraph" w:styleId="af">
    <w:name w:val="caption"/>
    <w:basedOn w:val="a0"/>
    <w:next w:val="a0"/>
    <w:rsid w:val="009047C4"/>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b/>
      <w:sz w:val="18"/>
      <w:szCs w:val="20"/>
    </w:rPr>
  </w:style>
  <w:style w:type="paragraph" w:customStyle="1" w:styleId="ReportHeading2">
    <w:name w:val="ReportHeading2"/>
    <w:basedOn w:val="a0"/>
    <w:rsid w:val="009047C4"/>
    <w:pPr>
      <w:overflowPunct w:val="0"/>
      <w:autoSpaceDE w:val="0"/>
      <w:autoSpaceDN w:val="0"/>
      <w:adjustRightInd w:val="0"/>
      <w:spacing w:before="360" w:line="300" w:lineRule="atLeast"/>
      <w:textAlignment w:val="baseline"/>
    </w:pPr>
    <w:rPr>
      <w:rFonts w:ascii="Arial" w:hAnsi="Arial"/>
      <w:szCs w:val="20"/>
    </w:rPr>
  </w:style>
  <w:style w:type="paragraph" w:styleId="af0">
    <w:name w:val="Balloon Text"/>
    <w:basedOn w:val="a0"/>
    <w:link w:val="af1"/>
    <w:semiHidden/>
    <w:rsid w:val="009047C4"/>
    <w:rPr>
      <w:rFonts w:ascii="Tahoma" w:hAnsi="Tahoma" w:cs="Tahoma"/>
      <w:sz w:val="16"/>
      <w:szCs w:val="16"/>
    </w:rPr>
  </w:style>
  <w:style w:type="paragraph" w:customStyle="1" w:styleId="SingleParaAlt">
    <w:name w:val="Single Para Alt"/>
    <w:aliases w:val="spa"/>
    <w:basedOn w:val="a0"/>
    <w:rsid w:val="009047C4"/>
    <w:pPr>
      <w:autoSpaceDE w:val="0"/>
      <w:autoSpaceDN w:val="0"/>
      <w:adjustRightInd w:val="0"/>
      <w:spacing w:before="200" w:after="200"/>
      <w:ind w:firstLine="720"/>
      <w:jc w:val="both"/>
    </w:pPr>
    <w:rPr>
      <w:rFonts w:eastAsia="SimSun"/>
      <w:sz w:val="20"/>
      <w:szCs w:val="18"/>
      <w:lang w:eastAsia="zh-CN" w:bidi="he-IL"/>
    </w:rPr>
  </w:style>
  <w:style w:type="paragraph" w:customStyle="1" w:styleId="StyleHeading22numberedindent2ni2h2Hanging2IndentHeader2">
    <w:name w:val="Style Heading 22numbered indent 2ni2h2Hanging 2 IndentHeader ...2"/>
    <w:basedOn w:val="2"/>
    <w:rsid w:val="009047C4"/>
    <w:pPr>
      <w:tabs>
        <w:tab w:val="clear" w:pos="540"/>
        <w:tab w:val="left" w:pos="227"/>
        <w:tab w:val="left" w:pos="454"/>
        <w:tab w:val="left" w:pos="680"/>
        <w:tab w:val="left" w:pos="907"/>
      </w:tabs>
    </w:pPr>
  </w:style>
  <w:style w:type="paragraph" w:customStyle="1" w:styleId="NormalBlack">
    <w:name w:val="Normal + Black"/>
    <w:aliases w:val="Before:  6 pt,Line spacing:  At least 12 pt"/>
    <w:basedOn w:val="ABC-paragrahinNotes"/>
    <w:uiPriority w:val="99"/>
    <w:rsid w:val="009047C4"/>
    <w:pPr>
      <w:spacing w:after="0"/>
    </w:pPr>
    <w:rPr>
      <w:sz w:val="22"/>
      <w:szCs w:val="22"/>
      <w:lang w:val="en-US"/>
    </w:rPr>
  </w:style>
  <w:style w:type="paragraph" w:customStyle="1" w:styleId="StyleStyleBodyTextbodytextbtItalicUnderlineBefore12pt">
    <w:name w:val="Style Style Body Textbody textbt + Italic Underline Before:  12 pt ..."/>
    <w:basedOn w:val="a0"/>
    <w:rsid w:val="009047C4"/>
    <w:pPr>
      <w:tabs>
        <w:tab w:val="left" w:pos="567"/>
      </w:tabs>
      <w:overflowPunct w:val="0"/>
      <w:autoSpaceDE w:val="0"/>
      <w:autoSpaceDN w:val="0"/>
      <w:adjustRightInd w:val="0"/>
      <w:spacing w:before="240"/>
      <w:jc w:val="both"/>
      <w:textAlignment w:val="baseline"/>
    </w:pPr>
    <w:rPr>
      <w:i/>
      <w:iCs/>
      <w:sz w:val="20"/>
      <w:szCs w:val="20"/>
      <w:lang w:val="en-GB"/>
    </w:rPr>
  </w:style>
  <w:style w:type="paragraph" w:customStyle="1" w:styleId="StyleStyleStyle1Left003cm1Left0cmAfter0pt">
    <w:name w:val="Style Style Style1 + Left:  0.03 cm1 + Left:  0 cm After:  0 pt"/>
    <w:basedOn w:val="a0"/>
    <w:rsid w:val="009047C4"/>
    <w:pPr>
      <w:autoSpaceDE w:val="0"/>
      <w:autoSpaceDN w:val="0"/>
      <w:spacing w:before="120"/>
      <w:jc w:val="both"/>
    </w:pPr>
    <w:rPr>
      <w:sz w:val="20"/>
      <w:szCs w:val="20"/>
    </w:rPr>
  </w:style>
  <w:style w:type="paragraph" w:customStyle="1" w:styleId="contents">
    <w:name w:val="contents"/>
    <w:basedOn w:val="a0"/>
    <w:rsid w:val="009047C4"/>
    <w:pPr>
      <w:tabs>
        <w:tab w:val="right" w:leader="dot" w:pos="8540"/>
      </w:tabs>
      <w:overflowPunct w:val="0"/>
      <w:autoSpaceDE w:val="0"/>
      <w:autoSpaceDN w:val="0"/>
      <w:adjustRightInd w:val="0"/>
      <w:spacing w:line="280" w:lineRule="atLeast"/>
      <w:jc w:val="both"/>
      <w:textAlignment w:val="baseline"/>
    </w:pPr>
    <w:rPr>
      <w:rFonts w:ascii="Times" w:hAnsi="Times"/>
    </w:rPr>
  </w:style>
  <w:style w:type="paragraph" w:customStyle="1" w:styleId="Notesbodytext">
    <w:name w:val="Notes body text"/>
    <w:basedOn w:val="a6"/>
    <w:link w:val="NotesbodytextChar"/>
    <w:rsid w:val="009047C4"/>
    <w:pPr>
      <w:spacing w:before="0" w:line="240" w:lineRule="exact"/>
      <w:jc w:val="left"/>
    </w:pPr>
    <w:rPr>
      <w:rFonts w:ascii="EYInterstate Light" w:hAnsi="EYInterstate Light" w:cs="Arial"/>
      <w:color w:val="000000"/>
      <w:sz w:val="18"/>
      <w:lang w:val="en-GB"/>
    </w:rPr>
  </w:style>
  <w:style w:type="character" w:customStyle="1" w:styleId="NotesbodytextChar">
    <w:name w:val="Notes body text Char"/>
    <w:link w:val="Notesbodytext"/>
    <w:locked/>
    <w:rsid w:val="009047C4"/>
    <w:rPr>
      <w:rFonts w:ascii="EYInterstate Light" w:hAnsi="EYInterstate Light" w:cs="Arial"/>
      <w:color w:val="000000"/>
      <w:sz w:val="18"/>
      <w:lang w:val="en-GB" w:eastAsia="en-US" w:bidi="ar-SA"/>
    </w:rPr>
  </w:style>
  <w:style w:type="paragraph" w:customStyle="1" w:styleId="StyleBodyTextbodytextbtBefore0pt">
    <w:name w:val="Style Body Textbody textbt + Before:  0 pt"/>
    <w:basedOn w:val="a6"/>
    <w:rsid w:val="009047C4"/>
    <w:pPr>
      <w:overflowPunct/>
      <w:autoSpaceDE/>
      <w:autoSpaceDN/>
      <w:adjustRightInd/>
      <w:spacing w:before="0" w:line="240" w:lineRule="auto"/>
      <w:textAlignment w:val="auto"/>
    </w:pPr>
    <w:rPr>
      <w:lang w:val="en-GB"/>
    </w:rPr>
  </w:style>
  <w:style w:type="paragraph" w:customStyle="1" w:styleId="Iauja8edue">
    <w:name w:val="Iau?ja8edue"/>
    <w:rsid w:val="009047C4"/>
    <w:pPr>
      <w:widowControl w:val="0"/>
    </w:pPr>
    <w:rPr>
      <w:lang w:val="en-US" w:eastAsia="en-US"/>
    </w:rPr>
  </w:style>
  <w:style w:type="character" w:customStyle="1" w:styleId="StyleArial9ptBold">
    <w:name w:val="Style Arial 9 pt Bold"/>
    <w:rsid w:val="009047C4"/>
    <w:rPr>
      <w:rFonts w:ascii="Arial" w:hAnsi="Arial" w:cs="Times New Roman"/>
      <w:b/>
      <w:bCs/>
      <w:sz w:val="18"/>
    </w:rPr>
  </w:style>
  <w:style w:type="character" w:customStyle="1" w:styleId="s1">
    <w:name w:val="s1"/>
    <w:rsid w:val="009047C4"/>
    <w:rPr>
      <w:rFonts w:cs="Times New Roman"/>
    </w:rPr>
  </w:style>
  <w:style w:type="paragraph" w:customStyle="1" w:styleId="Style4">
    <w:name w:val="Style4"/>
    <w:basedOn w:val="StyleHeading22numberedindent2ni2h2Hanging2IndentHeader"/>
    <w:rsid w:val="009047C4"/>
    <w:pPr>
      <w:keepLines w:val="0"/>
      <w:tabs>
        <w:tab w:val="left" w:pos="227"/>
        <w:tab w:val="left" w:pos="454"/>
        <w:tab w:val="left" w:pos="680"/>
        <w:tab w:val="left" w:pos="907"/>
      </w:tabs>
      <w:overflowPunct/>
      <w:autoSpaceDE/>
      <w:autoSpaceDN/>
      <w:adjustRightInd/>
      <w:textAlignment w:val="auto"/>
    </w:pPr>
    <w:rPr>
      <w:rFonts w:ascii="Times New Roman" w:hAnsi="Times New Roman"/>
    </w:rPr>
  </w:style>
  <w:style w:type="paragraph" w:customStyle="1" w:styleId="BodytextDina">
    <w:name w:val="Bodytext Dina"/>
    <w:basedOn w:val="a0"/>
    <w:link w:val="BodytextDinaChar"/>
    <w:rsid w:val="009047C4"/>
    <w:pPr>
      <w:autoSpaceDE w:val="0"/>
      <w:autoSpaceDN w:val="0"/>
      <w:spacing w:before="120"/>
      <w:jc w:val="both"/>
    </w:pPr>
    <w:rPr>
      <w:color w:val="000000"/>
      <w:sz w:val="20"/>
      <w:szCs w:val="20"/>
    </w:rPr>
  </w:style>
  <w:style w:type="character" w:customStyle="1" w:styleId="BodytextDinaChar">
    <w:name w:val="Bodytext Dina Char"/>
    <w:link w:val="BodytextDina"/>
    <w:locked/>
    <w:rsid w:val="009047C4"/>
    <w:rPr>
      <w:color w:val="000000"/>
      <w:lang w:val="en-US" w:eastAsia="en-US" w:bidi="ar-SA"/>
    </w:rPr>
  </w:style>
  <w:style w:type="paragraph" w:styleId="20">
    <w:name w:val="Body Text 2"/>
    <w:basedOn w:val="a0"/>
    <w:link w:val="22"/>
    <w:rsid w:val="009047C4"/>
    <w:pPr>
      <w:spacing w:after="120" w:line="480" w:lineRule="auto"/>
    </w:pPr>
  </w:style>
  <w:style w:type="paragraph" w:customStyle="1" w:styleId="Akmal">
    <w:name w:val="Akmal"/>
    <w:basedOn w:val="1"/>
    <w:rsid w:val="009047C4"/>
    <w:pPr>
      <w:numPr>
        <w:numId w:val="1"/>
      </w:numPr>
      <w:tabs>
        <w:tab w:val="clear" w:pos="306"/>
        <w:tab w:val="num" w:pos="360"/>
      </w:tabs>
      <w:autoSpaceDE w:val="0"/>
      <w:autoSpaceDN w:val="0"/>
      <w:ind w:left="0" w:firstLine="0"/>
    </w:pPr>
    <w:rPr>
      <w:color w:val="auto"/>
    </w:rPr>
  </w:style>
  <w:style w:type="paragraph" w:styleId="af2">
    <w:name w:val="List Paragraph"/>
    <w:basedOn w:val="a0"/>
    <w:link w:val="af3"/>
    <w:uiPriority w:val="34"/>
    <w:qFormat/>
    <w:rsid w:val="009047C4"/>
    <w:pPr>
      <w:ind w:left="720"/>
    </w:pPr>
  </w:style>
  <w:style w:type="paragraph" w:customStyle="1" w:styleId="BodyTextNatasha">
    <w:name w:val="Body Text Natasha"/>
    <w:basedOn w:val="a6"/>
    <w:rsid w:val="009047C4"/>
    <w:pPr>
      <w:overflowPunct/>
      <w:autoSpaceDE/>
      <w:autoSpaceDN/>
      <w:adjustRightInd/>
      <w:spacing w:line="240" w:lineRule="auto"/>
      <w:textAlignment w:val="auto"/>
    </w:pPr>
  </w:style>
  <w:style w:type="paragraph" w:customStyle="1" w:styleId="Galabodytext">
    <w:name w:val="Gala bodytext"/>
    <w:basedOn w:val="a0"/>
    <w:link w:val="GalabodytextChar"/>
    <w:rsid w:val="009047C4"/>
    <w:pPr>
      <w:spacing w:before="120" w:after="120"/>
      <w:jc w:val="both"/>
    </w:pPr>
    <w:rPr>
      <w:rFonts w:ascii="Garamond" w:hAnsi="Garamond"/>
      <w:iCs/>
      <w:sz w:val="20"/>
      <w:szCs w:val="20"/>
    </w:rPr>
  </w:style>
  <w:style w:type="character" w:customStyle="1" w:styleId="GalabodytextChar">
    <w:name w:val="Gala bodytext Char"/>
    <w:link w:val="Galabodytext"/>
    <w:locked/>
    <w:rsid w:val="009047C4"/>
    <w:rPr>
      <w:rFonts w:ascii="Garamond" w:hAnsi="Garamond"/>
      <w:iCs/>
      <w:lang w:val="en-US" w:eastAsia="en-US" w:bidi="ar-SA"/>
    </w:rPr>
  </w:style>
  <w:style w:type="paragraph" w:customStyle="1" w:styleId="Style10ptJustifiedBefore6pt">
    <w:name w:val="Style 10 pt Justified Before:  6 pt"/>
    <w:basedOn w:val="a0"/>
    <w:link w:val="Style10ptJustifiedBefore6ptChar"/>
    <w:uiPriority w:val="99"/>
    <w:rsid w:val="009047C4"/>
    <w:pPr>
      <w:spacing w:before="120"/>
      <w:jc w:val="both"/>
    </w:pPr>
    <w:rPr>
      <w:sz w:val="20"/>
      <w:szCs w:val="20"/>
    </w:rPr>
  </w:style>
  <w:style w:type="character" w:customStyle="1" w:styleId="Style10ptJustifiedBefore6ptChar">
    <w:name w:val="Style 10 pt Justified Before:  6 pt Char"/>
    <w:link w:val="Style10ptJustifiedBefore6pt"/>
    <w:uiPriority w:val="99"/>
    <w:locked/>
    <w:rsid w:val="009047C4"/>
    <w:rPr>
      <w:lang w:val="en-US" w:eastAsia="en-US" w:bidi="ar-SA"/>
    </w:rPr>
  </w:style>
  <w:style w:type="paragraph" w:customStyle="1" w:styleId="StyleHeading22numberedindent2ni2h2Hanging2IndentHeader1">
    <w:name w:val="Style Heading 22numbered indent 2ni2h2Hanging 2 IndentHeader ...1"/>
    <w:basedOn w:val="2"/>
    <w:link w:val="StyleHeading22numberedindent2ni2h2Hanging2IndentHeader1Char"/>
    <w:rsid w:val="009047C4"/>
    <w:pPr>
      <w:spacing w:before="120"/>
      <w:jc w:val="both"/>
    </w:pPr>
    <w:rPr>
      <w:rFonts w:ascii="Times New Roman" w:hAnsi="Times New Roman"/>
    </w:rPr>
  </w:style>
  <w:style w:type="character" w:customStyle="1" w:styleId="StyleHeading22numberedindent2ni2h2Hanging2IndentHeader1Char">
    <w:name w:val="Style Heading 22numbered indent 2ni2h2Hanging 2 IndentHeader ...1 Char"/>
    <w:link w:val="StyleHeading22numberedindent2ni2h2Hanging2IndentHeader1"/>
    <w:locked/>
    <w:rsid w:val="009047C4"/>
    <w:rPr>
      <w:b/>
      <w:bCs/>
      <w:lang w:val="en-GB" w:eastAsia="en-US" w:bidi="ar-SA"/>
    </w:rPr>
  </w:style>
  <w:style w:type="paragraph" w:customStyle="1" w:styleId="StyleStyleHeading22numberedindent2ni2h2Hanging2IndentHeader">
    <w:name w:val="Style Style Heading 22numbered indent 2ni2h2Hanging 2 IndentHeader ..."/>
    <w:basedOn w:val="StyleHeading22numberedindent2ni2h2Hanging2IndentHeader1"/>
    <w:link w:val="StyleStyleHeading22numberedindent2ni2h2Hanging2IndentHeaderChar"/>
    <w:uiPriority w:val="99"/>
    <w:rsid w:val="009047C4"/>
    <w:pPr>
      <w:spacing w:before="240"/>
    </w:pPr>
  </w:style>
  <w:style w:type="character" w:customStyle="1" w:styleId="StyleStyleHeading22numberedindent2ni2h2Hanging2IndentHeaderChar">
    <w:name w:val="Style Style Heading 22numbered indent 2ni2h2Hanging 2 IndentHeader ... Char"/>
    <w:basedOn w:val="StyleHeading22numberedindent2ni2h2Hanging2IndentHeader1Char"/>
    <w:link w:val="StyleStyleHeading22numberedindent2ni2h2Hanging2IndentHeader"/>
    <w:uiPriority w:val="99"/>
    <w:locked/>
    <w:rsid w:val="009047C4"/>
    <w:rPr>
      <w:b/>
      <w:bCs/>
      <w:lang w:val="en-GB" w:eastAsia="en-US" w:bidi="ar-SA"/>
    </w:rPr>
  </w:style>
  <w:style w:type="paragraph" w:customStyle="1" w:styleId="StyleStyleStyleStyle1Left003cm1After0ptRight">
    <w:name w:val="Style Style Style Style1 + Left:  0.03 cm1 + After:  0 pt + Right: ..."/>
    <w:basedOn w:val="a0"/>
    <w:link w:val="StyleStyleStyleStyle1Left003cm1After0ptRightChar"/>
    <w:uiPriority w:val="99"/>
    <w:rsid w:val="009047C4"/>
    <w:pPr>
      <w:autoSpaceDE w:val="0"/>
      <w:autoSpaceDN w:val="0"/>
      <w:spacing w:before="120"/>
      <w:ind w:left="17" w:right="-238"/>
      <w:jc w:val="both"/>
    </w:pPr>
    <w:rPr>
      <w:sz w:val="20"/>
      <w:szCs w:val="20"/>
    </w:rPr>
  </w:style>
  <w:style w:type="character" w:customStyle="1" w:styleId="StyleStyleStyleStyle1Left003cm1After0ptRightChar">
    <w:name w:val="Style Style Style Style1 + Left:  0.03 cm1 + After:  0 pt + Right: ... Char"/>
    <w:link w:val="StyleStyleStyleStyle1Left003cm1After0ptRight"/>
    <w:uiPriority w:val="99"/>
    <w:locked/>
    <w:rsid w:val="009047C4"/>
    <w:rPr>
      <w:lang w:val="en-US" w:eastAsia="en-US" w:bidi="ar-SA"/>
    </w:rPr>
  </w:style>
  <w:style w:type="paragraph" w:customStyle="1" w:styleId="StyleStyle2Before0ptAfter6pt">
    <w:name w:val="Style Style2 + Before:  0 pt After:  6 pt"/>
    <w:basedOn w:val="Style2"/>
    <w:rsid w:val="009047C4"/>
    <w:pPr>
      <w:keepNext/>
      <w:autoSpaceDE w:val="0"/>
      <w:autoSpaceDN w:val="0"/>
      <w:spacing w:before="240" w:after="0"/>
      <w:jc w:val="left"/>
      <w:outlineLvl w:val="1"/>
    </w:pPr>
    <w:rPr>
      <w:b/>
      <w:bCs/>
      <w:szCs w:val="20"/>
      <w:lang w:val="en-US"/>
    </w:rPr>
  </w:style>
  <w:style w:type="paragraph" w:customStyle="1" w:styleId="StyleStyle1Left003cm1">
    <w:name w:val="Style Style1 + Left:  0.03 cm1"/>
    <w:basedOn w:val="a0"/>
    <w:link w:val="StyleStyle1Left003cm1Char"/>
    <w:rsid w:val="009047C4"/>
    <w:pPr>
      <w:autoSpaceDE w:val="0"/>
      <w:autoSpaceDN w:val="0"/>
      <w:spacing w:before="120" w:after="120"/>
      <w:ind w:left="17"/>
      <w:jc w:val="both"/>
    </w:pPr>
    <w:rPr>
      <w:sz w:val="20"/>
      <w:szCs w:val="20"/>
    </w:rPr>
  </w:style>
  <w:style w:type="character" w:customStyle="1" w:styleId="StyleStyle1Left003cm1Char">
    <w:name w:val="Style Style1 + Left:  0.03 cm1 Char"/>
    <w:link w:val="StyleStyle1Left003cm1"/>
    <w:locked/>
    <w:rsid w:val="009047C4"/>
    <w:rPr>
      <w:lang w:val="en-US" w:eastAsia="en-US" w:bidi="ar-SA"/>
    </w:rPr>
  </w:style>
  <w:style w:type="paragraph" w:customStyle="1" w:styleId="Style1">
    <w:name w:val="Style1"/>
    <w:basedOn w:val="a6"/>
    <w:link w:val="Style1Char"/>
    <w:uiPriority w:val="99"/>
    <w:rsid w:val="009047C4"/>
    <w:pPr>
      <w:overflowPunct/>
      <w:adjustRightInd/>
      <w:spacing w:after="0" w:line="240" w:lineRule="auto"/>
      <w:ind w:left="34"/>
      <w:textAlignment w:val="auto"/>
    </w:pPr>
    <w:rPr>
      <w:iCs/>
    </w:rPr>
  </w:style>
  <w:style w:type="character" w:customStyle="1" w:styleId="Style1Char">
    <w:name w:val="Style1 Char"/>
    <w:link w:val="Style1"/>
    <w:uiPriority w:val="99"/>
    <w:locked/>
    <w:rsid w:val="009047C4"/>
    <w:rPr>
      <w:iCs/>
      <w:lang w:val="en-US" w:eastAsia="en-US" w:bidi="ar-SA"/>
    </w:rPr>
  </w:style>
  <w:style w:type="paragraph" w:customStyle="1" w:styleId="000Normal">
    <w:name w:val="000 Normal"/>
    <w:basedOn w:val="a0"/>
    <w:link w:val="000NormalChar1"/>
    <w:rsid w:val="009047C4"/>
    <w:pPr>
      <w:overflowPunct w:val="0"/>
      <w:autoSpaceDE w:val="0"/>
      <w:autoSpaceDN w:val="0"/>
      <w:adjustRightInd w:val="0"/>
      <w:spacing w:before="60" w:after="40" w:line="220" w:lineRule="exact"/>
      <w:jc w:val="both"/>
      <w:textAlignment w:val="baseline"/>
    </w:pPr>
    <w:rPr>
      <w:rFonts w:ascii="Garamond" w:hAnsi="Garamond"/>
      <w:sz w:val="20"/>
      <w:szCs w:val="20"/>
      <w:lang w:val="en-GB"/>
    </w:rPr>
  </w:style>
  <w:style w:type="character" w:customStyle="1" w:styleId="000NormalChar1">
    <w:name w:val="000 Normal Char1"/>
    <w:link w:val="000Normal"/>
    <w:locked/>
    <w:rsid w:val="009047C4"/>
    <w:rPr>
      <w:rFonts w:ascii="Garamond" w:hAnsi="Garamond"/>
      <w:lang w:val="en-GB" w:eastAsia="en-US" w:bidi="ar-SA"/>
    </w:rPr>
  </w:style>
  <w:style w:type="paragraph" w:customStyle="1" w:styleId="StyleStyleHeading1AutoTimesNewRomanJustifiedBefore">
    <w:name w:val="Style Style Heading 1 + Auto + Times New Roman Justified Before: ..."/>
    <w:basedOn w:val="StyleHeading1Auto"/>
    <w:rsid w:val="009047C4"/>
    <w:pPr>
      <w:numPr>
        <w:numId w:val="0"/>
      </w:numPr>
      <w:tabs>
        <w:tab w:val="num" w:pos="567"/>
      </w:tabs>
      <w:ind w:left="567" w:hanging="567"/>
      <w:jc w:val="both"/>
    </w:pPr>
    <w:rPr>
      <w:rFonts w:ascii="Times New Roman" w:hAnsi="Times New Roman"/>
    </w:rPr>
  </w:style>
  <w:style w:type="paragraph" w:customStyle="1" w:styleId="Style10ptItalicJustifiedBefore6pt">
    <w:name w:val="Style 10 pt Italic Justified Before:  6 pt"/>
    <w:basedOn w:val="a0"/>
    <w:link w:val="Style10ptItalicJustifiedBefore6ptChar"/>
    <w:rsid w:val="009047C4"/>
    <w:pPr>
      <w:spacing w:before="240"/>
      <w:jc w:val="both"/>
    </w:pPr>
    <w:rPr>
      <w:i/>
      <w:iCs/>
      <w:sz w:val="20"/>
      <w:szCs w:val="20"/>
    </w:rPr>
  </w:style>
  <w:style w:type="character" w:customStyle="1" w:styleId="Style10ptItalicJustifiedBefore6ptChar">
    <w:name w:val="Style 10 pt Italic Justified Before:  6 pt Char"/>
    <w:link w:val="Style10ptItalicJustifiedBefore6pt"/>
    <w:locked/>
    <w:rsid w:val="009047C4"/>
    <w:rPr>
      <w:i/>
      <w:iCs/>
      <w:lang w:val="en-US" w:eastAsia="en-US" w:bidi="ar-SA"/>
    </w:rPr>
  </w:style>
  <w:style w:type="paragraph" w:styleId="af4">
    <w:name w:val="annotation text"/>
    <w:basedOn w:val="a0"/>
    <w:link w:val="af5"/>
    <w:semiHidden/>
    <w:rsid w:val="009047C4"/>
    <w:rPr>
      <w:sz w:val="20"/>
      <w:szCs w:val="20"/>
    </w:rPr>
  </w:style>
  <w:style w:type="character" w:customStyle="1" w:styleId="af5">
    <w:name w:val="Текст примечания Знак"/>
    <w:link w:val="af4"/>
    <w:locked/>
    <w:rsid w:val="009047C4"/>
    <w:rPr>
      <w:lang w:val="en-US" w:eastAsia="en-US" w:bidi="ar-SA"/>
    </w:rPr>
  </w:style>
  <w:style w:type="paragraph" w:styleId="af6">
    <w:name w:val="annotation subject"/>
    <w:basedOn w:val="af4"/>
    <w:next w:val="af4"/>
    <w:link w:val="af7"/>
    <w:semiHidden/>
    <w:rsid w:val="009047C4"/>
    <w:rPr>
      <w:b/>
      <w:bCs/>
    </w:rPr>
  </w:style>
  <w:style w:type="character" w:customStyle="1" w:styleId="af7">
    <w:name w:val="Тема примечания Знак"/>
    <w:link w:val="af6"/>
    <w:locked/>
    <w:rsid w:val="009047C4"/>
    <w:rPr>
      <w:b/>
      <w:bCs/>
      <w:lang w:val="en-US" w:eastAsia="en-US" w:bidi="ar-SA"/>
    </w:rPr>
  </w:style>
  <w:style w:type="character" w:customStyle="1" w:styleId="CharChar1">
    <w:name w:val="Char Char1"/>
    <w:rsid w:val="009047C4"/>
    <w:rPr>
      <w:rFonts w:cs="Times New Roman"/>
      <w:lang w:val="en-US" w:eastAsia="ru-RU" w:bidi="ar-SA"/>
    </w:rPr>
  </w:style>
  <w:style w:type="paragraph" w:customStyle="1" w:styleId="StyleStyle3Left0cm">
    <w:name w:val="Style Style3 + Left:  0 cm"/>
    <w:basedOn w:val="a0"/>
    <w:rsid w:val="009047C4"/>
    <w:pPr>
      <w:keepNext/>
      <w:autoSpaceDE w:val="0"/>
      <w:autoSpaceDN w:val="0"/>
      <w:spacing w:before="240"/>
      <w:outlineLvl w:val="2"/>
    </w:pPr>
    <w:rPr>
      <w:i/>
      <w:iCs/>
      <w:sz w:val="20"/>
      <w:szCs w:val="20"/>
    </w:rPr>
  </w:style>
  <w:style w:type="paragraph" w:customStyle="1" w:styleId="Style3">
    <w:name w:val="Style3"/>
    <w:basedOn w:val="3"/>
    <w:rsid w:val="009047C4"/>
    <w:pPr>
      <w:autoSpaceDE w:val="0"/>
      <w:autoSpaceDN w:val="0"/>
      <w:ind w:left="34"/>
    </w:pPr>
  </w:style>
  <w:style w:type="paragraph" w:customStyle="1" w:styleId="NormalSRM">
    <w:name w:val="Normal SRM"/>
    <w:basedOn w:val="a0"/>
    <w:link w:val="NormalSRMChar"/>
    <w:rsid w:val="009047C4"/>
    <w:pPr>
      <w:overflowPunct w:val="0"/>
      <w:autoSpaceDE w:val="0"/>
      <w:autoSpaceDN w:val="0"/>
      <w:adjustRightInd w:val="0"/>
      <w:jc w:val="both"/>
      <w:textAlignment w:val="baseline"/>
    </w:pPr>
    <w:rPr>
      <w:sz w:val="22"/>
      <w:szCs w:val="20"/>
      <w:lang w:val="en-GB"/>
    </w:rPr>
  </w:style>
  <w:style w:type="character" w:customStyle="1" w:styleId="NormalSRMChar">
    <w:name w:val="Normal SRM Char"/>
    <w:link w:val="NormalSRM"/>
    <w:locked/>
    <w:rsid w:val="009047C4"/>
    <w:rPr>
      <w:sz w:val="22"/>
      <w:lang w:val="en-GB" w:eastAsia="en-US" w:bidi="ar-SA"/>
    </w:rPr>
  </w:style>
  <w:style w:type="paragraph" w:customStyle="1" w:styleId="StyleStyleStyleHeading1Before0ptLinespacingsingle">
    <w:name w:val="Style Style Style Heading 1 + Before:  0 pt + Line spacing:  single..."/>
    <w:basedOn w:val="a0"/>
    <w:rsid w:val="009047C4"/>
    <w:pPr>
      <w:keepNext/>
      <w:widowControl w:val="0"/>
      <w:tabs>
        <w:tab w:val="num" w:pos="360"/>
      </w:tabs>
      <w:overflowPunct w:val="0"/>
      <w:autoSpaceDE w:val="0"/>
      <w:autoSpaceDN w:val="0"/>
      <w:adjustRightInd w:val="0"/>
      <w:spacing w:before="240"/>
      <w:textAlignment w:val="baseline"/>
      <w:outlineLvl w:val="0"/>
    </w:pPr>
    <w:rPr>
      <w:rFonts w:ascii="Times New Roman Bold" w:hAnsi="Times New Roman Bold"/>
      <w:b/>
      <w:bCs/>
      <w:caps/>
      <w:kern w:val="28"/>
      <w:sz w:val="20"/>
      <w:szCs w:val="20"/>
      <w:lang w:val="en-GB"/>
    </w:rPr>
  </w:style>
  <w:style w:type="character" w:customStyle="1" w:styleId="shorttext1">
    <w:name w:val="short_text1"/>
    <w:rsid w:val="009047C4"/>
    <w:rPr>
      <w:rFonts w:cs="Times New Roman"/>
      <w:sz w:val="29"/>
      <w:szCs w:val="29"/>
    </w:rPr>
  </w:style>
  <w:style w:type="character" w:customStyle="1" w:styleId="longtext1">
    <w:name w:val="long_text1"/>
    <w:rsid w:val="009047C4"/>
    <w:rPr>
      <w:rFonts w:cs="Times New Roman"/>
      <w:sz w:val="20"/>
      <w:szCs w:val="20"/>
    </w:rPr>
  </w:style>
  <w:style w:type="character" w:customStyle="1" w:styleId="mediumtext1">
    <w:name w:val="medium_text1"/>
    <w:rsid w:val="009047C4"/>
    <w:rPr>
      <w:rFonts w:cs="Times New Roman"/>
      <w:sz w:val="24"/>
      <w:szCs w:val="24"/>
    </w:rPr>
  </w:style>
  <w:style w:type="paragraph" w:customStyle="1" w:styleId="bd2">
    <w:name w:val="bd2"/>
    <w:basedOn w:val="20"/>
    <w:rsid w:val="009047C4"/>
    <w:pPr>
      <w:autoSpaceDE w:val="0"/>
      <w:autoSpaceDN w:val="0"/>
      <w:spacing w:before="240" w:after="0" w:line="240" w:lineRule="auto"/>
      <w:ind w:left="363" w:hanging="363"/>
      <w:jc w:val="both"/>
    </w:pPr>
    <w:rPr>
      <w:i/>
      <w:iCs/>
      <w:sz w:val="20"/>
      <w:szCs w:val="20"/>
    </w:rPr>
  </w:style>
  <w:style w:type="paragraph" w:customStyle="1" w:styleId="Tablenumbers1">
    <w:name w:val="Table numbers1"/>
    <w:rsid w:val="009047C4"/>
    <w:pPr>
      <w:tabs>
        <w:tab w:val="decimal" w:pos="1503"/>
      </w:tabs>
      <w:ind w:right="-56"/>
    </w:pPr>
    <w:rPr>
      <w:rFonts w:ascii="Arial" w:hAnsi="Arial"/>
      <w:sz w:val="18"/>
      <w:lang w:eastAsia="en-US"/>
    </w:rPr>
  </w:style>
  <w:style w:type="paragraph" w:styleId="af8">
    <w:name w:val="endnote text"/>
    <w:basedOn w:val="a0"/>
    <w:link w:val="af9"/>
    <w:semiHidden/>
    <w:rsid w:val="009047C4"/>
    <w:rPr>
      <w:sz w:val="20"/>
      <w:szCs w:val="20"/>
    </w:rPr>
  </w:style>
  <w:style w:type="character" w:customStyle="1" w:styleId="af9">
    <w:name w:val="Текст концевой сноски Знак"/>
    <w:link w:val="af8"/>
    <w:locked/>
    <w:rsid w:val="009047C4"/>
    <w:rPr>
      <w:lang w:val="en-US" w:eastAsia="en-US" w:bidi="ar-SA"/>
    </w:rPr>
  </w:style>
  <w:style w:type="character" w:styleId="afa">
    <w:name w:val="annotation reference"/>
    <w:semiHidden/>
    <w:rsid w:val="009047C4"/>
    <w:rPr>
      <w:sz w:val="16"/>
      <w:szCs w:val="16"/>
    </w:rPr>
  </w:style>
  <w:style w:type="character" w:styleId="afb">
    <w:name w:val="endnote reference"/>
    <w:rsid w:val="009047C4"/>
    <w:rPr>
      <w:vertAlign w:val="superscript"/>
    </w:rPr>
  </w:style>
  <w:style w:type="paragraph" w:customStyle="1" w:styleId="StyleBodyTextNatashaBefore6ptAfter0pt">
    <w:name w:val="Style Body Text Natasha + Before:  6 pt After:  0 pt"/>
    <w:basedOn w:val="a0"/>
    <w:link w:val="StyleBodyTextNatashaBefore6ptAfter0ptChar"/>
    <w:rsid w:val="0074635E"/>
    <w:pPr>
      <w:spacing w:before="120"/>
      <w:jc w:val="both"/>
    </w:pPr>
    <w:rPr>
      <w:sz w:val="20"/>
      <w:szCs w:val="20"/>
    </w:rPr>
  </w:style>
  <w:style w:type="character" w:customStyle="1" w:styleId="StyleBodyTextNatashaBefore6ptAfter0ptChar">
    <w:name w:val="Style Body Text Natasha + Before:  6 pt After:  0 pt Char"/>
    <w:basedOn w:val="a1"/>
    <w:link w:val="StyleBodyTextNatashaBefore6ptAfter0pt"/>
    <w:rsid w:val="0074635E"/>
  </w:style>
  <w:style w:type="paragraph" w:styleId="afc">
    <w:name w:val="Revision"/>
    <w:hidden/>
    <w:uiPriority w:val="99"/>
    <w:semiHidden/>
    <w:rsid w:val="00D71219"/>
    <w:rPr>
      <w:sz w:val="24"/>
      <w:szCs w:val="24"/>
      <w:lang w:val="en-US" w:eastAsia="en-US"/>
    </w:rPr>
  </w:style>
  <w:style w:type="paragraph" w:customStyle="1" w:styleId="StyleBodyText10pt">
    <w:name w:val="Style Body Text + 10 pt"/>
    <w:basedOn w:val="a6"/>
    <w:link w:val="StyleBodyText10ptChar"/>
    <w:rsid w:val="00196663"/>
    <w:pPr>
      <w:widowControl w:val="0"/>
      <w:spacing w:line="240" w:lineRule="auto"/>
    </w:pPr>
  </w:style>
  <w:style w:type="character" w:customStyle="1" w:styleId="StyleBodyText10ptChar">
    <w:name w:val="Style Body Text + 10 pt Char"/>
    <w:link w:val="StyleBodyText10pt"/>
    <w:rsid w:val="00196663"/>
  </w:style>
  <w:style w:type="paragraph" w:customStyle="1" w:styleId="StyleStyleHeading1AutoTimesNewRomanJustifiedBefore0">
    <w:name w:val="Style Style Heading 1 + Auto + Times New Roman Justified Before:"/>
    <w:basedOn w:val="StyleHeading1Auto"/>
    <w:rsid w:val="00B77DB8"/>
    <w:pPr>
      <w:widowControl w:val="0"/>
      <w:numPr>
        <w:numId w:val="0"/>
      </w:numPr>
      <w:tabs>
        <w:tab w:val="num" w:pos="567"/>
      </w:tabs>
      <w:adjustRightInd w:val="0"/>
      <w:spacing w:line="360" w:lineRule="atLeast"/>
      <w:ind w:left="567" w:hanging="567"/>
      <w:jc w:val="both"/>
      <w:textAlignment w:val="baseline"/>
    </w:pPr>
    <w:rPr>
      <w:rFonts w:ascii="Times New Roman" w:hAnsi="Times New Roman"/>
    </w:rPr>
  </w:style>
  <w:style w:type="paragraph" w:customStyle="1" w:styleId="2normal">
    <w:name w:val="2_normal"/>
    <w:basedOn w:val="Style10ptJustifiedBefore6pt"/>
    <w:uiPriority w:val="99"/>
    <w:qFormat/>
    <w:rsid w:val="00213127"/>
    <w:rPr>
      <w:lang w:val="ru-RU"/>
    </w:rPr>
  </w:style>
  <w:style w:type="paragraph" w:customStyle="1" w:styleId="2continued">
    <w:name w:val="2_continued"/>
    <w:basedOn w:val="StyleStyleHeading22numberedindent2ni2h2Hanging2IndentHeader"/>
    <w:qFormat/>
    <w:rsid w:val="009B6099"/>
    <w:pPr>
      <w:keepNext w:val="0"/>
      <w:tabs>
        <w:tab w:val="clear" w:pos="540"/>
      </w:tabs>
      <w:spacing w:after="120"/>
      <w:ind w:left="567" w:hanging="567"/>
    </w:pPr>
    <w:rPr>
      <w:lang w:val="ru-RU"/>
    </w:rPr>
  </w:style>
  <w:style w:type="table" w:styleId="afd">
    <w:name w:val="Table Grid"/>
    <w:basedOn w:val="a2"/>
    <w:rsid w:val="003D578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9"/>
    <w:rsid w:val="008A0177"/>
    <w:rPr>
      <w:b/>
      <w:bCs/>
      <w:lang w:val="ru-RU" w:eastAsia="en-US"/>
    </w:rPr>
  </w:style>
  <w:style w:type="paragraph" w:customStyle="1" w:styleId="StyleHeader2NatashaAfter0pt">
    <w:name w:val="Style Header 2 Natasha + After:  0 pt"/>
    <w:basedOn w:val="a0"/>
    <w:rsid w:val="000002B4"/>
    <w:pPr>
      <w:overflowPunct w:val="0"/>
      <w:autoSpaceDE w:val="0"/>
      <w:autoSpaceDN w:val="0"/>
      <w:adjustRightInd w:val="0"/>
      <w:spacing w:before="240"/>
      <w:jc w:val="both"/>
    </w:pPr>
    <w:rPr>
      <w:b/>
      <w:bCs/>
      <w:sz w:val="20"/>
      <w:szCs w:val="20"/>
      <w:lang w:val="en-GB"/>
    </w:rPr>
  </w:style>
  <w:style w:type="character" w:customStyle="1" w:styleId="50">
    <w:name w:val="Заголовок 5 Знак"/>
    <w:basedOn w:val="a1"/>
    <w:link w:val="5"/>
    <w:locked/>
    <w:rsid w:val="00173DF2"/>
    <w:rPr>
      <w:i/>
      <w:lang w:val="ru-RU" w:eastAsia="en-US"/>
    </w:rPr>
  </w:style>
  <w:style w:type="paragraph" w:customStyle="1" w:styleId="11">
    <w:name w:val="_1"/>
    <w:basedOn w:val="StyleHeading1Auto"/>
    <w:qFormat/>
    <w:rsid w:val="00F443DA"/>
    <w:pPr>
      <w:keepNext w:val="0"/>
      <w:widowControl w:val="0"/>
      <w:tabs>
        <w:tab w:val="clear" w:pos="567"/>
        <w:tab w:val="clear" w:pos="1069"/>
      </w:tabs>
      <w:spacing w:after="120"/>
      <w:ind w:left="567" w:hanging="567"/>
    </w:pPr>
    <w:rPr>
      <w:rFonts w:ascii="Times New Roman" w:hAnsi="Times New Roman"/>
      <w:color w:val="auto"/>
    </w:rPr>
  </w:style>
  <w:style w:type="paragraph" w:customStyle="1" w:styleId="23">
    <w:name w:val="_2"/>
    <w:basedOn w:val="4"/>
    <w:uiPriority w:val="99"/>
    <w:qFormat/>
    <w:rsid w:val="00F443DA"/>
    <w:pPr>
      <w:widowControl w:val="0"/>
      <w:spacing w:after="120"/>
    </w:pPr>
  </w:style>
  <w:style w:type="paragraph" w:customStyle="1" w:styleId="31">
    <w:name w:val="_3"/>
    <w:basedOn w:val="5"/>
    <w:link w:val="3Char"/>
    <w:uiPriority w:val="99"/>
    <w:qFormat/>
    <w:rsid w:val="00F443DA"/>
    <w:pPr>
      <w:widowControl w:val="0"/>
      <w:spacing w:after="120"/>
    </w:pPr>
  </w:style>
  <w:style w:type="character" w:customStyle="1" w:styleId="StyleBodyTextbodytextbtLinespacingsingle1">
    <w:name w:val="Style Body Textbody textbt + Line spacing:  single Знак"/>
    <w:link w:val="StyleBodyTextbodytextbtLinespacingsingle0"/>
    <w:uiPriority w:val="99"/>
    <w:rsid w:val="00732FDB"/>
    <w:rPr>
      <w:lang w:eastAsia="en-US"/>
    </w:rPr>
  </w:style>
  <w:style w:type="character" w:customStyle="1" w:styleId="af3">
    <w:name w:val="Абзац списка Знак"/>
    <w:link w:val="af2"/>
    <w:uiPriority w:val="34"/>
    <w:locked/>
    <w:rsid w:val="001F4BBC"/>
    <w:rPr>
      <w:sz w:val="24"/>
      <w:szCs w:val="24"/>
      <w:lang w:val="en-US" w:eastAsia="en-US"/>
    </w:rPr>
  </w:style>
  <w:style w:type="paragraph" w:styleId="afe">
    <w:name w:val="Normal (Web)"/>
    <w:basedOn w:val="a0"/>
    <w:uiPriority w:val="99"/>
    <w:unhideWhenUsed/>
    <w:rsid w:val="00D10ADE"/>
    <w:pPr>
      <w:spacing w:after="193"/>
    </w:pPr>
    <w:rPr>
      <w:lang w:val="ru-RU" w:eastAsia="ru-RU"/>
    </w:rPr>
  </w:style>
  <w:style w:type="paragraph" w:customStyle="1" w:styleId="aff">
    <w:name w:val="Знак"/>
    <w:basedOn w:val="a0"/>
    <w:autoRedefine/>
    <w:rsid w:val="007B639F"/>
    <w:pPr>
      <w:spacing w:after="160" w:line="240" w:lineRule="exact"/>
    </w:pPr>
    <w:rPr>
      <w:rFonts w:eastAsia="SimSun"/>
      <w:b/>
      <w:sz w:val="28"/>
    </w:rPr>
  </w:style>
  <w:style w:type="character" w:styleId="aff0">
    <w:name w:val="Emphasis"/>
    <w:basedOn w:val="a1"/>
    <w:uiPriority w:val="20"/>
    <w:qFormat/>
    <w:rsid w:val="00152761"/>
    <w:rPr>
      <w:i/>
      <w:iCs/>
    </w:rPr>
  </w:style>
  <w:style w:type="character" w:customStyle="1" w:styleId="BodyTextChar1">
    <w:name w:val="Body Text Char1"/>
    <w:aliases w:val="body text Char1,bt Char1"/>
    <w:locked/>
    <w:rsid w:val="00A83000"/>
    <w:rPr>
      <w:rFonts w:cs="Times New Roman"/>
      <w:lang w:val="en-US" w:eastAsia="en-US" w:bidi="ar-SA"/>
    </w:rPr>
  </w:style>
  <w:style w:type="character" w:customStyle="1" w:styleId="3Char">
    <w:name w:val="_3 Char"/>
    <w:basedOn w:val="a1"/>
    <w:link w:val="31"/>
    <w:uiPriority w:val="99"/>
    <w:rsid w:val="00F443DA"/>
    <w:rPr>
      <w:i/>
      <w:lang w:val="ru-RU" w:eastAsia="en-US"/>
    </w:rPr>
  </w:style>
  <w:style w:type="paragraph" w:customStyle="1" w:styleId="continued">
    <w:name w:val="_continued"/>
    <w:basedOn w:val="11"/>
    <w:qFormat/>
    <w:rsid w:val="00A6523C"/>
    <w:pPr>
      <w:numPr>
        <w:numId w:val="0"/>
      </w:numPr>
      <w:spacing w:before="0"/>
      <w:ind w:left="567" w:hanging="567"/>
      <w:jc w:val="both"/>
    </w:pPr>
    <w:rPr>
      <w:lang w:val="ru-RU"/>
    </w:rPr>
  </w:style>
  <w:style w:type="paragraph" w:customStyle="1" w:styleId="a">
    <w:name w:val="_список"/>
    <w:basedOn w:val="af2"/>
    <w:link w:val="Char"/>
    <w:qFormat/>
    <w:rsid w:val="00DD39AD"/>
    <w:pPr>
      <w:widowControl w:val="0"/>
      <w:numPr>
        <w:numId w:val="7"/>
      </w:numPr>
      <w:shd w:val="clear" w:color="auto" w:fill="FFFFFF" w:themeFill="background1"/>
      <w:spacing w:before="120" w:after="120"/>
      <w:ind w:left="567" w:hanging="567"/>
      <w:jc w:val="both"/>
    </w:pPr>
    <w:rPr>
      <w:sz w:val="20"/>
      <w:szCs w:val="20"/>
      <w:lang w:val="ru-RU"/>
    </w:rPr>
  </w:style>
  <w:style w:type="character" w:customStyle="1" w:styleId="Char">
    <w:name w:val="_список Char"/>
    <w:basedOn w:val="af3"/>
    <w:link w:val="a"/>
    <w:rsid w:val="00DD39AD"/>
    <w:rPr>
      <w:sz w:val="24"/>
      <w:szCs w:val="24"/>
      <w:shd w:val="clear" w:color="auto" w:fill="FFFFFF" w:themeFill="background1"/>
      <w:lang w:val="ru-RU" w:eastAsia="en-US"/>
    </w:rPr>
  </w:style>
  <w:style w:type="character" w:customStyle="1" w:styleId="12">
    <w:name w:val="Основной текст Знак1"/>
    <w:basedOn w:val="a1"/>
    <w:locked/>
    <w:rsid w:val="00E1797B"/>
    <w:rPr>
      <w:rFonts w:ascii="Calibri" w:eastAsiaTheme="minorHAnsi" w:hAnsi="Calibri" w:cs="Calibri"/>
      <w:sz w:val="22"/>
      <w:szCs w:val="22"/>
    </w:rPr>
  </w:style>
  <w:style w:type="character" w:customStyle="1" w:styleId="a5">
    <w:name w:val="Нижний колонтитул Знак"/>
    <w:basedOn w:val="a1"/>
    <w:link w:val="a4"/>
    <w:uiPriority w:val="99"/>
    <w:rsid w:val="00CB712C"/>
    <w:rPr>
      <w:rFonts w:ascii="Times" w:hAnsi="Times"/>
      <w:sz w:val="24"/>
      <w:szCs w:val="24"/>
      <w:lang w:val="en-US" w:eastAsia="en-US"/>
    </w:rPr>
  </w:style>
  <w:style w:type="paragraph" w:customStyle="1" w:styleId="32">
    <w:name w:val="3"/>
    <w:basedOn w:val="Style10ptJustifiedBefore6pt"/>
    <w:uiPriority w:val="99"/>
    <w:rsid w:val="00CB712C"/>
    <w:pPr>
      <w:spacing w:before="240"/>
    </w:pPr>
    <w:rPr>
      <w:i/>
      <w:iCs/>
      <w:lang w:val="ru-RU"/>
    </w:rPr>
  </w:style>
  <w:style w:type="character" w:customStyle="1" w:styleId="30">
    <w:name w:val="Заголовок 3 Знак"/>
    <w:basedOn w:val="a1"/>
    <w:link w:val="3"/>
    <w:rsid w:val="00CB712C"/>
    <w:rPr>
      <w:b/>
      <w:bCs/>
      <w:caps/>
      <w:lang w:val="ru-RU" w:eastAsia="en-US"/>
    </w:rPr>
  </w:style>
  <w:style w:type="character" w:customStyle="1" w:styleId="60">
    <w:name w:val="Заголовок 6 Знак"/>
    <w:basedOn w:val="a1"/>
    <w:link w:val="6"/>
    <w:rsid w:val="00CB712C"/>
    <w:rPr>
      <w:rFonts w:ascii="Arial" w:hAnsi="Arial" w:cs="Arial"/>
      <w:b/>
      <w:color w:val="000000"/>
      <w:sz w:val="18"/>
      <w:szCs w:val="24"/>
      <w:lang w:val="en-US" w:eastAsia="en-US"/>
    </w:rPr>
  </w:style>
  <w:style w:type="character" w:customStyle="1" w:styleId="70">
    <w:name w:val="Заголовок 7 Знак"/>
    <w:basedOn w:val="a1"/>
    <w:link w:val="7"/>
    <w:rsid w:val="00CB712C"/>
    <w:rPr>
      <w:rFonts w:ascii="Arial" w:hAnsi="Arial" w:cs="Arial"/>
      <w:i/>
      <w:iCs/>
      <w:sz w:val="16"/>
      <w:szCs w:val="16"/>
      <w:lang w:val="en-US" w:eastAsia="en-US"/>
    </w:rPr>
  </w:style>
  <w:style w:type="character" w:customStyle="1" w:styleId="80">
    <w:name w:val="Заголовок 8 Знак"/>
    <w:basedOn w:val="a1"/>
    <w:link w:val="8"/>
    <w:rsid w:val="00CB712C"/>
    <w:rPr>
      <w:rFonts w:ascii="Arial Rounded MT Bold" w:hAnsi="Arial Rounded MT Bold"/>
      <w:sz w:val="32"/>
      <w:szCs w:val="24"/>
      <w:lang w:val="en-US" w:eastAsia="en-US"/>
    </w:rPr>
  </w:style>
  <w:style w:type="character" w:customStyle="1" w:styleId="90">
    <w:name w:val="Заголовок 9 Знак"/>
    <w:basedOn w:val="a1"/>
    <w:link w:val="9"/>
    <w:rsid w:val="00CB712C"/>
    <w:rPr>
      <w:rFonts w:ascii="Arial" w:hAnsi="Arial" w:cs="Arial"/>
      <w:b/>
      <w:sz w:val="18"/>
      <w:szCs w:val="24"/>
      <w:lang w:val="en-US" w:eastAsia="en-US"/>
    </w:rPr>
  </w:style>
  <w:style w:type="character" w:customStyle="1" w:styleId="a9">
    <w:name w:val="Верхний колонтитул Знак"/>
    <w:aliases w:val="odd Знак"/>
    <w:basedOn w:val="a1"/>
    <w:link w:val="a8"/>
    <w:rsid w:val="00CB712C"/>
    <w:rPr>
      <w:rFonts w:ascii="Times" w:hAnsi="Times"/>
      <w:sz w:val="24"/>
      <w:szCs w:val="24"/>
      <w:lang w:val="en-US" w:eastAsia="en-US"/>
    </w:rPr>
  </w:style>
  <w:style w:type="character" w:customStyle="1" w:styleId="ac">
    <w:name w:val="Текст сноски Знак"/>
    <w:basedOn w:val="a1"/>
    <w:link w:val="ab"/>
    <w:semiHidden/>
    <w:rsid w:val="00CB712C"/>
    <w:rPr>
      <w:lang w:eastAsia="en-US"/>
    </w:rPr>
  </w:style>
  <w:style w:type="character" w:customStyle="1" w:styleId="ae">
    <w:name w:val="Основной текст с отступом Знак"/>
    <w:basedOn w:val="a1"/>
    <w:link w:val="ad"/>
    <w:rsid w:val="00CB712C"/>
    <w:rPr>
      <w:sz w:val="24"/>
      <w:szCs w:val="24"/>
      <w:lang w:val="en-US" w:eastAsia="en-US"/>
    </w:rPr>
  </w:style>
  <w:style w:type="character" w:customStyle="1" w:styleId="af1">
    <w:name w:val="Текст выноски Знак"/>
    <w:basedOn w:val="a1"/>
    <w:link w:val="af0"/>
    <w:semiHidden/>
    <w:rsid w:val="00CB712C"/>
    <w:rPr>
      <w:rFonts w:ascii="Tahoma" w:hAnsi="Tahoma" w:cs="Tahoma"/>
      <w:sz w:val="16"/>
      <w:szCs w:val="16"/>
      <w:lang w:val="en-US" w:eastAsia="en-US"/>
    </w:rPr>
  </w:style>
  <w:style w:type="character" w:customStyle="1" w:styleId="22">
    <w:name w:val="Основной текст 2 Знак"/>
    <w:basedOn w:val="a1"/>
    <w:link w:val="20"/>
    <w:rsid w:val="00CB712C"/>
    <w:rPr>
      <w:sz w:val="24"/>
      <w:szCs w:val="24"/>
      <w:lang w:val="en-US" w:eastAsia="en-US"/>
    </w:rPr>
  </w:style>
  <w:style w:type="paragraph" w:customStyle="1" w:styleId="ListParagraph1">
    <w:name w:val="List Paragraph1"/>
    <w:basedOn w:val="a0"/>
    <w:rsid w:val="00CB712C"/>
    <w:pPr>
      <w:ind w:left="720"/>
    </w:pPr>
  </w:style>
  <w:style w:type="paragraph" w:customStyle="1" w:styleId="StandardOpinion">
    <w:name w:val="Standard Opinion"/>
    <w:basedOn w:val="a0"/>
    <w:rsid w:val="00D93AF6"/>
    <w:pPr>
      <w:overflowPunct w:val="0"/>
      <w:autoSpaceDE w:val="0"/>
      <w:autoSpaceDN w:val="0"/>
      <w:adjustRightInd w:val="0"/>
      <w:spacing w:line="280" w:lineRule="atLeast"/>
      <w:textAlignment w:val="baseline"/>
    </w:pPr>
    <w:rPr>
      <w:sz w:val="22"/>
      <w:szCs w:val="20"/>
    </w:rPr>
  </w:style>
  <w:style w:type="character" w:customStyle="1" w:styleId="s0">
    <w:name w:val="s0"/>
    <w:basedOn w:val="a1"/>
    <w:rsid w:val="002962A5"/>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3">
    <w:name w:val="_1_продолж"/>
    <w:basedOn w:val="StyleHeading1Auto"/>
    <w:link w:val="1Char"/>
    <w:qFormat/>
    <w:rsid w:val="00BC5C8A"/>
    <w:pPr>
      <w:keepNext w:val="0"/>
      <w:widowControl w:val="0"/>
      <w:numPr>
        <w:numId w:val="0"/>
      </w:numPr>
      <w:tabs>
        <w:tab w:val="clear" w:pos="567"/>
      </w:tabs>
      <w:spacing w:before="0" w:after="120"/>
      <w:ind w:left="567" w:hanging="567"/>
      <w:jc w:val="both"/>
    </w:pPr>
    <w:rPr>
      <w:lang w:val="ru-RU"/>
    </w:rPr>
  </w:style>
  <w:style w:type="character" w:customStyle="1" w:styleId="1Char">
    <w:name w:val="_1_продолж Char"/>
    <w:basedOn w:val="StyleHeading1AutoCharChar"/>
    <w:link w:val="13"/>
    <w:rsid w:val="00BC5C8A"/>
    <w:rPr>
      <w:rFonts w:ascii="Times New Roman Bold" w:hAnsi="Times New Roman Bold"/>
      <w:b/>
      <w:bCs/>
      <w:caps/>
      <w:color w:val="00000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31F6"/>
    <w:rPr>
      <w:sz w:val="24"/>
      <w:szCs w:val="24"/>
      <w:lang w:val="en-US" w:eastAsia="en-US"/>
    </w:rPr>
  </w:style>
  <w:style w:type="paragraph" w:styleId="1">
    <w:name w:val="heading 1"/>
    <w:basedOn w:val="a0"/>
    <w:next w:val="2"/>
    <w:link w:val="10"/>
    <w:rsid w:val="009047C4"/>
    <w:pPr>
      <w:keepNext/>
      <w:spacing w:before="240"/>
      <w:outlineLvl w:val="0"/>
    </w:pPr>
    <w:rPr>
      <w:rFonts w:ascii="Times New Roman Bold" w:hAnsi="Times New Roman Bold"/>
      <w:b/>
      <w:bCs/>
      <w:caps/>
      <w:color w:val="000000"/>
      <w:sz w:val="20"/>
      <w:szCs w:val="20"/>
    </w:rPr>
  </w:style>
  <w:style w:type="paragraph" w:styleId="2">
    <w:name w:val="heading 2"/>
    <w:aliases w:val="2,numbered indent 2,ni2,h2,Hanging 2 Indent,Header 2,Numbered indent 2,Заголовок 2 Знак,2 Знак,numbered indent 2 Знак,ni2 Знак,h2 Знак,Hanging 2 Indent Знак,Header 2 Знак,Numbered indent 2 Знак,Natasha"/>
    <w:basedOn w:val="a0"/>
    <w:next w:val="a0"/>
    <w:link w:val="21"/>
    <w:qFormat/>
    <w:rsid w:val="009047C4"/>
    <w:pPr>
      <w:keepNext/>
      <w:tabs>
        <w:tab w:val="left" w:pos="540"/>
      </w:tabs>
      <w:spacing w:before="240"/>
      <w:outlineLvl w:val="1"/>
    </w:pPr>
    <w:rPr>
      <w:rFonts w:ascii="Times New Roman Bold" w:hAnsi="Times New Roman Bold"/>
      <w:b/>
      <w:bCs/>
      <w:sz w:val="20"/>
      <w:szCs w:val="20"/>
      <w:lang w:val="en-GB"/>
    </w:rPr>
  </w:style>
  <w:style w:type="paragraph" w:styleId="3">
    <w:name w:val="heading 3"/>
    <w:basedOn w:val="StyleHeading1Auto"/>
    <w:next w:val="a0"/>
    <w:link w:val="30"/>
    <w:qFormat/>
    <w:rsid w:val="00213127"/>
    <w:pPr>
      <w:keepNext w:val="0"/>
      <w:tabs>
        <w:tab w:val="clear" w:pos="567"/>
      </w:tabs>
      <w:ind w:left="567" w:hanging="567"/>
      <w:outlineLvl w:val="2"/>
    </w:pPr>
    <w:rPr>
      <w:rFonts w:ascii="Times New Roman" w:hAnsi="Times New Roman"/>
      <w:color w:val="auto"/>
      <w:lang w:val="ru-RU"/>
    </w:rPr>
  </w:style>
  <w:style w:type="paragraph" w:styleId="4">
    <w:name w:val="heading 4"/>
    <w:basedOn w:val="StyleStyleHeading22numberedindent2ni2h2Hanging2IndentHeader"/>
    <w:next w:val="a0"/>
    <w:link w:val="40"/>
    <w:uiPriority w:val="99"/>
    <w:qFormat/>
    <w:rsid w:val="00213127"/>
    <w:pPr>
      <w:keepNext w:val="0"/>
      <w:tabs>
        <w:tab w:val="clear" w:pos="540"/>
      </w:tabs>
      <w:outlineLvl w:val="3"/>
    </w:pPr>
    <w:rPr>
      <w:lang w:val="ru-RU"/>
    </w:rPr>
  </w:style>
  <w:style w:type="paragraph" w:styleId="5">
    <w:name w:val="heading 5"/>
    <w:basedOn w:val="Style10ptJustifiedBefore6pt"/>
    <w:next w:val="a0"/>
    <w:link w:val="50"/>
    <w:qFormat/>
    <w:rsid w:val="00213127"/>
    <w:pPr>
      <w:spacing w:before="240"/>
      <w:outlineLvl w:val="4"/>
    </w:pPr>
    <w:rPr>
      <w:i/>
      <w:lang w:val="ru-RU"/>
    </w:rPr>
  </w:style>
  <w:style w:type="paragraph" w:styleId="6">
    <w:name w:val="heading 6"/>
    <w:basedOn w:val="a0"/>
    <w:next w:val="a0"/>
    <w:link w:val="60"/>
    <w:qFormat/>
    <w:rsid w:val="009047C4"/>
    <w:pPr>
      <w:keepNext/>
      <w:outlineLvl w:val="5"/>
    </w:pPr>
    <w:rPr>
      <w:rFonts w:ascii="Arial" w:hAnsi="Arial" w:cs="Arial"/>
      <w:b/>
      <w:color w:val="000000"/>
      <w:sz w:val="18"/>
    </w:rPr>
  </w:style>
  <w:style w:type="paragraph" w:styleId="7">
    <w:name w:val="heading 7"/>
    <w:basedOn w:val="a0"/>
    <w:next w:val="a0"/>
    <w:link w:val="70"/>
    <w:qFormat/>
    <w:rsid w:val="009047C4"/>
    <w:pPr>
      <w:keepNext/>
      <w:outlineLvl w:val="6"/>
    </w:pPr>
    <w:rPr>
      <w:rFonts w:ascii="Arial" w:hAnsi="Arial" w:cs="Arial"/>
      <w:i/>
      <w:iCs/>
      <w:sz w:val="16"/>
      <w:szCs w:val="16"/>
    </w:rPr>
  </w:style>
  <w:style w:type="paragraph" w:styleId="8">
    <w:name w:val="heading 8"/>
    <w:basedOn w:val="a0"/>
    <w:next w:val="a0"/>
    <w:link w:val="80"/>
    <w:qFormat/>
    <w:rsid w:val="009047C4"/>
    <w:pPr>
      <w:keepNext/>
      <w:outlineLvl w:val="7"/>
    </w:pPr>
    <w:rPr>
      <w:rFonts w:ascii="Arial Rounded MT Bold" w:hAnsi="Arial Rounded MT Bold"/>
      <w:sz w:val="32"/>
    </w:rPr>
  </w:style>
  <w:style w:type="paragraph" w:styleId="9">
    <w:name w:val="heading 9"/>
    <w:basedOn w:val="a0"/>
    <w:next w:val="a0"/>
    <w:link w:val="90"/>
    <w:qFormat/>
    <w:rsid w:val="009047C4"/>
    <w:pPr>
      <w:keepNext/>
      <w:tabs>
        <w:tab w:val="decimal" w:pos="964"/>
      </w:tabs>
      <w:jc w:val="center"/>
      <w:outlineLvl w:val="8"/>
    </w:pPr>
    <w:rPr>
      <w:rFonts w:ascii="Arial" w:hAnsi="Arial" w:cs="Arial"/>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aliases w:val="2 Знак1,numbered indent 2 Знак1,ni2 Знак1,h2 Знак1,Hanging 2 Indent Знак1,Header 2 Знак1,Numbered indent 2 Знак1,Заголовок 2 Знак Знак,2 Знак Знак,numbered indent 2 Знак Знак,ni2 Знак Знак,h2 Знак Знак,Hanging 2 Indent Знак Знак"/>
    <w:link w:val="2"/>
    <w:locked/>
    <w:rsid w:val="009047C4"/>
    <w:rPr>
      <w:rFonts w:ascii="Times New Roman Bold" w:hAnsi="Times New Roman Bold"/>
      <w:b/>
      <w:bCs/>
      <w:lang w:val="en-GB" w:eastAsia="en-US" w:bidi="ar-SA"/>
    </w:rPr>
  </w:style>
  <w:style w:type="character" w:customStyle="1" w:styleId="10">
    <w:name w:val="Заголовок 1 Знак"/>
    <w:link w:val="1"/>
    <w:locked/>
    <w:rsid w:val="009047C4"/>
    <w:rPr>
      <w:rFonts w:ascii="Times New Roman Bold" w:hAnsi="Times New Roman Bold"/>
      <w:b/>
      <w:bCs/>
      <w:caps/>
      <w:color w:val="000000"/>
      <w:lang w:val="en-US" w:eastAsia="en-US" w:bidi="ar-SA"/>
    </w:rPr>
  </w:style>
  <w:style w:type="paragraph" w:customStyle="1" w:styleId="wfxRecipient">
    <w:name w:val="wfxRecipient"/>
    <w:basedOn w:val="a0"/>
    <w:rsid w:val="009047C4"/>
    <w:pPr>
      <w:overflowPunct w:val="0"/>
      <w:autoSpaceDE w:val="0"/>
      <w:autoSpaceDN w:val="0"/>
      <w:adjustRightInd w:val="0"/>
      <w:textAlignment w:val="baseline"/>
    </w:pPr>
    <w:rPr>
      <w:rFonts w:ascii="TimesDL" w:hAnsi="TimesDL"/>
      <w:sz w:val="20"/>
      <w:szCs w:val="20"/>
    </w:rPr>
  </w:style>
  <w:style w:type="paragraph" w:customStyle="1" w:styleId="wfxFaxNum">
    <w:name w:val="wfxFaxNum"/>
    <w:basedOn w:val="a0"/>
    <w:rsid w:val="009047C4"/>
  </w:style>
  <w:style w:type="paragraph" w:styleId="a4">
    <w:name w:val="footer"/>
    <w:basedOn w:val="a0"/>
    <w:link w:val="a5"/>
    <w:uiPriority w:val="99"/>
    <w:rsid w:val="009047C4"/>
    <w:pPr>
      <w:tabs>
        <w:tab w:val="center" w:pos="4320"/>
        <w:tab w:val="right" w:pos="8640"/>
      </w:tabs>
      <w:overflowPunct w:val="0"/>
      <w:autoSpaceDE w:val="0"/>
      <w:autoSpaceDN w:val="0"/>
      <w:adjustRightInd w:val="0"/>
      <w:textAlignment w:val="baseline"/>
    </w:pPr>
    <w:rPr>
      <w:rFonts w:ascii="Times" w:hAnsi="Times"/>
    </w:rPr>
  </w:style>
  <w:style w:type="paragraph" w:styleId="a6">
    <w:name w:val="Body Text"/>
    <w:aliases w:val="body text,bt"/>
    <w:basedOn w:val="a0"/>
    <w:link w:val="a7"/>
    <w:uiPriority w:val="99"/>
    <w:rsid w:val="009047C4"/>
    <w:pPr>
      <w:overflowPunct w:val="0"/>
      <w:autoSpaceDE w:val="0"/>
      <w:autoSpaceDN w:val="0"/>
      <w:adjustRightInd w:val="0"/>
      <w:spacing w:before="120" w:after="120" w:line="240" w:lineRule="atLeast"/>
      <w:jc w:val="both"/>
      <w:textAlignment w:val="baseline"/>
    </w:pPr>
    <w:rPr>
      <w:sz w:val="20"/>
      <w:szCs w:val="20"/>
    </w:rPr>
  </w:style>
  <w:style w:type="character" w:customStyle="1" w:styleId="a7">
    <w:name w:val="Основной текст Знак"/>
    <w:aliases w:val="body text Знак,bt Знак"/>
    <w:link w:val="a6"/>
    <w:uiPriority w:val="99"/>
    <w:locked/>
    <w:rsid w:val="009047C4"/>
    <w:rPr>
      <w:lang w:val="en-US" w:eastAsia="en-US" w:bidi="ar-SA"/>
    </w:rPr>
  </w:style>
  <w:style w:type="paragraph" w:customStyle="1" w:styleId="xl32">
    <w:name w:val="xl32"/>
    <w:basedOn w:val="a0"/>
    <w:rsid w:val="009047C4"/>
    <w:pPr>
      <w:spacing w:before="100" w:beforeAutospacing="1" w:after="100" w:afterAutospacing="1"/>
      <w:jc w:val="center"/>
    </w:pPr>
    <w:rPr>
      <w:rFonts w:ascii="Arial" w:hAnsi="Arial" w:cs="Arial"/>
      <w:sz w:val="18"/>
      <w:szCs w:val="18"/>
    </w:rPr>
  </w:style>
  <w:style w:type="paragraph" w:customStyle="1" w:styleId="xl29">
    <w:name w:val="xl29"/>
    <w:basedOn w:val="a0"/>
    <w:rsid w:val="009047C4"/>
    <w:pPr>
      <w:spacing w:before="100" w:beforeAutospacing="1" w:after="100" w:afterAutospacing="1"/>
      <w:textAlignment w:val="top"/>
    </w:pPr>
    <w:rPr>
      <w:rFonts w:ascii="Arial" w:hAnsi="Arial" w:cs="Arial"/>
      <w:sz w:val="18"/>
      <w:szCs w:val="18"/>
    </w:rPr>
  </w:style>
  <w:style w:type="paragraph" w:customStyle="1" w:styleId="Table">
    <w:name w:val="Table"/>
    <w:basedOn w:val="a0"/>
    <w:rsid w:val="009047C4"/>
    <w:rPr>
      <w:rFonts w:ascii="Arial" w:hAnsi="Arial" w:cs="Arial"/>
      <w:sz w:val="16"/>
      <w:szCs w:val="16"/>
    </w:rPr>
  </w:style>
  <w:style w:type="paragraph" w:customStyle="1" w:styleId="normaltext">
    <w:name w:val="normal text"/>
    <w:basedOn w:val="a0"/>
    <w:link w:val="normaltextChar"/>
    <w:rsid w:val="009047C4"/>
    <w:pPr>
      <w:overflowPunct w:val="0"/>
      <w:adjustRightInd w:val="0"/>
      <w:textAlignment w:val="baseline"/>
    </w:pPr>
    <w:rPr>
      <w:color w:val="000000"/>
      <w:sz w:val="18"/>
      <w:szCs w:val="18"/>
    </w:rPr>
  </w:style>
  <w:style w:type="character" w:customStyle="1" w:styleId="normaltextChar">
    <w:name w:val="normal text Char"/>
    <w:link w:val="normaltext"/>
    <w:locked/>
    <w:rsid w:val="009047C4"/>
    <w:rPr>
      <w:color w:val="000000"/>
      <w:sz w:val="18"/>
      <w:szCs w:val="18"/>
      <w:lang w:val="en-US" w:eastAsia="en-US" w:bidi="ar-SA"/>
    </w:rPr>
  </w:style>
  <w:style w:type="paragraph" w:customStyle="1" w:styleId="head">
    <w:name w:val="head"/>
    <w:basedOn w:val="a0"/>
    <w:next w:val="a6"/>
    <w:rsid w:val="009047C4"/>
    <w:pPr>
      <w:overflowPunct w:val="0"/>
      <w:autoSpaceDE w:val="0"/>
      <w:autoSpaceDN w:val="0"/>
      <w:adjustRightInd w:val="0"/>
      <w:textAlignment w:val="baseline"/>
    </w:pPr>
    <w:rPr>
      <w:rFonts w:ascii="Arial" w:hAnsi="Arial" w:cs="Arial"/>
      <w:b/>
      <w:bCs/>
      <w:sz w:val="20"/>
      <w:szCs w:val="20"/>
      <w:lang w:val="en-GB"/>
    </w:rPr>
  </w:style>
  <w:style w:type="paragraph" w:customStyle="1" w:styleId="BodyText21">
    <w:name w:val="Body Text 21"/>
    <w:basedOn w:val="a0"/>
    <w:link w:val="BodyText21Char"/>
    <w:rsid w:val="009047C4"/>
    <w:pPr>
      <w:widowControl w:val="0"/>
      <w:overflowPunct w:val="0"/>
      <w:autoSpaceDE w:val="0"/>
      <w:autoSpaceDN w:val="0"/>
      <w:adjustRightInd w:val="0"/>
      <w:jc w:val="both"/>
      <w:textAlignment w:val="baseline"/>
    </w:pPr>
    <w:rPr>
      <w:rFonts w:ascii="TimesDL" w:hAnsi="TimesDL"/>
      <w:sz w:val="20"/>
      <w:szCs w:val="20"/>
    </w:rPr>
  </w:style>
  <w:style w:type="character" w:customStyle="1" w:styleId="BodyText21Char">
    <w:name w:val="Body Text 21 Char"/>
    <w:link w:val="BodyText21"/>
    <w:locked/>
    <w:rsid w:val="009047C4"/>
    <w:rPr>
      <w:rFonts w:ascii="TimesDL" w:hAnsi="TimesDL"/>
      <w:lang w:val="en-US" w:eastAsia="en-US" w:bidi="ar-SA"/>
    </w:rPr>
  </w:style>
  <w:style w:type="paragraph" w:customStyle="1" w:styleId="Notestext">
    <w:name w:val="Notes text"/>
    <w:basedOn w:val="a0"/>
    <w:rsid w:val="009047C4"/>
    <w:pPr>
      <w:overflowPunct w:val="0"/>
      <w:autoSpaceDE w:val="0"/>
      <w:autoSpaceDN w:val="0"/>
      <w:adjustRightInd w:val="0"/>
      <w:spacing w:before="120" w:after="120"/>
      <w:ind w:left="400"/>
      <w:jc w:val="both"/>
      <w:textAlignment w:val="baseline"/>
    </w:pPr>
    <w:rPr>
      <w:sz w:val="20"/>
      <w:szCs w:val="20"/>
    </w:rPr>
  </w:style>
  <w:style w:type="paragraph" w:styleId="a8">
    <w:name w:val="header"/>
    <w:aliases w:val="odd"/>
    <w:basedOn w:val="a0"/>
    <w:link w:val="a9"/>
    <w:rsid w:val="009047C4"/>
    <w:pPr>
      <w:tabs>
        <w:tab w:val="center" w:pos="4320"/>
        <w:tab w:val="right" w:pos="8640"/>
      </w:tabs>
      <w:overflowPunct w:val="0"/>
      <w:autoSpaceDE w:val="0"/>
      <w:autoSpaceDN w:val="0"/>
      <w:adjustRightInd w:val="0"/>
      <w:textAlignment w:val="baseline"/>
    </w:pPr>
    <w:rPr>
      <w:rFonts w:ascii="Times" w:hAnsi="Times"/>
    </w:rPr>
  </w:style>
  <w:style w:type="character" w:styleId="aa">
    <w:name w:val="page number"/>
    <w:rsid w:val="009047C4"/>
    <w:rPr>
      <w:rFonts w:cs="Times New Roman"/>
    </w:rPr>
  </w:style>
  <w:style w:type="paragraph" w:customStyle="1" w:styleId="StyleHeading1Auto">
    <w:name w:val="Style Heading 1 + Auto"/>
    <w:basedOn w:val="1"/>
    <w:link w:val="StyleHeading1AutoCharChar"/>
    <w:uiPriority w:val="99"/>
    <w:rsid w:val="009047C4"/>
    <w:pPr>
      <w:numPr>
        <w:numId w:val="6"/>
      </w:numPr>
      <w:tabs>
        <w:tab w:val="left" w:pos="567"/>
      </w:tabs>
    </w:pPr>
  </w:style>
  <w:style w:type="character" w:customStyle="1" w:styleId="StyleHeading1AutoCharChar">
    <w:name w:val="Style Heading 1 + Auto Char Char"/>
    <w:link w:val="StyleHeading1Auto"/>
    <w:uiPriority w:val="99"/>
    <w:locked/>
    <w:rsid w:val="009047C4"/>
    <w:rPr>
      <w:rFonts w:ascii="Times New Roman Bold" w:hAnsi="Times New Roman Bold"/>
      <w:b/>
      <w:bCs/>
      <w:caps/>
      <w:color w:val="000000"/>
      <w:lang w:val="en-US" w:eastAsia="en-US"/>
    </w:rPr>
  </w:style>
  <w:style w:type="paragraph" w:customStyle="1" w:styleId="Heading1Continued">
    <w:name w:val="Heading 1 Continued"/>
    <w:basedOn w:val="1"/>
    <w:rsid w:val="009047C4"/>
    <w:pPr>
      <w:widowControl w:val="0"/>
      <w:tabs>
        <w:tab w:val="left" w:pos="567"/>
      </w:tabs>
      <w:autoSpaceDE w:val="0"/>
      <w:autoSpaceDN w:val="0"/>
    </w:pPr>
    <w:rPr>
      <w:rFonts w:ascii="Times New Roman" w:hAnsi="Times New Roman"/>
      <w:color w:val="auto"/>
      <w:szCs w:val="28"/>
    </w:rPr>
  </w:style>
  <w:style w:type="paragraph" w:customStyle="1" w:styleId="norma">
    <w:name w:val="norma"/>
    <w:basedOn w:val="head"/>
    <w:link w:val="normaChar"/>
    <w:rsid w:val="009047C4"/>
    <w:rPr>
      <w:b w:val="0"/>
      <w:i/>
      <w:iCs/>
      <w:sz w:val="18"/>
    </w:rPr>
  </w:style>
  <w:style w:type="character" w:customStyle="1" w:styleId="normaChar">
    <w:name w:val="norma Char"/>
    <w:link w:val="norma"/>
    <w:locked/>
    <w:rsid w:val="009047C4"/>
    <w:rPr>
      <w:rFonts w:ascii="Arial" w:hAnsi="Arial" w:cs="Arial"/>
      <w:bCs/>
      <w:i/>
      <w:iCs/>
      <w:sz w:val="18"/>
      <w:lang w:val="en-GB" w:eastAsia="en-US" w:bidi="ar-SA"/>
    </w:rPr>
  </w:style>
  <w:style w:type="paragraph" w:styleId="ab">
    <w:name w:val="footnote text"/>
    <w:basedOn w:val="a0"/>
    <w:link w:val="ac"/>
    <w:semiHidden/>
    <w:rsid w:val="009047C4"/>
    <w:rPr>
      <w:sz w:val="20"/>
      <w:szCs w:val="20"/>
      <w:lang w:val="en-GB"/>
    </w:rPr>
  </w:style>
  <w:style w:type="paragraph" w:customStyle="1" w:styleId="ABC-paragrahinNotes">
    <w:name w:val="ABC - paragrah in Notes"/>
    <w:link w:val="ABC-paragrahinNotesChar"/>
    <w:rsid w:val="009047C4"/>
    <w:pPr>
      <w:spacing w:after="240"/>
      <w:jc w:val="both"/>
    </w:pPr>
    <w:rPr>
      <w:lang w:eastAsia="en-US"/>
    </w:rPr>
  </w:style>
  <w:style w:type="character" w:customStyle="1" w:styleId="ABC-paragrahinNotesChar">
    <w:name w:val="ABC - paragrah in Notes Char"/>
    <w:link w:val="ABC-paragrahinNotes"/>
    <w:locked/>
    <w:rsid w:val="009047C4"/>
    <w:rPr>
      <w:lang w:val="en-GB" w:eastAsia="en-US" w:bidi="ar-SA"/>
    </w:rPr>
  </w:style>
  <w:style w:type="paragraph" w:customStyle="1" w:styleId="ABCFootnote">
    <w:name w:val="ABC Footnote"/>
    <w:basedOn w:val="ab"/>
    <w:rsid w:val="009047C4"/>
    <w:rPr>
      <w:sz w:val="18"/>
    </w:rPr>
  </w:style>
  <w:style w:type="paragraph" w:customStyle="1" w:styleId="BodySingle">
    <w:name w:val="Body Single"/>
    <w:basedOn w:val="a6"/>
    <w:rsid w:val="009047C4"/>
    <w:pPr>
      <w:overflowPunct/>
      <w:autoSpaceDE/>
      <w:autoSpaceDN/>
      <w:adjustRightInd/>
      <w:spacing w:before="0" w:after="0" w:line="290" w:lineRule="atLeast"/>
      <w:jc w:val="left"/>
      <w:textAlignment w:val="auto"/>
    </w:pPr>
    <w:rPr>
      <w:sz w:val="24"/>
      <w:lang w:val="en-GB"/>
    </w:rPr>
  </w:style>
  <w:style w:type="paragraph" w:customStyle="1" w:styleId="Tabletext">
    <w:name w:val="Table text"/>
    <w:basedOn w:val="wfxRecipient"/>
    <w:rsid w:val="009047C4"/>
    <w:pPr>
      <w:tabs>
        <w:tab w:val="left" w:pos="284"/>
      </w:tabs>
      <w:spacing w:line="240" w:lineRule="atLeast"/>
    </w:pPr>
    <w:rPr>
      <w:rFonts w:ascii="Arial" w:hAnsi="Arial"/>
      <w:sz w:val="18"/>
      <w:lang w:val="ru-RU"/>
    </w:rPr>
  </w:style>
  <w:style w:type="paragraph" w:customStyle="1" w:styleId="Style2">
    <w:name w:val="Style2"/>
    <w:basedOn w:val="a6"/>
    <w:link w:val="Style2Char"/>
    <w:rsid w:val="009047C4"/>
    <w:pPr>
      <w:overflowPunct/>
      <w:autoSpaceDE/>
      <w:autoSpaceDN/>
      <w:adjustRightInd/>
      <w:spacing w:line="240" w:lineRule="auto"/>
      <w:textAlignment w:val="auto"/>
    </w:pPr>
    <w:rPr>
      <w:szCs w:val="24"/>
      <w:lang w:val="en-GB"/>
    </w:rPr>
  </w:style>
  <w:style w:type="character" w:customStyle="1" w:styleId="Style2Char">
    <w:name w:val="Style2 Char"/>
    <w:link w:val="Style2"/>
    <w:locked/>
    <w:rsid w:val="009047C4"/>
    <w:rPr>
      <w:szCs w:val="24"/>
      <w:lang w:val="en-GB" w:eastAsia="en-US" w:bidi="ar-SA"/>
    </w:rPr>
  </w:style>
  <w:style w:type="character" w:customStyle="1" w:styleId="CharChar">
    <w:name w:val="Char Char"/>
    <w:rsid w:val="009047C4"/>
    <w:rPr>
      <w:rFonts w:cs="Times New Roman"/>
      <w:lang w:val="en-US" w:eastAsia="ru-RU" w:bidi="ar-SA"/>
    </w:rPr>
  </w:style>
  <w:style w:type="character" w:customStyle="1" w:styleId="cs-901-bold">
    <w:name w:val="cs-901-bold"/>
    <w:rsid w:val="009047C4"/>
    <w:rPr>
      <w:rFonts w:cs="Times New Roman"/>
    </w:rPr>
  </w:style>
  <w:style w:type="paragraph" w:customStyle="1" w:styleId="Name">
    <w:name w:val="Name"/>
    <w:rsid w:val="009047C4"/>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eastAsia="en-US"/>
    </w:rPr>
  </w:style>
  <w:style w:type="paragraph" w:customStyle="1" w:styleId="stylebodytextbodytextbtlinespacingsingle">
    <w:name w:val="stylebodytextbodytextbtlinespacingsingle"/>
    <w:basedOn w:val="a0"/>
    <w:rsid w:val="009047C4"/>
    <w:pPr>
      <w:spacing w:before="100" w:beforeAutospacing="1" w:after="100" w:afterAutospacing="1"/>
    </w:pPr>
    <w:rPr>
      <w:lang w:val="ru-RU" w:eastAsia="ru-RU"/>
    </w:rPr>
  </w:style>
  <w:style w:type="paragraph" w:customStyle="1" w:styleId="StyleBodyTextItalic">
    <w:name w:val="Style Body Text + Italic"/>
    <w:basedOn w:val="a6"/>
    <w:link w:val="StyleBodyTextItalicChar"/>
    <w:rsid w:val="009047C4"/>
    <w:pPr>
      <w:tabs>
        <w:tab w:val="left" w:pos="90"/>
        <w:tab w:val="left" w:pos="564"/>
        <w:tab w:val="left" w:pos="7560"/>
      </w:tabs>
      <w:overflowPunct/>
      <w:autoSpaceDE/>
      <w:autoSpaceDN/>
      <w:adjustRightInd/>
      <w:spacing w:before="240" w:after="0" w:line="240" w:lineRule="auto"/>
      <w:textAlignment w:val="auto"/>
    </w:pPr>
    <w:rPr>
      <w:i/>
      <w:iCs/>
      <w:lang w:val="en-GB"/>
    </w:rPr>
  </w:style>
  <w:style w:type="character" w:customStyle="1" w:styleId="StyleBodyTextItalicChar">
    <w:name w:val="Style Body Text + Italic Char"/>
    <w:link w:val="StyleBodyTextItalic"/>
    <w:locked/>
    <w:rsid w:val="009047C4"/>
    <w:rPr>
      <w:i/>
      <w:iCs/>
      <w:lang w:val="en-GB" w:eastAsia="en-US" w:bidi="ar-SA"/>
    </w:rPr>
  </w:style>
  <w:style w:type="paragraph" w:customStyle="1" w:styleId="StyleBodyTextbodytextbtLinespacingsingle0">
    <w:name w:val="Style Body Textbody textbt + Line spacing:  single"/>
    <w:basedOn w:val="a6"/>
    <w:link w:val="StyleBodyTextbodytextbtLinespacingsingle1"/>
    <w:uiPriority w:val="99"/>
    <w:rsid w:val="009047C4"/>
    <w:pPr>
      <w:tabs>
        <w:tab w:val="left" w:pos="567"/>
      </w:tabs>
      <w:spacing w:line="240" w:lineRule="auto"/>
    </w:pPr>
    <w:rPr>
      <w:lang w:val="en-GB"/>
    </w:rPr>
  </w:style>
  <w:style w:type="paragraph" w:styleId="ad">
    <w:name w:val="Body Text Indent"/>
    <w:basedOn w:val="a0"/>
    <w:link w:val="ae"/>
    <w:rsid w:val="009047C4"/>
    <w:pPr>
      <w:spacing w:after="120"/>
      <w:ind w:left="360"/>
    </w:pPr>
  </w:style>
  <w:style w:type="paragraph" w:customStyle="1" w:styleId="Char1CharCharCharCharCharCharCharCharCharChar">
    <w:name w:val="Char1 Char Char Char Char Char Char Char Char Знак Знак Char Char Знак Знак"/>
    <w:basedOn w:val="a0"/>
    <w:rsid w:val="009047C4"/>
    <w:pPr>
      <w:spacing w:after="160" w:line="240" w:lineRule="exact"/>
    </w:pPr>
    <w:rPr>
      <w:rFonts w:ascii="Verdana" w:hAnsi="Verdana"/>
      <w:sz w:val="20"/>
      <w:szCs w:val="20"/>
    </w:rPr>
  </w:style>
  <w:style w:type="paragraph" w:customStyle="1" w:styleId="StyleHeading22numberedindent2ni2h2Hanging2IndentHeader">
    <w:name w:val="Style Heading 22numbered indent 2ni2h2Hanging 2 IndentHeader ..."/>
    <w:basedOn w:val="2"/>
    <w:link w:val="StyleHeading22numberedindent2ni2h2Hanging2IndentHeaderChar"/>
    <w:uiPriority w:val="99"/>
    <w:rsid w:val="009047C4"/>
    <w:pPr>
      <w:keepLines/>
      <w:tabs>
        <w:tab w:val="clear" w:pos="540"/>
      </w:tabs>
      <w:overflowPunct w:val="0"/>
      <w:autoSpaceDE w:val="0"/>
      <w:autoSpaceDN w:val="0"/>
      <w:adjustRightInd w:val="0"/>
      <w:textAlignment w:val="baseline"/>
    </w:pPr>
  </w:style>
  <w:style w:type="character" w:customStyle="1" w:styleId="StyleHeading22numberedindent2ni2h2Hanging2IndentHeaderChar">
    <w:name w:val="Style Heading 22numbered indent 2ni2h2Hanging 2 IndentHeader ... Char"/>
    <w:link w:val="StyleHeading22numberedindent2ni2h2Hanging2IndentHeader"/>
    <w:uiPriority w:val="99"/>
    <w:locked/>
    <w:rsid w:val="009047C4"/>
    <w:rPr>
      <w:rFonts w:ascii="Times New Roman Bold" w:hAnsi="Times New Roman Bold"/>
      <w:b/>
      <w:bCs/>
      <w:lang w:val="en-GB" w:eastAsia="en-US" w:bidi="ar-SA"/>
    </w:rPr>
  </w:style>
  <w:style w:type="paragraph" w:customStyle="1" w:styleId="xl38">
    <w:name w:val="xl38"/>
    <w:basedOn w:val="a0"/>
    <w:rsid w:val="009047C4"/>
    <w:pPr>
      <w:overflowPunct w:val="0"/>
      <w:autoSpaceDE w:val="0"/>
      <w:autoSpaceDN w:val="0"/>
      <w:adjustRightInd w:val="0"/>
      <w:spacing w:before="100" w:after="100"/>
      <w:textAlignment w:val="baseline"/>
    </w:pPr>
    <w:rPr>
      <w:rFonts w:ascii="Arial" w:hAnsi="Arial"/>
      <w:b/>
      <w:sz w:val="18"/>
      <w:szCs w:val="20"/>
    </w:rPr>
  </w:style>
  <w:style w:type="paragraph" w:customStyle="1" w:styleId="bodytext">
    <w:name w:val="bodytext"/>
    <w:basedOn w:val="ABC-paragrahinNotes"/>
    <w:link w:val="bodytextChar"/>
    <w:rsid w:val="009047C4"/>
    <w:pPr>
      <w:spacing w:before="120" w:after="120"/>
    </w:pPr>
  </w:style>
  <w:style w:type="character" w:customStyle="1" w:styleId="bodytextChar">
    <w:name w:val="bodytext Char"/>
    <w:link w:val="bodytext"/>
    <w:locked/>
    <w:rsid w:val="009047C4"/>
    <w:rPr>
      <w:lang w:val="en-GB" w:eastAsia="en-US" w:bidi="ar-SA"/>
    </w:rPr>
  </w:style>
  <w:style w:type="paragraph" w:customStyle="1" w:styleId="StyleHeading1Before0pt">
    <w:name w:val="Style Heading 1 + Before:  0 pt"/>
    <w:basedOn w:val="1"/>
    <w:link w:val="StyleHeading1Before0ptChar"/>
    <w:rsid w:val="009047C4"/>
    <w:pPr>
      <w:widowControl w:val="0"/>
      <w:tabs>
        <w:tab w:val="num" w:pos="567"/>
      </w:tabs>
      <w:overflowPunct w:val="0"/>
      <w:autoSpaceDE w:val="0"/>
      <w:autoSpaceDN w:val="0"/>
      <w:adjustRightInd w:val="0"/>
      <w:spacing w:line="240" w:lineRule="atLeast"/>
      <w:ind w:left="567" w:hanging="567"/>
      <w:textAlignment w:val="baseline"/>
    </w:pPr>
    <w:rPr>
      <w:color w:val="auto"/>
      <w:kern w:val="28"/>
      <w:lang w:val="en-GB"/>
    </w:rPr>
  </w:style>
  <w:style w:type="character" w:customStyle="1" w:styleId="StyleHeading1Before0ptChar">
    <w:name w:val="Style Heading 1 + Before:  0 pt Char"/>
    <w:link w:val="StyleHeading1Before0pt"/>
    <w:locked/>
    <w:rsid w:val="009047C4"/>
    <w:rPr>
      <w:rFonts w:ascii="Times New Roman Bold" w:hAnsi="Times New Roman Bold" w:cs="Times New Roman"/>
      <w:b/>
      <w:bCs/>
      <w:caps/>
      <w:kern w:val="28"/>
      <w:lang w:val="en-GB" w:eastAsia="en-US" w:bidi="ar-SA"/>
    </w:rPr>
  </w:style>
  <w:style w:type="paragraph" w:styleId="51">
    <w:name w:val="List Number 5"/>
    <w:basedOn w:val="a0"/>
    <w:rsid w:val="009047C4"/>
    <w:p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hAnsi="Arial"/>
      <w:sz w:val="18"/>
      <w:szCs w:val="20"/>
    </w:rPr>
  </w:style>
  <w:style w:type="paragraph" w:styleId="af">
    <w:name w:val="caption"/>
    <w:basedOn w:val="a0"/>
    <w:next w:val="a0"/>
    <w:rsid w:val="009047C4"/>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b/>
      <w:sz w:val="18"/>
      <w:szCs w:val="20"/>
    </w:rPr>
  </w:style>
  <w:style w:type="paragraph" w:customStyle="1" w:styleId="ReportHeading2">
    <w:name w:val="ReportHeading2"/>
    <w:basedOn w:val="a0"/>
    <w:rsid w:val="009047C4"/>
    <w:pPr>
      <w:overflowPunct w:val="0"/>
      <w:autoSpaceDE w:val="0"/>
      <w:autoSpaceDN w:val="0"/>
      <w:adjustRightInd w:val="0"/>
      <w:spacing w:before="360" w:line="300" w:lineRule="atLeast"/>
      <w:textAlignment w:val="baseline"/>
    </w:pPr>
    <w:rPr>
      <w:rFonts w:ascii="Arial" w:hAnsi="Arial"/>
      <w:szCs w:val="20"/>
    </w:rPr>
  </w:style>
  <w:style w:type="paragraph" w:styleId="af0">
    <w:name w:val="Balloon Text"/>
    <w:basedOn w:val="a0"/>
    <w:link w:val="af1"/>
    <w:semiHidden/>
    <w:rsid w:val="009047C4"/>
    <w:rPr>
      <w:rFonts w:ascii="Tahoma" w:hAnsi="Tahoma" w:cs="Tahoma"/>
      <w:sz w:val="16"/>
      <w:szCs w:val="16"/>
    </w:rPr>
  </w:style>
  <w:style w:type="paragraph" w:customStyle="1" w:styleId="SingleParaAlt">
    <w:name w:val="Single Para Alt"/>
    <w:aliases w:val="spa"/>
    <w:basedOn w:val="a0"/>
    <w:rsid w:val="009047C4"/>
    <w:pPr>
      <w:autoSpaceDE w:val="0"/>
      <w:autoSpaceDN w:val="0"/>
      <w:adjustRightInd w:val="0"/>
      <w:spacing w:before="200" w:after="200"/>
      <w:ind w:firstLine="720"/>
      <w:jc w:val="both"/>
    </w:pPr>
    <w:rPr>
      <w:rFonts w:eastAsia="SimSun"/>
      <w:sz w:val="20"/>
      <w:szCs w:val="18"/>
      <w:lang w:eastAsia="zh-CN" w:bidi="he-IL"/>
    </w:rPr>
  </w:style>
  <w:style w:type="paragraph" w:customStyle="1" w:styleId="StyleHeading22numberedindent2ni2h2Hanging2IndentHeader2">
    <w:name w:val="Style Heading 22numbered indent 2ni2h2Hanging 2 IndentHeader ...2"/>
    <w:basedOn w:val="2"/>
    <w:rsid w:val="009047C4"/>
    <w:pPr>
      <w:tabs>
        <w:tab w:val="clear" w:pos="540"/>
        <w:tab w:val="left" w:pos="227"/>
        <w:tab w:val="left" w:pos="454"/>
        <w:tab w:val="left" w:pos="680"/>
        <w:tab w:val="left" w:pos="907"/>
      </w:tabs>
    </w:pPr>
  </w:style>
  <w:style w:type="paragraph" w:customStyle="1" w:styleId="NormalBlack">
    <w:name w:val="Normal + Black"/>
    <w:aliases w:val="Before:  6 pt,Line spacing:  At least 12 pt"/>
    <w:basedOn w:val="ABC-paragrahinNotes"/>
    <w:uiPriority w:val="99"/>
    <w:rsid w:val="009047C4"/>
    <w:pPr>
      <w:spacing w:after="0"/>
    </w:pPr>
    <w:rPr>
      <w:sz w:val="22"/>
      <w:szCs w:val="22"/>
      <w:lang w:val="en-US"/>
    </w:rPr>
  </w:style>
  <w:style w:type="paragraph" w:customStyle="1" w:styleId="StyleStyleBodyTextbodytextbtItalicUnderlineBefore12pt">
    <w:name w:val="Style Style Body Textbody textbt + Italic Underline Before:  12 pt ..."/>
    <w:basedOn w:val="a0"/>
    <w:rsid w:val="009047C4"/>
    <w:pPr>
      <w:tabs>
        <w:tab w:val="left" w:pos="567"/>
      </w:tabs>
      <w:overflowPunct w:val="0"/>
      <w:autoSpaceDE w:val="0"/>
      <w:autoSpaceDN w:val="0"/>
      <w:adjustRightInd w:val="0"/>
      <w:spacing w:before="240"/>
      <w:jc w:val="both"/>
      <w:textAlignment w:val="baseline"/>
    </w:pPr>
    <w:rPr>
      <w:i/>
      <w:iCs/>
      <w:sz w:val="20"/>
      <w:szCs w:val="20"/>
      <w:lang w:val="en-GB"/>
    </w:rPr>
  </w:style>
  <w:style w:type="paragraph" w:customStyle="1" w:styleId="StyleStyleStyle1Left003cm1Left0cmAfter0pt">
    <w:name w:val="Style Style Style1 + Left:  0.03 cm1 + Left:  0 cm After:  0 pt"/>
    <w:basedOn w:val="a0"/>
    <w:rsid w:val="009047C4"/>
    <w:pPr>
      <w:autoSpaceDE w:val="0"/>
      <w:autoSpaceDN w:val="0"/>
      <w:spacing w:before="120"/>
      <w:jc w:val="both"/>
    </w:pPr>
    <w:rPr>
      <w:sz w:val="20"/>
      <w:szCs w:val="20"/>
    </w:rPr>
  </w:style>
  <w:style w:type="paragraph" w:customStyle="1" w:styleId="contents">
    <w:name w:val="contents"/>
    <w:basedOn w:val="a0"/>
    <w:rsid w:val="009047C4"/>
    <w:pPr>
      <w:tabs>
        <w:tab w:val="right" w:leader="dot" w:pos="8540"/>
      </w:tabs>
      <w:overflowPunct w:val="0"/>
      <w:autoSpaceDE w:val="0"/>
      <w:autoSpaceDN w:val="0"/>
      <w:adjustRightInd w:val="0"/>
      <w:spacing w:line="280" w:lineRule="atLeast"/>
      <w:jc w:val="both"/>
      <w:textAlignment w:val="baseline"/>
    </w:pPr>
    <w:rPr>
      <w:rFonts w:ascii="Times" w:hAnsi="Times"/>
    </w:rPr>
  </w:style>
  <w:style w:type="paragraph" w:customStyle="1" w:styleId="Notesbodytext">
    <w:name w:val="Notes body text"/>
    <w:basedOn w:val="a6"/>
    <w:link w:val="NotesbodytextChar"/>
    <w:rsid w:val="009047C4"/>
    <w:pPr>
      <w:spacing w:before="0" w:line="240" w:lineRule="exact"/>
      <w:jc w:val="left"/>
    </w:pPr>
    <w:rPr>
      <w:rFonts w:ascii="EYInterstate Light" w:hAnsi="EYInterstate Light" w:cs="Arial"/>
      <w:color w:val="000000"/>
      <w:sz w:val="18"/>
      <w:lang w:val="en-GB"/>
    </w:rPr>
  </w:style>
  <w:style w:type="character" w:customStyle="1" w:styleId="NotesbodytextChar">
    <w:name w:val="Notes body text Char"/>
    <w:link w:val="Notesbodytext"/>
    <w:locked/>
    <w:rsid w:val="009047C4"/>
    <w:rPr>
      <w:rFonts w:ascii="EYInterstate Light" w:hAnsi="EYInterstate Light" w:cs="Arial"/>
      <w:color w:val="000000"/>
      <w:sz w:val="18"/>
      <w:lang w:val="en-GB" w:eastAsia="en-US" w:bidi="ar-SA"/>
    </w:rPr>
  </w:style>
  <w:style w:type="paragraph" w:customStyle="1" w:styleId="StyleBodyTextbodytextbtBefore0pt">
    <w:name w:val="Style Body Textbody textbt + Before:  0 pt"/>
    <w:basedOn w:val="a6"/>
    <w:rsid w:val="009047C4"/>
    <w:pPr>
      <w:overflowPunct/>
      <w:autoSpaceDE/>
      <w:autoSpaceDN/>
      <w:adjustRightInd/>
      <w:spacing w:before="0" w:line="240" w:lineRule="auto"/>
      <w:textAlignment w:val="auto"/>
    </w:pPr>
    <w:rPr>
      <w:lang w:val="en-GB"/>
    </w:rPr>
  </w:style>
  <w:style w:type="paragraph" w:customStyle="1" w:styleId="Iauja8edue">
    <w:name w:val="Iau?ja8edue"/>
    <w:rsid w:val="009047C4"/>
    <w:pPr>
      <w:widowControl w:val="0"/>
    </w:pPr>
    <w:rPr>
      <w:lang w:val="en-US" w:eastAsia="en-US"/>
    </w:rPr>
  </w:style>
  <w:style w:type="character" w:customStyle="1" w:styleId="StyleArial9ptBold">
    <w:name w:val="Style Arial 9 pt Bold"/>
    <w:rsid w:val="009047C4"/>
    <w:rPr>
      <w:rFonts w:ascii="Arial" w:hAnsi="Arial" w:cs="Times New Roman"/>
      <w:b/>
      <w:bCs/>
      <w:sz w:val="18"/>
    </w:rPr>
  </w:style>
  <w:style w:type="character" w:customStyle="1" w:styleId="s1">
    <w:name w:val="s1"/>
    <w:rsid w:val="009047C4"/>
    <w:rPr>
      <w:rFonts w:cs="Times New Roman"/>
    </w:rPr>
  </w:style>
  <w:style w:type="paragraph" w:customStyle="1" w:styleId="Style4">
    <w:name w:val="Style4"/>
    <w:basedOn w:val="StyleHeading22numberedindent2ni2h2Hanging2IndentHeader"/>
    <w:rsid w:val="009047C4"/>
    <w:pPr>
      <w:keepLines w:val="0"/>
      <w:tabs>
        <w:tab w:val="left" w:pos="227"/>
        <w:tab w:val="left" w:pos="454"/>
        <w:tab w:val="left" w:pos="680"/>
        <w:tab w:val="left" w:pos="907"/>
      </w:tabs>
      <w:overflowPunct/>
      <w:autoSpaceDE/>
      <w:autoSpaceDN/>
      <w:adjustRightInd/>
      <w:textAlignment w:val="auto"/>
    </w:pPr>
    <w:rPr>
      <w:rFonts w:ascii="Times New Roman" w:hAnsi="Times New Roman"/>
    </w:rPr>
  </w:style>
  <w:style w:type="paragraph" w:customStyle="1" w:styleId="BodytextDina">
    <w:name w:val="Bodytext Dina"/>
    <w:basedOn w:val="a0"/>
    <w:link w:val="BodytextDinaChar"/>
    <w:rsid w:val="009047C4"/>
    <w:pPr>
      <w:autoSpaceDE w:val="0"/>
      <w:autoSpaceDN w:val="0"/>
      <w:spacing w:before="120"/>
      <w:jc w:val="both"/>
    </w:pPr>
    <w:rPr>
      <w:color w:val="000000"/>
      <w:sz w:val="20"/>
      <w:szCs w:val="20"/>
    </w:rPr>
  </w:style>
  <w:style w:type="character" w:customStyle="1" w:styleId="BodytextDinaChar">
    <w:name w:val="Bodytext Dina Char"/>
    <w:link w:val="BodytextDina"/>
    <w:locked/>
    <w:rsid w:val="009047C4"/>
    <w:rPr>
      <w:color w:val="000000"/>
      <w:lang w:val="en-US" w:eastAsia="en-US" w:bidi="ar-SA"/>
    </w:rPr>
  </w:style>
  <w:style w:type="paragraph" w:styleId="20">
    <w:name w:val="Body Text 2"/>
    <w:basedOn w:val="a0"/>
    <w:link w:val="22"/>
    <w:rsid w:val="009047C4"/>
    <w:pPr>
      <w:spacing w:after="120" w:line="480" w:lineRule="auto"/>
    </w:pPr>
  </w:style>
  <w:style w:type="paragraph" w:customStyle="1" w:styleId="Akmal">
    <w:name w:val="Akmal"/>
    <w:basedOn w:val="1"/>
    <w:rsid w:val="009047C4"/>
    <w:pPr>
      <w:numPr>
        <w:numId w:val="1"/>
      </w:numPr>
      <w:tabs>
        <w:tab w:val="clear" w:pos="306"/>
        <w:tab w:val="num" w:pos="360"/>
      </w:tabs>
      <w:autoSpaceDE w:val="0"/>
      <w:autoSpaceDN w:val="0"/>
      <w:ind w:left="0" w:firstLine="0"/>
    </w:pPr>
    <w:rPr>
      <w:color w:val="auto"/>
    </w:rPr>
  </w:style>
  <w:style w:type="paragraph" w:styleId="af2">
    <w:name w:val="List Paragraph"/>
    <w:basedOn w:val="a0"/>
    <w:link w:val="af3"/>
    <w:uiPriority w:val="34"/>
    <w:qFormat/>
    <w:rsid w:val="009047C4"/>
    <w:pPr>
      <w:ind w:left="720"/>
    </w:pPr>
  </w:style>
  <w:style w:type="paragraph" w:customStyle="1" w:styleId="BodyTextNatasha">
    <w:name w:val="Body Text Natasha"/>
    <w:basedOn w:val="a6"/>
    <w:rsid w:val="009047C4"/>
    <w:pPr>
      <w:overflowPunct/>
      <w:autoSpaceDE/>
      <w:autoSpaceDN/>
      <w:adjustRightInd/>
      <w:spacing w:line="240" w:lineRule="auto"/>
      <w:textAlignment w:val="auto"/>
    </w:pPr>
  </w:style>
  <w:style w:type="paragraph" w:customStyle="1" w:styleId="Galabodytext">
    <w:name w:val="Gala bodytext"/>
    <w:basedOn w:val="a0"/>
    <w:link w:val="GalabodytextChar"/>
    <w:rsid w:val="009047C4"/>
    <w:pPr>
      <w:spacing w:before="120" w:after="120"/>
      <w:jc w:val="both"/>
    </w:pPr>
    <w:rPr>
      <w:rFonts w:ascii="Garamond" w:hAnsi="Garamond"/>
      <w:iCs/>
      <w:sz w:val="20"/>
      <w:szCs w:val="20"/>
    </w:rPr>
  </w:style>
  <w:style w:type="character" w:customStyle="1" w:styleId="GalabodytextChar">
    <w:name w:val="Gala bodytext Char"/>
    <w:link w:val="Galabodytext"/>
    <w:locked/>
    <w:rsid w:val="009047C4"/>
    <w:rPr>
      <w:rFonts w:ascii="Garamond" w:hAnsi="Garamond"/>
      <w:iCs/>
      <w:lang w:val="en-US" w:eastAsia="en-US" w:bidi="ar-SA"/>
    </w:rPr>
  </w:style>
  <w:style w:type="paragraph" w:customStyle="1" w:styleId="Style10ptJustifiedBefore6pt">
    <w:name w:val="Style 10 pt Justified Before:  6 pt"/>
    <w:basedOn w:val="a0"/>
    <w:link w:val="Style10ptJustifiedBefore6ptChar"/>
    <w:uiPriority w:val="99"/>
    <w:rsid w:val="009047C4"/>
    <w:pPr>
      <w:spacing w:before="120"/>
      <w:jc w:val="both"/>
    </w:pPr>
    <w:rPr>
      <w:sz w:val="20"/>
      <w:szCs w:val="20"/>
    </w:rPr>
  </w:style>
  <w:style w:type="character" w:customStyle="1" w:styleId="Style10ptJustifiedBefore6ptChar">
    <w:name w:val="Style 10 pt Justified Before:  6 pt Char"/>
    <w:link w:val="Style10ptJustifiedBefore6pt"/>
    <w:uiPriority w:val="99"/>
    <w:locked/>
    <w:rsid w:val="009047C4"/>
    <w:rPr>
      <w:lang w:val="en-US" w:eastAsia="en-US" w:bidi="ar-SA"/>
    </w:rPr>
  </w:style>
  <w:style w:type="paragraph" w:customStyle="1" w:styleId="StyleHeading22numberedindent2ni2h2Hanging2IndentHeader1">
    <w:name w:val="Style Heading 22numbered indent 2ni2h2Hanging 2 IndentHeader ...1"/>
    <w:basedOn w:val="2"/>
    <w:link w:val="StyleHeading22numberedindent2ni2h2Hanging2IndentHeader1Char"/>
    <w:rsid w:val="009047C4"/>
    <w:pPr>
      <w:spacing w:before="120"/>
      <w:jc w:val="both"/>
    </w:pPr>
    <w:rPr>
      <w:rFonts w:ascii="Times New Roman" w:hAnsi="Times New Roman"/>
    </w:rPr>
  </w:style>
  <w:style w:type="character" w:customStyle="1" w:styleId="StyleHeading22numberedindent2ni2h2Hanging2IndentHeader1Char">
    <w:name w:val="Style Heading 22numbered indent 2ni2h2Hanging 2 IndentHeader ...1 Char"/>
    <w:link w:val="StyleHeading22numberedindent2ni2h2Hanging2IndentHeader1"/>
    <w:locked/>
    <w:rsid w:val="009047C4"/>
    <w:rPr>
      <w:b/>
      <w:bCs/>
      <w:lang w:val="en-GB" w:eastAsia="en-US" w:bidi="ar-SA"/>
    </w:rPr>
  </w:style>
  <w:style w:type="paragraph" w:customStyle="1" w:styleId="StyleStyleHeading22numberedindent2ni2h2Hanging2IndentHeader">
    <w:name w:val="Style Style Heading 22numbered indent 2ni2h2Hanging 2 IndentHeader ..."/>
    <w:basedOn w:val="StyleHeading22numberedindent2ni2h2Hanging2IndentHeader1"/>
    <w:link w:val="StyleStyleHeading22numberedindent2ni2h2Hanging2IndentHeaderChar"/>
    <w:uiPriority w:val="99"/>
    <w:rsid w:val="009047C4"/>
    <w:pPr>
      <w:spacing w:before="240"/>
    </w:pPr>
  </w:style>
  <w:style w:type="character" w:customStyle="1" w:styleId="StyleStyleHeading22numberedindent2ni2h2Hanging2IndentHeaderChar">
    <w:name w:val="Style Style Heading 22numbered indent 2ni2h2Hanging 2 IndentHeader ... Char"/>
    <w:basedOn w:val="StyleHeading22numberedindent2ni2h2Hanging2IndentHeader1Char"/>
    <w:link w:val="StyleStyleHeading22numberedindent2ni2h2Hanging2IndentHeader"/>
    <w:uiPriority w:val="99"/>
    <w:locked/>
    <w:rsid w:val="009047C4"/>
    <w:rPr>
      <w:b/>
      <w:bCs/>
      <w:lang w:val="en-GB" w:eastAsia="en-US" w:bidi="ar-SA"/>
    </w:rPr>
  </w:style>
  <w:style w:type="paragraph" w:customStyle="1" w:styleId="StyleStyleStyleStyle1Left003cm1After0ptRight">
    <w:name w:val="Style Style Style Style1 + Left:  0.03 cm1 + After:  0 pt + Right: ..."/>
    <w:basedOn w:val="a0"/>
    <w:link w:val="StyleStyleStyleStyle1Left003cm1After0ptRightChar"/>
    <w:uiPriority w:val="99"/>
    <w:rsid w:val="009047C4"/>
    <w:pPr>
      <w:autoSpaceDE w:val="0"/>
      <w:autoSpaceDN w:val="0"/>
      <w:spacing w:before="120"/>
      <w:ind w:left="17" w:right="-238"/>
      <w:jc w:val="both"/>
    </w:pPr>
    <w:rPr>
      <w:sz w:val="20"/>
      <w:szCs w:val="20"/>
    </w:rPr>
  </w:style>
  <w:style w:type="character" w:customStyle="1" w:styleId="StyleStyleStyleStyle1Left003cm1After0ptRightChar">
    <w:name w:val="Style Style Style Style1 + Left:  0.03 cm1 + After:  0 pt + Right: ... Char"/>
    <w:link w:val="StyleStyleStyleStyle1Left003cm1After0ptRight"/>
    <w:uiPriority w:val="99"/>
    <w:locked/>
    <w:rsid w:val="009047C4"/>
    <w:rPr>
      <w:lang w:val="en-US" w:eastAsia="en-US" w:bidi="ar-SA"/>
    </w:rPr>
  </w:style>
  <w:style w:type="paragraph" w:customStyle="1" w:styleId="StyleStyle2Before0ptAfter6pt">
    <w:name w:val="Style Style2 + Before:  0 pt After:  6 pt"/>
    <w:basedOn w:val="Style2"/>
    <w:rsid w:val="009047C4"/>
    <w:pPr>
      <w:keepNext/>
      <w:autoSpaceDE w:val="0"/>
      <w:autoSpaceDN w:val="0"/>
      <w:spacing w:before="240" w:after="0"/>
      <w:jc w:val="left"/>
      <w:outlineLvl w:val="1"/>
    </w:pPr>
    <w:rPr>
      <w:b/>
      <w:bCs/>
      <w:szCs w:val="20"/>
      <w:lang w:val="en-US"/>
    </w:rPr>
  </w:style>
  <w:style w:type="paragraph" w:customStyle="1" w:styleId="StyleStyle1Left003cm1">
    <w:name w:val="Style Style1 + Left:  0.03 cm1"/>
    <w:basedOn w:val="a0"/>
    <w:link w:val="StyleStyle1Left003cm1Char"/>
    <w:rsid w:val="009047C4"/>
    <w:pPr>
      <w:autoSpaceDE w:val="0"/>
      <w:autoSpaceDN w:val="0"/>
      <w:spacing w:before="120" w:after="120"/>
      <w:ind w:left="17"/>
      <w:jc w:val="both"/>
    </w:pPr>
    <w:rPr>
      <w:sz w:val="20"/>
      <w:szCs w:val="20"/>
    </w:rPr>
  </w:style>
  <w:style w:type="character" w:customStyle="1" w:styleId="StyleStyle1Left003cm1Char">
    <w:name w:val="Style Style1 + Left:  0.03 cm1 Char"/>
    <w:link w:val="StyleStyle1Left003cm1"/>
    <w:locked/>
    <w:rsid w:val="009047C4"/>
    <w:rPr>
      <w:lang w:val="en-US" w:eastAsia="en-US" w:bidi="ar-SA"/>
    </w:rPr>
  </w:style>
  <w:style w:type="paragraph" w:customStyle="1" w:styleId="Style1">
    <w:name w:val="Style1"/>
    <w:basedOn w:val="a6"/>
    <w:link w:val="Style1Char"/>
    <w:uiPriority w:val="99"/>
    <w:rsid w:val="009047C4"/>
    <w:pPr>
      <w:overflowPunct/>
      <w:adjustRightInd/>
      <w:spacing w:after="0" w:line="240" w:lineRule="auto"/>
      <w:ind w:left="34"/>
      <w:textAlignment w:val="auto"/>
    </w:pPr>
    <w:rPr>
      <w:iCs/>
    </w:rPr>
  </w:style>
  <w:style w:type="character" w:customStyle="1" w:styleId="Style1Char">
    <w:name w:val="Style1 Char"/>
    <w:link w:val="Style1"/>
    <w:uiPriority w:val="99"/>
    <w:locked/>
    <w:rsid w:val="009047C4"/>
    <w:rPr>
      <w:iCs/>
      <w:lang w:val="en-US" w:eastAsia="en-US" w:bidi="ar-SA"/>
    </w:rPr>
  </w:style>
  <w:style w:type="paragraph" w:customStyle="1" w:styleId="000Normal">
    <w:name w:val="000 Normal"/>
    <w:basedOn w:val="a0"/>
    <w:link w:val="000NormalChar1"/>
    <w:rsid w:val="009047C4"/>
    <w:pPr>
      <w:overflowPunct w:val="0"/>
      <w:autoSpaceDE w:val="0"/>
      <w:autoSpaceDN w:val="0"/>
      <w:adjustRightInd w:val="0"/>
      <w:spacing w:before="60" w:after="40" w:line="220" w:lineRule="exact"/>
      <w:jc w:val="both"/>
      <w:textAlignment w:val="baseline"/>
    </w:pPr>
    <w:rPr>
      <w:rFonts w:ascii="Garamond" w:hAnsi="Garamond"/>
      <w:sz w:val="20"/>
      <w:szCs w:val="20"/>
      <w:lang w:val="en-GB"/>
    </w:rPr>
  </w:style>
  <w:style w:type="character" w:customStyle="1" w:styleId="000NormalChar1">
    <w:name w:val="000 Normal Char1"/>
    <w:link w:val="000Normal"/>
    <w:locked/>
    <w:rsid w:val="009047C4"/>
    <w:rPr>
      <w:rFonts w:ascii="Garamond" w:hAnsi="Garamond"/>
      <w:lang w:val="en-GB" w:eastAsia="en-US" w:bidi="ar-SA"/>
    </w:rPr>
  </w:style>
  <w:style w:type="paragraph" w:customStyle="1" w:styleId="StyleStyleHeading1AutoTimesNewRomanJustifiedBefore">
    <w:name w:val="Style Style Heading 1 + Auto + Times New Roman Justified Before: ..."/>
    <w:basedOn w:val="StyleHeading1Auto"/>
    <w:rsid w:val="009047C4"/>
    <w:pPr>
      <w:numPr>
        <w:numId w:val="0"/>
      </w:numPr>
      <w:tabs>
        <w:tab w:val="num" w:pos="567"/>
      </w:tabs>
      <w:ind w:left="567" w:hanging="567"/>
      <w:jc w:val="both"/>
    </w:pPr>
    <w:rPr>
      <w:rFonts w:ascii="Times New Roman" w:hAnsi="Times New Roman"/>
    </w:rPr>
  </w:style>
  <w:style w:type="paragraph" w:customStyle="1" w:styleId="Style10ptItalicJustifiedBefore6pt">
    <w:name w:val="Style 10 pt Italic Justified Before:  6 pt"/>
    <w:basedOn w:val="a0"/>
    <w:link w:val="Style10ptItalicJustifiedBefore6ptChar"/>
    <w:rsid w:val="009047C4"/>
    <w:pPr>
      <w:spacing w:before="240"/>
      <w:jc w:val="both"/>
    </w:pPr>
    <w:rPr>
      <w:i/>
      <w:iCs/>
      <w:sz w:val="20"/>
      <w:szCs w:val="20"/>
    </w:rPr>
  </w:style>
  <w:style w:type="character" w:customStyle="1" w:styleId="Style10ptItalicJustifiedBefore6ptChar">
    <w:name w:val="Style 10 pt Italic Justified Before:  6 pt Char"/>
    <w:link w:val="Style10ptItalicJustifiedBefore6pt"/>
    <w:locked/>
    <w:rsid w:val="009047C4"/>
    <w:rPr>
      <w:i/>
      <w:iCs/>
      <w:lang w:val="en-US" w:eastAsia="en-US" w:bidi="ar-SA"/>
    </w:rPr>
  </w:style>
  <w:style w:type="paragraph" w:styleId="af4">
    <w:name w:val="annotation text"/>
    <w:basedOn w:val="a0"/>
    <w:link w:val="af5"/>
    <w:semiHidden/>
    <w:rsid w:val="009047C4"/>
    <w:rPr>
      <w:sz w:val="20"/>
      <w:szCs w:val="20"/>
    </w:rPr>
  </w:style>
  <w:style w:type="character" w:customStyle="1" w:styleId="af5">
    <w:name w:val="Текст примечания Знак"/>
    <w:link w:val="af4"/>
    <w:locked/>
    <w:rsid w:val="009047C4"/>
    <w:rPr>
      <w:lang w:val="en-US" w:eastAsia="en-US" w:bidi="ar-SA"/>
    </w:rPr>
  </w:style>
  <w:style w:type="paragraph" w:styleId="af6">
    <w:name w:val="annotation subject"/>
    <w:basedOn w:val="af4"/>
    <w:next w:val="af4"/>
    <w:link w:val="af7"/>
    <w:semiHidden/>
    <w:rsid w:val="009047C4"/>
    <w:rPr>
      <w:b/>
      <w:bCs/>
    </w:rPr>
  </w:style>
  <w:style w:type="character" w:customStyle="1" w:styleId="af7">
    <w:name w:val="Тема примечания Знак"/>
    <w:link w:val="af6"/>
    <w:locked/>
    <w:rsid w:val="009047C4"/>
    <w:rPr>
      <w:b/>
      <w:bCs/>
      <w:lang w:val="en-US" w:eastAsia="en-US" w:bidi="ar-SA"/>
    </w:rPr>
  </w:style>
  <w:style w:type="character" w:customStyle="1" w:styleId="CharChar1">
    <w:name w:val="Char Char1"/>
    <w:rsid w:val="009047C4"/>
    <w:rPr>
      <w:rFonts w:cs="Times New Roman"/>
      <w:lang w:val="en-US" w:eastAsia="ru-RU" w:bidi="ar-SA"/>
    </w:rPr>
  </w:style>
  <w:style w:type="paragraph" w:customStyle="1" w:styleId="StyleStyle3Left0cm">
    <w:name w:val="Style Style3 + Left:  0 cm"/>
    <w:basedOn w:val="a0"/>
    <w:rsid w:val="009047C4"/>
    <w:pPr>
      <w:keepNext/>
      <w:autoSpaceDE w:val="0"/>
      <w:autoSpaceDN w:val="0"/>
      <w:spacing w:before="240"/>
      <w:outlineLvl w:val="2"/>
    </w:pPr>
    <w:rPr>
      <w:i/>
      <w:iCs/>
      <w:sz w:val="20"/>
      <w:szCs w:val="20"/>
    </w:rPr>
  </w:style>
  <w:style w:type="paragraph" w:customStyle="1" w:styleId="Style3">
    <w:name w:val="Style3"/>
    <w:basedOn w:val="3"/>
    <w:rsid w:val="009047C4"/>
    <w:pPr>
      <w:autoSpaceDE w:val="0"/>
      <w:autoSpaceDN w:val="0"/>
      <w:ind w:left="34"/>
    </w:pPr>
  </w:style>
  <w:style w:type="paragraph" w:customStyle="1" w:styleId="NormalSRM">
    <w:name w:val="Normal SRM"/>
    <w:basedOn w:val="a0"/>
    <w:link w:val="NormalSRMChar"/>
    <w:rsid w:val="009047C4"/>
    <w:pPr>
      <w:overflowPunct w:val="0"/>
      <w:autoSpaceDE w:val="0"/>
      <w:autoSpaceDN w:val="0"/>
      <w:adjustRightInd w:val="0"/>
      <w:jc w:val="both"/>
      <w:textAlignment w:val="baseline"/>
    </w:pPr>
    <w:rPr>
      <w:sz w:val="22"/>
      <w:szCs w:val="20"/>
      <w:lang w:val="en-GB"/>
    </w:rPr>
  </w:style>
  <w:style w:type="character" w:customStyle="1" w:styleId="NormalSRMChar">
    <w:name w:val="Normal SRM Char"/>
    <w:link w:val="NormalSRM"/>
    <w:locked/>
    <w:rsid w:val="009047C4"/>
    <w:rPr>
      <w:sz w:val="22"/>
      <w:lang w:val="en-GB" w:eastAsia="en-US" w:bidi="ar-SA"/>
    </w:rPr>
  </w:style>
  <w:style w:type="paragraph" w:customStyle="1" w:styleId="StyleStyleStyleHeading1Before0ptLinespacingsingle">
    <w:name w:val="Style Style Style Heading 1 + Before:  0 pt + Line spacing:  single..."/>
    <w:basedOn w:val="a0"/>
    <w:rsid w:val="009047C4"/>
    <w:pPr>
      <w:keepNext/>
      <w:widowControl w:val="0"/>
      <w:tabs>
        <w:tab w:val="num" w:pos="360"/>
      </w:tabs>
      <w:overflowPunct w:val="0"/>
      <w:autoSpaceDE w:val="0"/>
      <w:autoSpaceDN w:val="0"/>
      <w:adjustRightInd w:val="0"/>
      <w:spacing w:before="240"/>
      <w:textAlignment w:val="baseline"/>
      <w:outlineLvl w:val="0"/>
    </w:pPr>
    <w:rPr>
      <w:rFonts w:ascii="Times New Roman Bold" w:hAnsi="Times New Roman Bold"/>
      <w:b/>
      <w:bCs/>
      <w:caps/>
      <w:kern w:val="28"/>
      <w:sz w:val="20"/>
      <w:szCs w:val="20"/>
      <w:lang w:val="en-GB"/>
    </w:rPr>
  </w:style>
  <w:style w:type="character" w:customStyle="1" w:styleId="shorttext1">
    <w:name w:val="short_text1"/>
    <w:rsid w:val="009047C4"/>
    <w:rPr>
      <w:rFonts w:cs="Times New Roman"/>
      <w:sz w:val="29"/>
      <w:szCs w:val="29"/>
    </w:rPr>
  </w:style>
  <w:style w:type="character" w:customStyle="1" w:styleId="longtext1">
    <w:name w:val="long_text1"/>
    <w:rsid w:val="009047C4"/>
    <w:rPr>
      <w:rFonts w:cs="Times New Roman"/>
      <w:sz w:val="20"/>
      <w:szCs w:val="20"/>
    </w:rPr>
  </w:style>
  <w:style w:type="character" w:customStyle="1" w:styleId="mediumtext1">
    <w:name w:val="medium_text1"/>
    <w:rsid w:val="009047C4"/>
    <w:rPr>
      <w:rFonts w:cs="Times New Roman"/>
      <w:sz w:val="24"/>
      <w:szCs w:val="24"/>
    </w:rPr>
  </w:style>
  <w:style w:type="paragraph" w:customStyle="1" w:styleId="bd2">
    <w:name w:val="bd2"/>
    <w:basedOn w:val="20"/>
    <w:rsid w:val="009047C4"/>
    <w:pPr>
      <w:autoSpaceDE w:val="0"/>
      <w:autoSpaceDN w:val="0"/>
      <w:spacing w:before="240" w:after="0" w:line="240" w:lineRule="auto"/>
      <w:ind w:left="363" w:hanging="363"/>
      <w:jc w:val="both"/>
    </w:pPr>
    <w:rPr>
      <w:i/>
      <w:iCs/>
      <w:sz w:val="20"/>
      <w:szCs w:val="20"/>
    </w:rPr>
  </w:style>
  <w:style w:type="paragraph" w:customStyle="1" w:styleId="Tablenumbers1">
    <w:name w:val="Table numbers1"/>
    <w:rsid w:val="009047C4"/>
    <w:pPr>
      <w:tabs>
        <w:tab w:val="decimal" w:pos="1503"/>
      </w:tabs>
      <w:ind w:right="-56"/>
    </w:pPr>
    <w:rPr>
      <w:rFonts w:ascii="Arial" w:hAnsi="Arial"/>
      <w:sz w:val="18"/>
      <w:lang w:eastAsia="en-US"/>
    </w:rPr>
  </w:style>
  <w:style w:type="paragraph" w:styleId="af8">
    <w:name w:val="endnote text"/>
    <w:basedOn w:val="a0"/>
    <w:link w:val="af9"/>
    <w:semiHidden/>
    <w:rsid w:val="009047C4"/>
    <w:rPr>
      <w:sz w:val="20"/>
      <w:szCs w:val="20"/>
    </w:rPr>
  </w:style>
  <w:style w:type="character" w:customStyle="1" w:styleId="af9">
    <w:name w:val="Текст концевой сноски Знак"/>
    <w:link w:val="af8"/>
    <w:locked/>
    <w:rsid w:val="009047C4"/>
    <w:rPr>
      <w:lang w:val="en-US" w:eastAsia="en-US" w:bidi="ar-SA"/>
    </w:rPr>
  </w:style>
  <w:style w:type="character" w:styleId="afa">
    <w:name w:val="annotation reference"/>
    <w:semiHidden/>
    <w:rsid w:val="009047C4"/>
    <w:rPr>
      <w:sz w:val="16"/>
      <w:szCs w:val="16"/>
    </w:rPr>
  </w:style>
  <w:style w:type="character" w:styleId="afb">
    <w:name w:val="endnote reference"/>
    <w:rsid w:val="009047C4"/>
    <w:rPr>
      <w:vertAlign w:val="superscript"/>
    </w:rPr>
  </w:style>
  <w:style w:type="paragraph" w:customStyle="1" w:styleId="StyleBodyTextNatashaBefore6ptAfter0pt">
    <w:name w:val="Style Body Text Natasha + Before:  6 pt After:  0 pt"/>
    <w:basedOn w:val="a0"/>
    <w:link w:val="StyleBodyTextNatashaBefore6ptAfter0ptChar"/>
    <w:rsid w:val="0074635E"/>
    <w:pPr>
      <w:spacing w:before="120"/>
      <w:jc w:val="both"/>
    </w:pPr>
    <w:rPr>
      <w:sz w:val="20"/>
      <w:szCs w:val="20"/>
    </w:rPr>
  </w:style>
  <w:style w:type="character" w:customStyle="1" w:styleId="StyleBodyTextNatashaBefore6ptAfter0ptChar">
    <w:name w:val="Style Body Text Natasha + Before:  6 pt After:  0 pt Char"/>
    <w:basedOn w:val="a1"/>
    <w:link w:val="StyleBodyTextNatashaBefore6ptAfter0pt"/>
    <w:rsid w:val="0074635E"/>
  </w:style>
  <w:style w:type="paragraph" w:styleId="afc">
    <w:name w:val="Revision"/>
    <w:hidden/>
    <w:uiPriority w:val="99"/>
    <w:semiHidden/>
    <w:rsid w:val="00D71219"/>
    <w:rPr>
      <w:sz w:val="24"/>
      <w:szCs w:val="24"/>
      <w:lang w:val="en-US" w:eastAsia="en-US"/>
    </w:rPr>
  </w:style>
  <w:style w:type="paragraph" w:customStyle="1" w:styleId="StyleBodyText10pt">
    <w:name w:val="Style Body Text + 10 pt"/>
    <w:basedOn w:val="a6"/>
    <w:link w:val="StyleBodyText10ptChar"/>
    <w:rsid w:val="00196663"/>
    <w:pPr>
      <w:widowControl w:val="0"/>
      <w:spacing w:line="240" w:lineRule="auto"/>
    </w:pPr>
  </w:style>
  <w:style w:type="character" w:customStyle="1" w:styleId="StyleBodyText10ptChar">
    <w:name w:val="Style Body Text + 10 pt Char"/>
    <w:link w:val="StyleBodyText10pt"/>
    <w:rsid w:val="00196663"/>
  </w:style>
  <w:style w:type="paragraph" w:customStyle="1" w:styleId="StyleStyleHeading1AutoTimesNewRomanJustifiedBefore0">
    <w:name w:val="Style Style Heading 1 + Auto + Times New Roman Justified Before:"/>
    <w:basedOn w:val="StyleHeading1Auto"/>
    <w:rsid w:val="00B77DB8"/>
    <w:pPr>
      <w:widowControl w:val="0"/>
      <w:numPr>
        <w:numId w:val="0"/>
      </w:numPr>
      <w:tabs>
        <w:tab w:val="num" w:pos="567"/>
      </w:tabs>
      <w:adjustRightInd w:val="0"/>
      <w:spacing w:line="360" w:lineRule="atLeast"/>
      <w:ind w:left="567" w:hanging="567"/>
      <w:jc w:val="both"/>
      <w:textAlignment w:val="baseline"/>
    </w:pPr>
    <w:rPr>
      <w:rFonts w:ascii="Times New Roman" w:hAnsi="Times New Roman"/>
    </w:rPr>
  </w:style>
  <w:style w:type="paragraph" w:customStyle="1" w:styleId="2normal">
    <w:name w:val="2_normal"/>
    <w:basedOn w:val="Style10ptJustifiedBefore6pt"/>
    <w:uiPriority w:val="99"/>
    <w:qFormat/>
    <w:rsid w:val="00213127"/>
    <w:rPr>
      <w:lang w:val="ru-RU"/>
    </w:rPr>
  </w:style>
  <w:style w:type="paragraph" w:customStyle="1" w:styleId="2continued">
    <w:name w:val="2_continued"/>
    <w:basedOn w:val="StyleStyleHeading22numberedindent2ni2h2Hanging2IndentHeader"/>
    <w:qFormat/>
    <w:rsid w:val="009B6099"/>
    <w:pPr>
      <w:keepNext w:val="0"/>
      <w:tabs>
        <w:tab w:val="clear" w:pos="540"/>
      </w:tabs>
      <w:spacing w:after="120"/>
      <w:ind w:left="567" w:hanging="567"/>
    </w:pPr>
    <w:rPr>
      <w:lang w:val="ru-RU"/>
    </w:rPr>
  </w:style>
  <w:style w:type="table" w:styleId="afd">
    <w:name w:val="Table Grid"/>
    <w:basedOn w:val="a2"/>
    <w:rsid w:val="003D578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9"/>
    <w:rsid w:val="008A0177"/>
    <w:rPr>
      <w:b/>
      <w:bCs/>
      <w:lang w:val="ru-RU" w:eastAsia="en-US"/>
    </w:rPr>
  </w:style>
  <w:style w:type="paragraph" w:customStyle="1" w:styleId="StyleHeader2NatashaAfter0pt">
    <w:name w:val="Style Header 2 Natasha + After:  0 pt"/>
    <w:basedOn w:val="a0"/>
    <w:rsid w:val="000002B4"/>
    <w:pPr>
      <w:overflowPunct w:val="0"/>
      <w:autoSpaceDE w:val="0"/>
      <w:autoSpaceDN w:val="0"/>
      <w:adjustRightInd w:val="0"/>
      <w:spacing w:before="240"/>
      <w:jc w:val="both"/>
    </w:pPr>
    <w:rPr>
      <w:b/>
      <w:bCs/>
      <w:sz w:val="20"/>
      <w:szCs w:val="20"/>
      <w:lang w:val="en-GB"/>
    </w:rPr>
  </w:style>
  <w:style w:type="character" w:customStyle="1" w:styleId="50">
    <w:name w:val="Заголовок 5 Знак"/>
    <w:basedOn w:val="a1"/>
    <w:link w:val="5"/>
    <w:locked/>
    <w:rsid w:val="00173DF2"/>
    <w:rPr>
      <w:i/>
      <w:lang w:val="ru-RU" w:eastAsia="en-US"/>
    </w:rPr>
  </w:style>
  <w:style w:type="paragraph" w:customStyle="1" w:styleId="11">
    <w:name w:val="_1"/>
    <w:basedOn w:val="StyleHeading1Auto"/>
    <w:qFormat/>
    <w:rsid w:val="00F443DA"/>
    <w:pPr>
      <w:keepNext w:val="0"/>
      <w:widowControl w:val="0"/>
      <w:tabs>
        <w:tab w:val="clear" w:pos="567"/>
        <w:tab w:val="clear" w:pos="1069"/>
      </w:tabs>
      <w:spacing w:after="120"/>
      <w:ind w:left="567" w:hanging="567"/>
    </w:pPr>
    <w:rPr>
      <w:rFonts w:ascii="Times New Roman" w:hAnsi="Times New Roman"/>
      <w:color w:val="auto"/>
    </w:rPr>
  </w:style>
  <w:style w:type="paragraph" w:customStyle="1" w:styleId="23">
    <w:name w:val="_2"/>
    <w:basedOn w:val="4"/>
    <w:uiPriority w:val="99"/>
    <w:qFormat/>
    <w:rsid w:val="00F443DA"/>
    <w:pPr>
      <w:widowControl w:val="0"/>
      <w:spacing w:after="120"/>
    </w:pPr>
  </w:style>
  <w:style w:type="paragraph" w:customStyle="1" w:styleId="31">
    <w:name w:val="_3"/>
    <w:basedOn w:val="5"/>
    <w:link w:val="3Char"/>
    <w:uiPriority w:val="99"/>
    <w:qFormat/>
    <w:rsid w:val="00F443DA"/>
    <w:pPr>
      <w:widowControl w:val="0"/>
      <w:spacing w:after="120"/>
    </w:pPr>
  </w:style>
  <w:style w:type="character" w:customStyle="1" w:styleId="StyleBodyTextbodytextbtLinespacingsingle1">
    <w:name w:val="Style Body Textbody textbt + Line spacing:  single Знак"/>
    <w:link w:val="StyleBodyTextbodytextbtLinespacingsingle0"/>
    <w:uiPriority w:val="99"/>
    <w:rsid w:val="00732FDB"/>
    <w:rPr>
      <w:lang w:eastAsia="en-US"/>
    </w:rPr>
  </w:style>
  <w:style w:type="character" w:customStyle="1" w:styleId="af3">
    <w:name w:val="Абзац списка Знак"/>
    <w:link w:val="af2"/>
    <w:uiPriority w:val="34"/>
    <w:locked/>
    <w:rsid w:val="001F4BBC"/>
    <w:rPr>
      <w:sz w:val="24"/>
      <w:szCs w:val="24"/>
      <w:lang w:val="en-US" w:eastAsia="en-US"/>
    </w:rPr>
  </w:style>
  <w:style w:type="paragraph" w:styleId="afe">
    <w:name w:val="Normal (Web)"/>
    <w:basedOn w:val="a0"/>
    <w:uiPriority w:val="99"/>
    <w:unhideWhenUsed/>
    <w:rsid w:val="00D10ADE"/>
    <w:pPr>
      <w:spacing w:after="193"/>
    </w:pPr>
    <w:rPr>
      <w:lang w:val="ru-RU" w:eastAsia="ru-RU"/>
    </w:rPr>
  </w:style>
  <w:style w:type="paragraph" w:customStyle="1" w:styleId="aff">
    <w:name w:val="Знак"/>
    <w:basedOn w:val="a0"/>
    <w:autoRedefine/>
    <w:rsid w:val="007B639F"/>
    <w:pPr>
      <w:spacing w:after="160" w:line="240" w:lineRule="exact"/>
    </w:pPr>
    <w:rPr>
      <w:rFonts w:eastAsia="SimSun"/>
      <w:b/>
      <w:sz w:val="28"/>
    </w:rPr>
  </w:style>
  <w:style w:type="character" w:styleId="aff0">
    <w:name w:val="Emphasis"/>
    <w:basedOn w:val="a1"/>
    <w:uiPriority w:val="20"/>
    <w:qFormat/>
    <w:rsid w:val="00152761"/>
    <w:rPr>
      <w:i/>
      <w:iCs/>
    </w:rPr>
  </w:style>
  <w:style w:type="character" w:customStyle="1" w:styleId="BodyTextChar1">
    <w:name w:val="Body Text Char1"/>
    <w:aliases w:val="body text Char1,bt Char1"/>
    <w:locked/>
    <w:rsid w:val="00A83000"/>
    <w:rPr>
      <w:rFonts w:cs="Times New Roman"/>
      <w:lang w:val="en-US" w:eastAsia="en-US" w:bidi="ar-SA"/>
    </w:rPr>
  </w:style>
  <w:style w:type="character" w:customStyle="1" w:styleId="3Char">
    <w:name w:val="_3 Char"/>
    <w:basedOn w:val="a1"/>
    <w:link w:val="31"/>
    <w:uiPriority w:val="99"/>
    <w:rsid w:val="00F443DA"/>
    <w:rPr>
      <w:i/>
      <w:lang w:val="ru-RU" w:eastAsia="en-US"/>
    </w:rPr>
  </w:style>
  <w:style w:type="paragraph" w:customStyle="1" w:styleId="continued">
    <w:name w:val="_continued"/>
    <w:basedOn w:val="11"/>
    <w:qFormat/>
    <w:rsid w:val="00A6523C"/>
    <w:pPr>
      <w:numPr>
        <w:numId w:val="0"/>
      </w:numPr>
      <w:spacing w:before="0"/>
      <w:ind w:left="567" w:hanging="567"/>
      <w:jc w:val="both"/>
    </w:pPr>
    <w:rPr>
      <w:lang w:val="ru-RU"/>
    </w:rPr>
  </w:style>
  <w:style w:type="paragraph" w:customStyle="1" w:styleId="a">
    <w:name w:val="_список"/>
    <w:basedOn w:val="af2"/>
    <w:link w:val="Char"/>
    <w:qFormat/>
    <w:rsid w:val="00DD39AD"/>
    <w:pPr>
      <w:widowControl w:val="0"/>
      <w:numPr>
        <w:numId w:val="7"/>
      </w:numPr>
      <w:shd w:val="clear" w:color="auto" w:fill="FFFFFF" w:themeFill="background1"/>
      <w:spacing w:before="120" w:after="120"/>
      <w:ind w:left="567" w:hanging="567"/>
      <w:jc w:val="both"/>
    </w:pPr>
    <w:rPr>
      <w:sz w:val="20"/>
      <w:szCs w:val="20"/>
      <w:lang w:val="ru-RU"/>
    </w:rPr>
  </w:style>
  <w:style w:type="character" w:customStyle="1" w:styleId="Char">
    <w:name w:val="_список Char"/>
    <w:basedOn w:val="af3"/>
    <w:link w:val="a"/>
    <w:rsid w:val="00DD39AD"/>
    <w:rPr>
      <w:sz w:val="24"/>
      <w:szCs w:val="24"/>
      <w:shd w:val="clear" w:color="auto" w:fill="FFFFFF" w:themeFill="background1"/>
      <w:lang w:val="ru-RU" w:eastAsia="en-US"/>
    </w:rPr>
  </w:style>
  <w:style w:type="character" w:customStyle="1" w:styleId="12">
    <w:name w:val="Основной текст Знак1"/>
    <w:basedOn w:val="a1"/>
    <w:locked/>
    <w:rsid w:val="00E1797B"/>
    <w:rPr>
      <w:rFonts w:ascii="Calibri" w:eastAsiaTheme="minorHAnsi" w:hAnsi="Calibri" w:cs="Calibri"/>
      <w:sz w:val="22"/>
      <w:szCs w:val="22"/>
    </w:rPr>
  </w:style>
  <w:style w:type="character" w:customStyle="1" w:styleId="a5">
    <w:name w:val="Нижний колонтитул Знак"/>
    <w:basedOn w:val="a1"/>
    <w:link w:val="a4"/>
    <w:uiPriority w:val="99"/>
    <w:rsid w:val="00CB712C"/>
    <w:rPr>
      <w:rFonts w:ascii="Times" w:hAnsi="Times"/>
      <w:sz w:val="24"/>
      <w:szCs w:val="24"/>
      <w:lang w:val="en-US" w:eastAsia="en-US"/>
    </w:rPr>
  </w:style>
  <w:style w:type="paragraph" w:customStyle="1" w:styleId="32">
    <w:name w:val="3"/>
    <w:basedOn w:val="Style10ptJustifiedBefore6pt"/>
    <w:uiPriority w:val="99"/>
    <w:rsid w:val="00CB712C"/>
    <w:pPr>
      <w:spacing w:before="240"/>
    </w:pPr>
    <w:rPr>
      <w:i/>
      <w:iCs/>
      <w:lang w:val="ru-RU"/>
    </w:rPr>
  </w:style>
  <w:style w:type="character" w:customStyle="1" w:styleId="30">
    <w:name w:val="Заголовок 3 Знак"/>
    <w:basedOn w:val="a1"/>
    <w:link w:val="3"/>
    <w:rsid w:val="00CB712C"/>
    <w:rPr>
      <w:b/>
      <w:bCs/>
      <w:caps/>
      <w:lang w:val="ru-RU" w:eastAsia="en-US"/>
    </w:rPr>
  </w:style>
  <w:style w:type="character" w:customStyle="1" w:styleId="60">
    <w:name w:val="Заголовок 6 Знак"/>
    <w:basedOn w:val="a1"/>
    <w:link w:val="6"/>
    <w:rsid w:val="00CB712C"/>
    <w:rPr>
      <w:rFonts w:ascii="Arial" w:hAnsi="Arial" w:cs="Arial"/>
      <w:b/>
      <w:color w:val="000000"/>
      <w:sz w:val="18"/>
      <w:szCs w:val="24"/>
      <w:lang w:val="en-US" w:eastAsia="en-US"/>
    </w:rPr>
  </w:style>
  <w:style w:type="character" w:customStyle="1" w:styleId="70">
    <w:name w:val="Заголовок 7 Знак"/>
    <w:basedOn w:val="a1"/>
    <w:link w:val="7"/>
    <w:rsid w:val="00CB712C"/>
    <w:rPr>
      <w:rFonts w:ascii="Arial" w:hAnsi="Arial" w:cs="Arial"/>
      <w:i/>
      <w:iCs/>
      <w:sz w:val="16"/>
      <w:szCs w:val="16"/>
      <w:lang w:val="en-US" w:eastAsia="en-US"/>
    </w:rPr>
  </w:style>
  <w:style w:type="character" w:customStyle="1" w:styleId="80">
    <w:name w:val="Заголовок 8 Знак"/>
    <w:basedOn w:val="a1"/>
    <w:link w:val="8"/>
    <w:rsid w:val="00CB712C"/>
    <w:rPr>
      <w:rFonts w:ascii="Arial Rounded MT Bold" w:hAnsi="Arial Rounded MT Bold"/>
      <w:sz w:val="32"/>
      <w:szCs w:val="24"/>
      <w:lang w:val="en-US" w:eastAsia="en-US"/>
    </w:rPr>
  </w:style>
  <w:style w:type="character" w:customStyle="1" w:styleId="90">
    <w:name w:val="Заголовок 9 Знак"/>
    <w:basedOn w:val="a1"/>
    <w:link w:val="9"/>
    <w:rsid w:val="00CB712C"/>
    <w:rPr>
      <w:rFonts w:ascii="Arial" w:hAnsi="Arial" w:cs="Arial"/>
      <w:b/>
      <w:sz w:val="18"/>
      <w:szCs w:val="24"/>
      <w:lang w:val="en-US" w:eastAsia="en-US"/>
    </w:rPr>
  </w:style>
  <w:style w:type="character" w:customStyle="1" w:styleId="a9">
    <w:name w:val="Верхний колонтитул Знак"/>
    <w:aliases w:val="odd Знак"/>
    <w:basedOn w:val="a1"/>
    <w:link w:val="a8"/>
    <w:rsid w:val="00CB712C"/>
    <w:rPr>
      <w:rFonts w:ascii="Times" w:hAnsi="Times"/>
      <w:sz w:val="24"/>
      <w:szCs w:val="24"/>
      <w:lang w:val="en-US" w:eastAsia="en-US"/>
    </w:rPr>
  </w:style>
  <w:style w:type="character" w:customStyle="1" w:styleId="ac">
    <w:name w:val="Текст сноски Знак"/>
    <w:basedOn w:val="a1"/>
    <w:link w:val="ab"/>
    <w:semiHidden/>
    <w:rsid w:val="00CB712C"/>
    <w:rPr>
      <w:lang w:eastAsia="en-US"/>
    </w:rPr>
  </w:style>
  <w:style w:type="character" w:customStyle="1" w:styleId="ae">
    <w:name w:val="Основной текст с отступом Знак"/>
    <w:basedOn w:val="a1"/>
    <w:link w:val="ad"/>
    <w:rsid w:val="00CB712C"/>
    <w:rPr>
      <w:sz w:val="24"/>
      <w:szCs w:val="24"/>
      <w:lang w:val="en-US" w:eastAsia="en-US"/>
    </w:rPr>
  </w:style>
  <w:style w:type="character" w:customStyle="1" w:styleId="af1">
    <w:name w:val="Текст выноски Знак"/>
    <w:basedOn w:val="a1"/>
    <w:link w:val="af0"/>
    <w:semiHidden/>
    <w:rsid w:val="00CB712C"/>
    <w:rPr>
      <w:rFonts w:ascii="Tahoma" w:hAnsi="Tahoma" w:cs="Tahoma"/>
      <w:sz w:val="16"/>
      <w:szCs w:val="16"/>
      <w:lang w:val="en-US" w:eastAsia="en-US"/>
    </w:rPr>
  </w:style>
  <w:style w:type="character" w:customStyle="1" w:styleId="22">
    <w:name w:val="Основной текст 2 Знак"/>
    <w:basedOn w:val="a1"/>
    <w:link w:val="20"/>
    <w:rsid w:val="00CB712C"/>
    <w:rPr>
      <w:sz w:val="24"/>
      <w:szCs w:val="24"/>
      <w:lang w:val="en-US" w:eastAsia="en-US"/>
    </w:rPr>
  </w:style>
  <w:style w:type="paragraph" w:customStyle="1" w:styleId="ListParagraph1">
    <w:name w:val="List Paragraph1"/>
    <w:basedOn w:val="a0"/>
    <w:rsid w:val="00CB712C"/>
    <w:pPr>
      <w:ind w:left="720"/>
    </w:pPr>
  </w:style>
  <w:style w:type="paragraph" w:customStyle="1" w:styleId="StandardOpinion">
    <w:name w:val="Standard Opinion"/>
    <w:basedOn w:val="a0"/>
    <w:rsid w:val="00D93AF6"/>
    <w:pPr>
      <w:overflowPunct w:val="0"/>
      <w:autoSpaceDE w:val="0"/>
      <w:autoSpaceDN w:val="0"/>
      <w:adjustRightInd w:val="0"/>
      <w:spacing w:line="280" w:lineRule="atLeast"/>
      <w:textAlignment w:val="baseline"/>
    </w:pPr>
    <w:rPr>
      <w:sz w:val="22"/>
      <w:szCs w:val="20"/>
    </w:rPr>
  </w:style>
  <w:style w:type="character" w:customStyle="1" w:styleId="s0">
    <w:name w:val="s0"/>
    <w:basedOn w:val="a1"/>
    <w:rsid w:val="002962A5"/>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3">
    <w:name w:val="_1_продолж"/>
    <w:basedOn w:val="StyleHeading1Auto"/>
    <w:link w:val="1Char"/>
    <w:qFormat/>
    <w:rsid w:val="00BC5C8A"/>
    <w:pPr>
      <w:keepNext w:val="0"/>
      <w:widowControl w:val="0"/>
      <w:numPr>
        <w:numId w:val="0"/>
      </w:numPr>
      <w:tabs>
        <w:tab w:val="clear" w:pos="567"/>
      </w:tabs>
      <w:spacing w:before="0" w:after="120"/>
      <w:ind w:left="567" w:hanging="567"/>
      <w:jc w:val="both"/>
    </w:pPr>
    <w:rPr>
      <w:lang w:val="ru-RU"/>
    </w:rPr>
  </w:style>
  <w:style w:type="character" w:customStyle="1" w:styleId="1Char">
    <w:name w:val="_1_продолж Char"/>
    <w:basedOn w:val="StyleHeading1AutoCharChar"/>
    <w:link w:val="13"/>
    <w:rsid w:val="00BC5C8A"/>
    <w:rPr>
      <w:rFonts w:ascii="Times New Roman Bold" w:hAnsi="Times New Roman Bold"/>
      <w:b/>
      <w:bCs/>
      <w:caps/>
      <w:color w:val="00000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474">
      <w:bodyDiv w:val="1"/>
      <w:marLeft w:val="0"/>
      <w:marRight w:val="0"/>
      <w:marTop w:val="0"/>
      <w:marBottom w:val="0"/>
      <w:divBdr>
        <w:top w:val="none" w:sz="0" w:space="0" w:color="auto"/>
        <w:left w:val="none" w:sz="0" w:space="0" w:color="auto"/>
        <w:bottom w:val="none" w:sz="0" w:space="0" w:color="auto"/>
        <w:right w:val="none" w:sz="0" w:space="0" w:color="auto"/>
      </w:divBdr>
    </w:div>
    <w:div w:id="78409474">
      <w:bodyDiv w:val="1"/>
      <w:marLeft w:val="0"/>
      <w:marRight w:val="0"/>
      <w:marTop w:val="0"/>
      <w:marBottom w:val="0"/>
      <w:divBdr>
        <w:top w:val="none" w:sz="0" w:space="0" w:color="auto"/>
        <w:left w:val="none" w:sz="0" w:space="0" w:color="auto"/>
        <w:bottom w:val="none" w:sz="0" w:space="0" w:color="auto"/>
        <w:right w:val="none" w:sz="0" w:space="0" w:color="auto"/>
      </w:divBdr>
    </w:div>
    <w:div w:id="156383163">
      <w:bodyDiv w:val="1"/>
      <w:marLeft w:val="0"/>
      <w:marRight w:val="0"/>
      <w:marTop w:val="0"/>
      <w:marBottom w:val="0"/>
      <w:divBdr>
        <w:top w:val="none" w:sz="0" w:space="0" w:color="auto"/>
        <w:left w:val="none" w:sz="0" w:space="0" w:color="auto"/>
        <w:bottom w:val="none" w:sz="0" w:space="0" w:color="auto"/>
        <w:right w:val="none" w:sz="0" w:space="0" w:color="auto"/>
      </w:divBdr>
    </w:div>
    <w:div w:id="161820149">
      <w:bodyDiv w:val="1"/>
      <w:marLeft w:val="0"/>
      <w:marRight w:val="0"/>
      <w:marTop w:val="0"/>
      <w:marBottom w:val="0"/>
      <w:divBdr>
        <w:top w:val="none" w:sz="0" w:space="0" w:color="auto"/>
        <w:left w:val="none" w:sz="0" w:space="0" w:color="auto"/>
        <w:bottom w:val="none" w:sz="0" w:space="0" w:color="auto"/>
        <w:right w:val="none" w:sz="0" w:space="0" w:color="auto"/>
      </w:divBdr>
    </w:div>
    <w:div w:id="224991974">
      <w:bodyDiv w:val="1"/>
      <w:marLeft w:val="0"/>
      <w:marRight w:val="0"/>
      <w:marTop w:val="0"/>
      <w:marBottom w:val="0"/>
      <w:divBdr>
        <w:top w:val="none" w:sz="0" w:space="0" w:color="auto"/>
        <w:left w:val="none" w:sz="0" w:space="0" w:color="auto"/>
        <w:bottom w:val="none" w:sz="0" w:space="0" w:color="auto"/>
        <w:right w:val="none" w:sz="0" w:space="0" w:color="auto"/>
      </w:divBdr>
    </w:div>
    <w:div w:id="226763080">
      <w:bodyDiv w:val="1"/>
      <w:marLeft w:val="0"/>
      <w:marRight w:val="0"/>
      <w:marTop w:val="0"/>
      <w:marBottom w:val="0"/>
      <w:divBdr>
        <w:top w:val="none" w:sz="0" w:space="0" w:color="auto"/>
        <w:left w:val="none" w:sz="0" w:space="0" w:color="auto"/>
        <w:bottom w:val="none" w:sz="0" w:space="0" w:color="auto"/>
        <w:right w:val="none" w:sz="0" w:space="0" w:color="auto"/>
      </w:divBdr>
      <w:divsChild>
        <w:div w:id="452603023">
          <w:marLeft w:val="450"/>
          <w:marRight w:val="300"/>
          <w:marTop w:val="300"/>
          <w:marBottom w:val="300"/>
          <w:divBdr>
            <w:top w:val="none" w:sz="0" w:space="0" w:color="auto"/>
            <w:left w:val="none" w:sz="0" w:space="0" w:color="auto"/>
            <w:bottom w:val="none" w:sz="0" w:space="0" w:color="auto"/>
            <w:right w:val="none" w:sz="0" w:space="0" w:color="auto"/>
          </w:divBdr>
          <w:divsChild>
            <w:div w:id="1278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1446">
      <w:bodyDiv w:val="1"/>
      <w:marLeft w:val="0"/>
      <w:marRight w:val="0"/>
      <w:marTop w:val="0"/>
      <w:marBottom w:val="0"/>
      <w:divBdr>
        <w:top w:val="none" w:sz="0" w:space="0" w:color="auto"/>
        <w:left w:val="none" w:sz="0" w:space="0" w:color="auto"/>
        <w:bottom w:val="none" w:sz="0" w:space="0" w:color="auto"/>
        <w:right w:val="none" w:sz="0" w:space="0" w:color="auto"/>
      </w:divBdr>
      <w:divsChild>
        <w:div w:id="2129003260">
          <w:marLeft w:val="450"/>
          <w:marRight w:val="300"/>
          <w:marTop w:val="300"/>
          <w:marBottom w:val="300"/>
          <w:divBdr>
            <w:top w:val="none" w:sz="0" w:space="0" w:color="auto"/>
            <w:left w:val="none" w:sz="0" w:space="0" w:color="auto"/>
            <w:bottom w:val="none" w:sz="0" w:space="0" w:color="auto"/>
            <w:right w:val="none" w:sz="0" w:space="0" w:color="auto"/>
          </w:divBdr>
          <w:divsChild>
            <w:div w:id="1041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273">
      <w:bodyDiv w:val="1"/>
      <w:marLeft w:val="0"/>
      <w:marRight w:val="0"/>
      <w:marTop w:val="0"/>
      <w:marBottom w:val="0"/>
      <w:divBdr>
        <w:top w:val="none" w:sz="0" w:space="0" w:color="auto"/>
        <w:left w:val="none" w:sz="0" w:space="0" w:color="auto"/>
        <w:bottom w:val="none" w:sz="0" w:space="0" w:color="auto"/>
        <w:right w:val="none" w:sz="0" w:space="0" w:color="auto"/>
      </w:divBdr>
    </w:div>
    <w:div w:id="422804512">
      <w:bodyDiv w:val="1"/>
      <w:marLeft w:val="0"/>
      <w:marRight w:val="0"/>
      <w:marTop w:val="0"/>
      <w:marBottom w:val="0"/>
      <w:divBdr>
        <w:top w:val="none" w:sz="0" w:space="0" w:color="auto"/>
        <w:left w:val="none" w:sz="0" w:space="0" w:color="auto"/>
        <w:bottom w:val="none" w:sz="0" w:space="0" w:color="auto"/>
        <w:right w:val="none" w:sz="0" w:space="0" w:color="auto"/>
      </w:divBdr>
    </w:div>
    <w:div w:id="463234272">
      <w:bodyDiv w:val="1"/>
      <w:marLeft w:val="0"/>
      <w:marRight w:val="0"/>
      <w:marTop w:val="0"/>
      <w:marBottom w:val="0"/>
      <w:divBdr>
        <w:top w:val="none" w:sz="0" w:space="0" w:color="auto"/>
        <w:left w:val="none" w:sz="0" w:space="0" w:color="auto"/>
        <w:bottom w:val="none" w:sz="0" w:space="0" w:color="auto"/>
        <w:right w:val="none" w:sz="0" w:space="0" w:color="auto"/>
      </w:divBdr>
    </w:div>
    <w:div w:id="524637001">
      <w:bodyDiv w:val="1"/>
      <w:marLeft w:val="0"/>
      <w:marRight w:val="0"/>
      <w:marTop w:val="0"/>
      <w:marBottom w:val="0"/>
      <w:divBdr>
        <w:top w:val="none" w:sz="0" w:space="0" w:color="auto"/>
        <w:left w:val="none" w:sz="0" w:space="0" w:color="auto"/>
        <w:bottom w:val="none" w:sz="0" w:space="0" w:color="auto"/>
        <w:right w:val="none" w:sz="0" w:space="0" w:color="auto"/>
      </w:divBdr>
      <w:divsChild>
        <w:div w:id="19360646">
          <w:marLeft w:val="0"/>
          <w:marRight w:val="0"/>
          <w:marTop w:val="0"/>
          <w:marBottom w:val="0"/>
          <w:divBdr>
            <w:top w:val="none" w:sz="0" w:space="0" w:color="auto"/>
            <w:left w:val="none" w:sz="0" w:space="0" w:color="auto"/>
            <w:bottom w:val="none" w:sz="0" w:space="0" w:color="auto"/>
            <w:right w:val="none" w:sz="0" w:space="0" w:color="auto"/>
          </w:divBdr>
        </w:div>
      </w:divsChild>
    </w:div>
    <w:div w:id="607011062">
      <w:bodyDiv w:val="1"/>
      <w:marLeft w:val="0"/>
      <w:marRight w:val="0"/>
      <w:marTop w:val="0"/>
      <w:marBottom w:val="0"/>
      <w:divBdr>
        <w:top w:val="none" w:sz="0" w:space="0" w:color="auto"/>
        <w:left w:val="none" w:sz="0" w:space="0" w:color="auto"/>
        <w:bottom w:val="none" w:sz="0" w:space="0" w:color="auto"/>
        <w:right w:val="none" w:sz="0" w:space="0" w:color="auto"/>
      </w:divBdr>
    </w:div>
    <w:div w:id="639044634">
      <w:bodyDiv w:val="1"/>
      <w:marLeft w:val="0"/>
      <w:marRight w:val="0"/>
      <w:marTop w:val="0"/>
      <w:marBottom w:val="0"/>
      <w:divBdr>
        <w:top w:val="none" w:sz="0" w:space="0" w:color="auto"/>
        <w:left w:val="none" w:sz="0" w:space="0" w:color="auto"/>
        <w:bottom w:val="none" w:sz="0" w:space="0" w:color="auto"/>
        <w:right w:val="none" w:sz="0" w:space="0" w:color="auto"/>
      </w:divBdr>
    </w:div>
    <w:div w:id="672142626">
      <w:bodyDiv w:val="1"/>
      <w:marLeft w:val="0"/>
      <w:marRight w:val="0"/>
      <w:marTop w:val="0"/>
      <w:marBottom w:val="0"/>
      <w:divBdr>
        <w:top w:val="none" w:sz="0" w:space="0" w:color="auto"/>
        <w:left w:val="none" w:sz="0" w:space="0" w:color="auto"/>
        <w:bottom w:val="none" w:sz="0" w:space="0" w:color="auto"/>
        <w:right w:val="none" w:sz="0" w:space="0" w:color="auto"/>
      </w:divBdr>
    </w:div>
    <w:div w:id="717628377">
      <w:bodyDiv w:val="1"/>
      <w:marLeft w:val="0"/>
      <w:marRight w:val="0"/>
      <w:marTop w:val="0"/>
      <w:marBottom w:val="0"/>
      <w:divBdr>
        <w:top w:val="none" w:sz="0" w:space="0" w:color="auto"/>
        <w:left w:val="none" w:sz="0" w:space="0" w:color="auto"/>
        <w:bottom w:val="none" w:sz="0" w:space="0" w:color="auto"/>
        <w:right w:val="none" w:sz="0" w:space="0" w:color="auto"/>
      </w:divBdr>
    </w:div>
    <w:div w:id="729307111">
      <w:bodyDiv w:val="1"/>
      <w:marLeft w:val="0"/>
      <w:marRight w:val="0"/>
      <w:marTop w:val="0"/>
      <w:marBottom w:val="0"/>
      <w:divBdr>
        <w:top w:val="none" w:sz="0" w:space="0" w:color="auto"/>
        <w:left w:val="none" w:sz="0" w:space="0" w:color="auto"/>
        <w:bottom w:val="none" w:sz="0" w:space="0" w:color="auto"/>
        <w:right w:val="none" w:sz="0" w:space="0" w:color="auto"/>
      </w:divBdr>
    </w:div>
    <w:div w:id="775322109">
      <w:bodyDiv w:val="1"/>
      <w:marLeft w:val="0"/>
      <w:marRight w:val="0"/>
      <w:marTop w:val="0"/>
      <w:marBottom w:val="0"/>
      <w:divBdr>
        <w:top w:val="none" w:sz="0" w:space="0" w:color="auto"/>
        <w:left w:val="none" w:sz="0" w:space="0" w:color="auto"/>
        <w:bottom w:val="none" w:sz="0" w:space="0" w:color="auto"/>
        <w:right w:val="none" w:sz="0" w:space="0" w:color="auto"/>
      </w:divBdr>
    </w:div>
    <w:div w:id="789982295">
      <w:bodyDiv w:val="1"/>
      <w:marLeft w:val="0"/>
      <w:marRight w:val="0"/>
      <w:marTop w:val="0"/>
      <w:marBottom w:val="0"/>
      <w:divBdr>
        <w:top w:val="none" w:sz="0" w:space="0" w:color="auto"/>
        <w:left w:val="none" w:sz="0" w:space="0" w:color="auto"/>
        <w:bottom w:val="none" w:sz="0" w:space="0" w:color="auto"/>
        <w:right w:val="none" w:sz="0" w:space="0" w:color="auto"/>
      </w:divBdr>
    </w:div>
    <w:div w:id="843278500">
      <w:bodyDiv w:val="1"/>
      <w:marLeft w:val="0"/>
      <w:marRight w:val="0"/>
      <w:marTop w:val="0"/>
      <w:marBottom w:val="0"/>
      <w:divBdr>
        <w:top w:val="none" w:sz="0" w:space="0" w:color="auto"/>
        <w:left w:val="none" w:sz="0" w:space="0" w:color="auto"/>
        <w:bottom w:val="none" w:sz="0" w:space="0" w:color="auto"/>
        <w:right w:val="none" w:sz="0" w:space="0" w:color="auto"/>
      </w:divBdr>
    </w:div>
    <w:div w:id="898395293">
      <w:bodyDiv w:val="1"/>
      <w:marLeft w:val="0"/>
      <w:marRight w:val="0"/>
      <w:marTop w:val="0"/>
      <w:marBottom w:val="0"/>
      <w:divBdr>
        <w:top w:val="none" w:sz="0" w:space="0" w:color="auto"/>
        <w:left w:val="none" w:sz="0" w:space="0" w:color="auto"/>
        <w:bottom w:val="none" w:sz="0" w:space="0" w:color="auto"/>
        <w:right w:val="none" w:sz="0" w:space="0" w:color="auto"/>
      </w:divBdr>
    </w:div>
    <w:div w:id="926963928">
      <w:bodyDiv w:val="1"/>
      <w:marLeft w:val="0"/>
      <w:marRight w:val="0"/>
      <w:marTop w:val="0"/>
      <w:marBottom w:val="0"/>
      <w:divBdr>
        <w:top w:val="none" w:sz="0" w:space="0" w:color="auto"/>
        <w:left w:val="none" w:sz="0" w:space="0" w:color="auto"/>
        <w:bottom w:val="none" w:sz="0" w:space="0" w:color="auto"/>
        <w:right w:val="none" w:sz="0" w:space="0" w:color="auto"/>
      </w:divBdr>
      <w:divsChild>
        <w:div w:id="809008775">
          <w:marLeft w:val="0"/>
          <w:marRight w:val="0"/>
          <w:marTop w:val="0"/>
          <w:marBottom w:val="0"/>
          <w:divBdr>
            <w:top w:val="none" w:sz="0" w:space="0" w:color="auto"/>
            <w:left w:val="none" w:sz="0" w:space="0" w:color="auto"/>
            <w:bottom w:val="none" w:sz="0" w:space="0" w:color="auto"/>
            <w:right w:val="none" w:sz="0" w:space="0" w:color="auto"/>
          </w:divBdr>
        </w:div>
      </w:divsChild>
    </w:div>
    <w:div w:id="945423151">
      <w:bodyDiv w:val="1"/>
      <w:marLeft w:val="0"/>
      <w:marRight w:val="0"/>
      <w:marTop w:val="0"/>
      <w:marBottom w:val="0"/>
      <w:divBdr>
        <w:top w:val="none" w:sz="0" w:space="0" w:color="auto"/>
        <w:left w:val="none" w:sz="0" w:space="0" w:color="auto"/>
        <w:bottom w:val="none" w:sz="0" w:space="0" w:color="auto"/>
        <w:right w:val="none" w:sz="0" w:space="0" w:color="auto"/>
      </w:divBdr>
    </w:div>
    <w:div w:id="960384993">
      <w:bodyDiv w:val="1"/>
      <w:marLeft w:val="0"/>
      <w:marRight w:val="0"/>
      <w:marTop w:val="0"/>
      <w:marBottom w:val="0"/>
      <w:divBdr>
        <w:top w:val="none" w:sz="0" w:space="0" w:color="auto"/>
        <w:left w:val="none" w:sz="0" w:space="0" w:color="auto"/>
        <w:bottom w:val="none" w:sz="0" w:space="0" w:color="auto"/>
        <w:right w:val="none" w:sz="0" w:space="0" w:color="auto"/>
      </w:divBdr>
    </w:div>
    <w:div w:id="963583049">
      <w:bodyDiv w:val="1"/>
      <w:marLeft w:val="0"/>
      <w:marRight w:val="0"/>
      <w:marTop w:val="0"/>
      <w:marBottom w:val="0"/>
      <w:divBdr>
        <w:top w:val="none" w:sz="0" w:space="0" w:color="auto"/>
        <w:left w:val="none" w:sz="0" w:space="0" w:color="auto"/>
        <w:bottom w:val="none" w:sz="0" w:space="0" w:color="auto"/>
        <w:right w:val="none" w:sz="0" w:space="0" w:color="auto"/>
      </w:divBdr>
    </w:div>
    <w:div w:id="1001011634">
      <w:bodyDiv w:val="1"/>
      <w:marLeft w:val="0"/>
      <w:marRight w:val="0"/>
      <w:marTop w:val="0"/>
      <w:marBottom w:val="0"/>
      <w:divBdr>
        <w:top w:val="none" w:sz="0" w:space="0" w:color="auto"/>
        <w:left w:val="none" w:sz="0" w:space="0" w:color="auto"/>
        <w:bottom w:val="none" w:sz="0" w:space="0" w:color="auto"/>
        <w:right w:val="none" w:sz="0" w:space="0" w:color="auto"/>
      </w:divBdr>
    </w:div>
    <w:div w:id="1020551609">
      <w:bodyDiv w:val="1"/>
      <w:marLeft w:val="0"/>
      <w:marRight w:val="0"/>
      <w:marTop w:val="0"/>
      <w:marBottom w:val="0"/>
      <w:divBdr>
        <w:top w:val="none" w:sz="0" w:space="0" w:color="auto"/>
        <w:left w:val="none" w:sz="0" w:space="0" w:color="auto"/>
        <w:bottom w:val="none" w:sz="0" w:space="0" w:color="auto"/>
        <w:right w:val="none" w:sz="0" w:space="0" w:color="auto"/>
      </w:divBdr>
    </w:div>
    <w:div w:id="1208373088">
      <w:bodyDiv w:val="1"/>
      <w:marLeft w:val="0"/>
      <w:marRight w:val="0"/>
      <w:marTop w:val="0"/>
      <w:marBottom w:val="0"/>
      <w:divBdr>
        <w:top w:val="none" w:sz="0" w:space="0" w:color="auto"/>
        <w:left w:val="none" w:sz="0" w:space="0" w:color="auto"/>
        <w:bottom w:val="none" w:sz="0" w:space="0" w:color="auto"/>
        <w:right w:val="none" w:sz="0" w:space="0" w:color="auto"/>
      </w:divBdr>
    </w:div>
    <w:div w:id="1238443709">
      <w:bodyDiv w:val="1"/>
      <w:marLeft w:val="0"/>
      <w:marRight w:val="0"/>
      <w:marTop w:val="0"/>
      <w:marBottom w:val="0"/>
      <w:divBdr>
        <w:top w:val="none" w:sz="0" w:space="0" w:color="auto"/>
        <w:left w:val="none" w:sz="0" w:space="0" w:color="auto"/>
        <w:bottom w:val="none" w:sz="0" w:space="0" w:color="auto"/>
        <w:right w:val="none" w:sz="0" w:space="0" w:color="auto"/>
      </w:divBdr>
    </w:div>
    <w:div w:id="1257516164">
      <w:bodyDiv w:val="1"/>
      <w:marLeft w:val="0"/>
      <w:marRight w:val="0"/>
      <w:marTop w:val="0"/>
      <w:marBottom w:val="0"/>
      <w:divBdr>
        <w:top w:val="none" w:sz="0" w:space="0" w:color="auto"/>
        <w:left w:val="none" w:sz="0" w:space="0" w:color="auto"/>
        <w:bottom w:val="none" w:sz="0" w:space="0" w:color="auto"/>
        <w:right w:val="none" w:sz="0" w:space="0" w:color="auto"/>
      </w:divBdr>
    </w:div>
    <w:div w:id="1325283539">
      <w:bodyDiv w:val="1"/>
      <w:marLeft w:val="0"/>
      <w:marRight w:val="0"/>
      <w:marTop w:val="0"/>
      <w:marBottom w:val="0"/>
      <w:divBdr>
        <w:top w:val="none" w:sz="0" w:space="0" w:color="auto"/>
        <w:left w:val="none" w:sz="0" w:space="0" w:color="auto"/>
        <w:bottom w:val="none" w:sz="0" w:space="0" w:color="auto"/>
        <w:right w:val="none" w:sz="0" w:space="0" w:color="auto"/>
      </w:divBdr>
    </w:div>
    <w:div w:id="1332483379">
      <w:bodyDiv w:val="1"/>
      <w:marLeft w:val="0"/>
      <w:marRight w:val="0"/>
      <w:marTop w:val="0"/>
      <w:marBottom w:val="0"/>
      <w:divBdr>
        <w:top w:val="none" w:sz="0" w:space="0" w:color="auto"/>
        <w:left w:val="none" w:sz="0" w:space="0" w:color="auto"/>
        <w:bottom w:val="none" w:sz="0" w:space="0" w:color="auto"/>
        <w:right w:val="none" w:sz="0" w:space="0" w:color="auto"/>
      </w:divBdr>
    </w:div>
    <w:div w:id="1367104304">
      <w:bodyDiv w:val="1"/>
      <w:marLeft w:val="0"/>
      <w:marRight w:val="0"/>
      <w:marTop w:val="0"/>
      <w:marBottom w:val="0"/>
      <w:divBdr>
        <w:top w:val="none" w:sz="0" w:space="0" w:color="auto"/>
        <w:left w:val="none" w:sz="0" w:space="0" w:color="auto"/>
        <w:bottom w:val="none" w:sz="0" w:space="0" w:color="auto"/>
        <w:right w:val="none" w:sz="0" w:space="0" w:color="auto"/>
      </w:divBdr>
    </w:div>
    <w:div w:id="1388915180">
      <w:bodyDiv w:val="1"/>
      <w:marLeft w:val="0"/>
      <w:marRight w:val="0"/>
      <w:marTop w:val="0"/>
      <w:marBottom w:val="0"/>
      <w:divBdr>
        <w:top w:val="none" w:sz="0" w:space="0" w:color="auto"/>
        <w:left w:val="none" w:sz="0" w:space="0" w:color="auto"/>
        <w:bottom w:val="none" w:sz="0" w:space="0" w:color="auto"/>
        <w:right w:val="none" w:sz="0" w:space="0" w:color="auto"/>
      </w:divBdr>
    </w:div>
    <w:div w:id="1500342995">
      <w:bodyDiv w:val="1"/>
      <w:marLeft w:val="0"/>
      <w:marRight w:val="0"/>
      <w:marTop w:val="0"/>
      <w:marBottom w:val="0"/>
      <w:divBdr>
        <w:top w:val="none" w:sz="0" w:space="0" w:color="auto"/>
        <w:left w:val="none" w:sz="0" w:space="0" w:color="auto"/>
        <w:bottom w:val="none" w:sz="0" w:space="0" w:color="auto"/>
        <w:right w:val="none" w:sz="0" w:space="0" w:color="auto"/>
      </w:divBdr>
    </w:div>
    <w:div w:id="1514496633">
      <w:bodyDiv w:val="1"/>
      <w:marLeft w:val="0"/>
      <w:marRight w:val="0"/>
      <w:marTop w:val="0"/>
      <w:marBottom w:val="0"/>
      <w:divBdr>
        <w:top w:val="none" w:sz="0" w:space="0" w:color="auto"/>
        <w:left w:val="none" w:sz="0" w:space="0" w:color="auto"/>
        <w:bottom w:val="none" w:sz="0" w:space="0" w:color="auto"/>
        <w:right w:val="none" w:sz="0" w:space="0" w:color="auto"/>
      </w:divBdr>
    </w:div>
    <w:div w:id="1526555805">
      <w:bodyDiv w:val="1"/>
      <w:marLeft w:val="0"/>
      <w:marRight w:val="0"/>
      <w:marTop w:val="0"/>
      <w:marBottom w:val="0"/>
      <w:divBdr>
        <w:top w:val="none" w:sz="0" w:space="0" w:color="auto"/>
        <w:left w:val="none" w:sz="0" w:space="0" w:color="auto"/>
        <w:bottom w:val="none" w:sz="0" w:space="0" w:color="auto"/>
        <w:right w:val="none" w:sz="0" w:space="0" w:color="auto"/>
      </w:divBdr>
    </w:div>
    <w:div w:id="1531528994">
      <w:bodyDiv w:val="1"/>
      <w:marLeft w:val="0"/>
      <w:marRight w:val="0"/>
      <w:marTop w:val="0"/>
      <w:marBottom w:val="0"/>
      <w:divBdr>
        <w:top w:val="none" w:sz="0" w:space="0" w:color="auto"/>
        <w:left w:val="none" w:sz="0" w:space="0" w:color="auto"/>
        <w:bottom w:val="none" w:sz="0" w:space="0" w:color="auto"/>
        <w:right w:val="none" w:sz="0" w:space="0" w:color="auto"/>
      </w:divBdr>
      <w:divsChild>
        <w:div w:id="1549301651">
          <w:marLeft w:val="0"/>
          <w:marRight w:val="0"/>
          <w:marTop w:val="0"/>
          <w:marBottom w:val="0"/>
          <w:divBdr>
            <w:top w:val="none" w:sz="0" w:space="0" w:color="auto"/>
            <w:left w:val="none" w:sz="0" w:space="0" w:color="auto"/>
            <w:bottom w:val="none" w:sz="0" w:space="0" w:color="auto"/>
            <w:right w:val="none" w:sz="0" w:space="0" w:color="auto"/>
          </w:divBdr>
        </w:div>
      </w:divsChild>
    </w:div>
    <w:div w:id="1541672553">
      <w:bodyDiv w:val="1"/>
      <w:marLeft w:val="0"/>
      <w:marRight w:val="0"/>
      <w:marTop w:val="0"/>
      <w:marBottom w:val="0"/>
      <w:divBdr>
        <w:top w:val="none" w:sz="0" w:space="0" w:color="auto"/>
        <w:left w:val="none" w:sz="0" w:space="0" w:color="auto"/>
        <w:bottom w:val="none" w:sz="0" w:space="0" w:color="auto"/>
        <w:right w:val="none" w:sz="0" w:space="0" w:color="auto"/>
      </w:divBdr>
      <w:divsChild>
        <w:div w:id="1335457412">
          <w:marLeft w:val="0"/>
          <w:marRight w:val="0"/>
          <w:marTop w:val="0"/>
          <w:marBottom w:val="0"/>
          <w:divBdr>
            <w:top w:val="none" w:sz="0" w:space="0" w:color="auto"/>
            <w:left w:val="none" w:sz="0" w:space="0" w:color="auto"/>
            <w:bottom w:val="none" w:sz="0" w:space="0" w:color="auto"/>
            <w:right w:val="none" w:sz="0" w:space="0" w:color="auto"/>
          </w:divBdr>
        </w:div>
      </w:divsChild>
    </w:div>
    <w:div w:id="1619332954">
      <w:bodyDiv w:val="1"/>
      <w:marLeft w:val="0"/>
      <w:marRight w:val="0"/>
      <w:marTop w:val="0"/>
      <w:marBottom w:val="0"/>
      <w:divBdr>
        <w:top w:val="none" w:sz="0" w:space="0" w:color="auto"/>
        <w:left w:val="none" w:sz="0" w:space="0" w:color="auto"/>
        <w:bottom w:val="none" w:sz="0" w:space="0" w:color="auto"/>
        <w:right w:val="none" w:sz="0" w:space="0" w:color="auto"/>
      </w:divBdr>
    </w:div>
    <w:div w:id="1628387419">
      <w:bodyDiv w:val="1"/>
      <w:marLeft w:val="0"/>
      <w:marRight w:val="0"/>
      <w:marTop w:val="0"/>
      <w:marBottom w:val="0"/>
      <w:divBdr>
        <w:top w:val="none" w:sz="0" w:space="0" w:color="auto"/>
        <w:left w:val="none" w:sz="0" w:space="0" w:color="auto"/>
        <w:bottom w:val="none" w:sz="0" w:space="0" w:color="auto"/>
        <w:right w:val="none" w:sz="0" w:space="0" w:color="auto"/>
      </w:divBdr>
    </w:div>
    <w:div w:id="1698307608">
      <w:bodyDiv w:val="1"/>
      <w:marLeft w:val="0"/>
      <w:marRight w:val="0"/>
      <w:marTop w:val="0"/>
      <w:marBottom w:val="0"/>
      <w:divBdr>
        <w:top w:val="none" w:sz="0" w:space="0" w:color="auto"/>
        <w:left w:val="none" w:sz="0" w:space="0" w:color="auto"/>
        <w:bottom w:val="none" w:sz="0" w:space="0" w:color="auto"/>
        <w:right w:val="none" w:sz="0" w:space="0" w:color="auto"/>
      </w:divBdr>
    </w:div>
    <w:div w:id="1704205363">
      <w:bodyDiv w:val="1"/>
      <w:marLeft w:val="0"/>
      <w:marRight w:val="0"/>
      <w:marTop w:val="0"/>
      <w:marBottom w:val="0"/>
      <w:divBdr>
        <w:top w:val="none" w:sz="0" w:space="0" w:color="auto"/>
        <w:left w:val="none" w:sz="0" w:space="0" w:color="auto"/>
        <w:bottom w:val="none" w:sz="0" w:space="0" w:color="auto"/>
        <w:right w:val="none" w:sz="0" w:space="0" w:color="auto"/>
      </w:divBdr>
    </w:div>
    <w:div w:id="1796408813">
      <w:bodyDiv w:val="1"/>
      <w:marLeft w:val="0"/>
      <w:marRight w:val="0"/>
      <w:marTop w:val="0"/>
      <w:marBottom w:val="0"/>
      <w:divBdr>
        <w:top w:val="none" w:sz="0" w:space="0" w:color="auto"/>
        <w:left w:val="none" w:sz="0" w:space="0" w:color="auto"/>
        <w:bottom w:val="none" w:sz="0" w:space="0" w:color="auto"/>
        <w:right w:val="none" w:sz="0" w:space="0" w:color="auto"/>
      </w:divBdr>
    </w:div>
    <w:div w:id="1808627175">
      <w:bodyDiv w:val="1"/>
      <w:marLeft w:val="0"/>
      <w:marRight w:val="0"/>
      <w:marTop w:val="0"/>
      <w:marBottom w:val="0"/>
      <w:divBdr>
        <w:top w:val="none" w:sz="0" w:space="0" w:color="auto"/>
        <w:left w:val="none" w:sz="0" w:space="0" w:color="auto"/>
        <w:bottom w:val="none" w:sz="0" w:space="0" w:color="auto"/>
        <w:right w:val="none" w:sz="0" w:space="0" w:color="auto"/>
      </w:divBdr>
    </w:div>
    <w:div w:id="1888879919">
      <w:bodyDiv w:val="1"/>
      <w:marLeft w:val="0"/>
      <w:marRight w:val="0"/>
      <w:marTop w:val="0"/>
      <w:marBottom w:val="0"/>
      <w:divBdr>
        <w:top w:val="none" w:sz="0" w:space="0" w:color="auto"/>
        <w:left w:val="none" w:sz="0" w:space="0" w:color="auto"/>
        <w:bottom w:val="none" w:sz="0" w:space="0" w:color="auto"/>
        <w:right w:val="none" w:sz="0" w:space="0" w:color="auto"/>
      </w:divBdr>
    </w:div>
    <w:div w:id="1909685515">
      <w:bodyDiv w:val="1"/>
      <w:marLeft w:val="0"/>
      <w:marRight w:val="0"/>
      <w:marTop w:val="0"/>
      <w:marBottom w:val="0"/>
      <w:divBdr>
        <w:top w:val="none" w:sz="0" w:space="0" w:color="auto"/>
        <w:left w:val="none" w:sz="0" w:space="0" w:color="auto"/>
        <w:bottom w:val="none" w:sz="0" w:space="0" w:color="auto"/>
        <w:right w:val="none" w:sz="0" w:space="0" w:color="auto"/>
      </w:divBdr>
    </w:div>
    <w:div w:id="1913193035">
      <w:bodyDiv w:val="1"/>
      <w:marLeft w:val="0"/>
      <w:marRight w:val="0"/>
      <w:marTop w:val="0"/>
      <w:marBottom w:val="0"/>
      <w:divBdr>
        <w:top w:val="none" w:sz="0" w:space="0" w:color="auto"/>
        <w:left w:val="none" w:sz="0" w:space="0" w:color="auto"/>
        <w:bottom w:val="none" w:sz="0" w:space="0" w:color="auto"/>
        <w:right w:val="none" w:sz="0" w:space="0" w:color="auto"/>
      </w:divBdr>
      <w:divsChild>
        <w:div w:id="1724450032">
          <w:marLeft w:val="0"/>
          <w:marRight w:val="0"/>
          <w:marTop w:val="0"/>
          <w:marBottom w:val="0"/>
          <w:divBdr>
            <w:top w:val="none" w:sz="0" w:space="0" w:color="auto"/>
            <w:left w:val="none" w:sz="0" w:space="0" w:color="auto"/>
            <w:bottom w:val="none" w:sz="0" w:space="0" w:color="auto"/>
            <w:right w:val="none" w:sz="0" w:space="0" w:color="auto"/>
          </w:divBdr>
        </w:div>
      </w:divsChild>
    </w:div>
    <w:div w:id="1918856818">
      <w:bodyDiv w:val="1"/>
      <w:marLeft w:val="0"/>
      <w:marRight w:val="0"/>
      <w:marTop w:val="0"/>
      <w:marBottom w:val="0"/>
      <w:divBdr>
        <w:top w:val="none" w:sz="0" w:space="0" w:color="auto"/>
        <w:left w:val="none" w:sz="0" w:space="0" w:color="auto"/>
        <w:bottom w:val="none" w:sz="0" w:space="0" w:color="auto"/>
        <w:right w:val="none" w:sz="0" w:space="0" w:color="auto"/>
      </w:divBdr>
    </w:div>
    <w:div w:id="1942060447">
      <w:bodyDiv w:val="1"/>
      <w:marLeft w:val="0"/>
      <w:marRight w:val="0"/>
      <w:marTop w:val="0"/>
      <w:marBottom w:val="0"/>
      <w:divBdr>
        <w:top w:val="none" w:sz="0" w:space="0" w:color="auto"/>
        <w:left w:val="none" w:sz="0" w:space="0" w:color="auto"/>
        <w:bottom w:val="none" w:sz="0" w:space="0" w:color="auto"/>
        <w:right w:val="none" w:sz="0" w:space="0" w:color="auto"/>
      </w:divBdr>
    </w:div>
    <w:div w:id="1974632020">
      <w:bodyDiv w:val="1"/>
      <w:marLeft w:val="0"/>
      <w:marRight w:val="0"/>
      <w:marTop w:val="0"/>
      <w:marBottom w:val="0"/>
      <w:divBdr>
        <w:top w:val="none" w:sz="0" w:space="0" w:color="auto"/>
        <w:left w:val="none" w:sz="0" w:space="0" w:color="auto"/>
        <w:bottom w:val="none" w:sz="0" w:space="0" w:color="auto"/>
        <w:right w:val="none" w:sz="0" w:space="0" w:color="auto"/>
      </w:divBdr>
    </w:div>
    <w:div w:id="2057007314">
      <w:bodyDiv w:val="1"/>
      <w:marLeft w:val="0"/>
      <w:marRight w:val="0"/>
      <w:marTop w:val="0"/>
      <w:marBottom w:val="0"/>
      <w:divBdr>
        <w:top w:val="none" w:sz="0" w:space="0" w:color="auto"/>
        <w:left w:val="none" w:sz="0" w:space="0" w:color="auto"/>
        <w:bottom w:val="none" w:sz="0" w:space="0" w:color="auto"/>
        <w:right w:val="none" w:sz="0" w:space="0" w:color="auto"/>
      </w:divBdr>
    </w:div>
    <w:div w:id="2112821918">
      <w:bodyDiv w:val="1"/>
      <w:marLeft w:val="0"/>
      <w:marRight w:val="0"/>
      <w:marTop w:val="0"/>
      <w:marBottom w:val="0"/>
      <w:divBdr>
        <w:top w:val="none" w:sz="0" w:space="0" w:color="auto"/>
        <w:left w:val="none" w:sz="0" w:space="0" w:color="auto"/>
        <w:bottom w:val="none" w:sz="0" w:space="0" w:color="auto"/>
        <w:right w:val="none" w:sz="0" w:space="0" w:color="auto"/>
      </w:divBdr>
    </w:div>
    <w:div w:id="2116944760">
      <w:bodyDiv w:val="1"/>
      <w:marLeft w:val="0"/>
      <w:marRight w:val="0"/>
      <w:marTop w:val="0"/>
      <w:marBottom w:val="0"/>
      <w:divBdr>
        <w:top w:val="none" w:sz="0" w:space="0" w:color="auto"/>
        <w:left w:val="none" w:sz="0" w:space="0" w:color="auto"/>
        <w:bottom w:val="none" w:sz="0" w:space="0" w:color="auto"/>
        <w:right w:val="none" w:sz="0" w:space="0" w:color="auto"/>
      </w:divBdr>
    </w:div>
    <w:div w:id="2138714985">
      <w:bodyDiv w:val="1"/>
      <w:marLeft w:val="0"/>
      <w:marRight w:val="0"/>
      <w:marTop w:val="0"/>
      <w:marBottom w:val="0"/>
      <w:divBdr>
        <w:top w:val="none" w:sz="0" w:space="0" w:color="auto"/>
        <w:left w:val="none" w:sz="0" w:space="0" w:color="auto"/>
        <w:bottom w:val="none" w:sz="0" w:space="0" w:color="auto"/>
        <w:right w:val="none" w:sz="0" w:space="0" w:color="auto"/>
      </w:divBdr>
    </w:div>
    <w:div w:id="21467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eader" Target="header23.xml"/><Relationship Id="rId47" Type="http://schemas.openxmlformats.org/officeDocument/2006/relationships/footer" Target="footer15.xm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47.xml"/><Relationship Id="rId89" Type="http://schemas.openxmlformats.org/officeDocument/2006/relationships/footer" Target="footer31.xml"/><Relationship Id="rId7" Type="http://schemas.openxmlformats.org/officeDocument/2006/relationships/footnotes" Target="footnotes.xml"/><Relationship Id="rId71" Type="http://schemas.openxmlformats.org/officeDocument/2006/relationships/header" Target="header40.xml"/><Relationship Id="rId92"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4.xml"/><Relationship Id="rId53" Type="http://schemas.openxmlformats.org/officeDocument/2006/relationships/header" Target="header28.xml"/><Relationship Id="rId58" Type="http://schemas.openxmlformats.org/officeDocument/2006/relationships/header" Target="header31.xml"/><Relationship Id="rId66" Type="http://schemas.openxmlformats.org/officeDocument/2006/relationships/header" Target="header36.xml"/><Relationship Id="rId74" Type="http://schemas.openxmlformats.org/officeDocument/2006/relationships/footer" Target="footer25.xml"/><Relationship Id="rId79" Type="http://schemas.openxmlformats.org/officeDocument/2006/relationships/header" Target="header44.xml"/><Relationship Id="rId87" Type="http://schemas.openxmlformats.org/officeDocument/2006/relationships/header" Target="header49.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3.xml"/><Relationship Id="rId82" Type="http://schemas.openxmlformats.org/officeDocument/2006/relationships/header" Target="header46.xml"/><Relationship Id="rId90" Type="http://schemas.openxmlformats.org/officeDocument/2006/relationships/header" Target="header51.xml"/><Relationship Id="rId95" Type="http://schemas.openxmlformats.org/officeDocument/2006/relationships/header" Target="header54.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2.xml"/><Relationship Id="rId48" Type="http://schemas.openxmlformats.org/officeDocument/2006/relationships/header" Target="header25.xml"/><Relationship Id="rId56" Type="http://schemas.openxmlformats.org/officeDocument/2006/relationships/footer" Target="footer19.xml"/><Relationship Id="rId64" Type="http://schemas.openxmlformats.org/officeDocument/2006/relationships/header" Target="header35.xml"/><Relationship Id="rId69" Type="http://schemas.openxmlformats.org/officeDocument/2006/relationships/header" Target="header38.xml"/><Relationship Id="rId77" Type="http://schemas.openxmlformats.org/officeDocument/2006/relationships/header" Target="header43.xml"/><Relationship Id="rId100" Type="http://schemas.openxmlformats.org/officeDocument/2006/relationships/header" Target="header58.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header" Target="header41.xml"/><Relationship Id="rId80" Type="http://schemas.openxmlformats.org/officeDocument/2006/relationships/footer" Target="footer28.xml"/><Relationship Id="rId85" Type="http://schemas.openxmlformats.org/officeDocument/2006/relationships/footer" Target="footer30.xml"/><Relationship Id="rId93" Type="http://schemas.openxmlformats.org/officeDocument/2006/relationships/header" Target="header53.xml"/><Relationship Id="rId98" Type="http://schemas.openxmlformats.org/officeDocument/2006/relationships/header" Target="header5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header" Target="header32.xml"/><Relationship Id="rId67" Type="http://schemas.openxmlformats.org/officeDocument/2006/relationships/header" Target="header37.xml"/><Relationship Id="rId103" Type="http://schemas.microsoft.com/office/2011/relationships/people" Target="people.xm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footer" Target="footer18.xml"/><Relationship Id="rId62" Type="http://schemas.openxmlformats.org/officeDocument/2006/relationships/header" Target="header34.xml"/><Relationship Id="rId70" Type="http://schemas.openxmlformats.org/officeDocument/2006/relationships/header" Target="header39.xml"/><Relationship Id="rId75" Type="http://schemas.openxmlformats.org/officeDocument/2006/relationships/header" Target="header42.xml"/><Relationship Id="rId83" Type="http://schemas.openxmlformats.org/officeDocument/2006/relationships/footer" Target="footer29.xml"/><Relationship Id="rId88" Type="http://schemas.openxmlformats.org/officeDocument/2006/relationships/header" Target="header50.xml"/><Relationship Id="rId91" Type="http://schemas.openxmlformats.org/officeDocument/2006/relationships/header" Target="header52.xml"/><Relationship Id="rId96"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footer" Target="footer16.xml"/><Relationship Id="rId57" Type="http://schemas.openxmlformats.org/officeDocument/2006/relationships/header" Target="header30.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footer" Target="footer13.xml"/><Relationship Id="rId52" Type="http://schemas.openxmlformats.org/officeDocument/2006/relationships/header" Target="header2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footer" Target="footer24.xml"/><Relationship Id="rId78" Type="http://schemas.openxmlformats.org/officeDocument/2006/relationships/footer" Target="footer27.xml"/><Relationship Id="rId81" Type="http://schemas.openxmlformats.org/officeDocument/2006/relationships/header" Target="header45.xml"/><Relationship Id="rId86" Type="http://schemas.openxmlformats.org/officeDocument/2006/relationships/header" Target="header48.xml"/><Relationship Id="rId94" Type="http://schemas.openxmlformats.org/officeDocument/2006/relationships/footer" Target="footer33.xml"/><Relationship Id="rId99" Type="http://schemas.openxmlformats.org/officeDocument/2006/relationships/header" Target="header57.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11.xml"/><Relationship Id="rId34" Type="http://schemas.openxmlformats.org/officeDocument/2006/relationships/header" Target="header16.xml"/><Relationship Id="rId50" Type="http://schemas.openxmlformats.org/officeDocument/2006/relationships/header" Target="header26.xml"/><Relationship Id="rId55" Type="http://schemas.openxmlformats.org/officeDocument/2006/relationships/header" Target="header29.xml"/><Relationship Id="rId76" Type="http://schemas.openxmlformats.org/officeDocument/2006/relationships/footer" Target="footer26.xml"/><Relationship Id="rId97"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51B7-F13D-479D-81EB-909AE2B3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85857</Words>
  <Characters>489390</Characters>
  <Application>Microsoft Office Word</Application>
  <DocSecurity>0</DocSecurity>
  <Lines>4078</Lines>
  <Paragraphs>1148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АО «Фонд Национального Благосостояния «Самрук-Казына»</vt:lpstr>
      <vt:lpstr>АО «Фонд Национального Благосостояния «Самрук-Казына»</vt:lpstr>
    </vt:vector>
  </TitlesOfParts>
  <Company>Ernst &amp; Young</Company>
  <LinksUpToDate>false</LinksUpToDate>
  <CharactersWithSpaces>574099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«Фонд Национального Благосостояния «Самрук-Казына»</dc:title>
  <dc:creator>Рахметова М.</dc:creator>
  <cp:lastModifiedBy>User</cp:lastModifiedBy>
  <cp:revision>2</cp:revision>
  <cp:lastPrinted>2016-09-15T05:11:00Z</cp:lastPrinted>
  <dcterms:created xsi:type="dcterms:W3CDTF">2016-11-01T11:01:00Z</dcterms:created>
  <dcterms:modified xsi:type="dcterms:W3CDTF">2016-11-01T11:01:00Z</dcterms:modified>
</cp:coreProperties>
</file>